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57B879" w14:textId="77777777" w:rsidR="00392252" w:rsidRPr="00B05524" w:rsidRDefault="00392252" w:rsidP="000D656F">
      <w:pPr>
        <w:jc w:val="center"/>
        <w:rPr>
          <w:sz w:val="40"/>
          <w:szCs w:val="40"/>
        </w:rPr>
      </w:pPr>
      <w:r w:rsidRPr="00B05524">
        <w:rPr>
          <w:sz w:val="40"/>
          <w:szCs w:val="40"/>
        </w:rPr>
        <w:t>THE ROLE OF GOVERNANCE IN THE BUILDING OF ARENAS FOR POPULAR MUSIC IN FRANCE AND ENGLAND 1980-2019</w:t>
      </w:r>
    </w:p>
    <w:p w14:paraId="7E4CD717" w14:textId="77777777" w:rsidR="00392252" w:rsidRPr="000846F5" w:rsidRDefault="00392252" w:rsidP="00392252">
      <w:pPr>
        <w:jc w:val="center"/>
        <w:rPr>
          <w:rFonts w:cs="Arial"/>
          <w:sz w:val="48"/>
          <w:szCs w:val="48"/>
        </w:rPr>
      </w:pPr>
    </w:p>
    <w:p w14:paraId="64E48517" w14:textId="77777777" w:rsidR="00392252" w:rsidRPr="000846F5" w:rsidRDefault="00392252" w:rsidP="00392252">
      <w:pPr>
        <w:jc w:val="center"/>
        <w:rPr>
          <w:rFonts w:cs="Arial"/>
          <w:sz w:val="48"/>
          <w:szCs w:val="48"/>
        </w:rPr>
      </w:pPr>
    </w:p>
    <w:p w14:paraId="2DD2A763" w14:textId="77777777" w:rsidR="00392252" w:rsidRDefault="00392252" w:rsidP="00392252">
      <w:pPr>
        <w:jc w:val="center"/>
        <w:rPr>
          <w:rFonts w:cs="Arial"/>
          <w:sz w:val="48"/>
          <w:szCs w:val="48"/>
        </w:rPr>
      </w:pPr>
    </w:p>
    <w:p w14:paraId="056C4740" w14:textId="77777777" w:rsidR="00392252" w:rsidRDefault="00392252" w:rsidP="00392252">
      <w:pPr>
        <w:jc w:val="center"/>
        <w:rPr>
          <w:rFonts w:cs="Arial"/>
          <w:sz w:val="48"/>
          <w:szCs w:val="48"/>
        </w:rPr>
      </w:pPr>
    </w:p>
    <w:p w14:paraId="25F62444" w14:textId="77777777" w:rsidR="00392252" w:rsidRPr="000846F5" w:rsidRDefault="00392252" w:rsidP="00392252">
      <w:pPr>
        <w:jc w:val="center"/>
        <w:rPr>
          <w:rFonts w:cs="Arial"/>
          <w:sz w:val="48"/>
          <w:szCs w:val="48"/>
        </w:rPr>
      </w:pPr>
      <w:r w:rsidRPr="000846F5">
        <w:rPr>
          <w:rFonts w:cs="Arial"/>
          <w:sz w:val="48"/>
          <w:szCs w:val="48"/>
        </w:rPr>
        <w:t>KATHRYN BROWN</w:t>
      </w:r>
    </w:p>
    <w:p w14:paraId="6ED9F927" w14:textId="77777777" w:rsidR="00392252" w:rsidRPr="000846F5" w:rsidRDefault="00392252" w:rsidP="00392252">
      <w:pPr>
        <w:jc w:val="center"/>
        <w:rPr>
          <w:rFonts w:cs="Arial"/>
          <w:sz w:val="48"/>
          <w:szCs w:val="48"/>
        </w:rPr>
      </w:pPr>
    </w:p>
    <w:p w14:paraId="3B382CB4" w14:textId="77777777" w:rsidR="00392252" w:rsidRDefault="00392252" w:rsidP="00392252">
      <w:pPr>
        <w:jc w:val="center"/>
        <w:rPr>
          <w:rFonts w:cs="Arial"/>
          <w:sz w:val="48"/>
          <w:szCs w:val="48"/>
        </w:rPr>
      </w:pPr>
    </w:p>
    <w:p w14:paraId="7517BFA4" w14:textId="77777777" w:rsidR="00392252" w:rsidRPr="000846F5" w:rsidRDefault="00392252" w:rsidP="00392252">
      <w:pPr>
        <w:jc w:val="center"/>
        <w:rPr>
          <w:rFonts w:cs="Arial"/>
          <w:sz w:val="40"/>
          <w:szCs w:val="40"/>
        </w:rPr>
      </w:pPr>
      <w:r w:rsidRPr="000846F5">
        <w:rPr>
          <w:rFonts w:cs="Arial"/>
          <w:sz w:val="40"/>
          <w:szCs w:val="40"/>
        </w:rPr>
        <w:t>A thesis submitted in partial fulfilment of the requirements of Leeds Beckett University for the degree of Doctor of Philosophy</w:t>
      </w:r>
    </w:p>
    <w:p w14:paraId="2B1FF702" w14:textId="77777777" w:rsidR="00392252" w:rsidRDefault="00392252" w:rsidP="00392252">
      <w:pPr>
        <w:jc w:val="center"/>
        <w:rPr>
          <w:rFonts w:cs="Arial"/>
          <w:sz w:val="48"/>
          <w:szCs w:val="48"/>
        </w:rPr>
      </w:pPr>
    </w:p>
    <w:p w14:paraId="0453C818" w14:textId="77777777" w:rsidR="00392252" w:rsidRDefault="00392252" w:rsidP="00392252">
      <w:pPr>
        <w:jc w:val="center"/>
        <w:rPr>
          <w:rFonts w:cs="Arial"/>
          <w:sz w:val="48"/>
          <w:szCs w:val="48"/>
        </w:rPr>
      </w:pPr>
    </w:p>
    <w:p w14:paraId="1D2FF552" w14:textId="77777777" w:rsidR="00392252" w:rsidRDefault="00392252" w:rsidP="00392252">
      <w:pPr>
        <w:jc w:val="center"/>
        <w:rPr>
          <w:rFonts w:cs="Arial"/>
          <w:sz w:val="48"/>
          <w:szCs w:val="48"/>
        </w:rPr>
      </w:pPr>
      <w:r>
        <w:rPr>
          <w:rFonts w:cs="Arial"/>
          <w:sz w:val="48"/>
          <w:szCs w:val="48"/>
        </w:rPr>
        <w:t>March 2022</w:t>
      </w:r>
      <w:r>
        <w:rPr>
          <w:rFonts w:cs="Arial"/>
          <w:sz w:val="48"/>
          <w:szCs w:val="48"/>
        </w:rPr>
        <w:br w:type="page"/>
      </w:r>
    </w:p>
    <w:p w14:paraId="53E311E5" w14:textId="77777777" w:rsidR="00392252" w:rsidRPr="00065A6B" w:rsidRDefault="00392252" w:rsidP="00392252">
      <w:pPr>
        <w:rPr>
          <w:szCs w:val="22"/>
          <w:u w:val="single"/>
        </w:rPr>
      </w:pPr>
      <w:r w:rsidRPr="00065A6B">
        <w:rPr>
          <w:szCs w:val="22"/>
          <w:u w:val="single"/>
        </w:rPr>
        <w:lastRenderedPageBreak/>
        <w:t>ABSTRACT</w:t>
      </w:r>
    </w:p>
    <w:p w14:paraId="4932667E" w14:textId="77777777" w:rsidR="00392252" w:rsidRDefault="00392252" w:rsidP="00392252"/>
    <w:p w14:paraId="040FAAE5" w14:textId="4A3C2918" w:rsidR="00392252" w:rsidRPr="0094202D" w:rsidRDefault="00392252" w:rsidP="00392252">
      <w:pPr>
        <w:rPr>
          <w:szCs w:val="22"/>
        </w:rPr>
      </w:pPr>
      <w:r w:rsidRPr="0094202D">
        <w:rPr>
          <w:szCs w:val="22"/>
        </w:rPr>
        <w:t xml:space="preserve">The thesis investigates the evolution of arenas for popular culture since 1980 in Europe, and specifically in </w:t>
      </w:r>
      <w:r>
        <w:rPr>
          <w:szCs w:val="22"/>
        </w:rPr>
        <w:t xml:space="preserve">France and </w:t>
      </w:r>
      <w:r w:rsidRPr="0094202D">
        <w:rPr>
          <w:szCs w:val="22"/>
        </w:rPr>
        <w:t>England</w:t>
      </w:r>
      <w:r>
        <w:rPr>
          <w:szCs w:val="22"/>
        </w:rPr>
        <w:t xml:space="preserve">. </w:t>
      </w:r>
      <w:r w:rsidRPr="0094202D">
        <w:rPr>
          <w:szCs w:val="22"/>
        </w:rPr>
        <w:t>Using a qualitative research strategy and a thematic and comparative approach the research focuses on arena developing in France and England, using two case studies, the cities of Bordeaux and Leeds. The timeframe for the research is c1980s to 2019, a period which saw the emergence of the ‘dedicated’ indoor music arenas. The thesis explores the development of arenas through a governance perspective exploring, decision-making, cultural attitudes, and urban spaces for new consumerism.</w:t>
      </w:r>
      <w:r w:rsidR="00FE291B">
        <w:rPr>
          <w:szCs w:val="22"/>
        </w:rPr>
        <w:br/>
      </w:r>
      <w:r w:rsidR="00FE291B">
        <w:rPr>
          <w:szCs w:val="22"/>
        </w:rPr>
        <w:br/>
      </w:r>
      <w:r w:rsidRPr="0094202D">
        <w:rPr>
          <w:szCs w:val="22"/>
        </w:rPr>
        <w:t xml:space="preserve">The research highlights the decision-making processes within different political and administrative systems, both nationally, and locally in Bordeaux and Leeds. It identifies similarities and contrasts in process. The research suggests that in both cases the actual decision-making was indecisive, with neither city having a defined vision for the development of arenas. The research findings suggest that the time scale for the development of the arenas was exacerbated by internal political conflicts in both cities – between the mayors in Bordeaux, whilst in Leeds, the external pressures of a neighbouring authority. The thesis also explores issues of arena ownership and the relationship between </w:t>
      </w:r>
      <w:r>
        <w:rPr>
          <w:szCs w:val="22"/>
        </w:rPr>
        <w:t>public and private investments in</w:t>
      </w:r>
      <w:r w:rsidRPr="0094202D">
        <w:rPr>
          <w:szCs w:val="22"/>
        </w:rPr>
        <w:t xml:space="preserve"> cultural infrastructure. The thesis similarly considers the impact of local cultural policy on decision-making related to the provision of local cultural infrastructure.</w:t>
      </w:r>
    </w:p>
    <w:p w14:paraId="681BC385" w14:textId="77777777" w:rsidR="00392252" w:rsidRPr="0094202D" w:rsidRDefault="00392252" w:rsidP="00392252">
      <w:pPr>
        <w:rPr>
          <w:szCs w:val="22"/>
        </w:rPr>
      </w:pPr>
    </w:p>
    <w:p w14:paraId="0C28A53A" w14:textId="77777777" w:rsidR="00392252" w:rsidRPr="0094202D" w:rsidRDefault="00392252" w:rsidP="00392252">
      <w:pPr>
        <w:rPr>
          <w:szCs w:val="22"/>
        </w:rPr>
      </w:pPr>
      <w:r w:rsidRPr="0094202D">
        <w:rPr>
          <w:szCs w:val="22"/>
        </w:rPr>
        <w:t>The thesis is situated within a literature focused on the development of venues for popular music, and more specifically presents a comparative analysis of how these develop in specific places. The thesis highlights how, within contrasting political and administrative systems, decision-making related to major cultural infrastructure projects is often faced with similar challenges. The thesis extends the discussion and understanding of decision-making in a comparative context and adds to an understanding of the response to the accommodation of popular culture since the 1980s. In so doing it contributes to knowledge through its exploration and analysis of the governance and politics of cultural infrastructure provision.</w:t>
      </w:r>
    </w:p>
    <w:p w14:paraId="0E5768BB" w14:textId="77777777" w:rsidR="00392252" w:rsidRDefault="00392252" w:rsidP="00392252">
      <w:pPr>
        <w:rPr>
          <w:rFonts w:cs="Arial"/>
          <w:szCs w:val="22"/>
        </w:rPr>
      </w:pPr>
      <w:r>
        <w:rPr>
          <w:rFonts w:cs="Arial"/>
          <w:szCs w:val="22"/>
        </w:rPr>
        <w:br w:type="page"/>
      </w:r>
    </w:p>
    <w:p w14:paraId="4A598C6C" w14:textId="77777777" w:rsidR="00392252" w:rsidRPr="00957BB0" w:rsidRDefault="00392252" w:rsidP="00392252">
      <w:pPr>
        <w:rPr>
          <w:szCs w:val="22"/>
          <w:u w:val="single"/>
        </w:rPr>
      </w:pPr>
      <w:r>
        <w:rPr>
          <w:szCs w:val="22"/>
          <w:u w:val="single"/>
        </w:rPr>
        <w:lastRenderedPageBreak/>
        <w:t>ACKNOWLEDGEMENTS</w:t>
      </w:r>
    </w:p>
    <w:p w14:paraId="686CF7CE" w14:textId="77777777" w:rsidR="00392252" w:rsidRPr="00214864" w:rsidRDefault="00392252" w:rsidP="00392252">
      <w:pPr>
        <w:rPr>
          <w:szCs w:val="22"/>
        </w:rPr>
      </w:pPr>
    </w:p>
    <w:p w14:paraId="376B7B3E" w14:textId="77777777" w:rsidR="00392252" w:rsidRDefault="00392252" w:rsidP="00392252">
      <w:pPr>
        <w:rPr>
          <w:szCs w:val="22"/>
        </w:rPr>
      </w:pPr>
      <w:r w:rsidRPr="00214864">
        <w:rPr>
          <w:szCs w:val="22"/>
        </w:rPr>
        <w:t>I would like to thank Leeds Beckett University for giving me the opportunity to study for this PhD. It has undoubtedly been a very person</w:t>
      </w:r>
      <w:r>
        <w:rPr>
          <w:szCs w:val="22"/>
        </w:rPr>
        <w:t>al</w:t>
      </w:r>
      <w:r w:rsidRPr="00214864">
        <w:rPr>
          <w:szCs w:val="22"/>
        </w:rPr>
        <w:t xml:space="preserve"> journey and a very challenging but a worthwhile experience. </w:t>
      </w:r>
      <w:r>
        <w:rPr>
          <w:szCs w:val="22"/>
        </w:rPr>
        <w:t>During my studies I have encountered many colleagues who have offered support and guidance. I would like to take this opportunity to thank some of those colleagues personally.</w:t>
      </w:r>
    </w:p>
    <w:p w14:paraId="3163D875" w14:textId="77777777" w:rsidR="00392252" w:rsidRDefault="00392252" w:rsidP="00392252">
      <w:pPr>
        <w:rPr>
          <w:szCs w:val="22"/>
        </w:rPr>
      </w:pPr>
    </w:p>
    <w:p w14:paraId="5E73DFA9" w14:textId="77777777" w:rsidR="00392252" w:rsidRDefault="00392252" w:rsidP="00392252">
      <w:pPr>
        <w:rPr>
          <w:szCs w:val="22"/>
        </w:rPr>
      </w:pPr>
      <w:r>
        <w:rPr>
          <w:szCs w:val="22"/>
        </w:rPr>
        <w:t>Thanks to my supervisors Professor Ian Strange and Dr Bronwen Edwards who have supported and guided me throughout this process. Thank you to my past line managers Professor Andrew Slade and Professor Cathy Barnes who allowed me the necessary time and financial assistance to undertake the study.</w:t>
      </w:r>
    </w:p>
    <w:p w14:paraId="1E584A76" w14:textId="77777777" w:rsidR="00392252" w:rsidRDefault="00392252" w:rsidP="00392252">
      <w:pPr>
        <w:rPr>
          <w:szCs w:val="22"/>
        </w:rPr>
      </w:pPr>
    </w:p>
    <w:p w14:paraId="3C2D5235" w14:textId="77777777" w:rsidR="00392252" w:rsidRDefault="00392252" w:rsidP="00392252">
      <w:pPr>
        <w:rPr>
          <w:szCs w:val="22"/>
        </w:rPr>
      </w:pPr>
      <w:r>
        <w:rPr>
          <w:szCs w:val="22"/>
        </w:rPr>
        <w:t xml:space="preserve">A special thank you to Professor Ruth Robbins, Dr </w:t>
      </w:r>
      <w:proofErr w:type="spellStart"/>
      <w:r>
        <w:rPr>
          <w:szCs w:val="22"/>
        </w:rPr>
        <w:t>Beccy</w:t>
      </w:r>
      <w:proofErr w:type="spellEnd"/>
      <w:r>
        <w:rPr>
          <w:szCs w:val="22"/>
        </w:rPr>
        <w:t xml:space="preserve"> Watson and Dr Carine De Marcos </w:t>
      </w:r>
      <w:proofErr w:type="spellStart"/>
      <w:r>
        <w:rPr>
          <w:szCs w:val="22"/>
        </w:rPr>
        <w:t>Lousa</w:t>
      </w:r>
      <w:proofErr w:type="spellEnd"/>
      <w:r>
        <w:rPr>
          <w:szCs w:val="22"/>
        </w:rPr>
        <w:t xml:space="preserve"> whose support will never be forgotten. Thank you to the Graduate School team for their support and assistance throughout the PhD process.</w:t>
      </w:r>
    </w:p>
    <w:p w14:paraId="31B77DB7" w14:textId="77777777" w:rsidR="00392252" w:rsidRDefault="00392252" w:rsidP="00392252">
      <w:pPr>
        <w:rPr>
          <w:szCs w:val="22"/>
        </w:rPr>
      </w:pPr>
    </w:p>
    <w:p w14:paraId="675EB3BD" w14:textId="77777777" w:rsidR="00392252" w:rsidRDefault="00392252" w:rsidP="00392252">
      <w:pPr>
        <w:rPr>
          <w:szCs w:val="22"/>
        </w:rPr>
      </w:pPr>
      <w:r>
        <w:rPr>
          <w:szCs w:val="22"/>
        </w:rPr>
        <w:t xml:space="preserve">A special heart felt thank you to my friends, Sam Sherman, </w:t>
      </w:r>
      <w:proofErr w:type="spellStart"/>
      <w:r>
        <w:rPr>
          <w:szCs w:val="22"/>
        </w:rPr>
        <w:t>Babita</w:t>
      </w:r>
      <w:proofErr w:type="spellEnd"/>
      <w:r>
        <w:rPr>
          <w:szCs w:val="22"/>
        </w:rPr>
        <w:t xml:space="preserve"> </w:t>
      </w:r>
      <w:proofErr w:type="spellStart"/>
      <w:r>
        <w:rPr>
          <w:szCs w:val="22"/>
        </w:rPr>
        <w:t>Bhogal</w:t>
      </w:r>
      <w:proofErr w:type="spellEnd"/>
      <w:r>
        <w:rPr>
          <w:szCs w:val="22"/>
        </w:rPr>
        <w:t xml:space="preserve"> and Lucy Scott who have played a very important part in supporting me and keeping </w:t>
      </w:r>
      <w:r w:rsidRPr="00FE005B">
        <w:rPr>
          <w:szCs w:val="22"/>
        </w:rPr>
        <w:t>me sane throughout</w:t>
      </w:r>
      <w:r>
        <w:rPr>
          <w:szCs w:val="22"/>
        </w:rPr>
        <w:t>.</w:t>
      </w:r>
    </w:p>
    <w:p w14:paraId="372246D5" w14:textId="77777777" w:rsidR="00392252" w:rsidRDefault="00392252" w:rsidP="00392252">
      <w:pPr>
        <w:rPr>
          <w:szCs w:val="22"/>
        </w:rPr>
      </w:pPr>
    </w:p>
    <w:p w14:paraId="390425CE" w14:textId="77777777" w:rsidR="00392252" w:rsidRPr="00214864" w:rsidRDefault="00392252" w:rsidP="00392252">
      <w:pPr>
        <w:rPr>
          <w:szCs w:val="22"/>
        </w:rPr>
      </w:pPr>
      <w:proofErr w:type="gramStart"/>
      <w:r>
        <w:rPr>
          <w:szCs w:val="22"/>
        </w:rPr>
        <w:t>Finally</w:t>
      </w:r>
      <w:proofErr w:type="gramEnd"/>
      <w:r>
        <w:rPr>
          <w:szCs w:val="22"/>
        </w:rPr>
        <w:t xml:space="preserve"> thanks to my family and mum who have always been there to support me.</w:t>
      </w:r>
    </w:p>
    <w:p w14:paraId="677D1169" w14:textId="7CC8C2E0" w:rsidR="00890E12" w:rsidRDefault="00841FD9" w:rsidP="00A16B5F">
      <w:pPr>
        <w:spacing w:line="240" w:lineRule="auto"/>
      </w:pPr>
      <w:r>
        <w:br w:type="page"/>
      </w:r>
    </w:p>
    <w:sdt>
      <w:sdtPr>
        <w:rPr>
          <w:rFonts w:ascii="Arial" w:eastAsiaTheme="minorEastAsia" w:hAnsi="Arial" w:cstheme="minorBidi"/>
          <w:color w:val="000000" w:themeColor="text1"/>
          <w:sz w:val="22"/>
          <w:szCs w:val="24"/>
          <w:lang w:val="en-GB" w:eastAsia="en-US"/>
        </w:rPr>
        <w:id w:val="1116878681"/>
        <w:docPartObj>
          <w:docPartGallery w:val="Table of Contents"/>
          <w:docPartUnique/>
        </w:docPartObj>
      </w:sdtPr>
      <w:sdtEndPr>
        <w:rPr>
          <w:b/>
          <w:bCs/>
          <w:noProof/>
        </w:rPr>
      </w:sdtEndPr>
      <w:sdtContent>
        <w:p w14:paraId="5DA7DAB1" w14:textId="12B9651F" w:rsidR="00647E62" w:rsidRPr="00D709AB" w:rsidRDefault="00D709AB">
          <w:pPr>
            <w:pStyle w:val="TOCHeading"/>
            <w:rPr>
              <w:rFonts w:ascii="Arial" w:hAnsi="Arial" w:cs="Arial"/>
              <w:color w:val="auto"/>
              <w:sz w:val="22"/>
              <w:szCs w:val="22"/>
              <w:u w:val="single"/>
            </w:rPr>
          </w:pPr>
          <w:r w:rsidRPr="00D709AB">
            <w:rPr>
              <w:rFonts w:ascii="Arial" w:hAnsi="Arial" w:cs="Arial"/>
              <w:color w:val="auto"/>
              <w:sz w:val="22"/>
              <w:szCs w:val="22"/>
              <w:u w:val="single"/>
            </w:rPr>
            <w:t>CONTENTS</w:t>
          </w:r>
        </w:p>
        <w:p w14:paraId="4A4DED8E" w14:textId="77777777" w:rsidR="008441B3" w:rsidRDefault="00647E62">
          <w:pPr>
            <w:pStyle w:val="TOC1"/>
            <w:rPr>
              <w:rFonts w:asciiTheme="minorHAnsi" w:eastAsiaTheme="minorEastAsia" w:hAnsiTheme="minorHAnsi" w:cstheme="minorBidi"/>
              <w:color w:val="auto"/>
              <w:sz w:val="24"/>
              <w:lang w:eastAsia="ja-JP"/>
            </w:rPr>
          </w:pPr>
          <w:r>
            <w:fldChar w:fldCharType="begin"/>
          </w:r>
          <w:r>
            <w:instrText xml:space="preserve"> TOC \o "1-3" \h \z \u </w:instrText>
          </w:r>
          <w:r>
            <w:fldChar w:fldCharType="separate"/>
          </w:r>
          <w:r w:rsidR="008441B3">
            <w:t>INTRODUCTION</w:t>
          </w:r>
          <w:r w:rsidR="008441B3">
            <w:tab/>
          </w:r>
          <w:r w:rsidR="008441B3">
            <w:fldChar w:fldCharType="begin"/>
          </w:r>
          <w:r w:rsidR="008441B3">
            <w:instrText xml:space="preserve"> PAGEREF _Toc536715426 \h </w:instrText>
          </w:r>
          <w:r w:rsidR="008441B3">
            <w:fldChar w:fldCharType="separate"/>
          </w:r>
          <w:r w:rsidR="008441B3">
            <w:t>13</w:t>
          </w:r>
          <w:r w:rsidR="008441B3">
            <w:fldChar w:fldCharType="end"/>
          </w:r>
        </w:p>
        <w:p w14:paraId="2A9F2A3E"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research issue: how do different countries respond to accommodating popular music</w:t>
          </w:r>
          <w:r>
            <w:rPr>
              <w:noProof/>
            </w:rPr>
            <w:tab/>
          </w:r>
          <w:r>
            <w:rPr>
              <w:noProof/>
            </w:rPr>
            <w:fldChar w:fldCharType="begin"/>
          </w:r>
          <w:r>
            <w:rPr>
              <w:noProof/>
            </w:rPr>
            <w:instrText xml:space="preserve"> PAGEREF _Toc536715427 \h </w:instrText>
          </w:r>
          <w:r>
            <w:rPr>
              <w:noProof/>
            </w:rPr>
          </w:r>
          <w:r>
            <w:rPr>
              <w:noProof/>
            </w:rPr>
            <w:fldChar w:fldCharType="separate"/>
          </w:r>
          <w:r>
            <w:rPr>
              <w:noProof/>
            </w:rPr>
            <w:t>17</w:t>
          </w:r>
          <w:r>
            <w:rPr>
              <w:noProof/>
            </w:rPr>
            <w:fldChar w:fldCharType="end"/>
          </w:r>
        </w:p>
        <w:p w14:paraId="37245534"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The research questions</w:t>
          </w:r>
          <w:r>
            <w:rPr>
              <w:noProof/>
            </w:rPr>
            <w:tab/>
          </w:r>
          <w:r>
            <w:rPr>
              <w:noProof/>
            </w:rPr>
            <w:fldChar w:fldCharType="begin"/>
          </w:r>
          <w:r>
            <w:rPr>
              <w:noProof/>
            </w:rPr>
            <w:instrText xml:space="preserve"> PAGEREF _Toc536715428 \h </w:instrText>
          </w:r>
          <w:r>
            <w:rPr>
              <w:noProof/>
            </w:rPr>
          </w:r>
          <w:r>
            <w:rPr>
              <w:noProof/>
            </w:rPr>
            <w:fldChar w:fldCharType="separate"/>
          </w:r>
          <w:r>
            <w:rPr>
              <w:noProof/>
            </w:rPr>
            <w:t>18</w:t>
          </w:r>
          <w:r>
            <w:rPr>
              <w:noProof/>
            </w:rPr>
            <w:fldChar w:fldCharType="end"/>
          </w:r>
        </w:p>
        <w:p w14:paraId="07E58D14"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research approach</w:t>
          </w:r>
          <w:r>
            <w:rPr>
              <w:noProof/>
            </w:rPr>
            <w:tab/>
          </w:r>
          <w:r>
            <w:rPr>
              <w:noProof/>
            </w:rPr>
            <w:fldChar w:fldCharType="begin"/>
          </w:r>
          <w:r>
            <w:rPr>
              <w:noProof/>
            </w:rPr>
            <w:instrText xml:space="preserve"> PAGEREF _Toc536715429 \h </w:instrText>
          </w:r>
          <w:r>
            <w:rPr>
              <w:noProof/>
            </w:rPr>
          </w:r>
          <w:r>
            <w:rPr>
              <w:noProof/>
            </w:rPr>
            <w:fldChar w:fldCharType="separate"/>
          </w:r>
          <w:r>
            <w:rPr>
              <w:noProof/>
            </w:rPr>
            <w:t>19</w:t>
          </w:r>
          <w:r>
            <w:rPr>
              <w:noProof/>
            </w:rPr>
            <w:fldChar w:fldCharType="end"/>
          </w:r>
        </w:p>
        <w:p w14:paraId="0C61DBEF"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Structure of the thesis</w:t>
          </w:r>
          <w:r>
            <w:rPr>
              <w:noProof/>
            </w:rPr>
            <w:tab/>
          </w:r>
          <w:r>
            <w:rPr>
              <w:noProof/>
            </w:rPr>
            <w:fldChar w:fldCharType="begin"/>
          </w:r>
          <w:r>
            <w:rPr>
              <w:noProof/>
            </w:rPr>
            <w:instrText xml:space="preserve"> PAGEREF _Toc536715430 \h </w:instrText>
          </w:r>
          <w:r>
            <w:rPr>
              <w:noProof/>
            </w:rPr>
          </w:r>
          <w:r>
            <w:rPr>
              <w:noProof/>
            </w:rPr>
            <w:fldChar w:fldCharType="separate"/>
          </w:r>
          <w:r>
            <w:rPr>
              <w:noProof/>
            </w:rPr>
            <w:t>19</w:t>
          </w:r>
          <w:r>
            <w:rPr>
              <w:noProof/>
            </w:rPr>
            <w:fldChar w:fldCharType="end"/>
          </w:r>
        </w:p>
        <w:p w14:paraId="213F24FC"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Part 1: Chapters 1-3</w:t>
          </w:r>
          <w:r>
            <w:rPr>
              <w:noProof/>
            </w:rPr>
            <w:tab/>
          </w:r>
          <w:r>
            <w:rPr>
              <w:noProof/>
            </w:rPr>
            <w:fldChar w:fldCharType="begin"/>
          </w:r>
          <w:r>
            <w:rPr>
              <w:noProof/>
            </w:rPr>
            <w:instrText xml:space="preserve"> PAGEREF _Toc536715431 \h </w:instrText>
          </w:r>
          <w:r>
            <w:rPr>
              <w:noProof/>
            </w:rPr>
          </w:r>
          <w:r>
            <w:rPr>
              <w:noProof/>
            </w:rPr>
            <w:fldChar w:fldCharType="separate"/>
          </w:r>
          <w:r>
            <w:rPr>
              <w:noProof/>
            </w:rPr>
            <w:t>19</w:t>
          </w:r>
          <w:r>
            <w:rPr>
              <w:noProof/>
            </w:rPr>
            <w:fldChar w:fldCharType="end"/>
          </w:r>
        </w:p>
        <w:p w14:paraId="0E7AA420"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Part 2: Chapters 4-7</w:t>
          </w:r>
          <w:r>
            <w:rPr>
              <w:noProof/>
            </w:rPr>
            <w:tab/>
          </w:r>
          <w:r>
            <w:rPr>
              <w:noProof/>
            </w:rPr>
            <w:fldChar w:fldCharType="begin"/>
          </w:r>
          <w:r>
            <w:rPr>
              <w:noProof/>
            </w:rPr>
            <w:instrText xml:space="preserve"> PAGEREF _Toc536715432 \h </w:instrText>
          </w:r>
          <w:r>
            <w:rPr>
              <w:noProof/>
            </w:rPr>
          </w:r>
          <w:r>
            <w:rPr>
              <w:noProof/>
            </w:rPr>
            <w:fldChar w:fldCharType="separate"/>
          </w:r>
          <w:r>
            <w:rPr>
              <w:noProof/>
            </w:rPr>
            <w:t>21</w:t>
          </w:r>
          <w:r>
            <w:rPr>
              <w:noProof/>
            </w:rPr>
            <w:fldChar w:fldCharType="end"/>
          </w:r>
        </w:p>
        <w:p w14:paraId="11F72B88"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Part 3: Chapter 8 and Conclusion</w:t>
          </w:r>
          <w:r>
            <w:rPr>
              <w:noProof/>
            </w:rPr>
            <w:tab/>
          </w:r>
          <w:r>
            <w:rPr>
              <w:noProof/>
            </w:rPr>
            <w:fldChar w:fldCharType="begin"/>
          </w:r>
          <w:r>
            <w:rPr>
              <w:noProof/>
            </w:rPr>
            <w:instrText xml:space="preserve"> PAGEREF _Toc536715433 \h </w:instrText>
          </w:r>
          <w:r>
            <w:rPr>
              <w:noProof/>
            </w:rPr>
          </w:r>
          <w:r>
            <w:rPr>
              <w:noProof/>
            </w:rPr>
            <w:fldChar w:fldCharType="separate"/>
          </w:r>
          <w:r>
            <w:rPr>
              <w:noProof/>
            </w:rPr>
            <w:t>22</w:t>
          </w:r>
          <w:r>
            <w:rPr>
              <w:noProof/>
            </w:rPr>
            <w:fldChar w:fldCharType="end"/>
          </w:r>
        </w:p>
        <w:p w14:paraId="524DB3F5" w14:textId="77777777" w:rsidR="008441B3" w:rsidRDefault="008441B3">
          <w:pPr>
            <w:pStyle w:val="TOC1"/>
            <w:rPr>
              <w:rFonts w:asciiTheme="minorHAnsi" w:eastAsiaTheme="minorEastAsia" w:hAnsiTheme="minorHAnsi" w:cstheme="minorBidi"/>
              <w:color w:val="auto"/>
              <w:sz w:val="24"/>
              <w:lang w:eastAsia="ja-JP"/>
            </w:rPr>
          </w:pPr>
          <w:r>
            <w:t>CHAPTER 1: BUILDINGS [FOR] CULTURE: THEMES IN THE EVOLUTION OF CULTURAL BUILDINGS</w:t>
          </w:r>
          <w:r>
            <w:tab/>
          </w:r>
          <w:r>
            <w:fldChar w:fldCharType="begin"/>
          </w:r>
          <w:r>
            <w:instrText xml:space="preserve"> PAGEREF _Toc536715434 \h </w:instrText>
          </w:r>
          <w:r>
            <w:fldChar w:fldCharType="separate"/>
          </w:r>
          <w:r>
            <w:t>25</w:t>
          </w:r>
          <w:r>
            <w:fldChar w:fldCharType="end"/>
          </w:r>
        </w:p>
        <w:p w14:paraId="09FD96A6"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INTRODUCTION</w:t>
          </w:r>
          <w:r>
            <w:rPr>
              <w:noProof/>
            </w:rPr>
            <w:tab/>
          </w:r>
          <w:r>
            <w:rPr>
              <w:noProof/>
            </w:rPr>
            <w:fldChar w:fldCharType="begin"/>
          </w:r>
          <w:r>
            <w:rPr>
              <w:noProof/>
            </w:rPr>
            <w:instrText xml:space="preserve"> PAGEREF _Toc536715435 \h </w:instrText>
          </w:r>
          <w:r>
            <w:rPr>
              <w:noProof/>
            </w:rPr>
          </w:r>
          <w:r>
            <w:rPr>
              <w:noProof/>
            </w:rPr>
            <w:fldChar w:fldCharType="separate"/>
          </w:r>
          <w:r>
            <w:rPr>
              <w:noProof/>
            </w:rPr>
            <w:t>25</w:t>
          </w:r>
          <w:r>
            <w:rPr>
              <w:noProof/>
            </w:rPr>
            <w:fldChar w:fldCharType="end"/>
          </w:r>
        </w:p>
        <w:p w14:paraId="60890D3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Governance as an overarching framework</w:t>
          </w:r>
          <w:r>
            <w:rPr>
              <w:noProof/>
            </w:rPr>
            <w:tab/>
          </w:r>
          <w:r>
            <w:rPr>
              <w:noProof/>
            </w:rPr>
            <w:fldChar w:fldCharType="begin"/>
          </w:r>
          <w:r>
            <w:rPr>
              <w:noProof/>
            </w:rPr>
            <w:instrText xml:space="preserve"> PAGEREF _Toc536715436 \h </w:instrText>
          </w:r>
          <w:r>
            <w:rPr>
              <w:noProof/>
            </w:rPr>
          </w:r>
          <w:r>
            <w:rPr>
              <w:noProof/>
            </w:rPr>
            <w:fldChar w:fldCharType="separate"/>
          </w:r>
          <w:r>
            <w:rPr>
              <w:noProof/>
            </w:rPr>
            <w:t>26</w:t>
          </w:r>
          <w:r>
            <w:rPr>
              <w:noProof/>
            </w:rPr>
            <w:fldChar w:fldCharType="end"/>
          </w:r>
        </w:p>
        <w:p w14:paraId="04CC9F39"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Governance: political dimension of decision-making</w:t>
          </w:r>
          <w:r>
            <w:rPr>
              <w:noProof/>
            </w:rPr>
            <w:tab/>
          </w:r>
          <w:r>
            <w:rPr>
              <w:noProof/>
            </w:rPr>
            <w:fldChar w:fldCharType="begin"/>
          </w:r>
          <w:r>
            <w:rPr>
              <w:noProof/>
            </w:rPr>
            <w:instrText xml:space="preserve"> PAGEREF _Toc536715437 \h </w:instrText>
          </w:r>
          <w:r>
            <w:rPr>
              <w:noProof/>
            </w:rPr>
          </w:r>
          <w:r>
            <w:rPr>
              <w:noProof/>
            </w:rPr>
            <w:fldChar w:fldCharType="separate"/>
          </w:r>
          <w:r>
            <w:rPr>
              <w:noProof/>
            </w:rPr>
            <w:t>30</w:t>
          </w:r>
          <w:r>
            <w:rPr>
              <w:noProof/>
            </w:rPr>
            <w:fldChar w:fldCharType="end"/>
          </w:r>
        </w:p>
        <w:p w14:paraId="3904EF93"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Governance: the Cultural dimension, political attitudes and cultural value</w:t>
          </w:r>
          <w:r>
            <w:rPr>
              <w:noProof/>
            </w:rPr>
            <w:tab/>
          </w:r>
          <w:r>
            <w:rPr>
              <w:noProof/>
            </w:rPr>
            <w:fldChar w:fldCharType="begin"/>
          </w:r>
          <w:r>
            <w:rPr>
              <w:noProof/>
            </w:rPr>
            <w:instrText xml:space="preserve"> PAGEREF _Toc536715438 \h </w:instrText>
          </w:r>
          <w:r>
            <w:rPr>
              <w:noProof/>
            </w:rPr>
          </w:r>
          <w:r>
            <w:rPr>
              <w:noProof/>
            </w:rPr>
            <w:fldChar w:fldCharType="separate"/>
          </w:r>
          <w:r>
            <w:rPr>
              <w:noProof/>
            </w:rPr>
            <w:t>34</w:t>
          </w:r>
          <w:r>
            <w:rPr>
              <w:noProof/>
            </w:rPr>
            <w:fldChar w:fldCharType="end"/>
          </w:r>
        </w:p>
        <w:p w14:paraId="0D67B824"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Governance: urban dimension</w:t>
          </w:r>
          <w:r>
            <w:rPr>
              <w:noProof/>
            </w:rPr>
            <w:tab/>
          </w:r>
          <w:r>
            <w:rPr>
              <w:noProof/>
            </w:rPr>
            <w:fldChar w:fldCharType="begin"/>
          </w:r>
          <w:r>
            <w:rPr>
              <w:noProof/>
            </w:rPr>
            <w:instrText xml:space="preserve"> PAGEREF _Toc536715439 \h </w:instrText>
          </w:r>
          <w:r>
            <w:rPr>
              <w:noProof/>
            </w:rPr>
          </w:r>
          <w:r>
            <w:rPr>
              <w:noProof/>
            </w:rPr>
            <w:fldChar w:fldCharType="separate"/>
          </w:r>
          <w:r>
            <w:rPr>
              <w:noProof/>
            </w:rPr>
            <w:t>40</w:t>
          </w:r>
          <w:r>
            <w:rPr>
              <w:noProof/>
            </w:rPr>
            <w:fldChar w:fldCharType="end"/>
          </w:r>
        </w:p>
        <w:p w14:paraId="5F0FF978"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sidRPr="000927DE">
            <w:rPr>
              <w:rFonts w:eastAsia="Calibri"/>
              <w:noProof/>
            </w:rPr>
            <w:t>CULTURE AND URBAN CHALLENGES FOR THE DEVELOPMENT OF VENUES FOR POPULAR CULTURE</w:t>
          </w:r>
          <w:r>
            <w:rPr>
              <w:noProof/>
            </w:rPr>
            <w:tab/>
          </w:r>
          <w:r>
            <w:rPr>
              <w:noProof/>
            </w:rPr>
            <w:fldChar w:fldCharType="begin"/>
          </w:r>
          <w:r>
            <w:rPr>
              <w:noProof/>
            </w:rPr>
            <w:instrText xml:space="preserve"> PAGEREF _Toc536715440 \h </w:instrText>
          </w:r>
          <w:r>
            <w:rPr>
              <w:noProof/>
            </w:rPr>
          </w:r>
          <w:r>
            <w:rPr>
              <w:noProof/>
            </w:rPr>
            <w:fldChar w:fldCharType="separate"/>
          </w:r>
          <w:r>
            <w:rPr>
              <w:noProof/>
            </w:rPr>
            <w:t>43</w:t>
          </w:r>
          <w:r>
            <w:rPr>
              <w:noProof/>
            </w:rPr>
            <w:fldChar w:fldCharType="end"/>
          </w:r>
        </w:p>
        <w:p w14:paraId="02E259DF"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diversity of cultural offerings</w:t>
          </w:r>
          <w:r>
            <w:rPr>
              <w:noProof/>
            </w:rPr>
            <w:tab/>
          </w:r>
          <w:r>
            <w:rPr>
              <w:noProof/>
            </w:rPr>
            <w:fldChar w:fldCharType="begin"/>
          </w:r>
          <w:r>
            <w:rPr>
              <w:noProof/>
            </w:rPr>
            <w:instrText xml:space="preserve"> PAGEREF _Toc536715441 \h </w:instrText>
          </w:r>
          <w:r>
            <w:rPr>
              <w:noProof/>
            </w:rPr>
          </w:r>
          <w:r>
            <w:rPr>
              <w:noProof/>
            </w:rPr>
            <w:fldChar w:fldCharType="separate"/>
          </w:r>
          <w:r>
            <w:rPr>
              <w:noProof/>
            </w:rPr>
            <w:t>43</w:t>
          </w:r>
          <w:r>
            <w:rPr>
              <w:noProof/>
            </w:rPr>
            <w:fldChar w:fldCharType="end"/>
          </w:r>
        </w:p>
        <w:p w14:paraId="409E7B5B"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emergence of new thinking towards popular culture and music</w:t>
          </w:r>
          <w:r>
            <w:rPr>
              <w:noProof/>
            </w:rPr>
            <w:tab/>
          </w:r>
          <w:r>
            <w:rPr>
              <w:noProof/>
            </w:rPr>
            <w:fldChar w:fldCharType="begin"/>
          </w:r>
          <w:r>
            <w:rPr>
              <w:noProof/>
            </w:rPr>
            <w:instrText xml:space="preserve"> PAGEREF _Toc536715442 \h </w:instrText>
          </w:r>
          <w:r>
            <w:rPr>
              <w:noProof/>
            </w:rPr>
          </w:r>
          <w:r>
            <w:rPr>
              <w:noProof/>
            </w:rPr>
            <w:fldChar w:fldCharType="separate"/>
          </w:r>
          <w:r>
            <w:rPr>
              <w:noProof/>
            </w:rPr>
            <w:t>47</w:t>
          </w:r>
          <w:r>
            <w:rPr>
              <w:noProof/>
            </w:rPr>
            <w:fldChar w:fldCharType="end"/>
          </w:r>
        </w:p>
        <w:p w14:paraId="1AEF268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Urban planning, location and architectural design</w:t>
          </w:r>
          <w:r>
            <w:rPr>
              <w:noProof/>
            </w:rPr>
            <w:tab/>
          </w:r>
          <w:r>
            <w:rPr>
              <w:noProof/>
            </w:rPr>
            <w:fldChar w:fldCharType="begin"/>
          </w:r>
          <w:r>
            <w:rPr>
              <w:noProof/>
            </w:rPr>
            <w:instrText xml:space="preserve"> PAGEREF _Toc536715443 \h </w:instrText>
          </w:r>
          <w:r>
            <w:rPr>
              <w:noProof/>
            </w:rPr>
          </w:r>
          <w:r>
            <w:rPr>
              <w:noProof/>
            </w:rPr>
            <w:fldChar w:fldCharType="separate"/>
          </w:r>
          <w:r>
            <w:rPr>
              <w:noProof/>
            </w:rPr>
            <w:t>53</w:t>
          </w:r>
          <w:r>
            <w:rPr>
              <w:noProof/>
            </w:rPr>
            <w:fldChar w:fldCharType="end"/>
          </w:r>
        </w:p>
        <w:p w14:paraId="63A5088A"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CONCLUSION</w:t>
          </w:r>
          <w:r>
            <w:rPr>
              <w:noProof/>
            </w:rPr>
            <w:tab/>
          </w:r>
          <w:r>
            <w:rPr>
              <w:noProof/>
            </w:rPr>
            <w:fldChar w:fldCharType="begin"/>
          </w:r>
          <w:r>
            <w:rPr>
              <w:noProof/>
            </w:rPr>
            <w:instrText xml:space="preserve"> PAGEREF _Toc536715444 \h </w:instrText>
          </w:r>
          <w:r>
            <w:rPr>
              <w:noProof/>
            </w:rPr>
          </w:r>
          <w:r>
            <w:rPr>
              <w:noProof/>
            </w:rPr>
            <w:fldChar w:fldCharType="separate"/>
          </w:r>
          <w:r>
            <w:rPr>
              <w:noProof/>
            </w:rPr>
            <w:t>57</w:t>
          </w:r>
          <w:r>
            <w:rPr>
              <w:noProof/>
            </w:rPr>
            <w:fldChar w:fldCharType="end"/>
          </w:r>
        </w:p>
        <w:p w14:paraId="4D4582A1" w14:textId="77777777" w:rsidR="008441B3" w:rsidRDefault="008441B3">
          <w:pPr>
            <w:pStyle w:val="TOC1"/>
            <w:rPr>
              <w:rFonts w:asciiTheme="minorHAnsi" w:eastAsiaTheme="minorEastAsia" w:hAnsiTheme="minorHAnsi" w:cstheme="minorBidi"/>
              <w:color w:val="auto"/>
              <w:sz w:val="24"/>
              <w:lang w:eastAsia="ja-JP"/>
            </w:rPr>
          </w:pPr>
          <w:r>
            <w:t>CHAPTER 2: METHODOLOGY</w:t>
          </w:r>
          <w:r>
            <w:tab/>
          </w:r>
          <w:r>
            <w:fldChar w:fldCharType="begin"/>
          </w:r>
          <w:r>
            <w:instrText xml:space="preserve"> PAGEREF _Toc536715445 \h </w:instrText>
          </w:r>
          <w:r>
            <w:fldChar w:fldCharType="separate"/>
          </w:r>
          <w:r>
            <w:t>59</w:t>
          </w:r>
          <w:r>
            <w:fldChar w:fldCharType="end"/>
          </w:r>
        </w:p>
        <w:p w14:paraId="7EB134EC"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INTRODUCTION</w:t>
          </w:r>
          <w:r>
            <w:rPr>
              <w:noProof/>
            </w:rPr>
            <w:tab/>
          </w:r>
          <w:r>
            <w:rPr>
              <w:noProof/>
            </w:rPr>
            <w:fldChar w:fldCharType="begin"/>
          </w:r>
          <w:r>
            <w:rPr>
              <w:noProof/>
            </w:rPr>
            <w:instrText xml:space="preserve"> PAGEREF _Toc536715446 \h </w:instrText>
          </w:r>
          <w:r>
            <w:rPr>
              <w:noProof/>
            </w:rPr>
          </w:r>
          <w:r>
            <w:rPr>
              <w:noProof/>
            </w:rPr>
            <w:fldChar w:fldCharType="separate"/>
          </w:r>
          <w:r>
            <w:rPr>
              <w:noProof/>
            </w:rPr>
            <w:t>59</w:t>
          </w:r>
          <w:r>
            <w:rPr>
              <w:noProof/>
            </w:rPr>
            <w:fldChar w:fldCharType="end"/>
          </w:r>
        </w:p>
        <w:p w14:paraId="6F484B26"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research issue: how do different countries respond to accommodating popular music</w:t>
          </w:r>
          <w:r>
            <w:rPr>
              <w:noProof/>
            </w:rPr>
            <w:tab/>
          </w:r>
          <w:r>
            <w:rPr>
              <w:noProof/>
            </w:rPr>
            <w:fldChar w:fldCharType="begin"/>
          </w:r>
          <w:r>
            <w:rPr>
              <w:noProof/>
            </w:rPr>
            <w:instrText xml:space="preserve"> PAGEREF _Toc536715447 \h </w:instrText>
          </w:r>
          <w:r>
            <w:rPr>
              <w:noProof/>
            </w:rPr>
          </w:r>
          <w:r>
            <w:rPr>
              <w:noProof/>
            </w:rPr>
            <w:fldChar w:fldCharType="separate"/>
          </w:r>
          <w:r>
            <w:rPr>
              <w:noProof/>
            </w:rPr>
            <w:t>60</w:t>
          </w:r>
          <w:r>
            <w:rPr>
              <w:noProof/>
            </w:rPr>
            <w:fldChar w:fldCharType="end"/>
          </w:r>
        </w:p>
        <w:p w14:paraId="4377F61A"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Research Strategies</w:t>
          </w:r>
          <w:r>
            <w:rPr>
              <w:noProof/>
            </w:rPr>
            <w:tab/>
          </w:r>
          <w:r>
            <w:rPr>
              <w:noProof/>
            </w:rPr>
            <w:fldChar w:fldCharType="begin"/>
          </w:r>
          <w:r>
            <w:rPr>
              <w:noProof/>
            </w:rPr>
            <w:instrText xml:space="preserve"> PAGEREF _Toc536715448 \h </w:instrText>
          </w:r>
          <w:r>
            <w:rPr>
              <w:noProof/>
            </w:rPr>
          </w:r>
          <w:r>
            <w:rPr>
              <w:noProof/>
            </w:rPr>
            <w:fldChar w:fldCharType="separate"/>
          </w:r>
          <w:r>
            <w:rPr>
              <w:noProof/>
            </w:rPr>
            <w:t>61</w:t>
          </w:r>
          <w:r>
            <w:rPr>
              <w:noProof/>
            </w:rPr>
            <w:fldChar w:fldCharType="end"/>
          </w:r>
        </w:p>
        <w:p w14:paraId="6C2922AD"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Choosing the Research Design</w:t>
          </w:r>
          <w:r>
            <w:rPr>
              <w:noProof/>
            </w:rPr>
            <w:tab/>
          </w:r>
          <w:r>
            <w:rPr>
              <w:noProof/>
            </w:rPr>
            <w:fldChar w:fldCharType="begin"/>
          </w:r>
          <w:r>
            <w:rPr>
              <w:noProof/>
            </w:rPr>
            <w:instrText xml:space="preserve"> PAGEREF _Toc536715449 \h </w:instrText>
          </w:r>
          <w:r>
            <w:rPr>
              <w:noProof/>
            </w:rPr>
          </w:r>
          <w:r>
            <w:rPr>
              <w:noProof/>
            </w:rPr>
            <w:fldChar w:fldCharType="separate"/>
          </w:r>
          <w:r>
            <w:rPr>
              <w:noProof/>
            </w:rPr>
            <w:t>63</w:t>
          </w:r>
          <w:r>
            <w:rPr>
              <w:noProof/>
            </w:rPr>
            <w:fldChar w:fldCharType="end"/>
          </w:r>
        </w:p>
        <w:p w14:paraId="012441E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Comparative approach</w:t>
          </w:r>
          <w:r>
            <w:rPr>
              <w:noProof/>
            </w:rPr>
            <w:tab/>
          </w:r>
          <w:r>
            <w:rPr>
              <w:noProof/>
            </w:rPr>
            <w:fldChar w:fldCharType="begin"/>
          </w:r>
          <w:r>
            <w:rPr>
              <w:noProof/>
            </w:rPr>
            <w:instrText xml:space="preserve"> PAGEREF _Toc536715450 \h </w:instrText>
          </w:r>
          <w:r>
            <w:rPr>
              <w:noProof/>
            </w:rPr>
          </w:r>
          <w:r>
            <w:rPr>
              <w:noProof/>
            </w:rPr>
            <w:fldChar w:fldCharType="separate"/>
          </w:r>
          <w:r>
            <w:rPr>
              <w:noProof/>
            </w:rPr>
            <w:t>65</w:t>
          </w:r>
          <w:r>
            <w:rPr>
              <w:noProof/>
            </w:rPr>
            <w:fldChar w:fldCharType="end"/>
          </w:r>
        </w:p>
        <w:p w14:paraId="67003877"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lastRenderedPageBreak/>
            <w:t>Framework of the qualitative research design</w:t>
          </w:r>
          <w:r>
            <w:rPr>
              <w:noProof/>
            </w:rPr>
            <w:tab/>
          </w:r>
          <w:r>
            <w:rPr>
              <w:noProof/>
            </w:rPr>
            <w:fldChar w:fldCharType="begin"/>
          </w:r>
          <w:r>
            <w:rPr>
              <w:noProof/>
            </w:rPr>
            <w:instrText xml:space="preserve"> PAGEREF _Toc536715451 \h </w:instrText>
          </w:r>
          <w:r>
            <w:rPr>
              <w:noProof/>
            </w:rPr>
          </w:r>
          <w:r>
            <w:rPr>
              <w:noProof/>
            </w:rPr>
            <w:fldChar w:fldCharType="separate"/>
          </w:r>
          <w:r>
            <w:rPr>
              <w:noProof/>
            </w:rPr>
            <w:t>67</w:t>
          </w:r>
          <w:r>
            <w:rPr>
              <w:noProof/>
            </w:rPr>
            <w:fldChar w:fldCharType="end"/>
          </w:r>
        </w:p>
        <w:p w14:paraId="0E83245F"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Thesis structure</w:t>
          </w:r>
          <w:r>
            <w:rPr>
              <w:noProof/>
            </w:rPr>
            <w:tab/>
          </w:r>
          <w:r>
            <w:rPr>
              <w:noProof/>
            </w:rPr>
            <w:fldChar w:fldCharType="begin"/>
          </w:r>
          <w:r>
            <w:rPr>
              <w:noProof/>
            </w:rPr>
            <w:instrText xml:space="preserve"> PAGEREF _Toc536715452 \h </w:instrText>
          </w:r>
          <w:r>
            <w:rPr>
              <w:noProof/>
            </w:rPr>
          </w:r>
          <w:r>
            <w:rPr>
              <w:noProof/>
            </w:rPr>
            <w:fldChar w:fldCharType="separate"/>
          </w:r>
          <w:r>
            <w:rPr>
              <w:noProof/>
            </w:rPr>
            <w:t>67</w:t>
          </w:r>
          <w:r>
            <w:rPr>
              <w:noProof/>
            </w:rPr>
            <w:fldChar w:fldCharType="end"/>
          </w:r>
        </w:p>
        <w:p w14:paraId="5817081B"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Research Questions</w:t>
          </w:r>
          <w:r>
            <w:rPr>
              <w:noProof/>
            </w:rPr>
            <w:tab/>
          </w:r>
          <w:r>
            <w:rPr>
              <w:noProof/>
            </w:rPr>
            <w:fldChar w:fldCharType="begin"/>
          </w:r>
          <w:r>
            <w:rPr>
              <w:noProof/>
            </w:rPr>
            <w:instrText xml:space="preserve"> PAGEREF _Toc536715453 \h </w:instrText>
          </w:r>
          <w:r>
            <w:rPr>
              <w:noProof/>
            </w:rPr>
          </w:r>
          <w:r>
            <w:rPr>
              <w:noProof/>
            </w:rPr>
            <w:fldChar w:fldCharType="separate"/>
          </w:r>
          <w:r>
            <w:rPr>
              <w:noProof/>
            </w:rPr>
            <w:t>68</w:t>
          </w:r>
          <w:r>
            <w:rPr>
              <w:noProof/>
            </w:rPr>
            <w:fldChar w:fldCharType="end"/>
          </w:r>
        </w:p>
        <w:p w14:paraId="069EEB79"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Stage 1: Thematic Approach</w:t>
          </w:r>
          <w:r>
            <w:rPr>
              <w:noProof/>
            </w:rPr>
            <w:tab/>
          </w:r>
          <w:r>
            <w:rPr>
              <w:noProof/>
            </w:rPr>
            <w:fldChar w:fldCharType="begin"/>
          </w:r>
          <w:r>
            <w:rPr>
              <w:noProof/>
            </w:rPr>
            <w:instrText xml:space="preserve"> PAGEREF _Toc536715454 \h </w:instrText>
          </w:r>
          <w:r>
            <w:rPr>
              <w:noProof/>
            </w:rPr>
          </w:r>
          <w:r>
            <w:rPr>
              <w:noProof/>
            </w:rPr>
            <w:fldChar w:fldCharType="separate"/>
          </w:r>
          <w:r>
            <w:rPr>
              <w:noProof/>
            </w:rPr>
            <w:t>69</w:t>
          </w:r>
          <w:r>
            <w:rPr>
              <w:noProof/>
            </w:rPr>
            <w:fldChar w:fldCharType="end"/>
          </w:r>
        </w:p>
        <w:p w14:paraId="19BC378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Stage 2: The case studies: Bordeaux and Leeds</w:t>
          </w:r>
          <w:r>
            <w:rPr>
              <w:noProof/>
            </w:rPr>
            <w:tab/>
          </w:r>
          <w:r>
            <w:rPr>
              <w:noProof/>
            </w:rPr>
            <w:fldChar w:fldCharType="begin"/>
          </w:r>
          <w:r>
            <w:rPr>
              <w:noProof/>
            </w:rPr>
            <w:instrText xml:space="preserve"> PAGEREF _Toc536715455 \h </w:instrText>
          </w:r>
          <w:r>
            <w:rPr>
              <w:noProof/>
            </w:rPr>
          </w:r>
          <w:r>
            <w:rPr>
              <w:noProof/>
            </w:rPr>
            <w:fldChar w:fldCharType="separate"/>
          </w:r>
          <w:r>
            <w:rPr>
              <w:noProof/>
            </w:rPr>
            <w:t>70</w:t>
          </w:r>
          <w:r>
            <w:rPr>
              <w:noProof/>
            </w:rPr>
            <w:fldChar w:fldCharType="end"/>
          </w:r>
        </w:p>
        <w:p w14:paraId="64AA32B1"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Stage 3: Analysis and Interviews (Opinions and reflections)</w:t>
          </w:r>
          <w:r>
            <w:rPr>
              <w:noProof/>
            </w:rPr>
            <w:tab/>
          </w:r>
          <w:r>
            <w:rPr>
              <w:noProof/>
            </w:rPr>
            <w:fldChar w:fldCharType="begin"/>
          </w:r>
          <w:r>
            <w:rPr>
              <w:noProof/>
            </w:rPr>
            <w:instrText xml:space="preserve"> PAGEREF _Toc536715456 \h </w:instrText>
          </w:r>
          <w:r>
            <w:rPr>
              <w:noProof/>
            </w:rPr>
          </w:r>
          <w:r>
            <w:rPr>
              <w:noProof/>
            </w:rPr>
            <w:fldChar w:fldCharType="separate"/>
          </w:r>
          <w:r>
            <w:rPr>
              <w:noProof/>
            </w:rPr>
            <w:t>74</w:t>
          </w:r>
          <w:r>
            <w:rPr>
              <w:noProof/>
            </w:rPr>
            <w:fldChar w:fldCharType="end"/>
          </w:r>
        </w:p>
        <w:p w14:paraId="7067A08A"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Translating</w:t>
          </w:r>
          <w:r>
            <w:rPr>
              <w:noProof/>
            </w:rPr>
            <w:tab/>
          </w:r>
          <w:r>
            <w:rPr>
              <w:noProof/>
            </w:rPr>
            <w:fldChar w:fldCharType="begin"/>
          </w:r>
          <w:r>
            <w:rPr>
              <w:noProof/>
            </w:rPr>
            <w:instrText xml:space="preserve"> PAGEREF _Toc536715457 \h </w:instrText>
          </w:r>
          <w:r>
            <w:rPr>
              <w:noProof/>
            </w:rPr>
          </w:r>
          <w:r>
            <w:rPr>
              <w:noProof/>
            </w:rPr>
            <w:fldChar w:fldCharType="separate"/>
          </w:r>
          <w:r>
            <w:rPr>
              <w:noProof/>
            </w:rPr>
            <w:t>78</w:t>
          </w:r>
          <w:r>
            <w:rPr>
              <w:noProof/>
            </w:rPr>
            <w:fldChar w:fldCharType="end"/>
          </w:r>
        </w:p>
        <w:p w14:paraId="5286D21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Transcribing the data</w:t>
          </w:r>
          <w:r>
            <w:rPr>
              <w:noProof/>
            </w:rPr>
            <w:tab/>
          </w:r>
          <w:r>
            <w:rPr>
              <w:noProof/>
            </w:rPr>
            <w:fldChar w:fldCharType="begin"/>
          </w:r>
          <w:r>
            <w:rPr>
              <w:noProof/>
            </w:rPr>
            <w:instrText xml:space="preserve"> PAGEREF _Toc536715458 \h </w:instrText>
          </w:r>
          <w:r>
            <w:rPr>
              <w:noProof/>
            </w:rPr>
          </w:r>
          <w:r>
            <w:rPr>
              <w:noProof/>
            </w:rPr>
            <w:fldChar w:fldCharType="separate"/>
          </w:r>
          <w:r>
            <w:rPr>
              <w:noProof/>
            </w:rPr>
            <w:t>79</w:t>
          </w:r>
          <w:r>
            <w:rPr>
              <w:noProof/>
            </w:rPr>
            <w:fldChar w:fldCharType="end"/>
          </w:r>
        </w:p>
        <w:p w14:paraId="19364486"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Stage 4: Interpretation and Comparison of data</w:t>
          </w:r>
          <w:r>
            <w:rPr>
              <w:noProof/>
            </w:rPr>
            <w:tab/>
          </w:r>
          <w:r>
            <w:rPr>
              <w:noProof/>
            </w:rPr>
            <w:fldChar w:fldCharType="begin"/>
          </w:r>
          <w:r>
            <w:rPr>
              <w:noProof/>
            </w:rPr>
            <w:instrText xml:space="preserve"> PAGEREF _Toc536715459 \h </w:instrText>
          </w:r>
          <w:r>
            <w:rPr>
              <w:noProof/>
            </w:rPr>
          </w:r>
          <w:r>
            <w:rPr>
              <w:noProof/>
            </w:rPr>
            <w:fldChar w:fldCharType="separate"/>
          </w:r>
          <w:r>
            <w:rPr>
              <w:noProof/>
            </w:rPr>
            <w:t>80</w:t>
          </w:r>
          <w:r>
            <w:rPr>
              <w:noProof/>
            </w:rPr>
            <w:fldChar w:fldCharType="end"/>
          </w:r>
        </w:p>
        <w:p w14:paraId="51EF9ACD"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sidRPr="000927DE">
            <w:rPr>
              <w:noProof/>
              <w:lang w:val="en-US"/>
            </w:rPr>
            <w:t>CONCLUSION</w:t>
          </w:r>
          <w:r>
            <w:rPr>
              <w:noProof/>
            </w:rPr>
            <w:tab/>
          </w:r>
          <w:r>
            <w:rPr>
              <w:noProof/>
            </w:rPr>
            <w:fldChar w:fldCharType="begin"/>
          </w:r>
          <w:r>
            <w:rPr>
              <w:noProof/>
            </w:rPr>
            <w:instrText xml:space="preserve"> PAGEREF _Toc536715460 \h </w:instrText>
          </w:r>
          <w:r>
            <w:rPr>
              <w:noProof/>
            </w:rPr>
          </w:r>
          <w:r>
            <w:rPr>
              <w:noProof/>
            </w:rPr>
            <w:fldChar w:fldCharType="separate"/>
          </w:r>
          <w:r>
            <w:rPr>
              <w:noProof/>
            </w:rPr>
            <w:t>81</w:t>
          </w:r>
          <w:r>
            <w:rPr>
              <w:noProof/>
            </w:rPr>
            <w:fldChar w:fldCharType="end"/>
          </w:r>
        </w:p>
        <w:p w14:paraId="7012874E" w14:textId="77777777" w:rsidR="008441B3" w:rsidRDefault="008441B3">
          <w:pPr>
            <w:pStyle w:val="TOC1"/>
            <w:rPr>
              <w:rFonts w:asciiTheme="minorHAnsi" w:eastAsiaTheme="minorEastAsia" w:hAnsiTheme="minorHAnsi" w:cstheme="minorBidi"/>
              <w:color w:val="auto"/>
              <w:sz w:val="24"/>
              <w:lang w:eastAsia="ja-JP"/>
            </w:rPr>
          </w:pPr>
          <w:r>
            <w:t>CHAPTER 3: FRANCE AND ENGLAND: TWO COUNTRIES, TWO APPROACHES, POLITICS, ADMINISTRATION, URBAN AND CULTURAL POLICY</w:t>
          </w:r>
          <w:r>
            <w:tab/>
          </w:r>
          <w:r>
            <w:fldChar w:fldCharType="begin"/>
          </w:r>
          <w:r>
            <w:instrText xml:space="preserve"> PAGEREF _Toc536715461 \h </w:instrText>
          </w:r>
          <w:r>
            <w:fldChar w:fldCharType="separate"/>
          </w:r>
          <w:r>
            <w:t>82</w:t>
          </w:r>
          <w:r>
            <w:fldChar w:fldCharType="end"/>
          </w:r>
        </w:p>
        <w:p w14:paraId="11DDBD91"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INTRODUCTION</w:t>
          </w:r>
          <w:r>
            <w:rPr>
              <w:noProof/>
            </w:rPr>
            <w:tab/>
          </w:r>
          <w:r>
            <w:rPr>
              <w:noProof/>
            </w:rPr>
            <w:fldChar w:fldCharType="begin"/>
          </w:r>
          <w:r>
            <w:rPr>
              <w:noProof/>
            </w:rPr>
            <w:instrText xml:space="preserve"> PAGEREF _Toc536715462 \h </w:instrText>
          </w:r>
          <w:r>
            <w:rPr>
              <w:noProof/>
            </w:rPr>
          </w:r>
          <w:r>
            <w:rPr>
              <w:noProof/>
            </w:rPr>
            <w:fldChar w:fldCharType="separate"/>
          </w:r>
          <w:r>
            <w:rPr>
              <w:noProof/>
            </w:rPr>
            <w:t>82</w:t>
          </w:r>
          <w:r>
            <w:rPr>
              <w:noProof/>
            </w:rPr>
            <w:fldChar w:fldCharType="end"/>
          </w:r>
        </w:p>
        <w:p w14:paraId="02BE0B77"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THE EVOLVING POLITICAL LANDSCAPE</w:t>
          </w:r>
          <w:r>
            <w:rPr>
              <w:noProof/>
            </w:rPr>
            <w:tab/>
          </w:r>
          <w:r>
            <w:rPr>
              <w:noProof/>
            </w:rPr>
            <w:fldChar w:fldCharType="begin"/>
          </w:r>
          <w:r>
            <w:rPr>
              <w:noProof/>
            </w:rPr>
            <w:instrText xml:space="preserve"> PAGEREF _Toc536715463 \h </w:instrText>
          </w:r>
          <w:r>
            <w:rPr>
              <w:noProof/>
            </w:rPr>
          </w:r>
          <w:r>
            <w:rPr>
              <w:noProof/>
            </w:rPr>
            <w:fldChar w:fldCharType="separate"/>
          </w:r>
          <w:r>
            <w:rPr>
              <w:noProof/>
            </w:rPr>
            <w:t>82</w:t>
          </w:r>
          <w:r>
            <w:rPr>
              <w:noProof/>
            </w:rPr>
            <w:fldChar w:fldCharType="end"/>
          </w:r>
        </w:p>
        <w:p w14:paraId="4FCA9904"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political administration of France and England</w:t>
          </w:r>
          <w:r>
            <w:rPr>
              <w:noProof/>
            </w:rPr>
            <w:tab/>
          </w:r>
          <w:r>
            <w:rPr>
              <w:noProof/>
            </w:rPr>
            <w:fldChar w:fldCharType="begin"/>
          </w:r>
          <w:r>
            <w:rPr>
              <w:noProof/>
            </w:rPr>
            <w:instrText xml:space="preserve"> PAGEREF _Toc536715464 \h </w:instrText>
          </w:r>
          <w:r>
            <w:rPr>
              <w:noProof/>
            </w:rPr>
          </w:r>
          <w:r>
            <w:rPr>
              <w:noProof/>
            </w:rPr>
            <w:fldChar w:fldCharType="separate"/>
          </w:r>
          <w:r>
            <w:rPr>
              <w:noProof/>
            </w:rPr>
            <w:t>82</w:t>
          </w:r>
          <w:r>
            <w:rPr>
              <w:noProof/>
            </w:rPr>
            <w:fldChar w:fldCharType="end"/>
          </w:r>
        </w:p>
        <w:p w14:paraId="2A5CFE8E"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Laying the foundations: Decentralisation and Centralisation</w:t>
          </w:r>
          <w:r>
            <w:rPr>
              <w:noProof/>
            </w:rPr>
            <w:tab/>
          </w:r>
          <w:r>
            <w:rPr>
              <w:noProof/>
            </w:rPr>
            <w:fldChar w:fldCharType="begin"/>
          </w:r>
          <w:r>
            <w:rPr>
              <w:noProof/>
            </w:rPr>
            <w:instrText xml:space="preserve"> PAGEREF _Toc536715465 \h </w:instrText>
          </w:r>
          <w:r>
            <w:rPr>
              <w:noProof/>
            </w:rPr>
          </w:r>
          <w:r>
            <w:rPr>
              <w:noProof/>
            </w:rPr>
            <w:fldChar w:fldCharType="separate"/>
          </w:r>
          <w:r>
            <w:rPr>
              <w:noProof/>
            </w:rPr>
            <w:t>84</w:t>
          </w:r>
          <w:r>
            <w:rPr>
              <w:noProof/>
            </w:rPr>
            <w:fldChar w:fldCharType="end"/>
          </w:r>
        </w:p>
        <w:p w14:paraId="4C9E5EBC"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Regional Focus</w:t>
          </w:r>
          <w:r>
            <w:rPr>
              <w:noProof/>
            </w:rPr>
            <w:tab/>
          </w:r>
          <w:r>
            <w:rPr>
              <w:noProof/>
            </w:rPr>
            <w:fldChar w:fldCharType="begin"/>
          </w:r>
          <w:r>
            <w:rPr>
              <w:noProof/>
            </w:rPr>
            <w:instrText xml:space="preserve"> PAGEREF _Toc536715466 \h </w:instrText>
          </w:r>
          <w:r>
            <w:rPr>
              <w:noProof/>
            </w:rPr>
          </w:r>
          <w:r>
            <w:rPr>
              <w:noProof/>
            </w:rPr>
            <w:fldChar w:fldCharType="separate"/>
          </w:r>
          <w:r>
            <w:rPr>
              <w:noProof/>
            </w:rPr>
            <w:t>86</w:t>
          </w:r>
          <w:r>
            <w:rPr>
              <w:noProof/>
            </w:rPr>
            <w:fldChar w:fldCharType="end"/>
          </w:r>
        </w:p>
        <w:p w14:paraId="72A5214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Approach to address the disparity</w:t>
          </w:r>
          <w:r>
            <w:rPr>
              <w:noProof/>
            </w:rPr>
            <w:tab/>
          </w:r>
          <w:r>
            <w:rPr>
              <w:noProof/>
            </w:rPr>
            <w:fldChar w:fldCharType="begin"/>
          </w:r>
          <w:r>
            <w:rPr>
              <w:noProof/>
            </w:rPr>
            <w:instrText xml:space="preserve"> PAGEREF _Toc536715467 \h </w:instrText>
          </w:r>
          <w:r>
            <w:rPr>
              <w:noProof/>
            </w:rPr>
          </w:r>
          <w:r>
            <w:rPr>
              <w:noProof/>
            </w:rPr>
            <w:fldChar w:fldCharType="separate"/>
          </w:r>
          <w:r>
            <w:rPr>
              <w:noProof/>
            </w:rPr>
            <w:t>87</w:t>
          </w:r>
          <w:r>
            <w:rPr>
              <w:noProof/>
            </w:rPr>
            <w:fldChar w:fldCharType="end"/>
          </w:r>
        </w:p>
        <w:p w14:paraId="43FA3F24"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French and English Regions</w:t>
          </w:r>
          <w:r>
            <w:rPr>
              <w:noProof/>
            </w:rPr>
            <w:tab/>
          </w:r>
          <w:r>
            <w:rPr>
              <w:noProof/>
            </w:rPr>
            <w:fldChar w:fldCharType="begin"/>
          </w:r>
          <w:r>
            <w:rPr>
              <w:noProof/>
            </w:rPr>
            <w:instrText xml:space="preserve"> PAGEREF _Toc536715468 \h </w:instrText>
          </w:r>
          <w:r>
            <w:rPr>
              <w:noProof/>
            </w:rPr>
          </w:r>
          <w:r>
            <w:rPr>
              <w:noProof/>
            </w:rPr>
            <w:fldChar w:fldCharType="separate"/>
          </w:r>
          <w:r>
            <w:rPr>
              <w:noProof/>
            </w:rPr>
            <w:t>89</w:t>
          </w:r>
          <w:r>
            <w:rPr>
              <w:noProof/>
            </w:rPr>
            <w:fldChar w:fldCharType="end"/>
          </w:r>
        </w:p>
        <w:p w14:paraId="72551148"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Power of the mayors</w:t>
          </w:r>
          <w:r>
            <w:rPr>
              <w:noProof/>
            </w:rPr>
            <w:tab/>
          </w:r>
          <w:r>
            <w:rPr>
              <w:noProof/>
            </w:rPr>
            <w:fldChar w:fldCharType="begin"/>
          </w:r>
          <w:r>
            <w:rPr>
              <w:noProof/>
            </w:rPr>
            <w:instrText xml:space="preserve"> PAGEREF _Toc536715469 \h </w:instrText>
          </w:r>
          <w:r>
            <w:rPr>
              <w:noProof/>
            </w:rPr>
          </w:r>
          <w:r>
            <w:rPr>
              <w:noProof/>
            </w:rPr>
            <w:fldChar w:fldCharType="separate"/>
          </w:r>
          <w:r>
            <w:rPr>
              <w:noProof/>
            </w:rPr>
            <w:t>89</w:t>
          </w:r>
          <w:r>
            <w:rPr>
              <w:noProof/>
            </w:rPr>
            <w:fldChar w:fldCharType="end"/>
          </w:r>
        </w:p>
        <w:p w14:paraId="4484E2C1"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Changes in regional structures</w:t>
          </w:r>
          <w:r>
            <w:rPr>
              <w:noProof/>
            </w:rPr>
            <w:tab/>
          </w:r>
          <w:r>
            <w:rPr>
              <w:noProof/>
            </w:rPr>
            <w:fldChar w:fldCharType="begin"/>
          </w:r>
          <w:r>
            <w:rPr>
              <w:noProof/>
            </w:rPr>
            <w:instrText xml:space="preserve"> PAGEREF _Toc536715470 \h </w:instrText>
          </w:r>
          <w:r>
            <w:rPr>
              <w:noProof/>
            </w:rPr>
          </w:r>
          <w:r>
            <w:rPr>
              <w:noProof/>
            </w:rPr>
            <w:fldChar w:fldCharType="separate"/>
          </w:r>
          <w:r>
            <w:rPr>
              <w:noProof/>
            </w:rPr>
            <w:t>91</w:t>
          </w:r>
          <w:r>
            <w:rPr>
              <w:noProof/>
            </w:rPr>
            <w:fldChar w:fldCharType="end"/>
          </w:r>
        </w:p>
        <w:p w14:paraId="38FBD9A9"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Urban planning agencies, initiatives and planning</w:t>
          </w:r>
          <w:r>
            <w:rPr>
              <w:noProof/>
            </w:rPr>
            <w:tab/>
          </w:r>
          <w:r>
            <w:rPr>
              <w:noProof/>
            </w:rPr>
            <w:fldChar w:fldCharType="begin"/>
          </w:r>
          <w:r>
            <w:rPr>
              <w:noProof/>
            </w:rPr>
            <w:instrText xml:space="preserve"> PAGEREF _Toc536715471 \h </w:instrText>
          </w:r>
          <w:r>
            <w:rPr>
              <w:noProof/>
            </w:rPr>
          </w:r>
          <w:r>
            <w:rPr>
              <w:noProof/>
            </w:rPr>
            <w:fldChar w:fldCharType="separate"/>
          </w:r>
          <w:r>
            <w:rPr>
              <w:noProof/>
            </w:rPr>
            <w:t>92</w:t>
          </w:r>
          <w:r>
            <w:rPr>
              <w:noProof/>
            </w:rPr>
            <w:fldChar w:fldCharType="end"/>
          </w:r>
        </w:p>
        <w:p w14:paraId="30D9F02D"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CULTURAL DEVELOPMENT</w:t>
          </w:r>
          <w:r>
            <w:rPr>
              <w:noProof/>
            </w:rPr>
            <w:tab/>
          </w:r>
          <w:r>
            <w:rPr>
              <w:noProof/>
            </w:rPr>
            <w:fldChar w:fldCharType="begin"/>
          </w:r>
          <w:r>
            <w:rPr>
              <w:noProof/>
            </w:rPr>
            <w:instrText xml:space="preserve"> PAGEREF _Toc536715472 \h </w:instrText>
          </w:r>
          <w:r>
            <w:rPr>
              <w:noProof/>
            </w:rPr>
          </w:r>
          <w:r>
            <w:rPr>
              <w:noProof/>
            </w:rPr>
            <w:fldChar w:fldCharType="separate"/>
          </w:r>
          <w:r>
            <w:rPr>
              <w:noProof/>
            </w:rPr>
            <w:t>94</w:t>
          </w:r>
          <w:r>
            <w:rPr>
              <w:noProof/>
            </w:rPr>
            <w:fldChar w:fldCharType="end"/>
          </w:r>
        </w:p>
        <w:p w14:paraId="33DFC8A3"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lang w:val="en-US"/>
            </w:rPr>
            <w:t>French and English attitude to culture</w:t>
          </w:r>
          <w:r>
            <w:rPr>
              <w:noProof/>
            </w:rPr>
            <w:tab/>
          </w:r>
          <w:r>
            <w:rPr>
              <w:noProof/>
            </w:rPr>
            <w:fldChar w:fldCharType="begin"/>
          </w:r>
          <w:r>
            <w:rPr>
              <w:noProof/>
            </w:rPr>
            <w:instrText xml:space="preserve"> PAGEREF _Toc536715473 \h </w:instrText>
          </w:r>
          <w:r>
            <w:rPr>
              <w:noProof/>
            </w:rPr>
          </w:r>
          <w:r>
            <w:rPr>
              <w:noProof/>
            </w:rPr>
            <w:fldChar w:fldCharType="separate"/>
          </w:r>
          <w:r>
            <w:rPr>
              <w:noProof/>
            </w:rPr>
            <w:t>94</w:t>
          </w:r>
          <w:r>
            <w:rPr>
              <w:noProof/>
            </w:rPr>
            <w:fldChar w:fldCharType="end"/>
          </w:r>
        </w:p>
        <w:p w14:paraId="2B20EA56"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Cultural policy</w:t>
          </w:r>
          <w:r>
            <w:rPr>
              <w:noProof/>
            </w:rPr>
            <w:tab/>
          </w:r>
          <w:r>
            <w:rPr>
              <w:noProof/>
            </w:rPr>
            <w:fldChar w:fldCharType="begin"/>
          </w:r>
          <w:r>
            <w:rPr>
              <w:noProof/>
            </w:rPr>
            <w:instrText xml:space="preserve"> PAGEREF _Toc536715474 \h </w:instrText>
          </w:r>
          <w:r>
            <w:rPr>
              <w:noProof/>
            </w:rPr>
          </w:r>
          <w:r>
            <w:rPr>
              <w:noProof/>
            </w:rPr>
            <w:fldChar w:fldCharType="separate"/>
          </w:r>
          <w:r>
            <w:rPr>
              <w:noProof/>
            </w:rPr>
            <w:t>96</w:t>
          </w:r>
          <w:r>
            <w:rPr>
              <w:noProof/>
            </w:rPr>
            <w:fldChar w:fldCharType="end"/>
          </w:r>
        </w:p>
        <w:p w14:paraId="28CAA5E8"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Regions and cultural agencies</w:t>
          </w:r>
          <w:r>
            <w:rPr>
              <w:noProof/>
            </w:rPr>
            <w:tab/>
          </w:r>
          <w:r>
            <w:rPr>
              <w:noProof/>
            </w:rPr>
            <w:fldChar w:fldCharType="begin"/>
          </w:r>
          <w:r>
            <w:rPr>
              <w:noProof/>
            </w:rPr>
            <w:instrText xml:space="preserve"> PAGEREF _Toc536715475 \h </w:instrText>
          </w:r>
          <w:r>
            <w:rPr>
              <w:noProof/>
            </w:rPr>
          </w:r>
          <w:r>
            <w:rPr>
              <w:noProof/>
            </w:rPr>
            <w:fldChar w:fldCharType="separate"/>
          </w:r>
          <w:r>
            <w:rPr>
              <w:noProof/>
            </w:rPr>
            <w:t>98</w:t>
          </w:r>
          <w:r>
            <w:rPr>
              <w:noProof/>
            </w:rPr>
            <w:fldChar w:fldCharType="end"/>
          </w:r>
        </w:p>
        <w:p w14:paraId="014B85C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lang w:val="en-US"/>
            </w:rPr>
            <w:t>Jack Lang, Minister of Culture</w:t>
          </w:r>
          <w:r>
            <w:rPr>
              <w:noProof/>
            </w:rPr>
            <w:tab/>
          </w:r>
          <w:r>
            <w:rPr>
              <w:noProof/>
            </w:rPr>
            <w:fldChar w:fldCharType="begin"/>
          </w:r>
          <w:r>
            <w:rPr>
              <w:noProof/>
            </w:rPr>
            <w:instrText xml:space="preserve"> PAGEREF _Toc536715476 \h </w:instrText>
          </w:r>
          <w:r>
            <w:rPr>
              <w:noProof/>
            </w:rPr>
          </w:r>
          <w:r>
            <w:rPr>
              <w:noProof/>
            </w:rPr>
            <w:fldChar w:fldCharType="separate"/>
          </w:r>
          <w:r>
            <w:rPr>
              <w:noProof/>
            </w:rPr>
            <w:t>100</w:t>
          </w:r>
          <w:r>
            <w:rPr>
              <w:noProof/>
            </w:rPr>
            <w:fldChar w:fldCharType="end"/>
          </w:r>
        </w:p>
        <w:p w14:paraId="49571A19"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Cultural policy and the growing demands of popular music</w:t>
          </w:r>
          <w:r>
            <w:rPr>
              <w:noProof/>
            </w:rPr>
            <w:tab/>
          </w:r>
          <w:r>
            <w:rPr>
              <w:noProof/>
            </w:rPr>
            <w:fldChar w:fldCharType="begin"/>
          </w:r>
          <w:r>
            <w:rPr>
              <w:noProof/>
            </w:rPr>
            <w:instrText xml:space="preserve"> PAGEREF _Toc536715477 \h </w:instrText>
          </w:r>
          <w:r>
            <w:rPr>
              <w:noProof/>
            </w:rPr>
          </w:r>
          <w:r>
            <w:rPr>
              <w:noProof/>
            </w:rPr>
            <w:fldChar w:fldCharType="separate"/>
          </w:r>
          <w:r>
            <w:rPr>
              <w:noProof/>
            </w:rPr>
            <w:t>102</w:t>
          </w:r>
          <w:r>
            <w:rPr>
              <w:noProof/>
            </w:rPr>
            <w:fldChar w:fldCharType="end"/>
          </w:r>
        </w:p>
        <w:p w14:paraId="2D911AE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lastRenderedPageBreak/>
            <w:t>Attitudes towards popular music and music venues in the urban environment</w:t>
          </w:r>
          <w:r>
            <w:rPr>
              <w:noProof/>
            </w:rPr>
            <w:tab/>
          </w:r>
          <w:r>
            <w:rPr>
              <w:noProof/>
            </w:rPr>
            <w:fldChar w:fldCharType="begin"/>
          </w:r>
          <w:r>
            <w:rPr>
              <w:noProof/>
            </w:rPr>
            <w:instrText xml:space="preserve"> PAGEREF _Toc536715478 \h </w:instrText>
          </w:r>
          <w:r>
            <w:rPr>
              <w:noProof/>
            </w:rPr>
          </w:r>
          <w:r>
            <w:rPr>
              <w:noProof/>
            </w:rPr>
            <w:fldChar w:fldCharType="separate"/>
          </w:r>
          <w:r>
            <w:rPr>
              <w:noProof/>
            </w:rPr>
            <w:t>103</w:t>
          </w:r>
          <w:r>
            <w:rPr>
              <w:noProof/>
            </w:rPr>
            <w:fldChar w:fldCharType="end"/>
          </w:r>
        </w:p>
        <w:p w14:paraId="32C12153"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CONCLUSION</w:t>
          </w:r>
          <w:r>
            <w:rPr>
              <w:noProof/>
            </w:rPr>
            <w:tab/>
          </w:r>
          <w:r>
            <w:rPr>
              <w:noProof/>
            </w:rPr>
            <w:fldChar w:fldCharType="begin"/>
          </w:r>
          <w:r>
            <w:rPr>
              <w:noProof/>
            </w:rPr>
            <w:instrText xml:space="preserve"> PAGEREF _Toc536715479 \h </w:instrText>
          </w:r>
          <w:r>
            <w:rPr>
              <w:noProof/>
            </w:rPr>
          </w:r>
          <w:r>
            <w:rPr>
              <w:noProof/>
            </w:rPr>
            <w:fldChar w:fldCharType="separate"/>
          </w:r>
          <w:r>
            <w:rPr>
              <w:noProof/>
            </w:rPr>
            <w:t>107</w:t>
          </w:r>
          <w:r>
            <w:rPr>
              <w:noProof/>
            </w:rPr>
            <w:fldChar w:fldCharType="end"/>
          </w:r>
        </w:p>
        <w:p w14:paraId="36284319" w14:textId="77777777" w:rsidR="008441B3" w:rsidRDefault="008441B3">
          <w:pPr>
            <w:pStyle w:val="TOC1"/>
            <w:rPr>
              <w:rFonts w:asciiTheme="minorHAnsi" w:eastAsiaTheme="minorEastAsia" w:hAnsiTheme="minorHAnsi" w:cstheme="minorBidi"/>
              <w:color w:val="auto"/>
              <w:sz w:val="24"/>
              <w:lang w:eastAsia="ja-JP"/>
            </w:rPr>
          </w:pPr>
          <w:r>
            <w:t>CHAPTER 4: BORDEAUX: AWAKENING THE SLEEPING CITY</w:t>
          </w:r>
          <w:r>
            <w:tab/>
          </w:r>
          <w:r>
            <w:fldChar w:fldCharType="begin"/>
          </w:r>
          <w:r>
            <w:instrText xml:space="preserve"> PAGEREF _Toc536715480 \h </w:instrText>
          </w:r>
          <w:r>
            <w:fldChar w:fldCharType="separate"/>
          </w:r>
          <w:r>
            <w:t>110</w:t>
          </w:r>
          <w:r>
            <w:fldChar w:fldCharType="end"/>
          </w:r>
        </w:p>
        <w:p w14:paraId="41A2D6AC"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INTRODUCTION</w:t>
          </w:r>
          <w:r>
            <w:rPr>
              <w:noProof/>
            </w:rPr>
            <w:tab/>
          </w:r>
          <w:r>
            <w:rPr>
              <w:noProof/>
            </w:rPr>
            <w:fldChar w:fldCharType="begin"/>
          </w:r>
          <w:r>
            <w:rPr>
              <w:noProof/>
            </w:rPr>
            <w:instrText xml:space="preserve"> PAGEREF _Toc536715481 \h </w:instrText>
          </w:r>
          <w:r>
            <w:rPr>
              <w:noProof/>
            </w:rPr>
          </w:r>
          <w:r>
            <w:rPr>
              <w:noProof/>
            </w:rPr>
            <w:fldChar w:fldCharType="separate"/>
          </w:r>
          <w:r>
            <w:rPr>
              <w:noProof/>
            </w:rPr>
            <w:t>110</w:t>
          </w:r>
          <w:r>
            <w:rPr>
              <w:noProof/>
            </w:rPr>
            <w:fldChar w:fldCharType="end"/>
          </w:r>
        </w:p>
        <w:p w14:paraId="1F124DFE"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Brief overview of the city</w:t>
          </w:r>
          <w:r>
            <w:rPr>
              <w:noProof/>
            </w:rPr>
            <w:tab/>
          </w:r>
          <w:r>
            <w:rPr>
              <w:noProof/>
            </w:rPr>
            <w:fldChar w:fldCharType="begin"/>
          </w:r>
          <w:r>
            <w:rPr>
              <w:noProof/>
            </w:rPr>
            <w:instrText xml:space="preserve"> PAGEREF _Toc536715482 \h </w:instrText>
          </w:r>
          <w:r>
            <w:rPr>
              <w:noProof/>
            </w:rPr>
          </w:r>
          <w:r>
            <w:rPr>
              <w:noProof/>
            </w:rPr>
            <w:fldChar w:fldCharType="separate"/>
          </w:r>
          <w:r>
            <w:rPr>
              <w:noProof/>
            </w:rPr>
            <w:t>111</w:t>
          </w:r>
          <w:r>
            <w:rPr>
              <w:noProof/>
            </w:rPr>
            <w:fldChar w:fldCharType="end"/>
          </w:r>
        </w:p>
        <w:p w14:paraId="1C46C40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The administrative and political context</w:t>
          </w:r>
          <w:r>
            <w:rPr>
              <w:noProof/>
            </w:rPr>
            <w:tab/>
          </w:r>
          <w:r>
            <w:rPr>
              <w:noProof/>
            </w:rPr>
            <w:fldChar w:fldCharType="begin"/>
          </w:r>
          <w:r>
            <w:rPr>
              <w:noProof/>
            </w:rPr>
            <w:instrText xml:space="preserve"> PAGEREF _Toc536715483 \h </w:instrText>
          </w:r>
          <w:r>
            <w:rPr>
              <w:noProof/>
            </w:rPr>
          </w:r>
          <w:r>
            <w:rPr>
              <w:noProof/>
            </w:rPr>
            <w:fldChar w:fldCharType="separate"/>
          </w:r>
          <w:r>
            <w:rPr>
              <w:noProof/>
            </w:rPr>
            <w:t>113</w:t>
          </w:r>
          <w:r>
            <w:rPr>
              <w:noProof/>
            </w:rPr>
            <w:fldChar w:fldCharType="end"/>
          </w:r>
        </w:p>
        <w:p w14:paraId="61DAB6E0"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Current status of the Bordeaux M</w:t>
          </w:r>
          <w:r w:rsidRPr="000927DE">
            <w:rPr>
              <w:noProof/>
            </w:rPr>
            <w:t>é</w:t>
          </w:r>
          <w:r w:rsidRPr="000927DE">
            <w:rPr>
              <w:noProof/>
              <w:shd w:val="clear" w:color="auto" w:fill="FFFFFF"/>
            </w:rPr>
            <w:t>tropole</w:t>
          </w:r>
          <w:r>
            <w:rPr>
              <w:noProof/>
            </w:rPr>
            <w:tab/>
          </w:r>
          <w:r>
            <w:rPr>
              <w:noProof/>
            </w:rPr>
            <w:fldChar w:fldCharType="begin"/>
          </w:r>
          <w:r>
            <w:rPr>
              <w:noProof/>
            </w:rPr>
            <w:instrText xml:space="preserve"> PAGEREF _Toc536715484 \h </w:instrText>
          </w:r>
          <w:r>
            <w:rPr>
              <w:noProof/>
            </w:rPr>
          </w:r>
          <w:r>
            <w:rPr>
              <w:noProof/>
            </w:rPr>
            <w:fldChar w:fldCharType="separate"/>
          </w:r>
          <w:r>
            <w:rPr>
              <w:noProof/>
            </w:rPr>
            <w:t>114</w:t>
          </w:r>
          <w:r>
            <w:rPr>
              <w:noProof/>
            </w:rPr>
            <w:fldChar w:fldCharType="end"/>
          </w:r>
        </w:p>
        <w:p w14:paraId="1EA69F0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City leadership, importance of the mayors and presidents</w:t>
          </w:r>
          <w:r>
            <w:rPr>
              <w:noProof/>
            </w:rPr>
            <w:tab/>
          </w:r>
          <w:r>
            <w:rPr>
              <w:noProof/>
            </w:rPr>
            <w:fldChar w:fldCharType="begin"/>
          </w:r>
          <w:r>
            <w:rPr>
              <w:noProof/>
            </w:rPr>
            <w:instrText xml:space="preserve"> PAGEREF _Toc536715485 \h </w:instrText>
          </w:r>
          <w:r>
            <w:rPr>
              <w:noProof/>
            </w:rPr>
          </w:r>
          <w:r>
            <w:rPr>
              <w:noProof/>
            </w:rPr>
            <w:fldChar w:fldCharType="separate"/>
          </w:r>
          <w:r>
            <w:rPr>
              <w:noProof/>
            </w:rPr>
            <w:t>115</w:t>
          </w:r>
          <w:r>
            <w:rPr>
              <w:noProof/>
            </w:rPr>
            <w:fldChar w:fldCharType="end"/>
          </w:r>
        </w:p>
        <w:p w14:paraId="792F4F04"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Mayor of Bordeaux</w:t>
          </w:r>
          <w:r>
            <w:rPr>
              <w:noProof/>
            </w:rPr>
            <w:tab/>
          </w:r>
          <w:r>
            <w:rPr>
              <w:noProof/>
            </w:rPr>
            <w:fldChar w:fldCharType="begin"/>
          </w:r>
          <w:r>
            <w:rPr>
              <w:noProof/>
            </w:rPr>
            <w:instrText xml:space="preserve"> PAGEREF _Toc536715486 \h </w:instrText>
          </w:r>
          <w:r>
            <w:rPr>
              <w:noProof/>
            </w:rPr>
          </w:r>
          <w:r>
            <w:rPr>
              <w:noProof/>
            </w:rPr>
            <w:fldChar w:fldCharType="separate"/>
          </w:r>
          <w:r>
            <w:rPr>
              <w:noProof/>
            </w:rPr>
            <w:t>116</w:t>
          </w:r>
          <w:r>
            <w:rPr>
              <w:noProof/>
            </w:rPr>
            <w:fldChar w:fldCharType="end"/>
          </w:r>
        </w:p>
        <w:p w14:paraId="26F7423E"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President of the Métropole</w:t>
          </w:r>
          <w:r>
            <w:rPr>
              <w:noProof/>
            </w:rPr>
            <w:tab/>
          </w:r>
          <w:r>
            <w:rPr>
              <w:noProof/>
            </w:rPr>
            <w:fldChar w:fldCharType="begin"/>
          </w:r>
          <w:r>
            <w:rPr>
              <w:noProof/>
            </w:rPr>
            <w:instrText xml:space="preserve"> PAGEREF _Toc536715487 \h </w:instrText>
          </w:r>
          <w:r>
            <w:rPr>
              <w:noProof/>
            </w:rPr>
          </w:r>
          <w:r>
            <w:rPr>
              <w:noProof/>
            </w:rPr>
            <w:fldChar w:fldCharType="separate"/>
          </w:r>
          <w:r>
            <w:rPr>
              <w:noProof/>
            </w:rPr>
            <w:t>117</w:t>
          </w:r>
          <w:r>
            <w:rPr>
              <w:noProof/>
            </w:rPr>
            <w:fldChar w:fldCharType="end"/>
          </w:r>
        </w:p>
        <w:p w14:paraId="76B50CAD"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THE RENAISSANCE OF THE CITY AND ITS M</w:t>
          </w:r>
          <w:r>
            <w:rPr>
              <w:noProof/>
            </w:rPr>
            <w:t>É</w:t>
          </w:r>
          <w:r w:rsidRPr="000927DE">
            <w:rPr>
              <w:noProof/>
              <w:shd w:val="clear" w:color="auto" w:fill="FFFFFF"/>
            </w:rPr>
            <w:t>TROPOLE</w:t>
          </w:r>
          <w:r>
            <w:rPr>
              <w:noProof/>
            </w:rPr>
            <w:tab/>
          </w:r>
          <w:r>
            <w:rPr>
              <w:noProof/>
            </w:rPr>
            <w:fldChar w:fldCharType="begin"/>
          </w:r>
          <w:r>
            <w:rPr>
              <w:noProof/>
            </w:rPr>
            <w:instrText xml:space="preserve"> PAGEREF _Toc536715488 \h </w:instrText>
          </w:r>
          <w:r>
            <w:rPr>
              <w:noProof/>
            </w:rPr>
          </w:r>
          <w:r>
            <w:rPr>
              <w:noProof/>
            </w:rPr>
            <w:fldChar w:fldCharType="separate"/>
          </w:r>
          <w:r>
            <w:rPr>
              <w:noProof/>
            </w:rPr>
            <w:t>118</w:t>
          </w:r>
          <w:r>
            <w:rPr>
              <w:noProof/>
            </w:rPr>
            <w:fldChar w:fldCharType="end"/>
          </w:r>
        </w:p>
        <w:p w14:paraId="1AB445FB"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Reimaging the city</w:t>
          </w:r>
          <w:r>
            <w:rPr>
              <w:noProof/>
            </w:rPr>
            <w:tab/>
          </w:r>
          <w:r>
            <w:rPr>
              <w:noProof/>
            </w:rPr>
            <w:fldChar w:fldCharType="begin"/>
          </w:r>
          <w:r>
            <w:rPr>
              <w:noProof/>
            </w:rPr>
            <w:instrText xml:space="preserve"> PAGEREF _Toc536715489 \h </w:instrText>
          </w:r>
          <w:r>
            <w:rPr>
              <w:noProof/>
            </w:rPr>
          </w:r>
          <w:r>
            <w:rPr>
              <w:noProof/>
            </w:rPr>
            <w:fldChar w:fldCharType="separate"/>
          </w:r>
          <w:r>
            <w:rPr>
              <w:noProof/>
            </w:rPr>
            <w:t>119</w:t>
          </w:r>
          <w:r>
            <w:rPr>
              <w:noProof/>
            </w:rPr>
            <w:fldChar w:fldCharType="end"/>
          </w:r>
        </w:p>
        <w:p w14:paraId="10ED6EDA"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The changing city and its communes</w:t>
          </w:r>
          <w:r>
            <w:rPr>
              <w:noProof/>
            </w:rPr>
            <w:tab/>
          </w:r>
          <w:r>
            <w:rPr>
              <w:noProof/>
            </w:rPr>
            <w:fldChar w:fldCharType="begin"/>
          </w:r>
          <w:r>
            <w:rPr>
              <w:noProof/>
            </w:rPr>
            <w:instrText xml:space="preserve"> PAGEREF _Toc536715490 \h </w:instrText>
          </w:r>
          <w:r>
            <w:rPr>
              <w:noProof/>
            </w:rPr>
          </w:r>
          <w:r>
            <w:rPr>
              <w:noProof/>
            </w:rPr>
            <w:fldChar w:fldCharType="separate"/>
          </w:r>
          <w:r>
            <w:rPr>
              <w:noProof/>
            </w:rPr>
            <w:t>120</w:t>
          </w:r>
          <w:r>
            <w:rPr>
              <w:noProof/>
            </w:rPr>
            <w:fldChar w:fldCharType="end"/>
          </w:r>
        </w:p>
        <w:p w14:paraId="7FC24B4D"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Waterfront development</w:t>
          </w:r>
          <w:r>
            <w:rPr>
              <w:noProof/>
            </w:rPr>
            <w:tab/>
          </w:r>
          <w:r>
            <w:rPr>
              <w:noProof/>
            </w:rPr>
            <w:fldChar w:fldCharType="begin"/>
          </w:r>
          <w:r>
            <w:rPr>
              <w:noProof/>
            </w:rPr>
            <w:instrText xml:space="preserve"> PAGEREF _Toc536715491 \h </w:instrText>
          </w:r>
          <w:r>
            <w:rPr>
              <w:noProof/>
            </w:rPr>
          </w:r>
          <w:r>
            <w:rPr>
              <w:noProof/>
            </w:rPr>
            <w:fldChar w:fldCharType="separate"/>
          </w:r>
          <w:r>
            <w:rPr>
              <w:noProof/>
            </w:rPr>
            <w:t>122</w:t>
          </w:r>
          <w:r>
            <w:rPr>
              <w:noProof/>
            </w:rPr>
            <w:fldChar w:fldCharType="end"/>
          </w:r>
        </w:p>
        <w:p w14:paraId="5BCFCC5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lang w:val="en-US"/>
            </w:rPr>
            <w:t>The Bordeaux Euratlantique major project</w:t>
          </w:r>
          <w:r>
            <w:rPr>
              <w:noProof/>
            </w:rPr>
            <w:tab/>
          </w:r>
          <w:r>
            <w:rPr>
              <w:noProof/>
            </w:rPr>
            <w:fldChar w:fldCharType="begin"/>
          </w:r>
          <w:r>
            <w:rPr>
              <w:noProof/>
            </w:rPr>
            <w:instrText xml:space="preserve"> PAGEREF _Toc536715492 \h </w:instrText>
          </w:r>
          <w:r>
            <w:rPr>
              <w:noProof/>
            </w:rPr>
          </w:r>
          <w:r>
            <w:rPr>
              <w:noProof/>
            </w:rPr>
            <w:fldChar w:fldCharType="separate"/>
          </w:r>
          <w:r>
            <w:rPr>
              <w:noProof/>
            </w:rPr>
            <w:t>125</w:t>
          </w:r>
          <w:r>
            <w:rPr>
              <w:noProof/>
            </w:rPr>
            <w:fldChar w:fldCharType="end"/>
          </w:r>
        </w:p>
        <w:p w14:paraId="4DDE4FAA"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The development of the Right Bank</w:t>
          </w:r>
          <w:r>
            <w:rPr>
              <w:noProof/>
            </w:rPr>
            <w:tab/>
          </w:r>
          <w:r>
            <w:rPr>
              <w:noProof/>
            </w:rPr>
            <w:fldChar w:fldCharType="begin"/>
          </w:r>
          <w:r>
            <w:rPr>
              <w:noProof/>
            </w:rPr>
            <w:instrText xml:space="preserve"> PAGEREF _Toc536715493 \h </w:instrText>
          </w:r>
          <w:r>
            <w:rPr>
              <w:noProof/>
            </w:rPr>
          </w:r>
          <w:r>
            <w:rPr>
              <w:noProof/>
            </w:rPr>
            <w:fldChar w:fldCharType="separate"/>
          </w:r>
          <w:r>
            <w:rPr>
              <w:noProof/>
            </w:rPr>
            <w:t>128</w:t>
          </w:r>
          <w:r>
            <w:rPr>
              <w:noProof/>
            </w:rPr>
            <w:fldChar w:fldCharType="end"/>
          </w:r>
        </w:p>
        <w:p w14:paraId="64A2F97C"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Improving the image of the Right Bank Communes</w:t>
          </w:r>
          <w:r>
            <w:rPr>
              <w:noProof/>
            </w:rPr>
            <w:tab/>
          </w:r>
          <w:r>
            <w:rPr>
              <w:noProof/>
            </w:rPr>
            <w:fldChar w:fldCharType="begin"/>
          </w:r>
          <w:r>
            <w:rPr>
              <w:noProof/>
            </w:rPr>
            <w:instrText xml:space="preserve"> PAGEREF _Toc536715494 \h </w:instrText>
          </w:r>
          <w:r>
            <w:rPr>
              <w:noProof/>
            </w:rPr>
          </w:r>
          <w:r>
            <w:rPr>
              <w:noProof/>
            </w:rPr>
            <w:fldChar w:fldCharType="separate"/>
          </w:r>
          <w:r>
            <w:rPr>
              <w:noProof/>
            </w:rPr>
            <w:t>129</w:t>
          </w:r>
          <w:r>
            <w:rPr>
              <w:noProof/>
            </w:rPr>
            <w:fldChar w:fldCharType="end"/>
          </w:r>
        </w:p>
        <w:p w14:paraId="5B49E3E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lang w:val="fr-FR"/>
            </w:rPr>
            <w:t>Grand Projet de Villes (GPV)</w:t>
          </w:r>
          <w:r>
            <w:rPr>
              <w:noProof/>
            </w:rPr>
            <w:tab/>
          </w:r>
          <w:r>
            <w:rPr>
              <w:noProof/>
            </w:rPr>
            <w:fldChar w:fldCharType="begin"/>
          </w:r>
          <w:r>
            <w:rPr>
              <w:noProof/>
            </w:rPr>
            <w:instrText xml:space="preserve"> PAGEREF _Toc536715495 \h </w:instrText>
          </w:r>
          <w:r>
            <w:rPr>
              <w:noProof/>
            </w:rPr>
          </w:r>
          <w:r>
            <w:rPr>
              <w:noProof/>
            </w:rPr>
            <w:fldChar w:fldCharType="separate"/>
          </w:r>
          <w:r>
            <w:rPr>
              <w:noProof/>
            </w:rPr>
            <w:t>129</w:t>
          </w:r>
          <w:r>
            <w:rPr>
              <w:noProof/>
            </w:rPr>
            <w:fldChar w:fldCharType="end"/>
          </w:r>
        </w:p>
        <w:p w14:paraId="3CB84D23"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The Commune of Floirac</w:t>
          </w:r>
          <w:r>
            <w:rPr>
              <w:noProof/>
            </w:rPr>
            <w:tab/>
          </w:r>
          <w:r>
            <w:rPr>
              <w:noProof/>
            </w:rPr>
            <w:fldChar w:fldCharType="begin"/>
          </w:r>
          <w:r>
            <w:rPr>
              <w:noProof/>
            </w:rPr>
            <w:instrText xml:space="preserve"> PAGEREF _Toc536715496 \h </w:instrText>
          </w:r>
          <w:r>
            <w:rPr>
              <w:noProof/>
            </w:rPr>
          </w:r>
          <w:r>
            <w:rPr>
              <w:noProof/>
            </w:rPr>
            <w:fldChar w:fldCharType="separate"/>
          </w:r>
          <w:r>
            <w:rPr>
              <w:noProof/>
            </w:rPr>
            <w:t>132</w:t>
          </w:r>
          <w:r>
            <w:rPr>
              <w:noProof/>
            </w:rPr>
            <w:fldChar w:fldCharType="end"/>
          </w:r>
        </w:p>
        <w:p w14:paraId="0574111C"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THE CULTURAL CONTEXT</w:t>
          </w:r>
          <w:r>
            <w:rPr>
              <w:noProof/>
            </w:rPr>
            <w:tab/>
          </w:r>
          <w:r>
            <w:rPr>
              <w:noProof/>
            </w:rPr>
            <w:fldChar w:fldCharType="begin"/>
          </w:r>
          <w:r>
            <w:rPr>
              <w:noProof/>
            </w:rPr>
            <w:instrText xml:space="preserve"> PAGEREF _Toc536715497 \h </w:instrText>
          </w:r>
          <w:r>
            <w:rPr>
              <w:noProof/>
            </w:rPr>
          </w:r>
          <w:r>
            <w:rPr>
              <w:noProof/>
            </w:rPr>
            <w:fldChar w:fldCharType="separate"/>
          </w:r>
          <w:r>
            <w:rPr>
              <w:noProof/>
            </w:rPr>
            <w:t>134</w:t>
          </w:r>
          <w:r>
            <w:rPr>
              <w:noProof/>
            </w:rPr>
            <w:fldChar w:fldCharType="end"/>
          </w:r>
        </w:p>
        <w:p w14:paraId="50C10708"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Music event space in Bordeaux</w:t>
          </w:r>
          <w:r>
            <w:rPr>
              <w:noProof/>
            </w:rPr>
            <w:tab/>
          </w:r>
          <w:r>
            <w:rPr>
              <w:noProof/>
            </w:rPr>
            <w:fldChar w:fldCharType="begin"/>
          </w:r>
          <w:r>
            <w:rPr>
              <w:noProof/>
            </w:rPr>
            <w:instrText xml:space="preserve"> PAGEREF _Toc536715498 \h </w:instrText>
          </w:r>
          <w:r>
            <w:rPr>
              <w:noProof/>
            </w:rPr>
          </w:r>
          <w:r>
            <w:rPr>
              <w:noProof/>
            </w:rPr>
            <w:fldChar w:fldCharType="separate"/>
          </w:r>
          <w:r>
            <w:rPr>
              <w:noProof/>
            </w:rPr>
            <w:t>139</w:t>
          </w:r>
          <w:r>
            <w:rPr>
              <w:noProof/>
            </w:rPr>
            <w:fldChar w:fldCharType="end"/>
          </w:r>
        </w:p>
        <w:p w14:paraId="1837B006"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CONCLUSION</w:t>
          </w:r>
          <w:r>
            <w:rPr>
              <w:noProof/>
            </w:rPr>
            <w:tab/>
          </w:r>
          <w:r>
            <w:rPr>
              <w:noProof/>
            </w:rPr>
            <w:fldChar w:fldCharType="begin"/>
          </w:r>
          <w:r>
            <w:rPr>
              <w:noProof/>
            </w:rPr>
            <w:instrText xml:space="preserve"> PAGEREF _Toc536715499 \h </w:instrText>
          </w:r>
          <w:r>
            <w:rPr>
              <w:noProof/>
            </w:rPr>
          </w:r>
          <w:r>
            <w:rPr>
              <w:noProof/>
            </w:rPr>
            <w:fldChar w:fldCharType="separate"/>
          </w:r>
          <w:r>
            <w:rPr>
              <w:noProof/>
            </w:rPr>
            <w:t>140</w:t>
          </w:r>
          <w:r>
            <w:rPr>
              <w:noProof/>
            </w:rPr>
            <w:fldChar w:fldCharType="end"/>
          </w:r>
        </w:p>
        <w:p w14:paraId="2B68A229" w14:textId="77777777" w:rsidR="008441B3" w:rsidRDefault="008441B3">
          <w:pPr>
            <w:pStyle w:val="TOC1"/>
            <w:rPr>
              <w:rFonts w:asciiTheme="minorHAnsi" w:eastAsiaTheme="minorEastAsia" w:hAnsiTheme="minorHAnsi" w:cstheme="minorBidi"/>
              <w:color w:val="auto"/>
              <w:sz w:val="24"/>
              <w:lang w:eastAsia="ja-JP"/>
            </w:rPr>
          </w:pPr>
          <w:r w:rsidRPr="000927DE">
            <w:rPr>
              <w:lang w:val="fr-FR"/>
            </w:rPr>
            <w:t>CHAPTER 5: DEVELOPING AN ARENA, LE PROJECT D’UNE RÉGION: BORDEAUX</w:t>
          </w:r>
          <w:r>
            <w:tab/>
          </w:r>
          <w:r>
            <w:fldChar w:fldCharType="begin"/>
          </w:r>
          <w:r>
            <w:instrText xml:space="preserve"> PAGEREF _Toc536715500 \h </w:instrText>
          </w:r>
          <w:r>
            <w:fldChar w:fldCharType="separate"/>
          </w:r>
          <w:r>
            <w:t>142</w:t>
          </w:r>
          <w:r>
            <w:fldChar w:fldCharType="end"/>
          </w:r>
        </w:p>
        <w:p w14:paraId="6821B969"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INTRODUCTION</w:t>
          </w:r>
          <w:r>
            <w:rPr>
              <w:noProof/>
            </w:rPr>
            <w:tab/>
          </w:r>
          <w:r>
            <w:rPr>
              <w:noProof/>
            </w:rPr>
            <w:fldChar w:fldCharType="begin"/>
          </w:r>
          <w:r>
            <w:rPr>
              <w:noProof/>
            </w:rPr>
            <w:instrText xml:space="preserve"> PAGEREF _Toc536715501 \h </w:instrText>
          </w:r>
          <w:r>
            <w:rPr>
              <w:noProof/>
            </w:rPr>
          </w:r>
          <w:r>
            <w:rPr>
              <w:noProof/>
            </w:rPr>
            <w:fldChar w:fldCharType="separate"/>
          </w:r>
          <w:r>
            <w:rPr>
              <w:noProof/>
            </w:rPr>
            <w:t>142</w:t>
          </w:r>
          <w:r>
            <w:rPr>
              <w:noProof/>
            </w:rPr>
            <w:fldChar w:fldCharType="end"/>
          </w:r>
        </w:p>
        <w:p w14:paraId="70D2EC06"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PHASE 1: 2000-2005: A BULLRING – ARE YOU SERIOUS?</w:t>
          </w:r>
          <w:r>
            <w:rPr>
              <w:noProof/>
            </w:rPr>
            <w:tab/>
          </w:r>
          <w:r>
            <w:rPr>
              <w:noProof/>
            </w:rPr>
            <w:fldChar w:fldCharType="begin"/>
          </w:r>
          <w:r>
            <w:rPr>
              <w:noProof/>
            </w:rPr>
            <w:instrText xml:space="preserve"> PAGEREF _Toc536715502 \h </w:instrText>
          </w:r>
          <w:r>
            <w:rPr>
              <w:noProof/>
            </w:rPr>
          </w:r>
          <w:r>
            <w:rPr>
              <w:noProof/>
            </w:rPr>
            <w:fldChar w:fldCharType="separate"/>
          </w:r>
          <w:r>
            <w:rPr>
              <w:noProof/>
            </w:rPr>
            <w:t>143</w:t>
          </w:r>
          <w:r>
            <w:rPr>
              <w:noProof/>
            </w:rPr>
            <w:fldChar w:fldCharType="end"/>
          </w:r>
        </w:p>
        <w:p w14:paraId="66B59E2F"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Floirac and the ZAC des Quais</w:t>
          </w:r>
          <w:r>
            <w:rPr>
              <w:noProof/>
            </w:rPr>
            <w:tab/>
          </w:r>
          <w:r>
            <w:rPr>
              <w:noProof/>
            </w:rPr>
            <w:fldChar w:fldCharType="begin"/>
          </w:r>
          <w:r>
            <w:rPr>
              <w:noProof/>
            </w:rPr>
            <w:instrText xml:space="preserve"> PAGEREF _Toc536715503 \h </w:instrText>
          </w:r>
          <w:r>
            <w:rPr>
              <w:noProof/>
            </w:rPr>
          </w:r>
          <w:r>
            <w:rPr>
              <w:noProof/>
            </w:rPr>
            <w:fldChar w:fldCharType="separate"/>
          </w:r>
          <w:r>
            <w:rPr>
              <w:noProof/>
            </w:rPr>
            <w:t>143</w:t>
          </w:r>
          <w:r>
            <w:rPr>
              <w:noProof/>
            </w:rPr>
            <w:fldChar w:fldCharType="end"/>
          </w:r>
        </w:p>
        <w:p w14:paraId="60826297"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first proposal for venue in Floriac - A bullring</w:t>
          </w:r>
          <w:r>
            <w:rPr>
              <w:noProof/>
            </w:rPr>
            <w:tab/>
          </w:r>
          <w:r>
            <w:rPr>
              <w:noProof/>
            </w:rPr>
            <w:fldChar w:fldCharType="begin"/>
          </w:r>
          <w:r>
            <w:rPr>
              <w:noProof/>
            </w:rPr>
            <w:instrText xml:space="preserve"> PAGEREF _Toc536715504 \h </w:instrText>
          </w:r>
          <w:r>
            <w:rPr>
              <w:noProof/>
            </w:rPr>
          </w:r>
          <w:r>
            <w:rPr>
              <w:noProof/>
            </w:rPr>
            <w:fldChar w:fldCharType="separate"/>
          </w:r>
          <w:r>
            <w:rPr>
              <w:noProof/>
            </w:rPr>
            <w:t>145</w:t>
          </w:r>
          <w:r>
            <w:rPr>
              <w:noProof/>
            </w:rPr>
            <w:fldChar w:fldCharType="end"/>
          </w:r>
        </w:p>
        <w:p w14:paraId="050D1BD1"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lastRenderedPageBreak/>
            <w:t>The possibility of incorporating the arena into another major regeneration project</w:t>
          </w:r>
          <w:r>
            <w:rPr>
              <w:noProof/>
            </w:rPr>
            <w:tab/>
          </w:r>
          <w:r>
            <w:rPr>
              <w:noProof/>
            </w:rPr>
            <w:fldChar w:fldCharType="begin"/>
          </w:r>
          <w:r>
            <w:rPr>
              <w:noProof/>
            </w:rPr>
            <w:instrText xml:space="preserve"> PAGEREF _Toc536715505 \h </w:instrText>
          </w:r>
          <w:r>
            <w:rPr>
              <w:noProof/>
            </w:rPr>
          </w:r>
          <w:r>
            <w:rPr>
              <w:noProof/>
            </w:rPr>
            <w:fldChar w:fldCharType="separate"/>
          </w:r>
          <w:r>
            <w:rPr>
              <w:noProof/>
            </w:rPr>
            <w:t>147</w:t>
          </w:r>
          <w:r>
            <w:rPr>
              <w:noProof/>
            </w:rPr>
            <w:fldChar w:fldCharType="end"/>
          </w:r>
        </w:p>
        <w:p w14:paraId="62F0D60C"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PHASE 2: 2006-2012: PUBLIC OR PRIVATE FUNDED, ZENITH OR ARENA – TIME TO MAKE YOUR MIND UP!</w:t>
          </w:r>
          <w:r>
            <w:rPr>
              <w:noProof/>
            </w:rPr>
            <w:tab/>
          </w:r>
          <w:r>
            <w:rPr>
              <w:noProof/>
            </w:rPr>
            <w:fldChar w:fldCharType="begin"/>
          </w:r>
          <w:r>
            <w:rPr>
              <w:noProof/>
            </w:rPr>
            <w:instrText xml:space="preserve"> PAGEREF _Toc536715506 \h </w:instrText>
          </w:r>
          <w:r>
            <w:rPr>
              <w:noProof/>
            </w:rPr>
          </w:r>
          <w:r>
            <w:rPr>
              <w:noProof/>
            </w:rPr>
            <w:fldChar w:fldCharType="separate"/>
          </w:r>
          <w:r>
            <w:rPr>
              <w:noProof/>
            </w:rPr>
            <w:t>149</w:t>
          </w:r>
          <w:r>
            <w:rPr>
              <w:noProof/>
            </w:rPr>
            <w:fldChar w:fldCharType="end"/>
          </w:r>
        </w:p>
        <w:p w14:paraId="4C50823F"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European Capital of Culture (ECoC)</w:t>
          </w:r>
          <w:r>
            <w:rPr>
              <w:noProof/>
            </w:rPr>
            <w:tab/>
          </w:r>
          <w:r>
            <w:rPr>
              <w:noProof/>
            </w:rPr>
            <w:fldChar w:fldCharType="begin"/>
          </w:r>
          <w:r>
            <w:rPr>
              <w:noProof/>
            </w:rPr>
            <w:instrText xml:space="preserve"> PAGEREF _Toc536715507 \h </w:instrText>
          </w:r>
          <w:r>
            <w:rPr>
              <w:noProof/>
            </w:rPr>
          </w:r>
          <w:r>
            <w:rPr>
              <w:noProof/>
            </w:rPr>
            <w:fldChar w:fldCharType="separate"/>
          </w:r>
          <w:r>
            <w:rPr>
              <w:noProof/>
            </w:rPr>
            <w:t>150</w:t>
          </w:r>
          <w:r>
            <w:rPr>
              <w:noProof/>
            </w:rPr>
            <w:fldChar w:fldCharType="end"/>
          </w:r>
        </w:p>
        <w:p w14:paraId="47A17657"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From a Zénith (public funding) to an Arena (private funding)</w:t>
          </w:r>
          <w:r>
            <w:rPr>
              <w:noProof/>
            </w:rPr>
            <w:tab/>
          </w:r>
          <w:r>
            <w:rPr>
              <w:noProof/>
            </w:rPr>
            <w:fldChar w:fldCharType="begin"/>
          </w:r>
          <w:r>
            <w:rPr>
              <w:noProof/>
            </w:rPr>
            <w:instrText xml:space="preserve"> PAGEREF _Toc536715508 \h </w:instrText>
          </w:r>
          <w:r>
            <w:rPr>
              <w:noProof/>
            </w:rPr>
          </w:r>
          <w:r>
            <w:rPr>
              <w:noProof/>
            </w:rPr>
            <w:fldChar w:fldCharType="separate"/>
          </w:r>
          <w:r>
            <w:rPr>
              <w:noProof/>
            </w:rPr>
            <w:t>154</w:t>
          </w:r>
          <w:r>
            <w:rPr>
              <w:noProof/>
            </w:rPr>
            <w:fldChar w:fldCharType="end"/>
          </w:r>
        </w:p>
        <w:p w14:paraId="1845BE13"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A new venue appears – Le Zénith</w:t>
          </w:r>
          <w:r>
            <w:rPr>
              <w:noProof/>
            </w:rPr>
            <w:tab/>
          </w:r>
          <w:r>
            <w:rPr>
              <w:noProof/>
            </w:rPr>
            <w:fldChar w:fldCharType="begin"/>
          </w:r>
          <w:r>
            <w:rPr>
              <w:noProof/>
            </w:rPr>
            <w:instrText xml:space="preserve"> PAGEREF _Toc536715509 \h </w:instrText>
          </w:r>
          <w:r>
            <w:rPr>
              <w:noProof/>
            </w:rPr>
          </w:r>
          <w:r>
            <w:rPr>
              <w:noProof/>
            </w:rPr>
            <w:fldChar w:fldCharType="separate"/>
          </w:r>
          <w:r>
            <w:rPr>
              <w:noProof/>
            </w:rPr>
            <w:t>158</w:t>
          </w:r>
          <w:r>
            <w:rPr>
              <w:noProof/>
            </w:rPr>
            <w:fldChar w:fldCharType="end"/>
          </w:r>
        </w:p>
        <w:p w14:paraId="4699A9E8"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three proposed sites, an Arena or Zénith</w:t>
          </w:r>
          <w:r>
            <w:rPr>
              <w:noProof/>
            </w:rPr>
            <w:tab/>
          </w:r>
          <w:r>
            <w:rPr>
              <w:noProof/>
            </w:rPr>
            <w:fldChar w:fldCharType="begin"/>
          </w:r>
          <w:r>
            <w:rPr>
              <w:noProof/>
            </w:rPr>
            <w:instrText xml:space="preserve"> PAGEREF _Toc536715510 \h </w:instrText>
          </w:r>
          <w:r>
            <w:rPr>
              <w:noProof/>
            </w:rPr>
          </w:r>
          <w:r>
            <w:rPr>
              <w:noProof/>
            </w:rPr>
            <w:fldChar w:fldCharType="separate"/>
          </w:r>
          <w:r>
            <w:rPr>
              <w:noProof/>
            </w:rPr>
            <w:t>159</w:t>
          </w:r>
          <w:r>
            <w:rPr>
              <w:noProof/>
            </w:rPr>
            <w:fldChar w:fldCharType="end"/>
          </w:r>
        </w:p>
        <w:p w14:paraId="1017FC4E"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Fallout following the Decision</w:t>
          </w:r>
          <w:r>
            <w:rPr>
              <w:noProof/>
            </w:rPr>
            <w:tab/>
          </w:r>
          <w:r>
            <w:rPr>
              <w:noProof/>
            </w:rPr>
            <w:fldChar w:fldCharType="begin"/>
          </w:r>
          <w:r>
            <w:rPr>
              <w:noProof/>
            </w:rPr>
            <w:instrText xml:space="preserve"> PAGEREF _Toc536715511 \h </w:instrText>
          </w:r>
          <w:r>
            <w:rPr>
              <w:noProof/>
            </w:rPr>
          </w:r>
          <w:r>
            <w:rPr>
              <w:noProof/>
            </w:rPr>
            <w:fldChar w:fldCharType="separate"/>
          </w:r>
          <w:r>
            <w:rPr>
              <w:noProof/>
            </w:rPr>
            <w:t>162</w:t>
          </w:r>
          <w:r>
            <w:rPr>
              <w:noProof/>
            </w:rPr>
            <w:fldChar w:fldCharType="end"/>
          </w:r>
        </w:p>
        <w:p w14:paraId="0336F9B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Coming to terms with the arena in Floirac – SAS Montecristo Development</w:t>
          </w:r>
          <w:r>
            <w:rPr>
              <w:noProof/>
            </w:rPr>
            <w:tab/>
          </w:r>
          <w:r>
            <w:rPr>
              <w:noProof/>
            </w:rPr>
            <w:fldChar w:fldCharType="begin"/>
          </w:r>
          <w:r>
            <w:rPr>
              <w:noProof/>
            </w:rPr>
            <w:instrText xml:space="preserve"> PAGEREF _Toc536715512 \h </w:instrText>
          </w:r>
          <w:r>
            <w:rPr>
              <w:noProof/>
            </w:rPr>
          </w:r>
          <w:r>
            <w:rPr>
              <w:noProof/>
            </w:rPr>
            <w:fldChar w:fldCharType="separate"/>
          </w:r>
          <w:r>
            <w:rPr>
              <w:noProof/>
            </w:rPr>
            <w:t>164</w:t>
          </w:r>
          <w:r>
            <w:rPr>
              <w:noProof/>
            </w:rPr>
            <w:fldChar w:fldCharType="end"/>
          </w:r>
        </w:p>
        <w:p w14:paraId="6F163F29"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PHASE 3: 2012-2014: AFTER FAILURE COMES SUCCESS, DECISION TO CONTINUE THE ARENA PROJECT</w:t>
          </w:r>
          <w:r>
            <w:rPr>
              <w:noProof/>
            </w:rPr>
            <w:tab/>
          </w:r>
          <w:r>
            <w:rPr>
              <w:noProof/>
            </w:rPr>
            <w:fldChar w:fldCharType="begin"/>
          </w:r>
          <w:r>
            <w:rPr>
              <w:noProof/>
            </w:rPr>
            <w:instrText xml:space="preserve"> PAGEREF _Toc536715513 \h </w:instrText>
          </w:r>
          <w:r>
            <w:rPr>
              <w:noProof/>
            </w:rPr>
          </w:r>
          <w:r>
            <w:rPr>
              <w:noProof/>
            </w:rPr>
            <w:fldChar w:fldCharType="separate"/>
          </w:r>
          <w:r>
            <w:rPr>
              <w:noProof/>
            </w:rPr>
            <w:t>168</w:t>
          </w:r>
          <w:r>
            <w:rPr>
              <w:noProof/>
            </w:rPr>
            <w:fldChar w:fldCharType="end"/>
          </w:r>
        </w:p>
        <w:p w14:paraId="438200C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Location approved but still indecision on design</w:t>
          </w:r>
          <w:r>
            <w:rPr>
              <w:noProof/>
            </w:rPr>
            <w:tab/>
          </w:r>
          <w:r>
            <w:rPr>
              <w:noProof/>
            </w:rPr>
            <w:fldChar w:fldCharType="begin"/>
          </w:r>
          <w:r>
            <w:rPr>
              <w:noProof/>
            </w:rPr>
            <w:instrText xml:space="preserve"> PAGEREF _Toc536715514 \h </w:instrText>
          </w:r>
          <w:r>
            <w:rPr>
              <w:noProof/>
            </w:rPr>
          </w:r>
          <w:r>
            <w:rPr>
              <w:noProof/>
            </w:rPr>
            <w:fldChar w:fldCharType="separate"/>
          </w:r>
          <w:r>
            <w:rPr>
              <w:noProof/>
            </w:rPr>
            <w:t>171</w:t>
          </w:r>
          <w:r>
            <w:rPr>
              <w:noProof/>
            </w:rPr>
            <w:fldChar w:fldCharType="end"/>
          </w:r>
        </w:p>
        <w:p w14:paraId="6D63DC6E"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PHASE 4: 2014-2018: FINALLY AN ARENA FOR FLOIRAC</w:t>
          </w:r>
          <w:r>
            <w:rPr>
              <w:noProof/>
            </w:rPr>
            <w:tab/>
          </w:r>
          <w:r>
            <w:rPr>
              <w:noProof/>
            </w:rPr>
            <w:fldChar w:fldCharType="begin"/>
          </w:r>
          <w:r>
            <w:rPr>
              <w:noProof/>
            </w:rPr>
            <w:instrText xml:space="preserve"> PAGEREF _Toc536715515 \h </w:instrText>
          </w:r>
          <w:r>
            <w:rPr>
              <w:noProof/>
            </w:rPr>
          </w:r>
          <w:r>
            <w:rPr>
              <w:noProof/>
            </w:rPr>
            <w:fldChar w:fldCharType="separate"/>
          </w:r>
          <w:r>
            <w:rPr>
              <w:noProof/>
            </w:rPr>
            <w:t>175</w:t>
          </w:r>
          <w:r>
            <w:rPr>
              <w:noProof/>
            </w:rPr>
            <w:fldChar w:fldCharType="end"/>
          </w:r>
        </w:p>
        <w:p w14:paraId="2B0C4C84"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Completion of the arena</w:t>
          </w:r>
          <w:r>
            <w:rPr>
              <w:noProof/>
            </w:rPr>
            <w:tab/>
          </w:r>
          <w:r>
            <w:rPr>
              <w:noProof/>
            </w:rPr>
            <w:fldChar w:fldCharType="begin"/>
          </w:r>
          <w:r>
            <w:rPr>
              <w:noProof/>
            </w:rPr>
            <w:instrText xml:space="preserve"> PAGEREF _Toc536715516 \h </w:instrText>
          </w:r>
          <w:r>
            <w:rPr>
              <w:noProof/>
            </w:rPr>
          </w:r>
          <w:r>
            <w:rPr>
              <w:noProof/>
            </w:rPr>
            <w:fldChar w:fldCharType="separate"/>
          </w:r>
          <w:r>
            <w:rPr>
              <w:noProof/>
            </w:rPr>
            <w:t>177</w:t>
          </w:r>
          <w:r>
            <w:rPr>
              <w:noProof/>
            </w:rPr>
            <w:fldChar w:fldCharType="end"/>
          </w:r>
        </w:p>
        <w:p w14:paraId="11E034CE"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Living up to expectations?</w:t>
          </w:r>
          <w:r>
            <w:rPr>
              <w:noProof/>
            </w:rPr>
            <w:tab/>
          </w:r>
          <w:r>
            <w:rPr>
              <w:noProof/>
            </w:rPr>
            <w:fldChar w:fldCharType="begin"/>
          </w:r>
          <w:r>
            <w:rPr>
              <w:noProof/>
            </w:rPr>
            <w:instrText xml:space="preserve"> PAGEREF _Toc536715517 \h </w:instrText>
          </w:r>
          <w:r>
            <w:rPr>
              <w:noProof/>
            </w:rPr>
          </w:r>
          <w:r>
            <w:rPr>
              <w:noProof/>
            </w:rPr>
            <w:fldChar w:fldCharType="separate"/>
          </w:r>
          <w:r>
            <w:rPr>
              <w:noProof/>
            </w:rPr>
            <w:t>181</w:t>
          </w:r>
          <w:r>
            <w:rPr>
              <w:noProof/>
            </w:rPr>
            <w:fldChar w:fldCharType="end"/>
          </w:r>
        </w:p>
        <w:p w14:paraId="615675EF"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CONCLUSION</w:t>
          </w:r>
          <w:r>
            <w:rPr>
              <w:noProof/>
            </w:rPr>
            <w:tab/>
          </w:r>
          <w:r>
            <w:rPr>
              <w:noProof/>
            </w:rPr>
            <w:fldChar w:fldCharType="begin"/>
          </w:r>
          <w:r>
            <w:rPr>
              <w:noProof/>
            </w:rPr>
            <w:instrText xml:space="preserve"> PAGEREF _Toc536715518 \h </w:instrText>
          </w:r>
          <w:r>
            <w:rPr>
              <w:noProof/>
            </w:rPr>
          </w:r>
          <w:r>
            <w:rPr>
              <w:noProof/>
            </w:rPr>
            <w:fldChar w:fldCharType="separate"/>
          </w:r>
          <w:r>
            <w:rPr>
              <w:noProof/>
            </w:rPr>
            <w:t>182</w:t>
          </w:r>
          <w:r>
            <w:rPr>
              <w:noProof/>
            </w:rPr>
            <w:fldChar w:fldCharType="end"/>
          </w:r>
        </w:p>
        <w:p w14:paraId="4CF74D61" w14:textId="77777777" w:rsidR="008441B3" w:rsidRDefault="008441B3">
          <w:pPr>
            <w:pStyle w:val="TOC1"/>
            <w:rPr>
              <w:rFonts w:asciiTheme="minorHAnsi" w:eastAsiaTheme="minorEastAsia" w:hAnsiTheme="minorHAnsi" w:cstheme="minorBidi"/>
              <w:color w:val="auto"/>
              <w:sz w:val="24"/>
              <w:lang w:eastAsia="ja-JP"/>
            </w:rPr>
          </w:pPr>
          <w:r w:rsidRPr="000927DE">
            <w:t>CHAPTER 6: GOING UP A LEAGUE AS A CITY? LEEDS</w:t>
          </w:r>
          <w:r>
            <w:tab/>
          </w:r>
          <w:r>
            <w:fldChar w:fldCharType="begin"/>
          </w:r>
          <w:r>
            <w:instrText xml:space="preserve"> PAGEREF _Toc536715519 \h </w:instrText>
          </w:r>
          <w:r>
            <w:fldChar w:fldCharType="separate"/>
          </w:r>
          <w:r>
            <w:t>185</w:t>
          </w:r>
          <w:r>
            <w:fldChar w:fldCharType="end"/>
          </w:r>
        </w:p>
        <w:p w14:paraId="4660703C"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INTRODUCTION</w:t>
          </w:r>
          <w:r>
            <w:rPr>
              <w:noProof/>
            </w:rPr>
            <w:tab/>
          </w:r>
          <w:r>
            <w:rPr>
              <w:noProof/>
            </w:rPr>
            <w:fldChar w:fldCharType="begin"/>
          </w:r>
          <w:r>
            <w:rPr>
              <w:noProof/>
            </w:rPr>
            <w:instrText xml:space="preserve"> PAGEREF _Toc536715520 \h </w:instrText>
          </w:r>
          <w:r>
            <w:rPr>
              <w:noProof/>
            </w:rPr>
          </w:r>
          <w:r>
            <w:rPr>
              <w:noProof/>
            </w:rPr>
            <w:fldChar w:fldCharType="separate"/>
          </w:r>
          <w:r>
            <w:rPr>
              <w:noProof/>
            </w:rPr>
            <w:t>185</w:t>
          </w:r>
          <w:r>
            <w:rPr>
              <w:noProof/>
            </w:rPr>
            <w:fldChar w:fldCharType="end"/>
          </w:r>
        </w:p>
        <w:p w14:paraId="7CBE7A2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Brief overview of the city</w:t>
          </w:r>
          <w:r>
            <w:rPr>
              <w:noProof/>
            </w:rPr>
            <w:tab/>
          </w:r>
          <w:r>
            <w:rPr>
              <w:noProof/>
            </w:rPr>
            <w:fldChar w:fldCharType="begin"/>
          </w:r>
          <w:r>
            <w:rPr>
              <w:noProof/>
            </w:rPr>
            <w:instrText xml:space="preserve"> PAGEREF _Toc536715521 \h </w:instrText>
          </w:r>
          <w:r>
            <w:rPr>
              <w:noProof/>
            </w:rPr>
          </w:r>
          <w:r>
            <w:rPr>
              <w:noProof/>
            </w:rPr>
            <w:fldChar w:fldCharType="separate"/>
          </w:r>
          <w:r>
            <w:rPr>
              <w:noProof/>
            </w:rPr>
            <w:t>185</w:t>
          </w:r>
          <w:r>
            <w:rPr>
              <w:noProof/>
            </w:rPr>
            <w:fldChar w:fldCharType="end"/>
          </w:r>
        </w:p>
        <w:p w14:paraId="3260E12B"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image of Leeds and its brief history</w:t>
          </w:r>
          <w:r>
            <w:rPr>
              <w:noProof/>
            </w:rPr>
            <w:tab/>
          </w:r>
          <w:r>
            <w:rPr>
              <w:noProof/>
            </w:rPr>
            <w:fldChar w:fldCharType="begin"/>
          </w:r>
          <w:r>
            <w:rPr>
              <w:noProof/>
            </w:rPr>
            <w:instrText xml:space="preserve"> PAGEREF _Toc536715522 \h </w:instrText>
          </w:r>
          <w:r>
            <w:rPr>
              <w:noProof/>
            </w:rPr>
          </w:r>
          <w:r>
            <w:rPr>
              <w:noProof/>
            </w:rPr>
            <w:fldChar w:fldCharType="separate"/>
          </w:r>
          <w:r>
            <w:rPr>
              <w:noProof/>
            </w:rPr>
            <w:t>186</w:t>
          </w:r>
          <w:r>
            <w:rPr>
              <w:noProof/>
            </w:rPr>
            <w:fldChar w:fldCharType="end"/>
          </w:r>
        </w:p>
        <w:p w14:paraId="49AAEEAF"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The administrative and political context</w:t>
          </w:r>
          <w:r>
            <w:rPr>
              <w:noProof/>
            </w:rPr>
            <w:tab/>
          </w:r>
          <w:r>
            <w:rPr>
              <w:noProof/>
            </w:rPr>
            <w:fldChar w:fldCharType="begin"/>
          </w:r>
          <w:r>
            <w:rPr>
              <w:noProof/>
            </w:rPr>
            <w:instrText xml:space="preserve"> PAGEREF _Toc536715523 \h </w:instrText>
          </w:r>
          <w:r>
            <w:rPr>
              <w:noProof/>
            </w:rPr>
          </w:r>
          <w:r>
            <w:rPr>
              <w:noProof/>
            </w:rPr>
            <w:fldChar w:fldCharType="separate"/>
          </w:r>
          <w:r>
            <w:rPr>
              <w:noProof/>
            </w:rPr>
            <w:t>189</w:t>
          </w:r>
          <w:r>
            <w:rPr>
              <w:noProof/>
            </w:rPr>
            <w:fldChar w:fldCharType="end"/>
          </w:r>
        </w:p>
        <w:p w14:paraId="3D939507"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Political Structure</w:t>
          </w:r>
          <w:r>
            <w:rPr>
              <w:noProof/>
            </w:rPr>
            <w:tab/>
          </w:r>
          <w:r>
            <w:rPr>
              <w:noProof/>
            </w:rPr>
            <w:fldChar w:fldCharType="begin"/>
          </w:r>
          <w:r>
            <w:rPr>
              <w:noProof/>
            </w:rPr>
            <w:instrText xml:space="preserve"> PAGEREF _Toc536715524 \h </w:instrText>
          </w:r>
          <w:r>
            <w:rPr>
              <w:noProof/>
            </w:rPr>
          </w:r>
          <w:r>
            <w:rPr>
              <w:noProof/>
            </w:rPr>
            <w:fldChar w:fldCharType="separate"/>
          </w:r>
          <w:r>
            <w:rPr>
              <w:noProof/>
            </w:rPr>
            <w:t>189</w:t>
          </w:r>
          <w:r>
            <w:rPr>
              <w:noProof/>
            </w:rPr>
            <w:fldChar w:fldCharType="end"/>
          </w:r>
        </w:p>
        <w:p w14:paraId="61C9052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Key leaders of LCC and Culture development</w:t>
          </w:r>
          <w:r>
            <w:rPr>
              <w:noProof/>
            </w:rPr>
            <w:tab/>
          </w:r>
          <w:r>
            <w:rPr>
              <w:noProof/>
            </w:rPr>
            <w:fldChar w:fldCharType="begin"/>
          </w:r>
          <w:r>
            <w:rPr>
              <w:noProof/>
            </w:rPr>
            <w:instrText xml:space="preserve"> PAGEREF _Toc536715525 \h </w:instrText>
          </w:r>
          <w:r>
            <w:rPr>
              <w:noProof/>
            </w:rPr>
          </w:r>
          <w:r>
            <w:rPr>
              <w:noProof/>
            </w:rPr>
            <w:fldChar w:fldCharType="separate"/>
          </w:r>
          <w:r>
            <w:rPr>
              <w:noProof/>
            </w:rPr>
            <w:t>190</w:t>
          </w:r>
          <w:r>
            <w:rPr>
              <w:noProof/>
            </w:rPr>
            <w:fldChar w:fldCharType="end"/>
          </w:r>
        </w:p>
        <w:p w14:paraId="77D6D026"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URBAN DEVELOPMENT</w:t>
          </w:r>
          <w:r>
            <w:rPr>
              <w:noProof/>
            </w:rPr>
            <w:tab/>
          </w:r>
          <w:r>
            <w:rPr>
              <w:noProof/>
            </w:rPr>
            <w:fldChar w:fldCharType="begin"/>
          </w:r>
          <w:r>
            <w:rPr>
              <w:noProof/>
            </w:rPr>
            <w:instrText xml:space="preserve"> PAGEREF _Toc536715526 \h </w:instrText>
          </w:r>
          <w:r>
            <w:rPr>
              <w:noProof/>
            </w:rPr>
          </w:r>
          <w:r>
            <w:rPr>
              <w:noProof/>
            </w:rPr>
            <w:fldChar w:fldCharType="separate"/>
          </w:r>
          <w:r>
            <w:rPr>
              <w:noProof/>
            </w:rPr>
            <w:t>191</w:t>
          </w:r>
          <w:r>
            <w:rPr>
              <w:noProof/>
            </w:rPr>
            <w:fldChar w:fldCharType="end"/>
          </w:r>
        </w:p>
        <w:p w14:paraId="06FC4A1A"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The city centre</w:t>
          </w:r>
          <w:r>
            <w:rPr>
              <w:noProof/>
            </w:rPr>
            <w:tab/>
          </w:r>
          <w:r>
            <w:rPr>
              <w:noProof/>
            </w:rPr>
            <w:fldChar w:fldCharType="begin"/>
          </w:r>
          <w:r>
            <w:rPr>
              <w:noProof/>
            </w:rPr>
            <w:instrText xml:space="preserve"> PAGEREF _Toc536715527 \h </w:instrText>
          </w:r>
          <w:r>
            <w:rPr>
              <w:noProof/>
            </w:rPr>
          </w:r>
          <w:r>
            <w:rPr>
              <w:noProof/>
            </w:rPr>
            <w:fldChar w:fldCharType="separate"/>
          </w:r>
          <w:r>
            <w:rPr>
              <w:noProof/>
            </w:rPr>
            <w:t>192</w:t>
          </w:r>
          <w:r>
            <w:rPr>
              <w:noProof/>
            </w:rPr>
            <w:fldChar w:fldCharType="end"/>
          </w:r>
        </w:p>
        <w:p w14:paraId="17B38A8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shd w:val="clear" w:color="auto" w:fill="FFFFFF"/>
            </w:rPr>
            <w:t>The changing city</w:t>
          </w:r>
          <w:r>
            <w:rPr>
              <w:noProof/>
            </w:rPr>
            <w:tab/>
          </w:r>
          <w:r>
            <w:rPr>
              <w:noProof/>
            </w:rPr>
            <w:fldChar w:fldCharType="begin"/>
          </w:r>
          <w:r>
            <w:rPr>
              <w:noProof/>
            </w:rPr>
            <w:instrText xml:space="preserve"> PAGEREF _Toc536715528 \h </w:instrText>
          </w:r>
          <w:r>
            <w:rPr>
              <w:noProof/>
            </w:rPr>
          </w:r>
          <w:r>
            <w:rPr>
              <w:noProof/>
            </w:rPr>
            <w:fldChar w:fldCharType="separate"/>
          </w:r>
          <w:r>
            <w:rPr>
              <w:noProof/>
            </w:rPr>
            <w:t>196</w:t>
          </w:r>
          <w:r>
            <w:rPr>
              <w:noProof/>
            </w:rPr>
            <w:fldChar w:fldCharType="end"/>
          </w:r>
        </w:p>
        <w:p w14:paraId="5DD56681"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Vision for Leeds I (1999-2009): A European city in the making?</w:t>
          </w:r>
          <w:r>
            <w:rPr>
              <w:noProof/>
            </w:rPr>
            <w:tab/>
          </w:r>
          <w:r>
            <w:rPr>
              <w:noProof/>
            </w:rPr>
            <w:fldChar w:fldCharType="begin"/>
          </w:r>
          <w:r>
            <w:rPr>
              <w:noProof/>
            </w:rPr>
            <w:instrText xml:space="preserve"> PAGEREF _Toc536715529 \h </w:instrText>
          </w:r>
          <w:r>
            <w:rPr>
              <w:noProof/>
            </w:rPr>
          </w:r>
          <w:r>
            <w:rPr>
              <w:noProof/>
            </w:rPr>
            <w:fldChar w:fldCharType="separate"/>
          </w:r>
          <w:r>
            <w:rPr>
              <w:noProof/>
            </w:rPr>
            <w:t>197</w:t>
          </w:r>
          <w:r>
            <w:rPr>
              <w:noProof/>
            </w:rPr>
            <w:fldChar w:fldCharType="end"/>
          </w:r>
        </w:p>
        <w:p w14:paraId="5ECA556D"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Vision for Leeds II (2004-2020): A shift in thinking for the city?</w:t>
          </w:r>
          <w:r>
            <w:rPr>
              <w:noProof/>
            </w:rPr>
            <w:tab/>
          </w:r>
          <w:r>
            <w:rPr>
              <w:noProof/>
            </w:rPr>
            <w:fldChar w:fldCharType="begin"/>
          </w:r>
          <w:r>
            <w:rPr>
              <w:noProof/>
            </w:rPr>
            <w:instrText xml:space="preserve"> PAGEREF _Toc536715530 \h </w:instrText>
          </w:r>
          <w:r>
            <w:rPr>
              <w:noProof/>
            </w:rPr>
          </w:r>
          <w:r>
            <w:rPr>
              <w:noProof/>
            </w:rPr>
            <w:fldChar w:fldCharType="separate"/>
          </w:r>
          <w:r>
            <w:rPr>
              <w:noProof/>
            </w:rPr>
            <w:t>199</w:t>
          </w:r>
          <w:r>
            <w:rPr>
              <w:noProof/>
            </w:rPr>
            <w:fldChar w:fldCharType="end"/>
          </w:r>
        </w:p>
        <w:p w14:paraId="133C2C63"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lastRenderedPageBreak/>
            <w:t>Vision for Leeds III (2011-2030): ‘Best City in the UK’, Recession and a fallen city?</w:t>
          </w:r>
          <w:r>
            <w:rPr>
              <w:noProof/>
            </w:rPr>
            <w:tab/>
          </w:r>
          <w:r>
            <w:rPr>
              <w:noProof/>
            </w:rPr>
            <w:fldChar w:fldCharType="begin"/>
          </w:r>
          <w:r>
            <w:rPr>
              <w:noProof/>
            </w:rPr>
            <w:instrText xml:space="preserve"> PAGEREF _Toc536715531 \h </w:instrText>
          </w:r>
          <w:r>
            <w:rPr>
              <w:noProof/>
            </w:rPr>
          </w:r>
          <w:r>
            <w:rPr>
              <w:noProof/>
            </w:rPr>
            <w:fldChar w:fldCharType="separate"/>
          </w:r>
          <w:r>
            <w:rPr>
              <w:noProof/>
            </w:rPr>
            <w:t>200</w:t>
          </w:r>
          <w:r>
            <w:rPr>
              <w:noProof/>
            </w:rPr>
            <w:fldChar w:fldCharType="end"/>
          </w:r>
        </w:p>
        <w:p w14:paraId="067F9A20"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THE CULTURAL CONTEXT</w:t>
          </w:r>
          <w:r>
            <w:rPr>
              <w:noProof/>
            </w:rPr>
            <w:tab/>
          </w:r>
          <w:r>
            <w:rPr>
              <w:noProof/>
            </w:rPr>
            <w:fldChar w:fldCharType="begin"/>
          </w:r>
          <w:r>
            <w:rPr>
              <w:noProof/>
            </w:rPr>
            <w:instrText xml:space="preserve"> PAGEREF _Toc536715532 \h </w:instrText>
          </w:r>
          <w:r>
            <w:rPr>
              <w:noProof/>
            </w:rPr>
          </w:r>
          <w:r>
            <w:rPr>
              <w:noProof/>
            </w:rPr>
            <w:fldChar w:fldCharType="separate"/>
          </w:r>
          <w:r>
            <w:rPr>
              <w:noProof/>
            </w:rPr>
            <w:t>202</w:t>
          </w:r>
          <w:r>
            <w:rPr>
              <w:noProof/>
            </w:rPr>
            <w:fldChar w:fldCharType="end"/>
          </w:r>
        </w:p>
        <w:p w14:paraId="68486E07"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Cultural policy: Top Down Approach</w:t>
          </w:r>
          <w:r>
            <w:rPr>
              <w:noProof/>
            </w:rPr>
            <w:tab/>
          </w:r>
          <w:r>
            <w:rPr>
              <w:noProof/>
            </w:rPr>
            <w:fldChar w:fldCharType="begin"/>
          </w:r>
          <w:r>
            <w:rPr>
              <w:noProof/>
            </w:rPr>
            <w:instrText xml:space="preserve"> PAGEREF _Toc536715533 \h </w:instrText>
          </w:r>
          <w:r>
            <w:rPr>
              <w:noProof/>
            </w:rPr>
          </w:r>
          <w:r>
            <w:rPr>
              <w:noProof/>
            </w:rPr>
            <w:fldChar w:fldCharType="separate"/>
          </w:r>
          <w:r>
            <w:rPr>
              <w:noProof/>
            </w:rPr>
            <w:t>203</w:t>
          </w:r>
          <w:r>
            <w:rPr>
              <w:noProof/>
            </w:rPr>
            <w:fldChar w:fldCharType="end"/>
          </w:r>
        </w:p>
        <w:p w14:paraId="3DB1E96C"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‘Barcelona of the North’ but still no arena</w:t>
          </w:r>
          <w:r>
            <w:rPr>
              <w:noProof/>
            </w:rPr>
            <w:tab/>
          </w:r>
          <w:r>
            <w:rPr>
              <w:noProof/>
            </w:rPr>
            <w:fldChar w:fldCharType="begin"/>
          </w:r>
          <w:r>
            <w:rPr>
              <w:noProof/>
            </w:rPr>
            <w:instrText xml:space="preserve"> PAGEREF _Toc536715534 \h </w:instrText>
          </w:r>
          <w:r>
            <w:rPr>
              <w:noProof/>
            </w:rPr>
          </w:r>
          <w:r>
            <w:rPr>
              <w:noProof/>
            </w:rPr>
            <w:fldChar w:fldCharType="separate"/>
          </w:r>
          <w:r>
            <w:rPr>
              <w:noProof/>
            </w:rPr>
            <w:t>206</w:t>
          </w:r>
          <w:r>
            <w:rPr>
              <w:noProof/>
            </w:rPr>
            <w:fldChar w:fldCharType="end"/>
          </w:r>
        </w:p>
        <w:p w14:paraId="6D5496C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Music event space in Leeds</w:t>
          </w:r>
          <w:r>
            <w:rPr>
              <w:noProof/>
            </w:rPr>
            <w:tab/>
          </w:r>
          <w:r>
            <w:rPr>
              <w:noProof/>
            </w:rPr>
            <w:fldChar w:fldCharType="begin"/>
          </w:r>
          <w:r>
            <w:rPr>
              <w:noProof/>
            </w:rPr>
            <w:instrText xml:space="preserve"> PAGEREF _Toc536715535 \h </w:instrText>
          </w:r>
          <w:r>
            <w:rPr>
              <w:noProof/>
            </w:rPr>
          </w:r>
          <w:r>
            <w:rPr>
              <w:noProof/>
            </w:rPr>
            <w:fldChar w:fldCharType="separate"/>
          </w:r>
          <w:r>
            <w:rPr>
              <w:noProof/>
            </w:rPr>
            <w:t>207</w:t>
          </w:r>
          <w:r>
            <w:rPr>
              <w:noProof/>
            </w:rPr>
            <w:fldChar w:fldCharType="end"/>
          </w:r>
        </w:p>
        <w:p w14:paraId="6128E8CB"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CONCLUSION</w:t>
          </w:r>
          <w:r>
            <w:rPr>
              <w:noProof/>
            </w:rPr>
            <w:tab/>
          </w:r>
          <w:r>
            <w:rPr>
              <w:noProof/>
            </w:rPr>
            <w:fldChar w:fldCharType="begin"/>
          </w:r>
          <w:r>
            <w:rPr>
              <w:noProof/>
            </w:rPr>
            <w:instrText xml:space="preserve"> PAGEREF _Toc536715536 \h </w:instrText>
          </w:r>
          <w:r>
            <w:rPr>
              <w:noProof/>
            </w:rPr>
          </w:r>
          <w:r>
            <w:rPr>
              <w:noProof/>
            </w:rPr>
            <w:fldChar w:fldCharType="separate"/>
          </w:r>
          <w:r>
            <w:rPr>
              <w:noProof/>
            </w:rPr>
            <w:t>210</w:t>
          </w:r>
          <w:r>
            <w:rPr>
              <w:noProof/>
            </w:rPr>
            <w:fldChar w:fldCharType="end"/>
          </w:r>
        </w:p>
        <w:p w14:paraId="79779CDE" w14:textId="77777777" w:rsidR="008441B3" w:rsidRDefault="008441B3">
          <w:pPr>
            <w:pStyle w:val="TOC1"/>
            <w:rPr>
              <w:rFonts w:asciiTheme="minorHAnsi" w:eastAsiaTheme="minorEastAsia" w:hAnsiTheme="minorHAnsi" w:cstheme="minorBidi"/>
              <w:color w:val="auto"/>
              <w:sz w:val="24"/>
              <w:lang w:eastAsia="ja-JP"/>
            </w:rPr>
          </w:pPr>
          <w:r>
            <w:t>CHAPTER 7: DEVELOPING AN ARENA: AN INSPIRING VENUE FOR A VIBRANT CITY? LEEDS</w:t>
          </w:r>
          <w:r>
            <w:tab/>
          </w:r>
          <w:r>
            <w:fldChar w:fldCharType="begin"/>
          </w:r>
          <w:r>
            <w:instrText xml:space="preserve"> PAGEREF _Toc536715537 \h </w:instrText>
          </w:r>
          <w:r>
            <w:fldChar w:fldCharType="separate"/>
          </w:r>
          <w:r>
            <w:t>212</w:t>
          </w:r>
          <w:r>
            <w:fldChar w:fldCharType="end"/>
          </w:r>
        </w:p>
        <w:p w14:paraId="7CC9EAC7"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INTRODUCTION</w:t>
          </w:r>
          <w:r>
            <w:rPr>
              <w:noProof/>
            </w:rPr>
            <w:tab/>
          </w:r>
          <w:r>
            <w:rPr>
              <w:noProof/>
            </w:rPr>
            <w:fldChar w:fldCharType="begin"/>
          </w:r>
          <w:r>
            <w:rPr>
              <w:noProof/>
            </w:rPr>
            <w:instrText xml:space="preserve"> PAGEREF _Toc536715538 \h </w:instrText>
          </w:r>
          <w:r>
            <w:rPr>
              <w:noProof/>
            </w:rPr>
          </w:r>
          <w:r>
            <w:rPr>
              <w:noProof/>
            </w:rPr>
            <w:fldChar w:fldCharType="separate"/>
          </w:r>
          <w:r>
            <w:rPr>
              <w:noProof/>
            </w:rPr>
            <w:t>212</w:t>
          </w:r>
          <w:r>
            <w:rPr>
              <w:noProof/>
            </w:rPr>
            <w:fldChar w:fldCharType="end"/>
          </w:r>
        </w:p>
        <w:p w14:paraId="6940D77D"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PHASE 1: 1980-2004: ANTECEDENTS</w:t>
          </w:r>
          <w:r>
            <w:rPr>
              <w:noProof/>
            </w:rPr>
            <w:tab/>
          </w:r>
          <w:r>
            <w:rPr>
              <w:noProof/>
            </w:rPr>
            <w:fldChar w:fldCharType="begin"/>
          </w:r>
          <w:r>
            <w:rPr>
              <w:noProof/>
            </w:rPr>
            <w:instrText xml:space="preserve"> PAGEREF _Toc536715539 \h </w:instrText>
          </w:r>
          <w:r>
            <w:rPr>
              <w:noProof/>
            </w:rPr>
          </w:r>
          <w:r>
            <w:rPr>
              <w:noProof/>
            </w:rPr>
            <w:fldChar w:fldCharType="separate"/>
          </w:r>
          <w:r>
            <w:rPr>
              <w:noProof/>
            </w:rPr>
            <w:t>213</w:t>
          </w:r>
          <w:r>
            <w:rPr>
              <w:noProof/>
            </w:rPr>
            <w:fldChar w:fldCharType="end"/>
          </w:r>
        </w:p>
        <w:p w14:paraId="7797D8B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missing cultural facility – an arena?</w:t>
          </w:r>
          <w:r>
            <w:rPr>
              <w:noProof/>
            </w:rPr>
            <w:tab/>
          </w:r>
          <w:r>
            <w:rPr>
              <w:noProof/>
            </w:rPr>
            <w:fldChar w:fldCharType="begin"/>
          </w:r>
          <w:r>
            <w:rPr>
              <w:noProof/>
            </w:rPr>
            <w:instrText xml:space="preserve"> PAGEREF _Toc536715540 \h </w:instrText>
          </w:r>
          <w:r>
            <w:rPr>
              <w:noProof/>
            </w:rPr>
          </w:r>
          <w:r>
            <w:rPr>
              <w:noProof/>
            </w:rPr>
            <w:fldChar w:fldCharType="separate"/>
          </w:r>
          <w:r>
            <w:rPr>
              <w:noProof/>
            </w:rPr>
            <w:t>213</w:t>
          </w:r>
          <w:r>
            <w:rPr>
              <w:noProof/>
            </w:rPr>
            <w:fldChar w:fldCharType="end"/>
          </w:r>
        </w:p>
        <w:p w14:paraId="17619317"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Open-air concert venues – competition for the Arena?</w:t>
          </w:r>
          <w:r>
            <w:rPr>
              <w:noProof/>
            </w:rPr>
            <w:tab/>
          </w:r>
          <w:r>
            <w:rPr>
              <w:noProof/>
            </w:rPr>
            <w:fldChar w:fldCharType="begin"/>
          </w:r>
          <w:r>
            <w:rPr>
              <w:noProof/>
            </w:rPr>
            <w:instrText xml:space="preserve"> PAGEREF _Toc536715541 \h </w:instrText>
          </w:r>
          <w:r>
            <w:rPr>
              <w:noProof/>
            </w:rPr>
          </w:r>
          <w:r>
            <w:rPr>
              <w:noProof/>
            </w:rPr>
            <w:fldChar w:fldCharType="separate"/>
          </w:r>
          <w:r>
            <w:rPr>
              <w:noProof/>
            </w:rPr>
            <w:t>216</w:t>
          </w:r>
          <w:r>
            <w:rPr>
              <w:noProof/>
            </w:rPr>
            <w:fldChar w:fldCharType="end"/>
          </w:r>
        </w:p>
        <w:p w14:paraId="15548C3C"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introduction of a Cultural policy</w:t>
          </w:r>
          <w:r>
            <w:rPr>
              <w:noProof/>
            </w:rPr>
            <w:tab/>
          </w:r>
          <w:r>
            <w:rPr>
              <w:noProof/>
            </w:rPr>
            <w:fldChar w:fldCharType="begin"/>
          </w:r>
          <w:r>
            <w:rPr>
              <w:noProof/>
            </w:rPr>
            <w:instrText xml:space="preserve"> PAGEREF _Toc536715542 \h </w:instrText>
          </w:r>
          <w:r>
            <w:rPr>
              <w:noProof/>
            </w:rPr>
          </w:r>
          <w:r>
            <w:rPr>
              <w:noProof/>
            </w:rPr>
            <w:fldChar w:fldCharType="separate"/>
          </w:r>
          <w:r>
            <w:rPr>
              <w:noProof/>
            </w:rPr>
            <w:t>218</w:t>
          </w:r>
          <w:r>
            <w:rPr>
              <w:noProof/>
            </w:rPr>
            <w:fldChar w:fldCharType="end"/>
          </w:r>
        </w:p>
        <w:p w14:paraId="67949A15"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PHASE 2: 2004-2007: THE IDEA BECEOMING A REALITY</w:t>
          </w:r>
          <w:r>
            <w:rPr>
              <w:noProof/>
            </w:rPr>
            <w:tab/>
          </w:r>
          <w:r>
            <w:rPr>
              <w:noProof/>
            </w:rPr>
            <w:fldChar w:fldCharType="begin"/>
          </w:r>
          <w:r>
            <w:rPr>
              <w:noProof/>
            </w:rPr>
            <w:instrText xml:space="preserve"> PAGEREF _Toc536715543 \h </w:instrText>
          </w:r>
          <w:r>
            <w:rPr>
              <w:noProof/>
            </w:rPr>
          </w:r>
          <w:r>
            <w:rPr>
              <w:noProof/>
            </w:rPr>
            <w:fldChar w:fldCharType="separate"/>
          </w:r>
          <w:r>
            <w:rPr>
              <w:noProof/>
            </w:rPr>
            <w:t>220</w:t>
          </w:r>
          <w:r>
            <w:rPr>
              <w:noProof/>
            </w:rPr>
            <w:fldChar w:fldCharType="end"/>
          </w:r>
        </w:p>
        <w:p w14:paraId="4AE811FD"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First, second and third phase of the Feasibility study 1</w:t>
          </w:r>
          <w:r>
            <w:rPr>
              <w:noProof/>
            </w:rPr>
            <w:tab/>
          </w:r>
          <w:r>
            <w:rPr>
              <w:noProof/>
            </w:rPr>
            <w:fldChar w:fldCharType="begin"/>
          </w:r>
          <w:r>
            <w:rPr>
              <w:noProof/>
            </w:rPr>
            <w:instrText xml:space="preserve"> PAGEREF _Toc536715544 \h </w:instrText>
          </w:r>
          <w:r>
            <w:rPr>
              <w:noProof/>
            </w:rPr>
          </w:r>
          <w:r>
            <w:rPr>
              <w:noProof/>
            </w:rPr>
            <w:fldChar w:fldCharType="separate"/>
          </w:r>
          <w:r>
            <w:rPr>
              <w:noProof/>
            </w:rPr>
            <w:t>221</w:t>
          </w:r>
          <w:r>
            <w:rPr>
              <w:noProof/>
            </w:rPr>
            <w:fldChar w:fldCharType="end"/>
          </w:r>
        </w:p>
        <w:p w14:paraId="4406E223"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Another feasibility study and still no decision on location for the arena</w:t>
          </w:r>
          <w:r>
            <w:rPr>
              <w:noProof/>
            </w:rPr>
            <w:tab/>
          </w:r>
          <w:r>
            <w:rPr>
              <w:noProof/>
            </w:rPr>
            <w:fldChar w:fldCharType="begin"/>
          </w:r>
          <w:r>
            <w:rPr>
              <w:noProof/>
            </w:rPr>
            <w:instrText xml:space="preserve"> PAGEREF _Toc536715545 \h </w:instrText>
          </w:r>
          <w:r>
            <w:rPr>
              <w:noProof/>
            </w:rPr>
          </w:r>
          <w:r>
            <w:rPr>
              <w:noProof/>
            </w:rPr>
            <w:fldChar w:fldCharType="separate"/>
          </w:r>
          <w:r>
            <w:rPr>
              <w:noProof/>
            </w:rPr>
            <w:t>225</w:t>
          </w:r>
          <w:r>
            <w:rPr>
              <w:noProof/>
            </w:rPr>
            <w:fldChar w:fldCharType="end"/>
          </w:r>
        </w:p>
        <w:p w14:paraId="571E40A4"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PHASE 3: 2007 to 2009: A RUFFLING OF FEATHERS</w:t>
          </w:r>
          <w:r>
            <w:rPr>
              <w:noProof/>
            </w:rPr>
            <w:tab/>
          </w:r>
          <w:r>
            <w:rPr>
              <w:noProof/>
            </w:rPr>
            <w:fldChar w:fldCharType="begin"/>
          </w:r>
          <w:r>
            <w:rPr>
              <w:noProof/>
            </w:rPr>
            <w:instrText xml:space="preserve"> PAGEREF _Toc536715546 \h </w:instrText>
          </w:r>
          <w:r>
            <w:rPr>
              <w:noProof/>
            </w:rPr>
          </w:r>
          <w:r>
            <w:rPr>
              <w:noProof/>
            </w:rPr>
            <w:fldChar w:fldCharType="separate"/>
          </w:r>
          <w:r>
            <w:rPr>
              <w:noProof/>
            </w:rPr>
            <w:t>229</w:t>
          </w:r>
          <w:r>
            <w:rPr>
              <w:noProof/>
            </w:rPr>
            <w:fldChar w:fldCharType="end"/>
          </w:r>
        </w:p>
        <w:p w14:paraId="3EA2AAF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Investment for the arena or divided across the 33 wards?</w:t>
          </w:r>
          <w:r>
            <w:rPr>
              <w:noProof/>
            </w:rPr>
            <w:tab/>
          </w:r>
          <w:r>
            <w:rPr>
              <w:noProof/>
            </w:rPr>
            <w:fldChar w:fldCharType="begin"/>
          </w:r>
          <w:r>
            <w:rPr>
              <w:noProof/>
            </w:rPr>
            <w:instrText xml:space="preserve"> PAGEREF _Toc536715547 \h </w:instrText>
          </w:r>
          <w:r>
            <w:rPr>
              <w:noProof/>
            </w:rPr>
          </w:r>
          <w:r>
            <w:rPr>
              <w:noProof/>
            </w:rPr>
            <w:fldChar w:fldCharType="separate"/>
          </w:r>
          <w:r>
            <w:rPr>
              <w:noProof/>
            </w:rPr>
            <w:t>230</w:t>
          </w:r>
          <w:r>
            <w:rPr>
              <w:noProof/>
            </w:rPr>
            <w:fldChar w:fldCharType="end"/>
          </w:r>
        </w:p>
        <w:p w14:paraId="0184D7D1"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A split procurement process</w:t>
          </w:r>
          <w:r>
            <w:rPr>
              <w:noProof/>
            </w:rPr>
            <w:tab/>
          </w:r>
          <w:r>
            <w:rPr>
              <w:noProof/>
            </w:rPr>
            <w:fldChar w:fldCharType="begin"/>
          </w:r>
          <w:r>
            <w:rPr>
              <w:noProof/>
            </w:rPr>
            <w:instrText xml:space="preserve"> PAGEREF _Toc536715548 \h </w:instrText>
          </w:r>
          <w:r>
            <w:rPr>
              <w:noProof/>
            </w:rPr>
          </w:r>
          <w:r>
            <w:rPr>
              <w:noProof/>
            </w:rPr>
            <w:fldChar w:fldCharType="separate"/>
          </w:r>
          <w:r>
            <w:rPr>
              <w:noProof/>
            </w:rPr>
            <w:t>231</w:t>
          </w:r>
          <w:r>
            <w:rPr>
              <w:noProof/>
            </w:rPr>
            <w:fldChar w:fldCharType="end"/>
          </w:r>
        </w:p>
        <w:p w14:paraId="60580E7E"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Securing a location, another change?</w:t>
          </w:r>
          <w:r>
            <w:rPr>
              <w:noProof/>
            </w:rPr>
            <w:tab/>
          </w:r>
          <w:r>
            <w:rPr>
              <w:noProof/>
            </w:rPr>
            <w:fldChar w:fldCharType="begin"/>
          </w:r>
          <w:r>
            <w:rPr>
              <w:noProof/>
            </w:rPr>
            <w:instrText xml:space="preserve"> PAGEREF _Toc536715549 \h </w:instrText>
          </w:r>
          <w:r>
            <w:rPr>
              <w:noProof/>
            </w:rPr>
          </w:r>
          <w:r>
            <w:rPr>
              <w:noProof/>
            </w:rPr>
            <w:fldChar w:fldCharType="separate"/>
          </w:r>
          <w:r>
            <w:rPr>
              <w:noProof/>
            </w:rPr>
            <w:t>233</w:t>
          </w:r>
          <w:r>
            <w:rPr>
              <w:noProof/>
            </w:rPr>
            <w:fldChar w:fldCharType="end"/>
          </w:r>
        </w:p>
        <w:p w14:paraId="2D30E000"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court battle: Montpellier Estates Ltd (MEI) versus Leeds City Council</w:t>
          </w:r>
          <w:r>
            <w:rPr>
              <w:noProof/>
            </w:rPr>
            <w:tab/>
          </w:r>
          <w:r>
            <w:rPr>
              <w:noProof/>
            </w:rPr>
            <w:fldChar w:fldCharType="begin"/>
          </w:r>
          <w:r>
            <w:rPr>
              <w:noProof/>
            </w:rPr>
            <w:instrText xml:space="preserve"> PAGEREF _Toc536715550 \h </w:instrText>
          </w:r>
          <w:r>
            <w:rPr>
              <w:noProof/>
            </w:rPr>
          </w:r>
          <w:r>
            <w:rPr>
              <w:noProof/>
            </w:rPr>
            <w:fldChar w:fldCharType="separate"/>
          </w:r>
          <w:r>
            <w:rPr>
              <w:noProof/>
            </w:rPr>
            <w:t>237</w:t>
          </w:r>
          <w:r>
            <w:rPr>
              <w:noProof/>
            </w:rPr>
            <w:fldChar w:fldCharType="end"/>
          </w:r>
        </w:p>
        <w:p w14:paraId="470E3857"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Sheffield City Council remove support for the Leeds Arena</w:t>
          </w:r>
          <w:r>
            <w:rPr>
              <w:noProof/>
            </w:rPr>
            <w:tab/>
          </w:r>
          <w:r>
            <w:rPr>
              <w:noProof/>
            </w:rPr>
            <w:fldChar w:fldCharType="begin"/>
          </w:r>
          <w:r>
            <w:rPr>
              <w:noProof/>
            </w:rPr>
            <w:instrText xml:space="preserve"> PAGEREF _Toc536715551 \h </w:instrText>
          </w:r>
          <w:r>
            <w:rPr>
              <w:noProof/>
            </w:rPr>
          </w:r>
          <w:r>
            <w:rPr>
              <w:noProof/>
            </w:rPr>
            <w:fldChar w:fldCharType="separate"/>
          </w:r>
          <w:r>
            <w:rPr>
              <w:noProof/>
            </w:rPr>
            <w:t>239</w:t>
          </w:r>
          <w:r>
            <w:rPr>
              <w:noProof/>
            </w:rPr>
            <w:fldChar w:fldCharType="end"/>
          </w:r>
        </w:p>
        <w:p w14:paraId="0794415E"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PHASE 4: 2007-2013: THE ARENA IS ‘GOOD TO GO’</w:t>
          </w:r>
          <w:r>
            <w:rPr>
              <w:noProof/>
            </w:rPr>
            <w:tab/>
          </w:r>
          <w:r>
            <w:rPr>
              <w:noProof/>
            </w:rPr>
            <w:fldChar w:fldCharType="begin"/>
          </w:r>
          <w:r>
            <w:rPr>
              <w:noProof/>
            </w:rPr>
            <w:instrText xml:space="preserve"> PAGEREF _Toc536715552 \h </w:instrText>
          </w:r>
          <w:r>
            <w:rPr>
              <w:noProof/>
            </w:rPr>
          </w:r>
          <w:r>
            <w:rPr>
              <w:noProof/>
            </w:rPr>
            <w:fldChar w:fldCharType="separate"/>
          </w:r>
          <w:r>
            <w:rPr>
              <w:noProof/>
            </w:rPr>
            <w:t>242</w:t>
          </w:r>
          <w:r>
            <w:rPr>
              <w:noProof/>
            </w:rPr>
            <w:fldChar w:fldCharType="end"/>
          </w:r>
        </w:p>
        <w:p w14:paraId="5D9C6BDE"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Completion of the Arena for Leeds</w:t>
          </w:r>
          <w:r>
            <w:rPr>
              <w:noProof/>
            </w:rPr>
            <w:tab/>
          </w:r>
          <w:r>
            <w:rPr>
              <w:noProof/>
            </w:rPr>
            <w:fldChar w:fldCharType="begin"/>
          </w:r>
          <w:r>
            <w:rPr>
              <w:noProof/>
            </w:rPr>
            <w:instrText xml:space="preserve"> PAGEREF _Toc536715553 \h </w:instrText>
          </w:r>
          <w:r>
            <w:rPr>
              <w:noProof/>
            </w:rPr>
          </w:r>
          <w:r>
            <w:rPr>
              <w:noProof/>
            </w:rPr>
            <w:fldChar w:fldCharType="separate"/>
          </w:r>
          <w:r>
            <w:rPr>
              <w:noProof/>
            </w:rPr>
            <w:t>244</w:t>
          </w:r>
          <w:r>
            <w:rPr>
              <w:noProof/>
            </w:rPr>
            <w:fldChar w:fldCharType="end"/>
          </w:r>
        </w:p>
        <w:p w14:paraId="54E310BE"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lang w:val="en-US"/>
            </w:rPr>
            <w:t>The challenges of the location Clay Pit Lane</w:t>
          </w:r>
          <w:r>
            <w:rPr>
              <w:noProof/>
            </w:rPr>
            <w:tab/>
          </w:r>
          <w:r>
            <w:rPr>
              <w:noProof/>
            </w:rPr>
            <w:fldChar w:fldCharType="begin"/>
          </w:r>
          <w:r>
            <w:rPr>
              <w:noProof/>
            </w:rPr>
            <w:instrText xml:space="preserve"> PAGEREF _Toc536715554 \h </w:instrText>
          </w:r>
          <w:r>
            <w:rPr>
              <w:noProof/>
            </w:rPr>
          </w:r>
          <w:r>
            <w:rPr>
              <w:noProof/>
            </w:rPr>
            <w:fldChar w:fldCharType="separate"/>
          </w:r>
          <w:r>
            <w:rPr>
              <w:noProof/>
            </w:rPr>
            <w:t>245</w:t>
          </w:r>
          <w:r>
            <w:rPr>
              <w:noProof/>
            </w:rPr>
            <w:fldChar w:fldCharType="end"/>
          </w:r>
        </w:p>
        <w:p w14:paraId="260634D9"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Springsteen plays the First Direct Arena but Sir Elton John officially opened it</w:t>
          </w:r>
          <w:r>
            <w:rPr>
              <w:noProof/>
            </w:rPr>
            <w:tab/>
          </w:r>
          <w:r>
            <w:rPr>
              <w:noProof/>
            </w:rPr>
            <w:fldChar w:fldCharType="begin"/>
          </w:r>
          <w:r>
            <w:rPr>
              <w:noProof/>
            </w:rPr>
            <w:instrText xml:space="preserve"> PAGEREF _Toc536715555 \h </w:instrText>
          </w:r>
          <w:r>
            <w:rPr>
              <w:noProof/>
            </w:rPr>
          </w:r>
          <w:r>
            <w:rPr>
              <w:noProof/>
            </w:rPr>
            <w:fldChar w:fldCharType="separate"/>
          </w:r>
          <w:r>
            <w:rPr>
              <w:noProof/>
            </w:rPr>
            <w:t>250</w:t>
          </w:r>
          <w:r>
            <w:rPr>
              <w:noProof/>
            </w:rPr>
            <w:fldChar w:fldCharType="end"/>
          </w:r>
        </w:p>
        <w:p w14:paraId="57262AEB"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CONCLUSION</w:t>
          </w:r>
          <w:r>
            <w:rPr>
              <w:noProof/>
            </w:rPr>
            <w:tab/>
          </w:r>
          <w:r>
            <w:rPr>
              <w:noProof/>
            </w:rPr>
            <w:fldChar w:fldCharType="begin"/>
          </w:r>
          <w:r>
            <w:rPr>
              <w:noProof/>
            </w:rPr>
            <w:instrText xml:space="preserve"> PAGEREF _Toc536715556 \h </w:instrText>
          </w:r>
          <w:r>
            <w:rPr>
              <w:noProof/>
            </w:rPr>
          </w:r>
          <w:r>
            <w:rPr>
              <w:noProof/>
            </w:rPr>
            <w:fldChar w:fldCharType="separate"/>
          </w:r>
          <w:r>
            <w:rPr>
              <w:noProof/>
            </w:rPr>
            <w:t>251</w:t>
          </w:r>
          <w:r>
            <w:rPr>
              <w:noProof/>
            </w:rPr>
            <w:fldChar w:fldCharType="end"/>
          </w:r>
        </w:p>
        <w:p w14:paraId="6E495B26" w14:textId="77777777" w:rsidR="008441B3" w:rsidRDefault="008441B3">
          <w:pPr>
            <w:pStyle w:val="TOC1"/>
            <w:rPr>
              <w:rFonts w:asciiTheme="minorHAnsi" w:eastAsiaTheme="minorEastAsia" w:hAnsiTheme="minorHAnsi" w:cstheme="minorBidi"/>
              <w:color w:val="auto"/>
              <w:sz w:val="24"/>
              <w:lang w:eastAsia="ja-JP"/>
            </w:rPr>
          </w:pPr>
          <w:r>
            <w:lastRenderedPageBreak/>
            <w:t>CHAPTER 8: A TALE OF TWO CITIES: APPROACHES AND DECISION-MAKING IN THE DEVELOPMENT OF AN ARENA</w:t>
          </w:r>
          <w:r>
            <w:tab/>
          </w:r>
          <w:r>
            <w:fldChar w:fldCharType="begin"/>
          </w:r>
          <w:r>
            <w:instrText xml:space="preserve"> PAGEREF _Toc536715557 \h </w:instrText>
          </w:r>
          <w:r>
            <w:fldChar w:fldCharType="separate"/>
          </w:r>
          <w:r>
            <w:t>255</w:t>
          </w:r>
          <w:r>
            <w:fldChar w:fldCharType="end"/>
          </w:r>
        </w:p>
        <w:p w14:paraId="0F3AC295"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INTRODUCTION</w:t>
          </w:r>
          <w:r>
            <w:rPr>
              <w:noProof/>
            </w:rPr>
            <w:tab/>
          </w:r>
          <w:r>
            <w:rPr>
              <w:noProof/>
            </w:rPr>
            <w:fldChar w:fldCharType="begin"/>
          </w:r>
          <w:r>
            <w:rPr>
              <w:noProof/>
            </w:rPr>
            <w:instrText xml:space="preserve"> PAGEREF _Toc536715558 \h </w:instrText>
          </w:r>
          <w:r>
            <w:rPr>
              <w:noProof/>
            </w:rPr>
          </w:r>
          <w:r>
            <w:rPr>
              <w:noProof/>
            </w:rPr>
            <w:fldChar w:fldCharType="separate"/>
          </w:r>
          <w:r>
            <w:rPr>
              <w:noProof/>
            </w:rPr>
            <w:t>255</w:t>
          </w:r>
          <w:r>
            <w:rPr>
              <w:noProof/>
            </w:rPr>
            <w:fldChar w:fldCharType="end"/>
          </w:r>
        </w:p>
        <w:p w14:paraId="5C4798AE"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GOVERNANCE: DECISION-MAKING</w:t>
          </w:r>
          <w:r>
            <w:rPr>
              <w:noProof/>
            </w:rPr>
            <w:tab/>
          </w:r>
          <w:r>
            <w:rPr>
              <w:noProof/>
            </w:rPr>
            <w:fldChar w:fldCharType="begin"/>
          </w:r>
          <w:r>
            <w:rPr>
              <w:noProof/>
            </w:rPr>
            <w:instrText xml:space="preserve"> PAGEREF _Toc536715559 \h </w:instrText>
          </w:r>
          <w:r>
            <w:rPr>
              <w:noProof/>
            </w:rPr>
          </w:r>
          <w:r>
            <w:rPr>
              <w:noProof/>
            </w:rPr>
            <w:fldChar w:fldCharType="separate"/>
          </w:r>
          <w:r>
            <w:rPr>
              <w:noProof/>
            </w:rPr>
            <w:t>256</w:t>
          </w:r>
          <w:r>
            <w:rPr>
              <w:noProof/>
            </w:rPr>
            <w:fldChar w:fldCharType="end"/>
          </w:r>
        </w:p>
        <w:p w14:paraId="41B94126"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‘I want it that way’: the key influences on the central and local government structures</w:t>
          </w:r>
          <w:r>
            <w:rPr>
              <w:noProof/>
            </w:rPr>
            <w:tab/>
          </w:r>
          <w:r>
            <w:rPr>
              <w:noProof/>
            </w:rPr>
            <w:fldChar w:fldCharType="begin"/>
          </w:r>
          <w:r>
            <w:rPr>
              <w:noProof/>
            </w:rPr>
            <w:instrText xml:space="preserve"> PAGEREF _Toc536715560 \h </w:instrText>
          </w:r>
          <w:r>
            <w:rPr>
              <w:noProof/>
            </w:rPr>
          </w:r>
          <w:r>
            <w:rPr>
              <w:noProof/>
            </w:rPr>
            <w:fldChar w:fldCharType="separate"/>
          </w:r>
          <w:r>
            <w:rPr>
              <w:noProof/>
            </w:rPr>
            <w:t>256</w:t>
          </w:r>
          <w:r>
            <w:rPr>
              <w:noProof/>
            </w:rPr>
            <w:fldChar w:fldCharType="end"/>
          </w:r>
        </w:p>
        <w:p w14:paraId="7B0524E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‘Under Pressure’: Local government and the changing decision-making for the arena</w:t>
          </w:r>
          <w:r>
            <w:rPr>
              <w:noProof/>
            </w:rPr>
            <w:tab/>
          </w:r>
          <w:r>
            <w:rPr>
              <w:noProof/>
            </w:rPr>
            <w:fldChar w:fldCharType="begin"/>
          </w:r>
          <w:r>
            <w:rPr>
              <w:noProof/>
            </w:rPr>
            <w:instrText xml:space="preserve"> PAGEREF _Toc536715561 \h </w:instrText>
          </w:r>
          <w:r>
            <w:rPr>
              <w:noProof/>
            </w:rPr>
          </w:r>
          <w:r>
            <w:rPr>
              <w:noProof/>
            </w:rPr>
            <w:fldChar w:fldCharType="separate"/>
          </w:r>
          <w:r>
            <w:rPr>
              <w:noProof/>
            </w:rPr>
            <w:t>259</w:t>
          </w:r>
          <w:r>
            <w:rPr>
              <w:noProof/>
            </w:rPr>
            <w:fldChar w:fldCharType="end"/>
          </w:r>
        </w:p>
        <w:p w14:paraId="0F655A1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show must go on’: planning and</w:t>
          </w:r>
          <w:r w:rsidRPr="000927DE">
            <w:rPr>
              <w:noProof/>
              <w:color w:val="C00000"/>
            </w:rPr>
            <w:t xml:space="preserve"> </w:t>
          </w:r>
          <w:r>
            <w:rPr>
              <w:noProof/>
            </w:rPr>
            <w:t>the effect of the financial crisis of 2008 on the arena</w:t>
          </w:r>
          <w:r>
            <w:rPr>
              <w:noProof/>
            </w:rPr>
            <w:tab/>
          </w:r>
          <w:r>
            <w:rPr>
              <w:noProof/>
            </w:rPr>
            <w:fldChar w:fldCharType="begin"/>
          </w:r>
          <w:r>
            <w:rPr>
              <w:noProof/>
            </w:rPr>
            <w:instrText xml:space="preserve"> PAGEREF _Toc536715562 \h </w:instrText>
          </w:r>
          <w:r>
            <w:rPr>
              <w:noProof/>
            </w:rPr>
          </w:r>
          <w:r>
            <w:rPr>
              <w:noProof/>
            </w:rPr>
            <w:fldChar w:fldCharType="separate"/>
          </w:r>
          <w:r>
            <w:rPr>
              <w:noProof/>
            </w:rPr>
            <w:t>262</w:t>
          </w:r>
          <w:r>
            <w:rPr>
              <w:noProof/>
            </w:rPr>
            <w:fldChar w:fldCharType="end"/>
          </w:r>
        </w:p>
        <w:p w14:paraId="3E3D98E4"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‘A never-ending story’: At last, the final decision to build the arena is made</w:t>
          </w:r>
          <w:r>
            <w:rPr>
              <w:noProof/>
            </w:rPr>
            <w:tab/>
          </w:r>
          <w:r>
            <w:rPr>
              <w:noProof/>
            </w:rPr>
            <w:fldChar w:fldCharType="begin"/>
          </w:r>
          <w:r>
            <w:rPr>
              <w:noProof/>
            </w:rPr>
            <w:instrText xml:space="preserve"> PAGEREF _Toc536715563 \h </w:instrText>
          </w:r>
          <w:r>
            <w:rPr>
              <w:noProof/>
            </w:rPr>
          </w:r>
          <w:r>
            <w:rPr>
              <w:noProof/>
            </w:rPr>
            <w:fldChar w:fldCharType="separate"/>
          </w:r>
          <w:r>
            <w:rPr>
              <w:noProof/>
            </w:rPr>
            <w:t>265</w:t>
          </w:r>
          <w:r>
            <w:rPr>
              <w:noProof/>
            </w:rPr>
            <w:fldChar w:fldCharType="end"/>
          </w:r>
        </w:p>
        <w:p w14:paraId="5C1F44AF"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CULTURAL GOVERNANCE: THE NEED FOR CULTURAL VENUES</w:t>
          </w:r>
          <w:r>
            <w:rPr>
              <w:noProof/>
            </w:rPr>
            <w:tab/>
          </w:r>
          <w:r>
            <w:rPr>
              <w:noProof/>
            </w:rPr>
            <w:fldChar w:fldCharType="begin"/>
          </w:r>
          <w:r>
            <w:rPr>
              <w:noProof/>
            </w:rPr>
            <w:instrText xml:space="preserve"> PAGEREF _Toc536715564 \h </w:instrText>
          </w:r>
          <w:r>
            <w:rPr>
              <w:noProof/>
            </w:rPr>
          </w:r>
          <w:r>
            <w:rPr>
              <w:noProof/>
            </w:rPr>
            <w:fldChar w:fldCharType="separate"/>
          </w:r>
          <w:r>
            <w:rPr>
              <w:noProof/>
            </w:rPr>
            <w:t>266</w:t>
          </w:r>
          <w:r>
            <w:rPr>
              <w:noProof/>
            </w:rPr>
            <w:fldChar w:fldCharType="end"/>
          </w:r>
        </w:p>
        <w:p w14:paraId="369ACFF5"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‘This is how we do it’: Reflections on the cultural attitudes and cultural policy</w:t>
          </w:r>
          <w:r>
            <w:rPr>
              <w:noProof/>
            </w:rPr>
            <w:tab/>
          </w:r>
          <w:r>
            <w:rPr>
              <w:noProof/>
            </w:rPr>
            <w:fldChar w:fldCharType="begin"/>
          </w:r>
          <w:r>
            <w:rPr>
              <w:noProof/>
            </w:rPr>
            <w:instrText xml:space="preserve"> PAGEREF _Toc536715565 \h </w:instrText>
          </w:r>
          <w:r>
            <w:rPr>
              <w:noProof/>
            </w:rPr>
          </w:r>
          <w:r>
            <w:rPr>
              <w:noProof/>
            </w:rPr>
            <w:fldChar w:fldCharType="separate"/>
          </w:r>
          <w:r>
            <w:rPr>
              <w:noProof/>
            </w:rPr>
            <w:t>266</w:t>
          </w:r>
          <w:r>
            <w:rPr>
              <w:noProof/>
            </w:rPr>
            <w:fldChar w:fldCharType="end"/>
          </w:r>
        </w:p>
        <w:p w14:paraId="6C28B06F"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‘I want to break free’: attitudes to popular music and the need for venues</w:t>
          </w:r>
          <w:r>
            <w:rPr>
              <w:noProof/>
            </w:rPr>
            <w:tab/>
          </w:r>
          <w:r>
            <w:rPr>
              <w:noProof/>
            </w:rPr>
            <w:fldChar w:fldCharType="begin"/>
          </w:r>
          <w:r>
            <w:rPr>
              <w:noProof/>
            </w:rPr>
            <w:instrText xml:space="preserve"> PAGEREF _Toc536715566 \h </w:instrText>
          </w:r>
          <w:r>
            <w:rPr>
              <w:noProof/>
            </w:rPr>
          </w:r>
          <w:r>
            <w:rPr>
              <w:noProof/>
            </w:rPr>
            <w:fldChar w:fldCharType="separate"/>
          </w:r>
          <w:r>
            <w:rPr>
              <w:noProof/>
            </w:rPr>
            <w:t>269</w:t>
          </w:r>
          <w:r>
            <w:rPr>
              <w:noProof/>
            </w:rPr>
            <w:fldChar w:fldCharType="end"/>
          </w:r>
        </w:p>
        <w:p w14:paraId="700588A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‘Hometown Glory’: Legacy, heritage and memory</w:t>
          </w:r>
          <w:r>
            <w:rPr>
              <w:noProof/>
            </w:rPr>
            <w:tab/>
          </w:r>
          <w:r>
            <w:rPr>
              <w:noProof/>
            </w:rPr>
            <w:fldChar w:fldCharType="begin"/>
          </w:r>
          <w:r>
            <w:rPr>
              <w:noProof/>
            </w:rPr>
            <w:instrText xml:space="preserve"> PAGEREF _Toc536715567 \h </w:instrText>
          </w:r>
          <w:r>
            <w:rPr>
              <w:noProof/>
            </w:rPr>
          </w:r>
          <w:r>
            <w:rPr>
              <w:noProof/>
            </w:rPr>
            <w:fldChar w:fldCharType="separate"/>
          </w:r>
          <w:r>
            <w:rPr>
              <w:noProof/>
            </w:rPr>
            <w:t>271</w:t>
          </w:r>
          <w:r>
            <w:rPr>
              <w:noProof/>
            </w:rPr>
            <w:fldChar w:fldCharType="end"/>
          </w:r>
        </w:p>
        <w:p w14:paraId="1F57A7DD"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GOVERNANCE: URBAN PLANNING AND PHYSICAL REGENERATION</w:t>
          </w:r>
          <w:r>
            <w:rPr>
              <w:noProof/>
            </w:rPr>
            <w:tab/>
          </w:r>
          <w:r>
            <w:rPr>
              <w:noProof/>
            </w:rPr>
            <w:fldChar w:fldCharType="begin"/>
          </w:r>
          <w:r>
            <w:rPr>
              <w:noProof/>
            </w:rPr>
            <w:instrText xml:space="preserve"> PAGEREF _Toc536715568 \h </w:instrText>
          </w:r>
          <w:r>
            <w:rPr>
              <w:noProof/>
            </w:rPr>
          </w:r>
          <w:r>
            <w:rPr>
              <w:noProof/>
            </w:rPr>
            <w:fldChar w:fldCharType="separate"/>
          </w:r>
          <w:r>
            <w:rPr>
              <w:noProof/>
            </w:rPr>
            <w:t>275</w:t>
          </w:r>
          <w:r>
            <w:rPr>
              <w:noProof/>
            </w:rPr>
            <w:fldChar w:fldCharType="end"/>
          </w:r>
        </w:p>
        <w:p w14:paraId="00CF8A41"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‘The times are-a-changin’: planning schemes and local plans</w:t>
          </w:r>
          <w:r>
            <w:rPr>
              <w:noProof/>
            </w:rPr>
            <w:tab/>
          </w:r>
          <w:r>
            <w:rPr>
              <w:noProof/>
            </w:rPr>
            <w:fldChar w:fldCharType="begin"/>
          </w:r>
          <w:r>
            <w:rPr>
              <w:noProof/>
            </w:rPr>
            <w:instrText xml:space="preserve"> PAGEREF _Toc536715569 \h </w:instrText>
          </w:r>
          <w:r>
            <w:rPr>
              <w:noProof/>
            </w:rPr>
          </w:r>
          <w:r>
            <w:rPr>
              <w:noProof/>
            </w:rPr>
            <w:fldChar w:fldCharType="separate"/>
          </w:r>
          <w:r>
            <w:rPr>
              <w:noProof/>
            </w:rPr>
            <w:t>275</w:t>
          </w:r>
          <w:r>
            <w:rPr>
              <w:noProof/>
            </w:rPr>
            <w:fldChar w:fldCharType="end"/>
          </w:r>
        </w:p>
        <w:p w14:paraId="34F77F3C"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‘Rivers and Roads’: making the city attractive</w:t>
          </w:r>
          <w:r>
            <w:rPr>
              <w:noProof/>
            </w:rPr>
            <w:tab/>
          </w:r>
          <w:r>
            <w:rPr>
              <w:noProof/>
            </w:rPr>
            <w:fldChar w:fldCharType="begin"/>
          </w:r>
          <w:r>
            <w:rPr>
              <w:noProof/>
            </w:rPr>
            <w:instrText xml:space="preserve"> PAGEREF _Toc536715570 \h </w:instrText>
          </w:r>
          <w:r>
            <w:rPr>
              <w:noProof/>
            </w:rPr>
          </w:r>
          <w:r>
            <w:rPr>
              <w:noProof/>
            </w:rPr>
            <w:fldChar w:fldCharType="separate"/>
          </w:r>
          <w:r>
            <w:rPr>
              <w:noProof/>
            </w:rPr>
            <w:t>277</w:t>
          </w:r>
          <w:r>
            <w:rPr>
              <w:noProof/>
            </w:rPr>
            <w:fldChar w:fldCharType="end"/>
          </w:r>
        </w:p>
        <w:p w14:paraId="15D8ED4D"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‘Space, place and design’: The arenas</w:t>
          </w:r>
          <w:r>
            <w:rPr>
              <w:noProof/>
            </w:rPr>
            <w:tab/>
          </w:r>
          <w:r>
            <w:rPr>
              <w:noProof/>
            </w:rPr>
            <w:fldChar w:fldCharType="begin"/>
          </w:r>
          <w:r>
            <w:rPr>
              <w:noProof/>
            </w:rPr>
            <w:instrText xml:space="preserve"> PAGEREF _Toc536715571 \h </w:instrText>
          </w:r>
          <w:r>
            <w:rPr>
              <w:noProof/>
            </w:rPr>
          </w:r>
          <w:r>
            <w:rPr>
              <w:noProof/>
            </w:rPr>
            <w:fldChar w:fldCharType="separate"/>
          </w:r>
          <w:r>
            <w:rPr>
              <w:noProof/>
            </w:rPr>
            <w:t>279</w:t>
          </w:r>
          <w:r>
            <w:rPr>
              <w:noProof/>
            </w:rPr>
            <w:fldChar w:fldCharType="end"/>
          </w:r>
        </w:p>
        <w:p w14:paraId="3E147369" w14:textId="77777777" w:rsidR="008441B3" w:rsidRDefault="008441B3">
          <w:pPr>
            <w:pStyle w:val="TOC2"/>
            <w:tabs>
              <w:tab w:val="right" w:leader="dot" w:pos="7822"/>
            </w:tabs>
            <w:rPr>
              <w:rFonts w:asciiTheme="minorHAnsi" w:eastAsiaTheme="minorEastAsia" w:hAnsiTheme="minorHAnsi" w:cstheme="minorBidi"/>
              <w:noProof/>
              <w:color w:val="auto"/>
              <w:sz w:val="24"/>
              <w:lang w:eastAsia="ja-JP"/>
            </w:rPr>
          </w:pPr>
          <w:r>
            <w:rPr>
              <w:noProof/>
            </w:rPr>
            <w:t>CONCLUSION</w:t>
          </w:r>
          <w:r>
            <w:rPr>
              <w:noProof/>
            </w:rPr>
            <w:tab/>
          </w:r>
          <w:r>
            <w:rPr>
              <w:noProof/>
            </w:rPr>
            <w:fldChar w:fldCharType="begin"/>
          </w:r>
          <w:r>
            <w:rPr>
              <w:noProof/>
            </w:rPr>
            <w:instrText xml:space="preserve"> PAGEREF _Toc536715572 \h </w:instrText>
          </w:r>
          <w:r>
            <w:rPr>
              <w:noProof/>
            </w:rPr>
          </w:r>
          <w:r>
            <w:rPr>
              <w:noProof/>
            </w:rPr>
            <w:fldChar w:fldCharType="separate"/>
          </w:r>
          <w:r>
            <w:rPr>
              <w:noProof/>
            </w:rPr>
            <w:t>281</w:t>
          </w:r>
          <w:r>
            <w:rPr>
              <w:noProof/>
            </w:rPr>
            <w:fldChar w:fldCharType="end"/>
          </w:r>
        </w:p>
        <w:p w14:paraId="319C4977" w14:textId="77777777" w:rsidR="008441B3" w:rsidRDefault="008441B3">
          <w:pPr>
            <w:pStyle w:val="TOC1"/>
            <w:rPr>
              <w:rFonts w:asciiTheme="minorHAnsi" w:eastAsiaTheme="minorEastAsia" w:hAnsiTheme="minorHAnsi" w:cstheme="minorBidi"/>
              <w:color w:val="auto"/>
              <w:sz w:val="24"/>
              <w:lang w:eastAsia="ja-JP"/>
            </w:rPr>
          </w:pPr>
          <w:r>
            <w:t>CONCLUSION</w:t>
          </w:r>
          <w:r>
            <w:tab/>
          </w:r>
          <w:r>
            <w:fldChar w:fldCharType="begin"/>
          </w:r>
          <w:r>
            <w:instrText xml:space="preserve"> PAGEREF _Toc536715573 \h </w:instrText>
          </w:r>
          <w:r>
            <w:fldChar w:fldCharType="separate"/>
          </w:r>
          <w:r>
            <w:t>285</w:t>
          </w:r>
          <w:r>
            <w:fldChar w:fldCharType="end"/>
          </w:r>
        </w:p>
        <w:p w14:paraId="53BB32F2"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1: In what ways did national policy in France and England shape local level decision-making related to cultural infrastructure provision for popular music?</w:t>
          </w:r>
          <w:r>
            <w:rPr>
              <w:noProof/>
            </w:rPr>
            <w:tab/>
          </w:r>
          <w:r>
            <w:rPr>
              <w:noProof/>
            </w:rPr>
            <w:fldChar w:fldCharType="begin"/>
          </w:r>
          <w:r>
            <w:rPr>
              <w:noProof/>
            </w:rPr>
            <w:instrText xml:space="preserve"> PAGEREF _Toc536715574 \h </w:instrText>
          </w:r>
          <w:r>
            <w:rPr>
              <w:noProof/>
            </w:rPr>
          </w:r>
          <w:r>
            <w:rPr>
              <w:noProof/>
            </w:rPr>
            <w:fldChar w:fldCharType="separate"/>
          </w:r>
          <w:r>
            <w:rPr>
              <w:noProof/>
            </w:rPr>
            <w:t>286</w:t>
          </w:r>
          <w:r>
            <w:rPr>
              <w:noProof/>
            </w:rPr>
            <w:fldChar w:fldCharType="end"/>
          </w:r>
        </w:p>
        <w:p w14:paraId="4F9E4A26"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sidRPr="000927DE">
            <w:rPr>
              <w:noProof/>
              <w:bdr w:val="none" w:sz="0" w:space="0" w:color="auto" w:frame="1"/>
            </w:rPr>
            <w:t>2: What was the role of local urban planning and cultural policy in shaping the development of music arenas in Bordeaux and Leeds?</w:t>
          </w:r>
          <w:r>
            <w:rPr>
              <w:noProof/>
            </w:rPr>
            <w:tab/>
          </w:r>
          <w:r>
            <w:rPr>
              <w:noProof/>
            </w:rPr>
            <w:fldChar w:fldCharType="begin"/>
          </w:r>
          <w:r>
            <w:rPr>
              <w:noProof/>
            </w:rPr>
            <w:instrText xml:space="preserve"> PAGEREF _Toc536715575 \h </w:instrText>
          </w:r>
          <w:r>
            <w:rPr>
              <w:noProof/>
            </w:rPr>
          </w:r>
          <w:r>
            <w:rPr>
              <w:noProof/>
            </w:rPr>
            <w:fldChar w:fldCharType="separate"/>
          </w:r>
          <w:r>
            <w:rPr>
              <w:noProof/>
            </w:rPr>
            <w:t>288</w:t>
          </w:r>
          <w:r>
            <w:rPr>
              <w:noProof/>
            </w:rPr>
            <w:fldChar w:fldCharType="end"/>
          </w:r>
        </w:p>
        <w:p w14:paraId="068F84A7"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3: What were the contrasting and comparable experiences of Bordeaux and Leeds in creating spaces for popular music?</w:t>
          </w:r>
          <w:r>
            <w:rPr>
              <w:noProof/>
            </w:rPr>
            <w:tab/>
          </w:r>
          <w:r>
            <w:rPr>
              <w:noProof/>
            </w:rPr>
            <w:fldChar w:fldCharType="begin"/>
          </w:r>
          <w:r>
            <w:rPr>
              <w:noProof/>
            </w:rPr>
            <w:instrText xml:space="preserve"> PAGEREF _Toc536715576 \h </w:instrText>
          </w:r>
          <w:r>
            <w:rPr>
              <w:noProof/>
            </w:rPr>
          </w:r>
          <w:r>
            <w:rPr>
              <w:noProof/>
            </w:rPr>
            <w:fldChar w:fldCharType="separate"/>
          </w:r>
          <w:r>
            <w:rPr>
              <w:noProof/>
            </w:rPr>
            <w:t>290</w:t>
          </w:r>
          <w:r>
            <w:rPr>
              <w:noProof/>
            </w:rPr>
            <w:fldChar w:fldCharType="end"/>
          </w:r>
        </w:p>
        <w:p w14:paraId="4AE09CE9"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lastRenderedPageBreak/>
            <w:t>4: What lessons can be learned from the cases of Bordeaux and Leeds and the future provision of local cultural infrastructure?</w:t>
          </w:r>
          <w:r>
            <w:rPr>
              <w:noProof/>
            </w:rPr>
            <w:tab/>
          </w:r>
          <w:r>
            <w:rPr>
              <w:noProof/>
            </w:rPr>
            <w:fldChar w:fldCharType="begin"/>
          </w:r>
          <w:r>
            <w:rPr>
              <w:noProof/>
            </w:rPr>
            <w:instrText xml:space="preserve"> PAGEREF _Toc536715577 \h </w:instrText>
          </w:r>
          <w:r>
            <w:rPr>
              <w:noProof/>
            </w:rPr>
          </w:r>
          <w:r>
            <w:rPr>
              <w:noProof/>
            </w:rPr>
            <w:fldChar w:fldCharType="separate"/>
          </w:r>
          <w:r>
            <w:rPr>
              <w:noProof/>
            </w:rPr>
            <w:t>294</w:t>
          </w:r>
          <w:r>
            <w:rPr>
              <w:noProof/>
            </w:rPr>
            <w:fldChar w:fldCharType="end"/>
          </w:r>
        </w:p>
        <w:p w14:paraId="25F070DC" w14:textId="77777777" w:rsidR="008441B3" w:rsidRDefault="008441B3">
          <w:pPr>
            <w:pStyle w:val="TOC3"/>
            <w:tabs>
              <w:tab w:val="right" w:leader="dot" w:pos="7822"/>
            </w:tabs>
            <w:rPr>
              <w:rFonts w:asciiTheme="minorHAnsi" w:eastAsiaTheme="minorEastAsia" w:hAnsiTheme="minorHAnsi" w:cstheme="minorBidi"/>
              <w:noProof/>
              <w:color w:val="auto"/>
              <w:sz w:val="24"/>
              <w:lang w:eastAsia="ja-JP"/>
            </w:rPr>
          </w:pPr>
          <w:r>
            <w:rPr>
              <w:noProof/>
            </w:rPr>
            <w:t>Future Research</w:t>
          </w:r>
          <w:r>
            <w:rPr>
              <w:noProof/>
            </w:rPr>
            <w:tab/>
          </w:r>
          <w:r>
            <w:rPr>
              <w:noProof/>
            </w:rPr>
            <w:fldChar w:fldCharType="begin"/>
          </w:r>
          <w:r>
            <w:rPr>
              <w:noProof/>
            </w:rPr>
            <w:instrText xml:space="preserve"> PAGEREF _Toc536715578 \h </w:instrText>
          </w:r>
          <w:r>
            <w:rPr>
              <w:noProof/>
            </w:rPr>
          </w:r>
          <w:r>
            <w:rPr>
              <w:noProof/>
            </w:rPr>
            <w:fldChar w:fldCharType="separate"/>
          </w:r>
          <w:r>
            <w:rPr>
              <w:noProof/>
            </w:rPr>
            <w:t>296</w:t>
          </w:r>
          <w:r>
            <w:rPr>
              <w:noProof/>
            </w:rPr>
            <w:fldChar w:fldCharType="end"/>
          </w:r>
        </w:p>
        <w:p w14:paraId="14267613" w14:textId="77777777" w:rsidR="008441B3" w:rsidRDefault="008441B3">
          <w:pPr>
            <w:pStyle w:val="TOC1"/>
            <w:rPr>
              <w:rFonts w:asciiTheme="minorHAnsi" w:eastAsiaTheme="minorEastAsia" w:hAnsiTheme="minorHAnsi" w:cstheme="minorBidi"/>
              <w:color w:val="auto"/>
              <w:sz w:val="24"/>
              <w:lang w:eastAsia="ja-JP"/>
            </w:rPr>
          </w:pPr>
          <w:r>
            <w:rPr>
              <w:lang w:eastAsia="en-GB"/>
            </w:rPr>
            <w:t>REFERENCES</w:t>
          </w:r>
          <w:r>
            <w:tab/>
          </w:r>
          <w:r>
            <w:fldChar w:fldCharType="begin"/>
          </w:r>
          <w:r>
            <w:instrText xml:space="preserve"> PAGEREF _Toc536715579 \h </w:instrText>
          </w:r>
          <w:r>
            <w:fldChar w:fldCharType="separate"/>
          </w:r>
          <w:r>
            <w:t>299</w:t>
          </w:r>
          <w:r>
            <w:fldChar w:fldCharType="end"/>
          </w:r>
        </w:p>
        <w:p w14:paraId="0B7DA001" w14:textId="1FDD713D" w:rsidR="00647E62" w:rsidRDefault="00647E62">
          <w:r>
            <w:rPr>
              <w:b/>
              <w:bCs/>
              <w:noProof/>
            </w:rPr>
            <w:fldChar w:fldCharType="end"/>
          </w:r>
        </w:p>
      </w:sdtContent>
    </w:sdt>
    <w:p w14:paraId="4411E78C" w14:textId="26D332AB" w:rsidR="00841FD9" w:rsidRDefault="00DB7FD5">
      <w:pPr>
        <w:spacing w:line="240" w:lineRule="auto"/>
      </w:pPr>
      <w:r>
        <w:t xml:space="preserve">ANNEXES: </w:t>
      </w:r>
      <w:r w:rsidR="007930B0">
        <w:t xml:space="preserve">                                                    </w:t>
      </w:r>
      <w:r w:rsidR="007930B0">
        <w:tab/>
      </w:r>
      <w:r w:rsidR="007930B0">
        <w:tab/>
      </w:r>
      <w:r w:rsidR="007930B0">
        <w:tab/>
      </w:r>
      <w:r w:rsidR="007930B0">
        <w:tab/>
        <w:t xml:space="preserve">    358</w:t>
      </w:r>
      <w:r w:rsidR="00841FD9">
        <w:br w:type="page"/>
      </w:r>
      <w:r w:rsidR="007930B0">
        <w:lastRenderedPageBreak/>
        <w:tab/>
      </w:r>
    </w:p>
    <w:p w14:paraId="7DECD01B" w14:textId="77777777" w:rsidR="00841FD9" w:rsidRPr="00D709AB" w:rsidRDefault="00841FD9" w:rsidP="00841FD9">
      <w:pPr>
        <w:rPr>
          <w:rFonts w:cs="Arial"/>
          <w:szCs w:val="22"/>
          <w:u w:val="single"/>
        </w:rPr>
      </w:pPr>
      <w:r w:rsidRPr="00D709AB">
        <w:rPr>
          <w:rFonts w:cs="Arial"/>
          <w:szCs w:val="22"/>
          <w:u w:val="single"/>
        </w:rPr>
        <w:t>TABLES</w:t>
      </w:r>
    </w:p>
    <w:tbl>
      <w:tblPr>
        <w:tblStyle w:val="TableGrid"/>
        <w:tblW w:w="8301" w:type="dxa"/>
        <w:tblInd w:w="-3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13"/>
        <w:gridCol w:w="588"/>
      </w:tblGrid>
      <w:tr w:rsidR="00841FD9" w14:paraId="78654E5F" w14:textId="77777777" w:rsidTr="00841FD9">
        <w:tc>
          <w:tcPr>
            <w:tcW w:w="7713" w:type="dxa"/>
          </w:tcPr>
          <w:p w14:paraId="00F88B62" w14:textId="5FEDC959" w:rsidR="00841FD9" w:rsidRDefault="00841FD9" w:rsidP="00841FD9">
            <w:r w:rsidRPr="00F47774">
              <w:rPr>
                <w:rFonts w:cs="Arial"/>
                <w:bCs/>
                <w:szCs w:val="22"/>
              </w:rPr>
              <w:t xml:space="preserve">Table </w:t>
            </w:r>
            <w:r w:rsidRPr="00F47774">
              <w:rPr>
                <w:rFonts w:cs="Arial"/>
                <w:bCs/>
                <w:szCs w:val="22"/>
              </w:rPr>
              <w:fldChar w:fldCharType="begin"/>
            </w:r>
            <w:r w:rsidRPr="00F47774">
              <w:rPr>
                <w:rFonts w:cs="Arial"/>
                <w:bCs/>
                <w:szCs w:val="22"/>
              </w:rPr>
              <w:instrText xml:space="preserve"> SEQ Table \* ARABIC </w:instrText>
            </w:r>
            <w:r w:rsidRPr="00F47774">
              <w:rPr>
                <w:rFonts w:cs="Arial"/>
                <w:bCs/>
                <w:szCs w:val="22"/>
              </w:rPr>
              <w:fldChar w:fldCharType="separate"/>
            </w:r>
            <w:r w:rsidR="00676F9D">
              <w:rPr>
                <w:rFonts w:cs="Arial"/>
                <w:bCs/>
                <w:noProof/>
                <w:szCs w:val="22"/>
              </w:rPr>
              <w:t>1</w:t>
            </w:r>
            <w:r w:rsidRPr="00F47774">
              <w:rPr>
                <w:rFonts w:cs="Arial"/>
                <w:bCs/>
                <w:szCs w:val="22"/>
              </w:rPr>
              <w:fldChar w:fldCharType="end"/>
            </w:r>
            <w:r w:rsidRPr="00F47774">
              <w:rPr>
                <w:rFonts w:cs="Arial"/>
                <w:bCs/>
                <w:szCs w:val="22"/>
              </w:rPr>
              <w:t xml:space="preserve">.1: </w:t>
            </w:r>
            <w:r>
              <w:rPr>
                <w:rFonts w:cs="Arial"/>
                <w:bCs/>
                <w:szCs w:val="22"/>
              </w:rPr>
              <w:t xml:space="preserve">Two level </w:t>
            </w:r>
            <w:r w:rsidRPr="00F47774">
              <w:rPr>
                <w:rFonts w:cs="Arial"/>
                <w:bCs/>
                <w:szCs w:val="22"/>
              </w:rPr>
              <w:t>of Governance</w:t>
            </w:r>
          </w:p>
        </w:tc>
        <w:tc>
          <w:tcPr>
            <w:tcW w:w="588" w:type="dxa"/>
          </w:tcPr>
          <w:p w14:paraId="5A07CD8C" w14:textId="38AF4A8B" w:rsidR="00841FD9" w:rsidRDefault="0053116A" w:rsidP="00841FD9">
            <w:pPr>
              <w:jc w:val="right"/>
            </w:pPr>
            <w:r>
              <w:t>27</w:t>
            </w:r>
          </w:p>
        </w:tc>
      </w:tr>
      <w:tr w:rsidR="00841FD9" w14:paraId="4928B331" w14:textId="77777777" w:rsidTr="00841FD9">
        <w:tc>
          <w:tcPr>
            <w:tcW w:w="7713" w:type="dxa"/>
          </w:tcPr>
          <w:p w14:paraId="617C87FF" w14:textId="77777777" w:rsidR="00841FD9" w:rsidRDefault="00841FD9" w:rsidP="00841FD9">
            <w:r w:rsidRPr="00F47774">
              <w:rPr>
                <w:rFonts w:cs="Arial"/>
                <w:bCs/>
                <w:szCs w:val="22"/>
              </w:rPr>
              <w:t>Table 1.2: Categories of venues</w:t>
            </w:r>
          </w:p>
        </w:tc>
        <w:tc>
          <w:tcPr>
            <w:tcW w:w="588" w:type="dxa"/>
          </w:tcPr>
          <w:p w14:paraId="017A3AA6" w14:textId="37CB894B" w:rsidR="00841FD9" w:rsidRDefault="0053116A" w:rsidP="00841FD9">
            <w:pPr>
              <w:jc w:val="right"/>
            </w:pPr>
            <w:r>
              <w:t>50</w:t>
            </w:r>
          </w:p>
        </w:tc>
      </w:tr>
      <w:tr w:rsidR="00841FD9" w14:paraId="59689903" w14:textId="77777777" w:rsidTr="00841FD9">
        <w:tc>
          <w:tcPr>
            <w:tcW w:w="7713" w:type="dxa"/>
          </w:tcPr>
          <w:p w14:paraId="396F442E" w14:textId="77777777" w:rsidR="00841FD9" w:rsidRDefault="00841FD9" w:rsidP="00841FD9">
            <w:r w:rsidRPr="00F47774">
              <w:rPr>
                <w:rFonts w:cs="Arial"/>
                <w:bCs/>
                <w:szCs w:val="22"/>
              </w:rPr>
              <w:t>Table 2.1: Four-stage framework</w:t>
            </w:r>
          </w:p>
        </w:tc>
        <w:tc>
          <w:tcPr>
            <w:tcW w:w="588" w:type="dxa"/>
          </w:tcPr>
          <w:p w14:paraId="7C9774CB" w14:textId="165ED113" w:rsidR="00841FD9" w:rsidRDefault="0053116A" w:rsidP="00841FD9">
            <w:pPr>
              <w:jc w:val="right"/>
            </w:pPr>
            <w:r>
              <w:t>67</w:t>
            </w:r>
          </w:p>
        </w:tc>
      </w:tr>
      <w:tr w:rsidR="00841FD9" w14:paraId="5E08CBE1" w14:textId="77777777" w:rsidTr="00841FD9">
        <w:tc>
          <w:tcPr>
            <w:tcW w:w="7713" w:type="dxa"/>
          </w:tcPr>
          <w:p w14:paraId="1CC2FF4E" w14:textId="77777777" w:rsidR="00841FD9" w:rsidRDefault="00841FD9" w:rsidP="00841FD9">
            <w:r w:rsidRPr="00F47774">
              <w:rPr>
                <w:rFonts w:cs="Arial"/>
                <w:szCs w:val="22"/>
              </w:rPr>
              <w:t>Table 2.2 Similarities and Differences</w:t>
            </w:r>
          </w:p>
        </w:tc>
        <w:tc>
          <w:tcPr>
            <w:tcW w:w="588" w:type="dxa"/>
          </w:tcPr>
          <w:p w14:paraId="7FC9066F" w14:textId="4E877CAD" w:rsidR="00841FD9" w:rsidRDefault="0053116A" w:rsidP="00841FD9">
            <w:pPr>
              <w:jc w:val="right"/>
            </w:pPr>
            <w:r>
              <w:t>71</w:t>
            </w:r>
          </w:p>
        </w:tc>
      </w:tr>
      <w:tr w:rsidR="00841FD9" w14:paraId="6452C38E" w14:textId="77777777" w:rsidTr="00841FD9">
        <w:tc>
          <w:tcPr>
            <w:tcW w:w="7713" w:type="dxa"/>
          </w:tcPr>
          <w:p w14:paraId="128264D0" w14:textId="77777777" w:rsidR="00841FD9" w:rsidRDefault="00841FD9" w:rsidP="00841FD9">
            <w:r w:rsidRPr="00F47774">
              <w:rPr>
                <w:rFonts w:cs="Arial"/>
                <w:szCs w:val="22"/>
              </w:rPr>
              <w:t>Table 2.3: Brief overview of Bordeaux and Leeds</w:t>
            </w:r>
          </w:p>
        </w:tc>
        <w:tc>
          <w:tcPr>
            <w:tcW w:w="588" w:type="dxa"/>
          </w:tcPr>
          <w:p w14:paraId="2F622C85" w14:textId="3EC6CA38" w:rsidR="00841FD9" w:rsidRDefault="0053116A" w:rsidP="00841FD9">
            <w:pPr>
              <w:jc w:val="right"/>
            </w:pPr>
            <w:r>
              <w:t>72</w:t>
            </w:r>
          </w:p>
        </w:tc>
      </w:tr>
      <w:tr w:rsidR="00841FD9" w14:paraId="679FCEC2" w14:textId="77777777" w:rsidTr="00841FD9">
        <w:tc>
          <w:tcPr>
            <w:tcW w:w="7713" w:type="dxa"/>
          </w:tcPr>
          <w:p w14:paraId="5625053D" w14:textId="77777777" w:rsidR="00841FD9" w:rsidRDefault="00841FD9" w:rsidP="00841FD9">
            <w:r>
              <w:rPr>
                <w:rFonts w:cs="Arial"/>
                <w:szCs w:val="22"/>
                <w:shd w:val="clear" w:color="auto" w:fill="FFFFFF"/>
              </w:rPr>
              <w:t>Table 4</w:t>
            </w:r>
            <w:r w:rsidRPr="00F47774">
              <w:rPr>
                <w:rFonts w:cs="Arial"/>
                <w:szCs w:val="22"/>
                <w:shd w:val="clear" w:color="auto" w:fill="FFFFFF"/>
              </w:rPr>
              <w:t>.1: The GPV brought together four key aims</w:t>
            </w:r>
          </w:p>
        </w:tc>
        <w:tc>
          <w:tcPr>
            <w:tcW w:w="588" w:type="dxa"/>
          </w:tcPr>
          <w:p w14:paraId="6546C927" w14:textId="6B48AA39" w:rsidR="00841FD9" w:rsidRDefault="0053116A" w:rsidP="00841FD9">
            <w:pPr>
              <w:jc w:val="right"/>
            </w:pPr>
            <w:r>
              <w:t>130</w:t>
            </w:r>
          </w:p>
        </w:tc>
      </w:tr>
      <w:tr w:rsidR="00841FD9" w14:paraId="276AAF11" w14:textId="77777777" w:rsidTr="00841FD9">
        <w:tc>
          <w:tcPr>
            <w:tcW w:w="7713" w:type="dxa"/>
          </w:tcPr>
          <w:p w14:paraId="78CBD066" w14:textId="77777777" w:rsidR="00841FD9" w:rsidRDefault="00841FD9" w:rsidP="00841FD9">
            <w:r w:rsidRPr="00F47774">
              <w:rPr>
                <w:rFonts w:cs="Arial"/>
                <w:szCs w:val="22"/>
              </w:rPr>
              <w:t xml:space="preserve">Table </w:t>
            </w:r>
            <w:r>
              <w:rPr>
                <w:rFonts w:cs="Arial"/>
                <w:szCs w:val="22"/>
              </w:rPr>
              <w:t>5</w:t>
            </w:r>
            <w:r w:rsidRPr="00F47774">
              <w:rPr>
                <w:rFonts w:cs="Arial"/>
                <w:szCs w:val="22"/>
              </w:rPr>
              <w:t xml:space="preserve">.1: Timeline for the ZAC des </w:t>
            </w:r>
            <w:proofErr w:type="spellStart"/>
            <w:r w:rsidRPr="00F47774">
              <w:rPr>
                <w:rFonts w:cs="Arial"/>
                <w:szCs w:val="22"/>
              </w:rPr>
              <w:t>Quais</w:t>
            </w:r>
            <w:proofErr w:type="spellEnd"/>
            <w:r w:rsidRPr="00F47774">
              <w:rPr>
                <w:rFonts w:cs="Arial"/>
                <w:szCs w:val="22"/>
              </w:rPr>
              <w:t xml:space="preserve"> and a multi-purpose venue</w:t>
            </w:r>
          </w:p>
        </w:tc>
        <w:tc>
          <w:tcPr>
            <w:tcW w:w="588" w:type="dxa"/>
          </w:tcPr>
          <w:p w14:paraId="3E06D6C9" w14:textId="5DB72B6A" w:rsidR="00841FD9" w:rsidRDefault="0053116A" w:rsidP="00841FD9">
            <w:pPr>
              <w:jc w:val="right"/>
            </w:pPr>
            <w:r>
              <w:t>143</w:t>
            </w:r>
          </w:p>
        </w:tc>
      </w:tr>
      <w:tr w:rsidR="00841FD9" w14:paraId="2A7218D0" w14:textId="77777777" w:rsidTr="00841FD9">
        <w:tc>
          <w:tcPr>
            <w:tcW w:w="7713" w:type="dxa"/>
          </w:tcPr>
          <w:p w14:paraId="42CAF50B" w14:textId="77777777" w:rsidR="00841FD9" w:rsidRPr="00F47774" w:rsidRDefault="00841FD9" w:rsidP="00841FD9">
            <w:pPr>
              <w:rPr>
                <w:rFonts w:cs="Arial"/>
                <w:szCs w:val="22"/>
              </w:rPr>
            </w:pPr>
            <w:r w:rsidRPr="00F47774">
              <w:rPr>
                <w:rFonts w:cs="Arial"/>
                <w:szCs w:val="22"/>
              </w:rPr>
              <w:t xml:space="preserve">Table </w:t>
            </w:r>
            <w:r>
              <w:rPr>
                <w:rFonts w:cs="Arial"/>
                <w:szCs w:val="22"/>
              </w:rPr>
              <w:t>5</w:t>
            </w:r>
            <w:r w:rsidRPr="00F47774">
              <w:rPr>
                <w:rFonts w:cs="Arial"/>
                <w:szCs w:val="22"/>
              </w:rPr>
              <w:t>.2: Timeline of the key dates for the second attempt at the arena</w:t>
            </w:r>
          </w:p>
        </w:tc>
        <w:tc>
          <w:tcPr>
            <w:tcW w:w="588" w:type="dxa"/>
          </w:tcPr>
          <w:p w14:paraId="7F2786FA" w14:textId="57097220" w:rsidR="00841FD9" w:rsidRDefault="0053116A" w:rsidP="00841FD9">
            <w:pPr>
              <w:jc w:val="right"/>
            </w:pPr>
            <w:r>
              <w:t>149</w:t>
            </w:r>
          </w:p>
        </w:tc>
      </w:tr>
      <w:tr w:rsidR="00841FD9" w14:paraId="09AF93D2" w14:textId="77777777" w:rsidTr="00841FD9">
        <w:tc>
          <w:tcPr>
            <w:tcW w:w="7713" w:type="dxa"/>
          </w:tcPr>
          <w:p w14:paraId="762E9DEE" w14:textId="77777777" w:rsidR="00841FD9" w:rsidRPr="00F47774" w:rsidRDefault="00841FD9" w:rsidP="00841FD9">
            <w:pPr>
              <w:rPr>
                <w:rFonts w:cs="Arial"/>
                <w:szCs w:val="22"/>
              </w:rPr>
            </w:pPr>
            <w:r w:rsidRPr="00F47774">
              <w:rPr>
                <w:rFonts w:cs="Arial"/>
                <w:szCs w:val="22"/>
              </w:rPr>
              <w:t xml:space="preserve">Table </w:t>
            </w:r>
            <w:r>
              <w:rPr>
                <w:rFonts w:cs="Arial"/>
                <w:szCs w:val="22"/>
              </w:rPr>
              <w:t>5</w:t>
            </w:r>
            <w:r w:rsidRPr="00F47774">
              <w:rPr>
                <w:rFonts w:cs="Arial"/>
                <w:szCs w:val="22"/>
              </w:rPr>
              <w:t xml:space="preserve">.3: Cities bidding for European Capital of Culture with a </w:t>
            </w:r>
            <w:proofErr w:type="spellStart"/>
            <w:r w:rsidRPr="00F47774">
              <w:rPr>
                <w:rFonts w:cs="Arial"/>
                <w:szCs w:val="22"/>
              </w:rPr>
              <w:t>Zénith</w:t>
            </w:r>
            <w:proofErr w:type="spellEnd"/>
            <w:r w:rsidRPr="00F47774" w:rsidDel="00BE0680">
              <w:rPr>
                <w:rFonts w:cs="Arial"/>
                <w:szCs w:val="22"/>
              </w:rPr>
              <w:t xml:space="preserve"> </w:t>
            </w:r>
            <w:r w:rsidRPr="00F47774">
              <w:rPr>
                <w:rFonts w:cs="Arial"/>
                <w:szCs w:val="22"/>
              </w:rPr>
              <w:t>/Arena</w:t>
            </w:r>
          </w:p>
        </w:tc>
        <w:tc>
          <w:tcPr>
            <w:tcW w:w="588" w:type="dxa"/>
          </w:tcPr>
          <w:p w14:paraId="756DA067" w14:textId="206C0FB1" w:rsidR="00841FD9" w:rsidRDefault="0053116A" w:rsidP="00841FD9">
            <w:pPr>
              <w:jc w:val="right"/>
            </w:pPr>
            <w:r>
              <w:t>151</w:t>
            </w:r>
          </w:p>
        </w:tc>
      </w:tr>
      <w:tr w:rsidR="00841FD9" w14:paraId="29D436F4" w14:textId="77777777" w:rsidTr="00841FD9">
        <w:tc>
          <w:tcPr>
            <w:tcW w:w="7713" w:type="dxa"/>
          </w:tcPr>
          <w:p w14:paraId="2FC69144" w14:textId="77777777" w:rsidR="00841FD9" w:rsidRPr="00F47774" w:rsidRDefault="00841FD9" w:rsidP="00841FD9">
            <w:pPr>
              <w:rPr>
                <w:rFonts w:cs="Arial"/>
                <w:szCs w:val="22"/>
              </w:rPr>
            </w:pPr>
            <w:r w:rsidRPr="00F47774">
              <w:rPr>
                <w:rFonts w:cs="Arial"/>
                <w:szCs w:val="22"/>
              </w:rPr>
              <w:t xml:space="preserve">Table </w:t>
            </w:r>
            <w:r>
              <w:rPr>
                <w:rFonts w:cs="Arial"/>
                <w:szCs w:val="22"/>
              </w:rPr>
              <w:t>5</w:t>
            </w:r>
            <w:r w:rsidRPr="00F47774">
              <w:rPr>
                <w:rFonts w:cs="Arial"/>
                <w:szCs w:val="22"/>
              </w:rPr>
              <w:t xml:space="preserve">.4: Budget for </w:t>
            </w:r>
            <w:proofErr w:type="spellStart"/>
            <w:r w:rsidRPr="00F47774">
              <w:rPr>
                <w:rFonts w:cs="Arial"/>
                <w:szCs w:val="22"/>
              </w:rPr>
              <w:t>ECoC</w:t>
            </w:r>
            <w:proofErr w:type="spellEnd"/>
            <w:r w:rsidRPr="00F47774">
              <w:rPr>
                <w:rFonts w:cs="Arial"/>
                <w:szCs w:val="22"/>
              </w:rPr>
              <w:t xml:space="preserve"> preparation bid</w:t>
            </w:r>
          </w:p>
        </w:tc>
        <w:tc>
          <w:tcPr>
            <w:tcW w:w="588" w:type="dxa"/>
          </w:tcPr>
          <w:p w14:paraId="6FBFBD75" w14:textId="6CA2B983" w:rsidR="00841FD9" w:rsidRDefault="0053116A" w:rsidP="00841FD9">
            <w:pPr>
              <w:jc w:val="right"/>
            </w:pPr>
            <w:r>
              <w:t>153</w:t>
            </w:r>
          </w:p>
        </w:tc>
      </w:tr>
      <w:tr w:rsidR="00841FD9" w14:paraId="377AF438" w14:textId="77777777" w:rsidTr="00841FD9">
        <w:tc>
          <w:tcPr>
            <w:tcW w:w="7713" w:type="dxa"/>
          </w:tcPr>
          <w:p w14:paraId="4D4CF573" w14:textId="41587188" w:rsidR="00841FD9" w:rsidRPr="00F47774" w:rsidRDefault="00841FD9" w:rsidP="00841FD9">
            <w:pPr>
              <w:rPr>
                <w:rFonts w:cs="Arial"/>
                <w:szCs w:val="22"/>
              </w:rPr>
            </w:pPr>
            <w:r w:rsidRPr="00F47774">
              <w:rPr>
                <w:rFonts w:cs="Arial"/>
                <w:szCs w:val="22"/>
              </w:rPr>
              <w:t>Table</w:t>
            </w:r>
            <w:r>
              <w:rPr>
                <w:rFonts w:cs="Arial"/>
                <w:szCs w:val="22"/>
              </w:rPr>
              <w:t xml:space="preserve"> </w:t>
            </w:r>
            <w:r w:rsidR="0053116A">
              <w:rPr>
                <w:rFonts w:cs="Arial"/>
                <w:szCs w:val="22"/>
              </w:rPr>
              <w:t>5.5:</w:t>
            </w:r>
            <w:r w:rsidRPr="00F47774">
              <w:rPr>
                <w:rFonts w:cs="Arial"/>
                <w:szCs w:val="22"/>
              </w:rPr>
              <w:t xml:space="preserve"> Potential sites for a </w:t>
            </w:r>
            <w:proofErr w:type="spellStart"/>
            <w:r w:rsidRPr="00F47774">
              <w:rPr>
                <w:rFonts w:cs="Arial"/>
                <w:szCs w:val="22"/>
              </w:rPr>
              <w:t>Zénith</w:t>
            </w:r>
            <w:proofErr w:type="spellEnd"/>
            <w:r w:rsidRPr="00F47774">
              <w:rPr>
                <w:rFonts w:cs="Arial"/>
                <w:szCs w:val="22"/>
              </w:rPr>
              <w:t xml:space="preserve"> or Arena</w:t>
            </w:r>
          </w:p>
        </w:tc>
        <w:tc>
          <w:tcPr>
            <w:tcW w:w="588" w:type="dxa"/>
          </w:tcPr>
          <w:p w14:paraId="1C710935" w14:textId="790855F4" w:rsidR="00841FD9" w:rsidRDefault="0053116A" w:rsidP="00841FD9">
            <w:pPr>
              <w:jc w:val="right"/>
            </w:pPr>
            <w:r>
              <w:t>158</w:t>
            </w:r>
          </w:p>
        </w:tc>
      </w:tr>
      <w:tr w:rsidR="00841FD9" w14:paraId="290AC0A5" w14:textId="77777777" w:rsidTr="00841FD9">
        <w:tc>
          <w:tcPr>
            <w:tcW w:w="7713" w:type="dxa"/>
          </w:tcPr>
          <w:p w14:paraId="02F7EA81" w14:textId="77777777" w:rsidR="00841FD9" w:rsidRPr="00F47774" w:rsidRDefault="00841FD9" w:rsidP="00841FD9">
            <w:pPr>
              <w:rPr>
                <w:rFonts w:cs="Arial"/>
                <w:szCs w:val="22"/>
              </w:rPr>
            </w:pPr>
            <w:r w:rsidRPr="00F47774">
              <w:rPr>
                <w:rFonts w:cs="Arial"/>
                <w:szCs w:val="22"/>
              </w:rPr>
              <w:t xml:space="preserve">Table </w:t>
            </w:r>
            <w:r>
              <w:rPr>
                <w:rFonts w:cs="Arial"/>
                <w:szCs w:val="22"/>
              </w:rPr>
              <w:t>5</w:t>
            </w:r>
            <w:r w:rsidRPr="00F47774">
              <w:rPr>
                <w:rFonts w:cs="Arial"/>
                <w:szCs w:val="22"/>
              </w:rPr>
              <w:t>.6: 7 points for discussion and approval</w:t>
            </w:r>
          </w:p>
        </w:tc>
        <w:tc>
          <w:tcPr>
            <w:tcW w:w="588" w:type="dxa"/>
          </w:tcPr>
          <w:p w14:paraId="7BEC0863" w14:textId="4FD672E4" w:rsidR="00841FD9" w:rsidRDefault="0053116A" w:rsidP="00841FD9">
            <w:pPr>
              <w:jc w:val="right"/>
            </w:pPr>
            <w:r>
              <w:t>161</w:t>
            </w:r>
          </w:p>
        </w:tc>
      </w:tr>
      <w:tr w:rsidR="00841FD9" w14:paraId="62F34774" w14:textId="77777777" w:rsidTr="00841FD9">
        <w:tc>
          <w:tcPr>
            <w:tcW w:w="7713" w:type="dxa"/>
          </w:tcPr>
          <w:p w14:paraId="1C8D3C1B" w14:textId="77777777" w:rsidR="00841FD9" w:rsidRPr="00F47774" w:rsidRDefault="00841FD9" w:rsidP="00841FD9">
            <w:pPr>
              <w:rPr>
                <w:rFonts w:cs="Arial"/>
                <w:szCs w:val="22"/>
              </w:rPr>
            </w:pPr>
            <w:r w:rsidRPr="00F47774">
              <w:rPr>
                <w:rFonts w:cs="Arial"/>
                <w:szCs w:val="22"/>
              </w:rPr>
              <w:t xml:space="preserve">Table </w:t>
            </w:r>
            <w:r>
              <w:rPr>
                <w:rFonts w:cs="Arial"/>
                <w:szCs w:val="22"/>
              </w:rPr>
              <w:t>5</w:t>
            </w:r>
            <w:r w:rsidRPr="00F47774">
              <w:rPr>
                <w:rFonts w:cs="Arial"/>
                <w:szCs w:val="22"/>
              </w:rPr>
              <w:t>.7: Voting outcomes</w:t>
            </w:r>
          </w:p>
        </w:tc>
        <w:tc>
          <w:tcPr>
            <w:tcW w:w="588" w:type="dxa"/>
          </w:tcPr>
          <w:p w14:paraId="71479A31" w14:textId="71027B67" w:rsidR="00841FD9" w:rsidRDefault="0053116A" w:rsidP="00841FD9">
            <w:pPr>
              <w:jc w:val="right"/>
            </w:pPr>
            <w:r>
              <w:t>162</w:t>
            </w:r>
          </w:p>
        </w:tc>
      </w:tr>
      <w:tr w:rsidR="00841FD9" w14:paraId="5FB5389D" w14:textId="77777777" w:rsidTr="00841FD9">
        <w:tc>
          <w:tcPr>
            <w:tcW w:w="7713" w:type="dxa"/>
          </w:tcPr>
          <w:p w14:paraId="2A091E82" w14:textId="77777777" w:rsidR="00841FD9" w:rsidRPr="00F47774" w:rsidRDefault="00841FD9" w:rsidP="00841FD9">
            <w:pPr>
              <w:rPr>
                <w:rFonts w:cs="Arial"/>
                <w:szCs w:val="22"/>
              </w:rPr>
            </w:pPr>
            <w:r w:rsidRPr="00F47774">
              <w:rPr>
                <w:rFonts w:cs="Arial"/>
                <w:szCs w:val="22"/>
              </w:rPr>
              <w:t xml:space="preserve">Table </w:t>
            </w:r>
            <w:r>
              <w:rPr>
                <w:rFonts w:cs="Arial"/>
                <w:szCs w:val="22"/>
              </w:rPr>
              <w:t>5</w:t>
            </w:r>
            <w:r w:rsidRPr="00F47774">
              <w:rPr>
                <w:rFonts w:cs="Arial"/>
                <w:szCs w:val="22"/>
              </w:rPr>
              <w:t>.8: Specified aspects of the SAS Montecristo Arena and Commercial proposal</w:t>
            </w:r>
          </w:p>
        </w:tc>
        <w:tc>
          <w:tcPr>
            <w:tcW w:w="588" w:type="dxa"/>
          </w:tcPr>
          <w:p w14:paraId="3AE4343F" w14:textId="074511D0" w:rsidR="00841FD9" w:rsidRDefault="0053116A" w:rsidP="00841FD9">
            <w:pPr>
              <w:jc w:val="right"/>
            </w:pPr>
            <w:r>
              <w:t>166</w:t>
            </w:r>
          </w:p>
        </w:tc>
      </w:tr>
      <w:tr w:rsidR="00841FD9" w14:paraId="2FDFD000" w14:textId="77777777" w:rsidTr="00841FD9">
        <w:tc>
          <w:tcPr>
            <w:tcW w:w="7713" w:type="dxa"/>
          </w:tcPr>
          <w:p w14:paraId="4649D62C" w14:textId="77777777" w:rsidR="00841FD9" w:rsidRPr="00F47774" w:rsidRDefault="00841FD9" w:rsidP="00841FD9">
            <w:pPr>
              <w:rPr>
                <w:rFonts w:cs="Arial"/>
                <w:szCs w:val="22"/>
              </w:rPr>
            </w:pPr>
            <w:r w:rsidRPr="00F47774">
              <w:rPr>
                <w:rFonts w:cs="Arial"/>
                <w:szCs w:val="22"/>
              </w:rPr>
              <w:t xml:space="preserve">Table </w:t>
            </w:r>
            <w:r>
              <w:rPr>
                <w:rFonts w:cs="Arial"/>
                <w:szCs w:val="22"/>
              </w:rPr>
              <w:t>5</w:t>
            </w:r>
            <w:r w:rsidRPr="00F47774">
              <w:rPr>
                <w:rFonts w:cs="Arial"/>
                <w:szCs w:val="22"/>
              </w:rPr>
              <w:t>.9: Outcome of voting from the CUB meeting 16/01/2009</w:t>
            </w:r>
          </w:p>
        </w:tc>
        <w:tc>
          <w:tcPr>
            <w:tcW w:w="588" w:type="dxa"/>
          </w:tcPr>
          <w:p w14:paraId="19AA287C" w14:textId="7FC9018B" w:rsidR="00841FD9" w:rsidRDefault="0053116A" w:rsidP="00841FD9">
            <w:pPr>
              <w:jc w:val="right"/>
            </w:pPr>
            <w:r>
              <w:t>167</w:t>
            </w:r>
          </w:p>
        </w:tc>
      </w:tr>
      <w:tr w:rsidR="00841FD9" w14:paraId="2FD0CCCD" w14:textId="77777777" w:rsidTr="00841FD9">
        <w:tc>
          <w:tcPr>
            <w:tcW w:w="7713" w:type="dxa"/>
          </w:tcPr>
          <w:p w14:paraId="383B5742" w14:textId="77777777" w:rsidR="00841FD9" w:rsidRPr="00F47774" w:rsidRDefault="00841FD9" w:rsidP="00841FD9">
            <w:pPr>
              <w:rPr>
                <w:rFonts w:cs="Arial"/>
                <w:szCs w:val="22"/>
              </w:rPr>
            </w:pPr>
            <w:r w:rsidRPr="00F47774">
              <w:rPr>
                <w:rFonts w:cs="Arial"/>
                <w:szCs w:val="22"/>
              </w:rPr>
              <w:t xml:space="preserve">Table </w:t>
            </w:r>
            <w:r>
              <w:rPr>
                <w:rFonts w:cs="Arial"/>
                <w:szCs w:val="22"/>
              </w:rPr>
              <w:t>5</w:t>
            </w:r>
            <w:r w:rsidRPr="00F47774">
              <w:rPr>
                <w:rFonts w:cs="Arial"/>
                <w:szCs w:val="22"/>
              </w:rPr>
              <w:t>.10: Timetable of key dates and actions for the new proposed arena</w:t>
            </w:r>
          </w:p>
        </w:tc>
        <w:tc>
          <w:tcPr>
            <w:tcW w:w="588" w:type="dxa"/>
          </w:tcPr>
          <w:p w14:paraId="578F4ED9" w14:textId="5D4D3F69" w:rsidR="00841FD9" w:rsidRDefault="0053116A" w:rsidP="00841FD9">
            <w:pPr>
              <w:jc w:val="right"/>
            </w:pPr>
            <w:r>
              <w:t>168</w:t>
            </w:r>
          </w:p>
        </w:tc>
      </w:tr>
      <w:tr w:rsidR="00841FD9" w14:paraId="72280453" w14:textId="77777777" w:rsidTr="00841FD9">
        <w:tc>
          <w:tcPr>
            <w:tcW w:w="7713" w:type="dxa"/>
          </w:tcPr>
          <w:p w14:paraId="784D9283" w14:textId="77777777" w:rsidR="00841FD9" w:rsidRPr="00F47774" w:rsidRDefault="00841FD9" w:rsidP="00841FD9">
            <w:pPr>
              <w:rPr>
                <w:rFonts w:cs="Arial"/>
                <w:szCs w:val="22"/>
              </w:rPr>
            </w:pPr>
            <w:r w:rsidRPr="00F47774">
              <w:rPr>
                <w:rFonts w:cs="Arial"/>
                <w:szCs w:val="22"/>
              </w:rPr>
              <w:t xml:space="preserve">Table </w:t>
            </w:r>
            <w:r>
              <w:rPr>
                <w:rFonts w:cs="Arial"/>
                <w:szCs w:val="22"/>
              </w:rPr>
              <w:t>5</w:t>
            </w:r>
            <w:r w:rsidRPr="00F47774">
              <w:rPr>
                <w:rFonts w:cs="Arial"/>
                <w:szCs w:val="22"/>
              </w:rPr>
              <w:t>.11: Timeline of the key dates and actions</w:t>
            </w:r>
          </w:p>
        </w:tc>
        <w:tc>
          <w:tcPr>
            <w:tcW w:w="588" w:type="dxa"/>
          </w:tcPr>
          <w:p w14:paraId="52FA94B7" w14:textId="77867A2E" w:rsidR="00841FD9" w:rsidRDefault="0053116A" w:rsidP="00841FD9">
            <w:pPr>
              <w:jc w:val="right"/>
            </w:pPr>
            <w:r>
              <w:t>175</w:t>
            </w:r>
          </w:p>
        </w:tc>
      </w:tr>
      <w:tr w:rsidR="00841FD9" w14:paraId="2AC82EB9" w14:textId="77777777" w:rsidTr="00841FD9">
        <w:tc>
          <w:tcPr>
            <w:tcW w:w="7713" w:type="dxa"/>
          </w:tcPr>
          <w:p w14:paraId="043AC7D0" w14:textId="77777777" w:rsidR="00841FD9" w:rsidRPr="00F47774" w:rsidRDefault="00841FD9" w:rsidP="00841FD9">
            <w:pPr>
              <w:rPr>
                <w:rFonts w:cs="Arial"/>
                <w:szCs w:val="22"/>
              </w:rPr>
            </w:pPr>
            <w:r w:rsidRPr="00F47774">
              <w:rPr>
                <w:rFonts w:cs="Arial"/>
                <w:szCs w:val="22"/>
              </w:rPr>
              <w:t xml:space="preserve">Table </w:t>
            </w:r>
            <w:r>
              <w:rPr>
                <w:rFonts w:cs="Arial"/>
                <w:szCs w:val="22"/>
              </w:rPr>
              <w:t>6</w:t>
            </w:r>
            <w:r w:rsidRPr="00F47774">
              <w:rPr>
                <w:rFonts w:cs="Arial"/>
                <w:szCs w:val="22"/>
              </w:rPr>
              <w:t>.1: Vision for Leeds 1999-2009: 6 objectives</w:t>
            </w:r>
          </w:p>
        </w:tc>
        <w:tc>
          <w:tcPr>
            <w:tcW w:w="588" w:type="dxa"/>
          </w:tcPr>
          <w:p w14:paraId="5E101A27" w14:textId="7D0A2B25" w:rsidR="00841FD9" w:rsidRDefault="0053116A" w:rsidP="00841FD9">
            <w:pPr>
              <w:jc w:val="right"/>
            </w:pPr>
            <w:r>
              <w:t>197</w:t>
            </w:r>
          </w:p>
        </w:tc>
      </w:tr>
      <w:tr w:rsidR="00841FD9" w14:paraId="257E4CA3" w14:textId="77777777" w:rsidTr="00841FD9">
        <w:tc>
          <w:tcPr>
            <w:tcW w:w="7713" w:type="dxa"/>
          </w:tcPr>
          <w:p w14:paraId="5CB53FE7" w14:textId="77777777" w:rsidR="00841FD9" w:rsidRPr="00F47774" w:rsidRDefault="00841FD9" w:rsidP="00841FD9">
            <w:pPr>
              <w:rPr>
                <w:rFonts w:cs="Arial"/>
                <w:szCs w:val="22"/>
              </w:rPr>
            </w:pPr>
            <w:r w:rsidRPr="00F47774">
              <w:rPr>
                <w:rFonts w:cs="Arial"/>
                <w:szCs w:val="22"/>
              </w:rPr>
              <w:t xml:space="preserve">Table </w:t>
            </w:r>
            <w:r>
              <w:rPr>
                <w:rFonts w:cs="Arial"/>
                <w:szCs w:val="22"/>
              </w:rPr>
              <w:t>6</w:t>
            </w:r>
            <w:r w:rsidRPr="00F47774">
              <w:rPr>
                <w:rFonts w:cs="Arial"/>
                <w:szCs w:val="22"/>
              </w:rPr>
              <w:t>.2: Vision for Leeds 2004-2020: Three key aims</w:t>
            </w:r>
          </w:p>
        </w:tc>
        <w:tc>
          <w:tcPr>
            <w:tcW w:w="588" w:type="dxa"/>
          </w:tcPr>
          <w:p w14:paraId="306172CF" w14:textId="0A263523" w:rsidR="00841FD9" w:rsidRDefault="0053116A" w:rsidP="00841FD9">
            <w:pPr>
              <w:jc w:val="right"/>
            </w:pPr>
            <w:r>
              <w:t>199</w:t>
            </w:r>
          </w:p>
        </w:tc>
      </w:tr>
      <w:tr w:rsidR="00841FD9" w14:paraId="0441829B" w14:textId="77777777" w:rsidTr="00841FD9">
        <w:tc>
          <w:tcPr>
            <w:tcW w:w="7713" w:type="dxa"/>
          </w:tcPr>
          <w:p w14:paraId="794ED018" w14:textId="77777777" w:rsidR="00841FD9" w:rsidRPr="00F47774" w:rsidRDefault="00841FD9" w:rsidP="00841FD9">
            <w:pPr>
              <w:rPr>
                <w:rFonts w:cs="Arial"/>
                <w:szCs w:val="22"/>
              </w:rPr>
            </w:pPr>
            <w:r w:rsidRPr="00F47774">
              <w:rPr>
                <w:rFonts w:cs="Arial"/>
                <w:szCs w:val="22"/>
              </w:rPr>
              <w:t xml:space="preserve">Table </w:t>
            </w:r>
            <w:r>
              <w:rPr>
                <w:rFonts w:cs="Arial"/>
                <w:szCs w:val="22"/>
              </w:rPr>
              <w:t>6</w:t>
            </w:r>
            <w:r w:rsidRPr="00F47774">
              <w:rPr>
                <w:rFonts w:cs="Arial"/>
                <w:szCs w:val="22"/>
              </w:rPr>
              <w:t>.3: Vision for Leeds 2011-2030 Aims</w:t>
            </w:r>
          </w:p>
        </w:tc>
        <w:tc>
          <w:tcPr>
            <w:tcW w:w="588" w:type="dxa"/>
          </w:tcPr>
          <w:p w14:paraId="5F92227A" w14:textId="76D13B94" w:rsidR="00841FD9" w:rsidRDefault="0053116A" w:rsidP="00841FD9">
            <w:pPr>
              <w:jc w:val="right"/>
            </w:pPr>
            <w:r>
              <w:t>201</w:t>
            </w:r>
          </w:p>
        </w:tc>
      </w:tr>
      <w:tr w:rsidR="00841FD9" w14:paraId="71E2A1D6" w14:textId="77777777" w:rsidTr="00841FD9">
        <w:tc>
          <w:tcPr>
            <w:tcW w:w="7713" w:type="dxa"/>
          </w:tcPr>
          <w:p w14:paraId="603C3771" w14:textId="77777777" w:rsidR="00841FD9" w:rsidRPr="00F47774" w:rsidRDefault="00841FD9" w:rsidP="00841FD9">
            <w:pPr>
              <w:rPr>
                <w:rFonts w:cs="Arial"/>
                <w:szCs w:val="22"/>
              </w:rPr>
            </w:pPr>
            <w:r w:rsidRPr="00F47774">
              <w:rPr>
                <w:rFonts w:cs="Arial"/>
                <w:szCs w:val="22"/>
              </w:rPr>
              <w:t>Table</w:t>
            </w:r>
            <w:r>
              <w:rPr>
                <w:rFonts w:cs="Arial"/>
                <w:szCs w:val="22"/>
              </w:rPr>
              <w:t xml:space="preserve"> 7</w:t>
            </w:r>
            <w:r w:rsidRPr="00F47774">
              <w:rPr>
                <w:rFonts w:cs="Arial"/>
                <w:szCs w:val="22"/>
              </w:rPr>
              <w:t>.1: Timeline of key dates and actions</w:t>
            </w:r>
          </w:p>
        </w:tc>
        <w:tc>
          <w:tcPr>
            <w:tcW w:w="588" w:type="dxa"/>
          </w:tcPr>
          <w:p w14:paraId="0127E0AB" w14:textId="53E7A1FD" w:rsidR="00841FD9" w:rsidRDefault="0053116A" w:rsidP="00841FD9">
            <w:pPr>
              <w:jc w:val="right"/>
            </w:pPr>
            <w:r>
              <w:t>213</w:t>
            </w:r>
          </w:p>
        </w:tc>
      </w:tr>
      <w:tr w:rsidR="00841FD9" w14:paraId="531C917D" w14:textId="77777777" w:rsidTr="00841FD9">
        <w:tc>
          <w:tcPr>
            <w:tcW w:w="7713" w:type="dxa"/>
          </w:tcPr>
          <w:p w14:paraId="1E6784E8" w14:textId="77777777" w:rsidR="00841FD9" w:rsidRPr="00F47774" w:rsidRDefault="00841FD9" w:rsidP="00841FD9">
            <w:pPr>
              <w:rPr>
                <w:rFonts w:cs="Arial"/>
                <w:szCs w:val="22"/>
              </w:rPr>
            </w:pPr>
            <w:r>
              <w:rPr>
                <w:rFonts w:cs="Arial"/>
                <w:color w:val="212121"/>
                <w:szCs w:val="22"/>
              </w:rPr>
              <w:t>Table 7</w:t>
            </w:r>
            <w:r w:rsidRPr="00F47774">
              <w:rPr>
                <w:rFonts w:cs="Arial"/>
                <w:color w:val="212121"/>
                <w:szCs w:val="22"/>
              </w:rPr>
              <w:t>.2: Estimated value to the local economy from international artists playing at an arena</w:t>
            </w:r>
          </w:p>
        </w:tc>
        <w:tc>
          <w:tcPr>
            <w:tcW w:w="588" w:type="dxa"/>
          </w:tcPr>
          <w:p w14:paraId="04628889" w14:textId="783E3F3F" w:rsidR="00841FD9" w:rsidRDefault="0053116A" w:rsidP="00841FD9">
            <w:pPr>
              <w:jc w:val="right"/>
            </w:pPr>
            <w:r>
              <w:t>216</w:t>
            </w:r>
          </w:p>
        </w:tc>
      </w:tr>
      <w:tr w:rsidR="00841FD9" w14:paraId="488C63C6" w14:textId="77777777" w:rsidTr="00841FD9">
        <w:tc>
          <w:tcPr>
            <w:tcW w:w="7713" w:type="dxa"/>
          </w:tcPr>
          <w:p w14:paraId="0A063836" w14:textId="77777777" w:rsidR="00841FD9" w:rsidRPr="00F47774" w:rsidRDefault="00841FD9" w:rsidP="00841FD9">
            <w:pPr>
              <w:rPr>
                <w:rFonts w:cs="Arial"/>
                <w:color w:val="212121"/>
                <w:szCs w:val="22"/>
              </w:rPr>
            </w:pPr>
            <w:r>
              <w:rPr>
                <w:rFonts w:cs="Arial"/>
                <w:szCs w:val="22"/>
              </w:rPr>
              <w:t>Table 7</w:t>
            </w:r>
            <w:r w:rsidRPr="00F47774">
              <w:rPr>
                <w:rFonts w:cs="Arial"/>
                <w:szCs w:val="22"/>
              </w:rPr>
              <w:t xml:space="preserve">.3: Timeline of key dates and actions </w:t>
            </w:r>
          </w:p>
        </w:tc>
        <w:tc>
          <w:tcPr>
            <w:tcW w:w="588" w:type="dxa"/>
          </w:tcPr>
          <w:p w14:paraId="2BA73441" w14:textId="070D5A03" w:rsidR="00841FD9" w:rsidRDefault="0053116A" w:rsidP="00841FD9">
            <w:pPr>
              <w:jc w:val="right"/>
            </w:pPr>
            <w:r>
              <w:t>220</w:t>
            </w:r>
          </w:p>
        </w:tc>
      </w:tr>
      <w:tr w:rsidR="00841FD9" w14:paraId="1FC744CB" w14:textId="77777777" w:rsidTr="00841FD9">
        <w:tc>
          <w:tcPr>
            <w:tcW w:w="7713" w:type="dxa"/>
          </w:tcPr>
          <w:p w14:paraId="4CDC8BAE" w14:textId="77777777" w:rsidR="00841FD9" w:rsidRPr="00F47774" w:rsidRDefault="00841FD9" w:rsidP="00841FD9">
            <w:pPr>
              <w:rPr>
                <w:rFonts w:cs="Arial"/>
                <w:szCs w:val="22"/>
              </w:rPr>
            </w:pPr>
            <w:r>
              <w:rPr>
                <w:rFonts w:cs="Arial"/>
                <w:szCs w:val="22"/>
              </w:rPr>
              <w:t>Table 7</w:t>
            </w:r>
            <w:r w:rsidRPr="00F47774">
              <w:rPr>
                <w:rFonts w:cs="Arial"/>
                <w:szCs w:val="22"/>
              </w:rPr>
              <w:t xml:space="preserve">.4: Areas on existing and new cultural provision requiring further research </w:t>
            </w:r>
          </w:p>
        </w:tc>
        <w:tc>
          <w:tcPr>
            <w:tcW w:w="588" w:type="dxa"/>
          </w:tcPr>
          <w:p w14:paraId="43E76981" w14:textId="2642DDF6" w:rsidR="00841FD9" w:rsidRDefault="0053116A" w:rsidP="00841FD9">
            <w:pPr>
              <w:jc w:val="right"/>
            </w:pPr>
            <w:r>
              <w:t>222</w:t>
            </w:r>
          </w:p>
        </w:tc>
      </w:tr>
      <w:tr w:rsidR="00841FD9" w14:paraId="0B8025C5" w14:textId="77777777" w:rsidTr="00841FD9">
        <w:tc>
          <w:tcPr>
            <w:tcW w:w="7713" w:type="dxa"/>
          </w:tcPr>
          <w:p w14:paraId="3AA6EBCD" w14:textId="77777777" w:rsidR="00841FD9" w:rsidRPr="00F47774" w:rsidRDefault="00841FD9" w:rsidP="00841FD9">
            <w:pPr>
              <w:rPr>
                <w:rFonts w:cs="Arial"/>
                <w:szCs w:val="22"/>
              </w:rPr>
            </w:pPr>
            <w:r>
              <w:rPr>
                <w:rFonts w:cs="Arial"/>
                <w:szCs w:val="22"/>
              </w:rPr>
              <w:t>Table 7</w:t>
            </w:r>
            <w:r w:rsidRPr="00F47774">
              <w:rPr>
                <w:rFonts w:cs="Arial"/>
                <w:szCs w:val="22"/>
              </w:rPr>
              <w:t>.5: Projected costs and Financial Outcomes</w:t>
            </w:r>
          </w:p>
        </w:tc>
        <w:tc>
          <w:tcPr>
            <w:tcW w:w="588" w:type="dxa"/>
          </w:tcPr>
          <w:p w14:paraId="30B0D8F6" w14:textId="6E49FB09" w:rsidR="00841FD9" w:rsidRDefault="0053116A" w:rsidP="00841FD9">
            <w:pPr>
              <w:jc w:val="right"/>
            </w:pPr>
            <w:r>
              <w:t>223</w:t>
            </w:r>
          </w:p>
        </w:tc>
      </w:tr>
      <w:tr w:rsidR="00841FD9" w14:paraId="79AF1615" w14:textId="77777777" w:rsidTr="00841FD9">
        <w:tc>
          <w:tcPr>
            <w:tcW w:w="7713" w:type="dxa"/>
          </w:tcPr>
          <w:p w14:paraId="4E35A638" w14:textId="77777777" w:rsidR="00841FD9" w:rsidRPr="00F47774" w:rsidRDefault="00841FD9" w:rsidP="00841FD9">
            <w:pPr>
              <w:rPr>
                <w:rFonts w:cs="Arial"/>
                <w:szCs w:val="22"/>
              </w:rPr>
            </w:pPr>
            <w:r>
              <w:rPr>
                <w:rFonts w:cs="Arial"/>
                <w:szCs w:val="22"/>
              </w:rPr>
              <w:t>Table 7</w:t>
            </w:r>
            <w:r w:rsidRPr="00F47774">
              <w:rPr>
                <w:rFonts w:cs="Arial"/>
                <w:szCs w:val="22"/>
              </w:rPr>
              <w:t>.6: Recommendations from the feasibility report</w:t>
            </w:r>
          </w:p>
        </w:tc>
        <w:tc>
          <w:tcPr>
            <w:tcW w:w="588" w:type="dxa"/>
          </w:tcPr>
          <w:p w14:paraId="7B36A043" w14:textId="27306BDA" w:rsidR="00841FD9" w:rsidRDefault="0053116A" w:rsidP="00841FD9">
            <w:pPr>
              <w:jc w:val="right"/>
            </w:pPr>
            <w:r>
              <w:t>226</w:t>
            </w:r>
          </w:p>
        </w:tc>
      </w:tr>
      <w:tr w:rsidR="00841FD9" w14:paraId="7C94D49C" w14:textId="77777777" w:rsidTr="00841FD9">
        <w:tc>
          <w:tcPr>
            <w:tcW w:w="7713" w:type="dxa"/>
          </w:tcPr>
          <w:p w14:paraId="4CEF2BA0" w14:textId="4DF5BCDA" w:rsidR="00841FD9" w:rsidRPr="00F47774" w:rsidRDefault="00841FD9" w:rsidP="007451B1">
            <w:pPr>
              <w:rPr>
                <w:rFonts w:cs="Arial"/>
                <w:szCs w:val="22"/>
              </w:rPr>
            </w:pPr>
            <w:r>
              <w:rPr>
                <w:rFonts w:cs="Arial"/>
                <w:szCs w:val="22"/>
              </w:rPr>
              <w:t>Table 7</w:t>
            </w:r>
            <w:r w:rsidRPr="00F47774">
              <w:rPr>
                <w:rFonts w:cs="Arial"/>
                <w:szCs w:val="22"/>
              </w:rPr>
              <w:t>.7: Key outcomes from Executive Meeting 13</w:t>
            </w:r>
            <w:r w:rsidR="007451B1">
              <w:rPr>
                <w:rFonts w:cs="Arial"/>
                <w:szCs w:val="22"/>
              </w:rPr>
              <w:t xml:space="preserve"> December 2</w:t>
            </w:r>
            <w:r w:rsidRPr="00F47774">
              <w:rPr>
                <w:rFonts w:cs="Arial"/>
                <w:szCs w:val="22"/>
              </w:rPr>
              <w:t>006</w:t>
            </w:r>
          </w:p>
        </w:tc>
        <w:tc>
          <w:tcPr>
            <w:tcW w:w="588" w:type="dxa"/>
          </w:tcPr>
          <w:p w14:paraId="0E6966AE" w14:textId="07A64D1C" w:rsidR="00841FD9" w:rsidRDefault="0053116A" w:rsidP="00841FD9">
            <w:pPr>
              <w:jc w:val="right"/>
            </w:pPr>
            <w:r>
              <w:t>228</w:t>
            </w:r>
          </w:p>
        </w:tc>
      </w:tr>
      <w:tr w:rsidR="00841FD9" w14:paraId="150572C9" w14:textId="77777777" w:rsidTr="00841FD9">
        <w:tc>
          <w:tcPr>
            <w:tcW w:w="7713" w:type="dxa"/>
          </w:tcPr>
          <w:p w14:paraId="74AD55BC" w14:textId="77777777" w:rsidR="00841FD9" w:rsidRPr="00F47774" w:rsidRDefault="00841FD9" w:rsidP="00841FD9">
            <w:pPr>
              <w:rPr>
                <w:rFonts w:cs="Arial"/>
                <w:szCs w:val="22"/>
              </w:rPr>
            </w:pPr>
            <w:r>
              <w:rPr>
                <w:rFonts w:cs="Arial"/>
                <w:szCs w:val="22"/>
              </w:rPr>
              <w:t>Table 7</w:t>
            </w:r>
            <w:r w:rsidRPr="00F47774">
              <w:rPr>
                <w:rFonts w:cs="Arial"/>
                <w:szCs w:val="22"/>
              </w:rPr>
              <w:t>.8:  Key aspects from 2007 to 2009</w:t>
            </w:r>
          </w:p>
        </w:tc>
        <w:tc>
          <w:tcPr>
            <w:tcW w:w="588" w:type="dxa"/>
          </w:tcPr>
          <w:p w14:paraId="38BF113F" w14:textId="11E8E685" w:rsidR="00841FD9" w:rsidRDefault="0053116A" w:rsidP="00841FD9">
            <w:pPr>
              <w:jc w:val="right"/>
            </w:pPr>
            <w:r>
              <w:t>229</w:t>
            </w:r>
          </w:p>
        </w:tc>
      </w:tr>
      <w:tr w:rsidR="00841FD9" w14:paraId="117334DB" w14:textId="77777777" w:rsidTr="00841FD9">
        <w:tc>
          <w:tcPr>
            <w:tcW w:w="7713" w:type="dxa"/>
          </w:tcPr>
          <w:p w14:paraId="0D1134C8" w14:textId="77777777" w:rsidR="00841FD9" w:rsidRPr="00F47774" w:rsidRDefault="00841FD9" w:rsidP="00841FD9">
            <w:pPr>
              <w:rPr>
                <w:rFonts w:cs="Arial"/>
                <w:szCs w:val="22"/>
              </w:rPr>
            </w:pPr>
            <w:r>
              <w:rPr>
                <w:rFonts w:cs="Arial"/>
                <w:szCs w:val="22"/>
              </w:rPr>
              <w:t>Table 7</w:t>
            </w:r>
            <w:r w:rsidRPr="00F47774">
              <w:rPr>
                <w:rFonts w:cs="Arial"/>
                <w:szCs w:val="22"/>
              </w:rPr>
              <w:t>.9: Timeline and key actions from 2006-2013</w:t>
            </w:r>
          </w:p>
        </w:tc>
        <w:tc>
          <w:tcPr>
            <w:tcW w:w="588" w:type="dxa"/>
          </w:tcPr>
          <w:p w14:paraId="68229321" w14:textId="2EE02A66" w:rsidR="00841FD9" w:rsidRDefault="0053116A" w:rsidP="00841FD9">
            <w:pPr>
              <w:jc w:val="right"/>
            </w:pPr>
            <w:r>
              <w:t>242</w:t>
            </w:r>
          </w:p>
        </w:tc>
      </w:tr>
    </w:tbl>
    <w:p w14:paraId="0BBF5D33" w14:textId="77777777" w:rsidR="00841FD9" w:rsidRDefault="00841FD9" w:rsidP="00841FD9">
      <w:pPr>
        <w:rPr>
          <w:rFonts w:cs="Arial"/>
          <w:szCs w:val="22"/>
        </w:rPr>
      </w:pPr>
    </w:p>
    <w:p w14:paraId="47672460" w14:textId="77777777" w:rsidR="00841FD9" w:rsidRDefault="00841FD9" w:rsidP="00841FD9">
      <w:pPr>
        <w:spacing w:line="240" w:lineRule="auto"/>
        <w:rPr>
          <w:rFonts w:cs="Arial"/>
          <w:szCs w:val="22"/>
        </w:rPr>
      </w:pPr>
      <w:r>
        <w:rPr>
          <w:rFonts w:cs="Arial"/>
          <w:szCs w:val="22"/>
        </w:rPr>
        <w:br w:type="page"/>
      </w:r>
    </w:p>
    <w:p w14:paraId="5AEB4F37" w14:textId="77777777" w:rsidR="00841FD9" w:rsidRPr="00D709AB" w:rsidRDefault="00841FD9" w:rsidP="00841FD9">
      <w:pPr>
        <w:rPr>
          <w:rFonts w:cs="Arial"/>
          <w:szCs w:val="22"/>
          <w:u w:val="single"/>
        </w:rPr>
      </w:pPr>
      <w:r w:rsidRPr="00D709AB">
        <w:rPr>
          <w:rFonts w:cs="Arial"/>
          <w:szCs w:val="22"/>
          <w:u w:val="single"/>
        </w:rPr>
        <w:lastRenderedPageBreak/>
        <w:t>IMAGES</w:t>
      </w:r>
    </w:p>
    <w:tbl>
      <w:tblPr>
        <w:tblStyle w:val="TableGrid"/>
        <w:tblW w:w="8315" w:type="dxa"/>
        <w:tblInd w:w="-3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
        <w:gridCol w:w="7298"/>
        <w:gridCol w:w="1003"/>
      </w:tblGrid>
      <w:tr w:rsidR="00841FD9" w14:paraId="4CB3831E" w14:textId="77777777" w:rsidTr="00841FD9">
        <w:trPr>
          <w:gridBefore w:val="1"/>
          <w:wBefore w:w="14" w:type="dxa"/>
        </w:trPr>
        <w:tc>
          <w:tcPr>
            <w:tcW w:w="7298" w:type="dxa"/>
          </w:tcPr>
          <w:p w14:paraId="104AD0BE" w14:textId="77777777" w:rsidR="00841FD9" w:rsidRDefault="00841FD9" w:rsidP="00841FD9">
            <w:r w:rsidRPr="00F47774">
              <w:rPr>
                <w:rFonts w:cs="Arial"/>
                <w:szCs w:val="22"/>
                <w:lang w:val="en-US"/>
              </w:rPr>
              <w:t>Image: 1.1: Beatles at Shea Stadium</w:t>
            </w:r>
          </w:p>
        </w:tc>
        <w:tc>
          <w:tcPr>
            <w:tcW w:w="1003" w:type="dxa"/>
          </w:tcPr>
          <w:p w14:paraId="2136C1BF" w14:textId="612D97F2" w:rsidR="00841FD9" w:rsidRDefault="0053116A" w:rsidP="00841FD9">
            <w:pPr>
              <w:jc w:val="right"/>
            </w:pPr>
            <w:r>
              <w:t>48</w:t>
            </w:r>
          </w:p>
        </w:tc>
      </w:tr>
      <w:tr w:rsidR="00841FD9" w14:paraId="63D69707" w14:textId="77777777" w:rsidTr="00841FD9">
        <w:trPr>
          <w:gridBefore w:val="1"/>
          <w:wBefore w:w="14" w:type="dxa"/>
        </w:trPr>
        <w:tc>
          <w:tcPr>
            <w:tcW w:w="7298" w:type="dxa"/>
          </w:tcPr>
          <w:p w14:paraId="1DBA01B9" w14:textId="77777777" w:rsidR="00841FD9" w:rsidRPr="00F47774" w:rsidRDefault="00841FD9" w:rsidP="00841FD9">
            <w:pPr>
              <w:rPr>
                <w:rFonts w:cs="Arial"/>
                <w:szCs w:val="22"/>
              </w:rPr>
            </w:pPr>
            <w:r>
              <w:rPr>
                <w:rFonts w:cs="Arial"/>
                <w:color w:val="222222"/>
                <w:szCs w:val="22"/>
                <w:shd w:val="clear" w:color="auto" w:fill="FFFFFF"/>
              </w:rPr>
              <w:t>Image 4</w:t>
            </w:r>
            <w:r w:rsidRPr="00F47774">
              <w:rPr>
                <w:rFonts w:cs="Arial"/>
                <w:color w:val="222222"/>
                <w:szCs w:val="22"/>
                <w:shd w:val="clear" w:color="auto" w:fill="FFFFFF"/>
              </w:rPr>
              <w:t xml:space="preserve">.1: Bordeaux </w:t>
            </w:r>
            <w:proofErr w:type="spellStart"/>
            <w:r w:rsidRPr="00F47774">
              <w:rPr>
                <w:rFonts w:cs="Arial"/>
                <w:color w:val="222222"/>
                <w:szCs w:val="22"/>
                <w:shd w:val="clear" w:color="auto" w:fill="FFFFFF"/>
              </w:rPr>
              <w:t>M</w:t>
            </w:r>
            <w:r w:rsidRPr="00F47774">
              <w:rPr>
                <w:rFonts w:cs="Arial"/>
                <w:color w:val="000000"/>
                <w:szCs w:val="22"/>
              </w:rPr>
              <w:t>é</w:t>
            </w:r>
            <w:r w:rsidRPr="00F47774">
              <w:rPr>
                <w:rFonts w:cs="Arial"/>
                <w:color w:val="222222"/>
                <w:szCs w:val="22"/>
                <w:shd w:val="clear" w:color="auto" w:fill="FFFFFF"/>
              </w:rPr>
              <w:t>tropole</w:t>
            </w:r>
            <w:proofErr w:type="spellEnd"/>
          </w:p>
        </w:tc>
        <w:tc>
          <w:tcPr>
            <w:tcW w:w="1003" w:type="dxa"/>
          </w:tcPr>
          <w:p w14:paraId="03E0D84C" w14:textId="2D2B1B99" w:rsidR="00841FD9" w:rsidRDefault="0053116A" w:rsidP="00841FD9">
            <w:pPr>
              <w:jc w:val="right"/>
            </w:pPr>
            <w:r>
              <w:t>113</w:t>
            </w:r>
          </w:p>
        </w:tc>
      </w:tr>
      <w:tr w:rsidR="00841FD9" w14:paraId="3DE26C86" w14:textId="77777777" w:rsidTr="00841FD9">
        <w:trPr>
          <w:gridBefore w:val="1"/>
          <w:wBefore w:w="14" w:type="dxa"/>
        </w:trPr>
        <w:tc>
          <w:tcPr>
            <w:tcW w:w="7298" w:type="dxa"/>
          </w:tcPr>
          <w:p w14:paraId="3A6CC2F5" w14:textId="77777777" w:rsidR="00841FD9" w:rsidRPr="00F47774" w:rsidRDefault="00841FD9" w:rsidP="00841FD9">
            <w:pPr>
              <w:rPr>
                <w:rFonts w:cs="Arial"/>
                <w:color w:val="212121"/>
                <w:szCs w:val="22"/>
              </w:rPr>
            </w:pPr>
            <w:r>
              <w:rPr>
                <w:rFonts w:cs="Arial"/>
                <w:szCs w:val="22"/>
                <w:lang w:val="en-US"/>
              </w:rPr>
              <w:t>Image 4</w:t>
            </w:r>
            <w:r w:rsidRPr="00F47774">
              <w:rPr>
                <w:rFonts w:cs="Arial"/>
                <w:szCs w:val="22"/>
                <w:lang w:val="en-US"/>
              </w:rPr>
              <w:t xml:space="preserve">.2: Phases of the </w:t>
            </w:r>
            <w:proofErr w:type="spellStart"/>
            <w:r w:rsidRPr="00F47774">
              <w:rPr>
                <w:rFonts w:cs="Arial"/>
                <w:szCs w:val="22"/>
                <w:lang w:val="en-US"/>
              </w:rPr>
              <w:t>quais</w:t>
            </w:r>
            <w:proofErr w:type="spellEnd"/>
            <w:r w:rsidRPr="00F47774">
              <w:rPr>
                <w:rFonts w:cs="Arial"/>
                <w:szCs w:val="22"/>
                <w:lang w:val="en-US"/>
              </w:rPr>
              <w:t xml:space="preserve"> de Bordeaux</w:t>
            </w:r>
          </w:p>
        </w:tc>
        <w:tc>
          <w:tcPr>
            <w:tcW w:w="1003" w:type="dxa"/>
          </w:tcPr>
          <w:p w14:paraId="797FFB8E" w14:textId="69CE79A5" w:rsidR="00841FD9" w:rsidRDefault="0053116A" w:rsidP="00841FD9">
            <w:pPr>
              <w:jc w:val="right"/>
            </w:pPr>
            <w:r>
              <w:t>123</w:t>
            </w:r>
          </w:p>
        </w:tc>
      </w:tr>
      <w:tr w:rsidR="00841FD9" w14:paraId="719B458C" w14:textId="77777777" w:rsidTr="00841FD9">
        <w:trPr>
          <w:gridBefore w:val="1"/>
          <w:wBefore w:w="14" w:type="dxa"/>
        </w:trPr>
        <w:tc>
          <w:tcPr>
            <w:tcW w:w="7298" w:type="dxa"/>
          </w:tcPr>
          <w:p w14:paraId="326A26EC" w14:textId="77777777" w:rsidR="00841FD9" w:rsidRPr="00F47774" w:rsidRDefault="00841FD9" w:rsidP="00841FD9">
            <w:pPr>
              <w:rPr>
                <w:rFonts w:cs="Arial"/>
                <w:szCs w:val="22"/>
              </w:rPr>
            </w:pPr>
            <w:r w:rsidRPr="00F47774">
              <w:rPr>
                <w:rFonts w:cs="Arial"/>
                <w:szCs w:val="22"/>
                <w:lang w:val="en-US"/>
              </w:rPr>
              <w:t xml:space="preserve">Image </w:t>
            </w:r>
            <w:r>
              <w:rPr>
                <w:rFonts w:cs="Arial"/>
                <w:szCs w:val="22"/>
                <w:lang w:val="en-US"/>
              </w:rPr>
              <w:t>4</w:t>
            </w:r>
            <w:r w:rsidRPr="00F47774">
              <w:rPr>
                <w:rFonts w:cs="Arial"/>
                <w:szCs w:val="22"/>
                <w:lang w:val="en-US"/>
              </w:rPr>
              <w:t>.3: Tramway routes</w:t>
            </w:r>
          </w:p>
        </w:tc>
        <w:tc>
          <w:tcPr>
            <w:tcW w:w="1003" w:type="dxa"/>
          </w:tcPr>
          <w:p w14:paraId="2D640833" w14:textId="311DB092" w:rsidR="00841FD9" w:rsidRDefault="0053116A" w:rsidP="00841FD9">
            <w:pPr>
              <w:jc w:val="right"/>
            </w:pPr>
            <w:r>
              <w:t>125</w:t>
            </w:r>
          </w:p>
        </w:tc>
      </w:tr>
      <w:tr w:rsidR="00841FD9" w14:paraId="191872B4" w14:textId="77777777" w:rsidTr="00841FD9">
        <w:trPr>
          <w:gridBefore w:val="1"/>
          <w:wBefore w:w="14" w:type="dxa"/>
        </w:trPr>
        <w:tc>
          <w:tcPr>
            <w:tcW w:w="7298" w:type="dxa"/>
          </w:tcPr>
          <w:p w14:paraId="6CC7EE76" w14:textId="77777777" w:rsidR="00841FD9" w:rsidRPr="00F47774" w:rsidRDefault="00841FD9" w:rsidP="00841FD9">
            <w:pPr>
              <w:rPr>
                <w:rFonts w:cs="Arial"/>
                <w:szCs w:val="22"/>
              </w:rPr>
            </w:pPr>
            <w:r w:rsidRPr="00F47774">
              <w:rPr>
                <w:rFonts w:cs="Arial"/>
                <w:szCs w:val="22"/>
                <w:lang w:val="en-US"/>
              </w:rPr>
              <w:t xml:space="preserve">Image </w:t>
            </w:r>
            <w:r>
              <w:rPr>
                <w:rFonts w:cs="Arial"/>
                <w:szCs w:val="22"/>
                <w:lang w:val="en-US"/>
              </w:rPr>
              <w:t>4</w:t>
            </w:r>
            <w:r w:rsidRPr="00F47774">
              <w:rPr>
                <w:rFonts w:cs="Arial"/>
                <w:szCs w:val="22"/>
                <w:lang w:val="en-US"/>
              </w:rPr>
              <w:t xml:space="preserve">.4: Bordeaux </w:t>
            </w:r>
            <w:proofErr w:type="spellStart"/>
            <w:r w:rsidRPr="00F47774">
              <w:rPr>
                <w:rFonts w:cs="Arial"/>
                <w:szCs w:val="22"/>
                <w:lang w:val="en-US"/>
              </w:rPr>
              <w:t>Euratlantique</w:t>
            </w:r>
            <w:proofErr w:type="spellEnd"/>
            <w:r w:rsidRPr="00F47774">
              <w:rPr>
                <w:rFonts w:cs="Arial"/>
                <w:szCs w:val="22"/>
                <w:lang w:val="en-US"/>
              </w:rPr>
              <w:t xml:space="preserve"> Plan</w:t>
            </w:r>
          </w:p>
        </w:tc>
        <w:tc>
          <w:tcPr>
            <w:tcW w:w="1003" w:type="dxa"/>
          </w:tcPr>
          <w:p w14:paraId="4D142691" w14:textId="5B0B8DA8" w:rsidR="00841FD9" w:rsidRDefault="0053116A" w:rsidP="00841FD9">
            <w:pPr>
              <w:jc w:val="right"/>
            </w:pPr>
            <w:r>
              <w:t>126</w:t>
            </w:r>
          </w:p>
        </w:tc>
      </w:tr>
      <w:tr w:rsidR="00841FD9" w14:paraId="0BCDF3FB" w14:textId="77777777" w:rsidTr="00841FD9">
        <w:trPr>
          <w:gridBefore w:val="1"/>
          <w:wBefore w:w="14" w:type="dxa"/>
        </w:trPr>
        <w:tc>
          <w:tcPr>
            <w:tcW w:w="7298" w:type="dxa"/>
          </w:tcPr>
          <w:p w14:paraId="59F517B0" w14:textId="77777777" w:rsidR="00841FD9" w:rsidRPr="00F47774" w:rsidRDefault="00841FD9" w:rsidP="00841FD9">
            <w:pPr>
              <w:rPr>
                <w:rFonts w:cs="Arial"/>
                <w:szCs w:val="22"/>
                <w:lang w:val="en-US"/>
              </w:rPr>
            </w:pPr>
            <w:r w:rsidRPr="00F47774">
              <w:rPr>
                <w:rFonts w:cs="Arial"/>
                <w:szCs w:val="22"/>
                <w:lang w:val="fr-FR"/>
              </w:rPr>
              <w:t xml:space="preserve">Image: </w:t>
            </w:r>
            <w:r>
              <w:rPr>
                <w:rFonts w:cs="Arial"/>
                <w:szCs w:val="22"/>
                <w:lang w:val="fr-FR"/>
              </w:rPr>
              <w:t>4</w:t>
            </w:r>
            <w:r w:rsidRPr="00F47774">
              <w:rPr>
                <w:rFonts w:cs="Arial"/>
                <w:szCs w:val="22"/>
                <w:lang w:val="fr-FR"/>
              </w:rPr>
              <w:t xml:space="preserve">.5: Bordeaux </w:t>
            </w:r>
            <w:proofErr w:type="spellStart"/>
            <w:r w:rsidRPr="00F47774">
              <w:rPr>
                <w:rFonts w:cs="Arial"/>
                <w:szCs w:val="22"/>
                <w:lang w:val="fr-FR"/>
              </w:rPr>
              <w:t>Euratlantique</w:t>
            </w:r>
            <w:proofErr w:type="spellEnd"/>
            <w:r w:rsidRPr="00F47774">
              <w:rPr>
                <w:rFonts w:cs="Arial"/>
                <w:szCs w:val="22"/>
                <w:lang w:val="fr-FR"/>
              </w:rPr>
              <w:t xml:space="preserve"> </w:t>
            </w:r>
            <w:proofErr w:type="spellStart"/>
            <w:r w:rsidRPr="00F47774">
              <w:rPr>
                <w:rFonts w:cs="Arial"/>
                <w:szCs w:val="22"/>
                <w:lang w:val="fr-FR"/>
              </w:rPr>
              <w:t>Map</w:t>
            </w:r>
            <w:proofErr w:type="spellEnd"/>
          </w:p>
        </w:tc>
        <w:tc>
          <w:tcPr>
            <w:tcW w:w="1003" w:type="dxa"/>
          </w:tcPr>
          <w:p w14:paraId="2A9AB2E6" w14:textId="65463DD8" w:rsidR="00841FD9" w:rsidRDefault="0053116A" w:rsidP="00841FD9">
            <w:pPr>
              <w:jc w:val="right"/>
            </w:pPr>
            <w:r>
              <w:t>126</w:t>
            </w:r>
          </w:p>
        </w:tc>
      </w:tr>
      <w:tr w:rsidR="00841FD9" w14:paraId="275608A7" w14:textId="77777777" w:rsidTr="00841FD9">
        <w:trPr>
          <w:gridBefore w:val="1"/>
          <w:wBefore w:w="14" w:type="dxa"/>
        </w:trPr>
        <w:tc>
          <w:tcPr>
            <w:tcW w:w="7298" w:type="dxa"/>
          </w:tcPr>
          <w:p w14:paraId="7715902A" w14:textId="77777777" w:rsidR="00841FD9" w:rsidRPr="00F47774" w:rsidRDefault="00841FD9" w:rsidP="00841FD9">
            <w:pPr>
              <w:rPr>
                <w:rFonts w:cs="Arial"/>
                <w:szCs w:val="22"/>
                <w:lang w:val="fr-FR"/>
              </w:rPr>
            </w:pPr>
            <w:r w:rsidRPr="00F47774">
              <w:rPr>
                <w:rFonts w:cs="Arial"/>
                <w:szCs w:val="22"/>
                <w:shd w:val="clear" w:color="auto" w:fill="FFFFFF"/>
                <w:lang w:val="fr-FR"/>
              </w:rPr>
              <w:t xml:space="preserve">Image </w:t>
            </w:r>
            <w:r>
              <w:rPr>
                <w:rFonts w:cs="Arial"/>
                <w:szCs w:val="22"/>
                <w:shd w:val="clear" w:color="auto" w:fill="FFFFFF"/>
                <w:lang w:val="fr-FR"/>
              </w:rPr>
              <w:t>4</w:t>
            </w:r>
            <w:r w:rsidRPr="00F47774">
              <w:rPr>
                <w:rFonts w:cs="Arial"/>
                <w:szCs w:val="22"/>
                <w:shd w:val="clear" w:color="auto" w:fill="FFFFFF"/>
                <w:lang w:val="fr-FR"/>
              </w:rPr>
              <w:t>.6: Grand Projet de villes 2000-2010</w:t>
            </w:r>
          </w:p>
        </w:tc>
        <w:tc>
          <w:tcPr>
            <w:tcW w:w="1003" w:type="dxa"/>
          </w:tcPr>
          <w:p w14:paraId="11488D01" w14:textId="52BF832D" w:rsidR="00841FD9" w:rsidRDefault="0053116A" w:rsidP="00841FD9">
            <w:pPr>
              <w:jc w:val="right"/>
            </w:pPr>
            <w:r>
              <w:t>131</w:t>
            </w:r>
          </w:p>
        </w:tc>
      </w:tr>
      <w:tr w:rsidR="00841FD9" w14:paraId="343DF639" w14:textId="77777777" w:rsidTr="00841FD9">
        <w:trPr>
          <w:gridBefore w:val="1"/>
          <w:wBefore w:w="14" w:type="dxa"/>
        </w:trPr>
        <w:tc>
          <w:tcPr>
            <w:tcW w:w="7298" w:type="dxa"/>
          </w:tcPr>
          <w:p w14:paraId="2A96A55E" w14:textId="77777777" w:rsidR="00841FD9" w:rsidRPr="00F47774" w:rsidRDefault="00841FD9" w:rsidP="00841FD9">
            <w:pPr>
              <w:rPr>
                <w:rFonts w:cs="Arial"/>
                <w:szCs w:val="22"/>
                <w:shd w:val="clear" w:color="auto" w:fill="FFFFFF"/>
                <w:lang w:val="fr-FR"/>
              </w:rPr>
            </w:pPr>
            <w:r>
              <w:rPr>
                <w:rFonts w:cs="Arial"/>
                <w:szCs w:val="22"/>
                <w:shd w:val="clear" w:color="auto" w:fill="FFFFFF"/>
              </w:rPr>
              <w:t>Image 4</w:t>
            </w:r>
            <w:r w:rsidRPr="00F47774">
              <w:rPr>
                <w:rFonts w:cs="Arial"/>
                <w:szCs w:val="22"/>
                <w:shd w:val="clear" w:color="auto" w:fill="FFFFFF"/>
              </w:rPr>
              <w:t>.7: The 3</w:t>
            </w:r>
            <w:r w:rsidRPr="00F47774">
              <w:rPr>
                <w:rFonts w:cs="Arial"/>
                <w:szCs w:val="22"/>
                <w:shd w:val="clear" w:color="auto" w:fill="FFFFFF"/>
                <w:vertAlign w:val="superscript"/>
              </w:rPr>
              <w:t>rd</w:t>
            </w:r>
            <w:r w:rsidRPr="00F47774">
              <w:rPr>
                <w:rFonts w:cs="Arial"/>
                <w:szCs w:val="22"/>
                <w:shd w:val="clear" w:color="auto" w:fill="FFFFFF"/>
              </w:rPr>
              <w:t xml:space="preserve"> phase of the project: 2010-2020</w:t>
            </w:r>
          </w:p>
        </w:tc>
        <w:tc>
          <w:tcPr>
            <w:tcW w:w="1003" w:type="dxa"/>
          </w:tcPr>
          <w:p w14:paraId="7052D18D" w14:textId="18182AEB" w:rsidR="00841FD9" w:rsidRDefault="0053116A" w:rsidP="00841FD9">
            <w:pPr>
              <w:jc w:val="right"/>
            </w:pPr>
            <w:r>
              <w:t>131</w:t>
            </w:r>
          </w:p>
        </w:tc>
      </w:tr>
      <w:tr w:rsidR="00841FD9" w14:paraId="2D367A3D" w14:textId="77777777" w:rsidTr="00841FD9">
        <w:trPr>
          <w:gridBefore w:val="1"/>
          <w:wBefore w:w="14" w:type="dxa"/>
        </w:trPr>
        <w:tc>
          <w:tcPr>
            <w:tcW w:w="7298" w:type="dxa"/>
          </w:tcPr>
          <w:p w14:paraId="481BC70B" w14:textId="77777777" w:rsidR="00841FD9" w:rsidRPr="00F47774" w:rsidRDefault="00841FD9" w:rsidP="00841FD9">
            <w:pPr>
              <w:rPr>
                <w:rFonts w:cs="Arial"/>
                <w:szCs w:val="22"/>
                <w:shd w:val="clear" w:color="auto" w:fill="FFFFFF"/>
              </w:rPr>
            </w:pPr>
            <w:r w:rsidRPr="00F47774">
              <w:rPr>
                <w:rFonts w:cs="Arial"/>
                <w:szCs w:val="22"/>
                <w:shd w:val="clear" w:color="auto" w:fill="FFFFFF"/>
              </w:rPr>
              <w:t xml:space="preserve">Image </w:t>
            </w:r>
            <w:r>
              <w:rPr>
                <w:rFonts w:cs="Arial"/>
                <w:szCs w:val="22"/>
                <w:shd w:val="clear" w:color="auto" w:fill="FFFFFF"/>
              </w:rPr>
              <w:t>4</w:t>
            </w:r>
            <w:r w:rsidRPr="00F47774">
              <w:rPr>
                <w:rFonts w:cs="Arial"/>
                <w:szCs w:val="22"/>
                <w:shd w:val="clear" w:color="auto" w:fill="FFFFFF"/>
              </w:rPr>
              <w:t xml:space="preserve">.8: Location of </w:t>
            </w:r>
            <w:proofErr w:type="spellStart"/>
            <w:r w:rsidRPr="00F47774">
              <w:rPr>
                <w:rFonts w:cs="Arial"/>
                <w:szCs w:val="22"/>
                <w:shd w:val="clear" w:color="auto" w:fill="FFFFFF"/>
              </w:rPr>
              <w:t>Floirac</w:t>
            </w:r>
            <w:proofErr w:type="spellEnd"/>
          </w:p>
        </w:tc>
        <w:tc>
          <w:tcPr>
            <w:tcW w:w="1003" w:type="dxa"/>
          </w:tcPr>
          <w:p w14:paraId="6CAFBEC5" w14:textId="72333D7A" w:rsidR="00841FD9" w:rsidRDefault="0053116A" w:rsidP="00841FD9">
            <w:pPr>
              <w:jc w:val="right"/>
            </w:pPr>
            <w:r>
              <w:t>132</w:t>
            </w:r>
          </w:p>
        </w:tc>
      </w:tr>
      <w:tr w:rsidR="00841FD9" w14:paraId="2F53F8E4" w14:textId="77777777" w:rsidTr="00841FD9">
        <w:trPr>
          <w:gridBefore w:val="1"/>
          <w:wBefore w:w="14" w:type="dxa"/>
        </w:trPr>
        <w:tc>
          <w:tcPr>
            <w:tcW w:w="7298" w:type="dxa"/>
          </w:tcPr>
          <w:p w14:paraId="1DFC3494" w14:textId="77777777" w:rsidR="00841FD9" w:rsidRPr="00F47774" w:rsidRDefault="00841FD9" w:rsidP="00841FD9">
            <w:pPr>
              <w:rPr>
                <w:rFonts w:cs="Arial"/>
                <w:szCs w:val="22"/>
                <w:shd w:val="clear" w:color="auto" w:fill="FFFFFF"/>
              </w:rPr>
            </w:pPr>
            <w:r w:rsidRPr="00F47774">
              <w:rPr>
                <w:rFonts w:cs="Arial"/>
                <w:szCs w:val="22"/>
                <w:lang w:val="fr-FR"/>
              </w:rPr>
              <w:t>Ima</w:t>
            </w:r>
            <w:r>
              <w:rPr>
                <w:rFonts w:cs="Arial"/>
                <w:szCs w:val="22"/>
                <w:lang w:val="fr-FR"/>
              </w:rPr>
              <w:t>ge 5</w:t>
            </w:r>
            <w:r w:rsidRPr="00F47774">
              <w:rPr>
                <w:rFonts w:cs="Arial"/>
                <w:szCs w:val="22"/>
                <w:lang w:val="fr-FR"/>
              </w:rPr>
              <w:t xml:space="preserve">.1 ZAC des Quais (orange section on the </w:t>
            </w:r>
            <w:proofErr w:type="spellStart"/>
            <w:r w:rsidRPr="00F47774">
              <w:rPr>
                <w:rFonts w:cs="Arial"/>
                <w:szCs w:val="22"/>
                <w:lang w:val="fr-FR"/>
              </w:rPr>
              <w:t>map</w:t>
            </w:r>
            <w:proofErr w:type="spellEnd"/>
            <w:r w:rsidRPr="00F47774">
              <w:rPr>
                <w:rFonts w:cs="Arial"/>
                <w:szCs w:val="22"/>
                <w:lang w:val="fr-FR"/>
              </w:rPr>
              <w:t>)</w:t>
            </w:r>
          </w:p>
        </w:tc>
        <w:tc>
          <w:tcPr>
            <w:tcW w:w="1003" w:type="dxa"/>
          </w:tcPr>
          <w:p w14:paraId="6F79D101" w14:textId="32CA75CB" w:rsidR="00841FD9" w:rsidRDefault="0053116A" w:rsidP="00841FD9">
            <w:pPr>
              <w:jc w:val="right"/>
            </w:pPr>
            <w:r>
              <w:t>144</w:t>
            </w:r>
          </w:p>
        </w:tc>
      </w:tr>
      <w:tr w:rsidR="00841FD9" w14:paraId="36C4C724" w14:textId="77777777" w:rsidTr="00841FD9">
        <w:trPr>
          <w:gridBefore w:val="1"/>
          <w:wBefore w:w="14" w:type="dxa"/>
        </w:trPr>
        <w:tc>
          <w:tcPr>
            <w:tcW w:w="7298" w:type="dxa"/>
          </w:tcPr>
          <w:p w14:paraId="43802176" w14:textId="77777777" w:rsidR="00841FD9" w:rsidRPr="00F47774" w:rsidRDefault="00841FD9" w:rsidP="00841FD9">
            <w:pPr>
              <w:rPr>
                <w:rFonts w:cs="Arial"/>
                <w:szCs w:val="22"/>
                <w:lang w:val="fr-FR"/>
              </w:rPr>
            </w:pPr>
            <w:r>
              <w:rPr>
                <w:rFonts w:cs="Arial"/>
                <w:szCs w:val="22"/>
              </w:rPr>
              <w:t>Image: 5</w:t>
            </w:r>
            <w:r w:rsidRPr="00F47774">
              <w:rPr>
                <w:rFonts w:cs="Arial"/>
                <w:szCs w:val="22"/>
              </w:rPr>
              <w:t xml:space="preserve">.2: Plan of the ZAC des </w:t>
            </w:r>
            <w:proofErr w:type="spellStart"/>
            <w:r w:rsidRPr="00F47774">
              <w:rPr>
                <w:rFonts w:cs="Arial"/>
                <w:szCs w:val="22"/>
              </w:rPr>
              <w:t>Quais</w:t>
            </w:r>
            <w:proofErr w:type="spellEnd"/>
          </w:p>
        </w:tc>
        <w:tc>
          <w:tcPr>
            <w:tcW w:w="1003" w:type="dxa"/>
          </w:tcPr>
          <w:p w14:paraId="25909585" w14:textId="1C15CBFC" w:rsidR="00841FD9" w:rsidRDefault="0053116A" w:rsidP="00841FD9">
            <w:pPr>
              <w:jc w:val="right"/>
            </w:pPr>
            <w:r>
              <w:t>146</w:t>
            </w:r>
          </w:p>
        </w:tc>
      </w:tr>
      <w:tr w:rsidR="00841FD9" w14:paraId="70CECD53" w14:textId="77777777" w:rsidTr="00841FD9">
        <w:trPr>
          <w:gridBefore w:val="1"/>
          <w:wBefore w:w="14" w:type="dxa"/>
        </w:trPr>
        <w:tc>
          <w:tcPr>
            <w:tcW w:w="7298" w:type="dxa"/>
          </w:tcPr>
          <w:p w14:paraId="36186FEB" w14:textId="77777777" w:rsidR="00841FD9" w:rsidRPr="00F47774" w:rsidRDefault="00841FD9" w:rsidP="00841FD9">
            <w:pPr>
              <w:rPr>
                <w:rFonts w:cs="Arial"/>
                <w:szCs w:val="22"/>
              </w:rPr>
            </w:pPr>
            <w:r>
              <w:rPr>
                <w:rFonts w:cs="Arial"/>
                <w:szCs w:val="22"/>
              </w:rPr>
              <w:t>Image 5</w:t>
            </w:r>
            <w:r w:rsidRPr="00F47774">
              <w:rPr>
                <w:rFonts w:cs="Arial"/>
                <w:szCs w:val="22"/>
              </w:rPr>
              <w:t>.3: Potential open-air amphitheatre</w:t>
            </w:r>
          </w:p>
        </w:tc>
        <w:tc>
          <w:tcPr>
            <w:tcW w:w="1003" w:type="dxa"/>
          </w:tcPr>
          <w:p w14:paraId="628A5AEB" w14:textId="0B3F30DB" w:rsidR="00841FD9" w:rsidRDefault="0053116A" w:rsidP="00841FD9">
            <w:pPr>
              <w:jc w:val="right"/>
            </w:pPr>
            <w:r>
              <w:t>148</w:t>
            </w:r>
          </w:p>
        </w:tc>
      </w:tr>
      <w:tr w:rsidR="00841FD9" w14:paraId="3D7C66E6" w14:textId="77777777" w:rsidTr="00841FD9">
        <w:trPr>
          <w:gridBefore w:val="1"/>
          <w:wBefore w:w="14" w:type="dxa"/>
        </w:trPr>
        <w:tc>
          <w:tcPr>
            <w:tcW w:w="7298" w:type="dxa"/>
          </w:tcPr>
          <w:p w14:paraId="48A7CED4" w14:textId="77777777" w:rsidR="00841FD9" w:rsidRPr="00F47774" w:rsidRDefault="00841FD9" w:rsidP="00841FD9">
            <w:pPr>
              <w:rPr>
                <w:rFonts w:cs="Arial"/>
                <w:szCs w:val="22"/>
              </w:rPr>
            </w:pPr>
            <w:r>
              <w:rPr>
                <w:rFonts w:cs="Arial"/>
                <w:szCs w:val="22"/>
              </w:rPr>
              <w:t>Image 5</w:t>
            </w:r>
            <w:r w:rsidRPr="00F47774">
              <w:rPr>
                <w:rFonts w:cs="Arial"/>
                <w:szCs w:val="22"/>
              </w:rPr>
              <w:t xml:space="preserve">.4: Location of </w:t>
            </w:r>
            <w:proofErr w:type="spellStart"/>
            <w:r w:rsidRPr="00F47774">
              <w:rPr>
                <w:rFonts w:cs="Arial"/>
                <w:szCs w:val="22"/>
              </w:rPr>
              <w:t>Zéniths</w:t>
            </w:r>
            <w:proofErr w:type="spellEnd"/>
            <w:r w:rsidRPr="00F47774">
              <w:rPr>
                <w:rFonts w:cs="Arial"/>
                <w:szCs w:val="22"/>
              </w:rPr>
              <w:t xml:space="preserve"> across the South-West region</w:t>
            </w:r>
          </w:p>
        </w:tc>
        <w:tc>
          <w:tcPr>
            <w:tcW w:w="1003" w:type="dxa"/>
          </w:tcPr>
          <w:p w14:paraId="68B68796" w14:textId="1241FEC7" w:rsidR="00841FD9" w:rsidRDefault="0053116A" w:rsidP="00841FD9">
            <w:pPr>
              <w:jc w:val="right"/>
            </w:pPr>
            <w:r>
              <w:t>156</w:t>
            </w:r>
          </w:p>
        </w:tc>
      </w:tr>
      <w:tr w:rsidR="00841FD9" w14:paraId="104024BE" w14:textId="77777777" w:rsidTr="00841FD9">
        <w:tc>
          <w:tcPr>
            <w:tcW w:w="7312" w:type="dxa"/>
            <w:gridSpan w:val="2"/>
          </w:tcPr>
          <w:p w14:paraId="6884647D" w14:textId="77777777" w:rsidR="00841FD9" w:rsidRPr="00F47774" w:rsidRDefault="00841FD9" w:rsidP="00841FD9">
            <w:pPr>
              <w:rPr>
                <w:rFonts w:cs="Arial"/>
                <w:szCs w:val="22"/>
              </w:rPr>
            </w:pPr>
            <w:r>
              <w:rPr>
                <w:rFonts w:cs="Arial"/>
                <w:szCs w:val="22"/>
              </w:rPr>
              <w:t>Image 5</w:t>
            </w:r>
            <w:r w:rsidRPr="00F47774">
              <w:rPr>
                <w:rFonts w:cs="Arial"/>
                <w:szCs w:val="22"/>
              </w:rPr>
              <w:t xml:space="preserve">.5: Potential sites across Bordeaux </w:t>
            </w:r>
            <w:proofErr w:type="spellStart"/>
            <w:r w:rsidRPr="00F47774">
              <w:rPr>
                <w:rFonts w:cs="Arial"/>
                <w:szCs w:val="22"/>
              </w:rPr>
              <w:t>M</w:t>
            </w:r>
            <w:r w:rsidRPr="00F47774">
              <w:rPr>
                <w:rFonts w:cs="Arial"/>
                <w:color w:val="000000"/>
                <w:szCs w:val="22"/>
              </w:rPr>
              <w:t>é</w:t>
            </w:r>
            <w:r w:rsidRPr="00F47774">
              <w:rPr>
                <w:rFonts w:cs="Arial"/>
                <w:szCs w:val="22"/>
              </w:rPr>
              <w:t>tropole</w:t>
            </w:r>
            <w:proofErr w:type="spellEnd"/>
          </w:p>
        </w:tc>
        <w:tc>
          <w:tcPr>
            <w:tcW w:w="1003" w:type="dxa"/>
          </w:tcPr>
          <w:p w14:paraId="3A0FEE92" w14:textId="08D7DB22" w:rsidR="00841FD9" w:rsidRDefault="0053116A" w:rsidP="00841FD9">
            <w:pPr>
              <w:jc w:val="right"/>
            </w:pPr>
            <w:r>
              <w:t>157</w:t>
            </w:r>
          </w:p>
        </w:tc>
      </w:tr>
      <w:tr w:rsidR="00841FD9" w14:paraId="0CC63726" w14:textId="77777777" w:rsidTr="00841FD9">
        <w:tc>
          <w:tcPr>
            <w:tcW w:w="7312" w:type="dxa"/>
            <w:gridSpan w:val="2"/>
          </w:tcPr>
          <w:p w14:paraId="07CE4E5D" w14:textId="77777777" w:rsidR="00841FD9" w:rsidRPr="00F47774" w:rsidRDefault="00841FD9" w:rsidP="00841FD9">
            <w:pPr>
              <w:rPr>
                <w:rFonts w:cs="Arial"/>
                <w:szCs w:val="22"/>
              </w:rPr>
            </w:pPr>
            <w:r>
              <w:rPr>
                <w:rFonts w:cs="Arial"/>
                <w:szCs w:val="22"/>
              </w:rPr>
              <w:t>Image 5</w:t>
            </w:r>
            <w:r w:rsidRPr="00F47774">
              <w:rPr>
                <w:rFonts w:cs="Arial"/>
                <w:szCs w:val="22"/>
              </w:rPr>
              <w:t xml:space="preserve">.6: Proposed sites for the new multi-purpose venue, Arena or </w:t>
            </w:r>
            <w:proofErr w:type="spellStart"/>
            <w:r w:rsidRPr="00F47774">
              <w:rPr>
                <w:rFonts w:cs="Arial"/>
                <w:szCs w:val="22"/>
              </w:rPr>
              <w:t>Zénith</w:t>
            </w:r>
            <w:proofErr w:type="spellEnd"/>
            <w:r w:rsidRPr="00F47774">
              <w:rPr>
                <w:rFonts w:cs="Arial"/>
                <w:szCs w:val="22"/>
              </w:rPr>
              <w:t xml:space="preserve"> </w:t>
            </w:r>
          </w:p>
        </w:tc>
        <w:tc>
          <w:tcPr>
            <w:tcW w:w="1003" w:type="dxa"/>
          </w:tcPr>
          <w:p w14:paraId="10A10840" w14:textId="5BFE5BBA" w:rsidR="00841FD9" w:rsidRDefault="0053116A" w:rsidP="00841FD9">
            <w:pPr>
              <w:jc w:val="right"/>
            </w:pPr>
            <w:r>
              <w:t>159</w:t>
            </w:r>
          </w:p>
        </w:tc>
      </w:tr>
      <w:tr w:rsidR="00841FD9" w14:paraId="37920532" w14:textId="77777777" w:rsidTr="00841FD9">
        <w:tc>
          <w:tcPr>
            <w:tcW w:w="7312" w:type="dxa"/>
            <w:gridSpan w:val="2"/>
          </w:tcPr>
          <w:p w14:paraId="2B3E739D" w14:textId="77777777" w:rsidR="00841FD9" w:rsidRPr="00F47774" w:rsidRDefault="00841FD9" w:rsidP="00841FD9">
            <w:pPr>
              <w:rPr>
                <w:rFonts w:cs="Arial"/>
                <w:szCs w:val="22"/>
              </w:rPr>
            </w:pPr>
            <w:r>
              <w:rPr>
                <w:rFonts w:cs="Arial"/>
                <w:szCs w:val="22"/>
              </w:rPr>
              <w:t>Image 5</w:t>
            </w:r>
            <w:r w:rsidRPr="00F47774">
              <w:rPr>
                <w:rFonts w:cs="Arial"/>
                <w:szCs w:val="22"/>
              </w:rPr>
              <w:t>.7: Grand Arena: External view of proposed arena</w:t>
            </w:r>
          </w:p>
        </w:tc>
        <w:tc>
          <w:tcPr>
            <w:tcW w:w="1003" w:type="dxa"/>
          </w:tcPr>
          <w:p w14:paraId="15E61A77" w14:textId="4811C723" w:rsidR="00841FD9" w:rsidRDefault="0053116A" w:rsidP="00841FD9">
            <w:pPr>
              <w:jc w:val="right"/>
            </w:pPr>
            <w:r>
              <w:t>165</w:t>
            </w:r>
          </w:p>
        </w:tc>
      </w:tr>
      <w:tr w:rsidR="00841FD9" w14:paraId="64CF6598" w14:textId="77777777" w:rsidTr="00841FD9">
        <w:tc>
          <w:tcPr>
            <w:tcW w:w="7312" w:type="dxa"/>
            <w:gridSpan w:val="2"/>
          </w:tcPr>
          <w:p w14:paraId="77DE3151" w14:textId="77777777" w:rsidR="00841FD9" w:rsidRPr="00F47774" w:rsidRDefault="00841FD9" w:rsidP="00841FD9">
            <w:pPr>
              <w:rPr>
                <w:rFonts w:cs="Arial"/>
                <w:szCs w:val="22"/>
              </w:rPr>
            </w:pPr>
            <w:r>
              <w:rPr>
                <w:rFonts w:cs="Arial"/>
                <w:szCs w:val="22"/>
              </w:rPr>
              <w:t>Image 5</w:t>
            </w:r>
            <w:r w:rsidRPr="00F47774">
              <w:rPr>
                <w:rFonts w:cs="Arial"/>
                <w:szCs w:val="22"/>
              </w:rPr>
              <w:t>.8: Grand Arena: Internal view of proposed arena</w:t>
            </w:r>
          </w:p>
        </w:tc>
        <w:tc>
          <w:tcPr>
            <w:tcW w:w="1003" w:type="dxa"/>
          </w:tcPr>
          <w:p w14:paraId="2216EEAF" w14:textId="6D115803" w:rsidR="00841FD9" w:rsidRDefault="0053116A" w:rsidP="00841FD9">
            <w:pPr>
              <w:jc w:val="right"/>
            </w:pPr>
            <w:r>
              <w:t>165</w:t>
            </w:r>
          </w:p>
        </w:tc>
      </w:tr>
      <w:tr w:rsidR="00841FD9" w14:paraId="0375F9C1" w14:textId="77777777" w:rsidTr="00841FD9">
        <w:tc>
          <w:tcPr>
            <w:tcW w:w="7312" w:type="dxa"/>
            <w:gridSpan w:val="2"/>
          </w:tcPr>
          <w:p w14:paraId="03797700" w14:textId="77777777" w:rsidR="00841FD9" w:rsidRPr="00F47774" w:rsidRDefault="00841FD9" w:rsidP="00841FD9">
            <w:pPr>
              <w:rPr>
                <w:rFonts w:cs="Arial"/>
                <w:szCs w:val="22"/>
              </w:rPr>
            </w:pPr>
            <w:r>
              <w:rPr>
                <w:rFonts w:cs="Arial"/>
                <w:szCs w:val="22"/>
              </w:rPr>
              <w:t>Image 5</w:t>
            </w:r>
            <w:r w:rsidRPr="00F47774">
              <w:rPr>
                <w:rFonts w:cs="Arial"/>
                <w:szCs w:val="22"/>
              </w:rPr>
              <w:t>.9: SAS Montecristo Development Proposed space for Arena and Commercial space (M1-2 and J)</w:t>
            </w:r>
          </w:p>
        </w:tc>
        <w:tc>
          <w:tcPr>
            <w:tcW w:w="1003" w:type="dxa"/>
          </w:tcPr>
          <w:p w14:paraId="65D6FB5D" w14:textId="4D6A642C" w:rsidR="00841FD9" w:rsidRDefault="0053116A" w:rsidP="00841FD9">
            <w:pPr>
              <w:jc w:val="right"/>
            </w:pPr>
            <w:r>
              <w:t>166</w:t>
            </w:r>
          </w:p>
        </w:tc>
      </w:tr>
      <w:tr w:rsidR="00841FD9" w14:paraId="2F10C9C5" w14:textId="77777777" w:rsidTr="00841FD9">
        <w:tc>
          <w:tcPr>
            <w:tcW w:w="7312" w:type="dxa"/>
            <w:gridSpan w:val="2"/>
          </w:tcPr>
          <w:p w14:paraId="5FFB01DB" w14:textId="77777777" w:rsidR="00841FD9" w:rsidRPr="00F47774" w:rsidRDefault="00841FD9" w:rsidP="00841FD9">
            <w:pPr>
              <w:rPr>
                <w:rFonts w:cs="Arial"/>
                <w:szCs w:val="22"/>
              </w:rPr>
            </w:pPr>
            <w:r>
              <w:rPr>
                <w:rFonts w:cs="Arial"/>
                <w:szCs w:val="22"/>
              </w:rPr>
              <w:t>Image 5</w:t>
            </w:r>
            <w:r w:rsidRPr="00F47774">
              <w:rPr>
                <w:rFonts w:cs="Arial"/>
                <w:szCs w:val="22"/>
              </w:rPr>
              <w:t xml:space="preserve">.10: </w:t>
            </w:r>
            <w:proofErr w:type="spellStart"/>
            <w:r w:rsidRPr="00F47774">
              <w:rPr>
                <w:rFonts w:cs="Arial"/>
                <w:szCs w:val="22"/>
              </w:rPr>
              <w:t>Arkea</w:t>
            </w:r>
            <w:proofErr w:type="spellEnd"/>
            <w:r w:rsidRPr="00F47774">
              <w:rPr>
                <w:rFonts w:cs="Arial"/>
                <w:szCs w:val="22"/>
              </w:rPr>
              <w:t xml:space="preserve"> Arena from the Left Bank</w:t>
            </w:r>
          </w:p>
        </w:tc>
        <w:tc>
          <w:tcPr>
            <w:tcW w:w="1003" w:type="dxa"/>
          </w:tcPr>
          <w:p w14:paraId="3B8316DC" w14:textId="0591DA35" w:rsidR="00841FD9" w:rsidRDefault="0053116A" w:rsidP="00841FD9">
            <w:pPr>
              <w:jc w:val="right"/>
            </w:pPr>
            <w:r>
              <w:t>179</w:t>
            </w:r>
          </w:p>
        </w:tc>
      </w:tr>
      <w:tr w:rsidR="00841FD9" w14:paraId="3DB19230" w14:textId="77777777" w:rsidTr="00841FD9">
        <w:tc>
          <w:tcPr>
            <w:tcW w:w="7312" w:type="dxa"/>
            <w:gridSpan w:val="2"/>
          </w:tcPr>
          <w:p w14:paraId="321947DC" w14:textId="77777777" w:rsidR="00841FD9" w:rsidRPr="00F47774" w:rsidRDefault="00841FD9" w:rsidP="00841FD9">
            <w:pPr>
              <w:rPr>
                <w:rFonts w:cs="Arial"/>
                <w:szCs w:val="22"/>
              </w:rPr>
            </w:pPr>
            <w:r>
              <w:rPr>
                <w:rFonts w:cs="Arial"/>
                <w:szCs w:val="22"/>
              </w:rPr>
              <w:t>Image 5</w:t>
            </w:r>
            <w:r w:rsidRPr="00F47774">
              <w:rPr>
                <w:rFonts w:cs="Arial"/>
                <w:szCs w:val="22"/>
              </w:rPr>
              <w:t>.11: Proposed Simone-Veil Bridge</w:t>
            </w:r>
          </w:p>
        </w:tc>
        <w:tc>
          <w:tcPr>
            <w:tcW w:w="1003" w:type="dxa"/>
          </w:tcPr>
          <w:p w14:paraId="0EE68CBB" w14:textId="476CDE26" w:rsidR="00841FD9" w:rsidRDefault="0053116A" w:rsidP="00841FD9">
            <w:pPr>
              <w:jc w:val="right"/>
            </w:pPr>
            <w:r>
              <w:t>180</w:t>
            </w:r>
          </w:p>
        </w:tc>
      </w:tr>
      <w:tr w:rsidR="00841FD9" w14:paraId="4B18B5EE" w14:textId="77777777" w:rsidTr="00841FD9">
        <w:tc>
          <w:tcPr>
            <w:tcW w:w="7312" w:type="dxa"/>
            <w:gridSpan w:val="2"/>
          </w:tcPr>
          <w:p w14:paraId="60421460" w14:textId="77777777" w:rsidR="00841FD9" w:rsidRPr="00F47774" w:rsidRDefault="00841FD9" w:rsidP="00841FD9">
            <w:pPr>
              <w:rPr>
                <w:rFonts w:cs="Arial"/>
                <w:szCs w:val="22"/>
              </w:rPr>
            </w:pPr>
            <w:r>
              <w:rPr>
                <w:rFonts w:cs="Arial"/>
                <w:szCs w:val="22"/>
              </w:rPr>
              <w:t>Image 6</w:t>
            </w:r>
            <w:r w:rsidRPr="00F47774">
              <w:rPr>
                <w:rFonts w:cs="Arial"/>
                <w:szCs w:val="22"/>
              </w:rPr>
              <w:t xml:space="preserve">.1: Leeds City Region </w:t>
            </w:r>
          </w:p>
        </w:tc>
        <w:tc>
          <w:tcPr>
            <w:tcW w:w="1003" w:type="dxa"/>
          </w:tcPr>
          <w:p w14:paraId="62149804" w14:textId="369328CE" w:rsidR="00841FD9" w:rsidRDefault="0053116A" w:rsidP="00841FD9">
            <w:pPr>
              <w:jc w:val="right"/>
            </w:pPr>
            <w:r>
              <w:t>186</w:t>
            </w:r>
          </w:p>
        </w:tc>
      </w:tr>
      <w:tr w:rsidR="00841FD9" w14:paraId="1AA0A8DC" w14:textId="77777777" w:rsidTr="00841FD9">
        <w:tc>
          <w:tcPr>
            <w:tcW w:w="7312" w:type="dxa"/>
            <w:gridSpan w:val="2"/>
          </w:tcPr>
          <w:p w14:paraId="0E085B8F" w14:textId="77777777" w:rsidR="00841FD9" w:rsidRPr="00F47774" w:rsidRDefault="00841FD9" w:rsidP="00841FD9">
            <w:pPr>
              <w:rPr>
                <w:rFonts w:cs="Arial"/>
                <w:szCs w:val="22"/>
              </w:rPr>
            </w:pPr>
            <w:r w:rsidRPr="00F47774">
              <w:rPr>
                <w:rFonts w:cs="Arial"/>
                <w:color w:val="000000"/>
                <w:szCs w:val="22"/>
                <w:shd w:val="clear" w:color="auto" w:fill="FFFFFF"/>
              </w:rPr>
              <w:t xml:space="preserve">Image: </w:t>
            </w:r>
            <w:r>
              <w:rPr>
                <w:rFonts w:cs="Arial"/>
                <w:color w:val="000000"/>
                <w:szCs w:val="22"/>
                <w:shd w:val="clear" w:color="auto" w:fill="FFFFFF"/>
              </w:rPr>
              <w:t>6</w:t>
            </w:r>
            <w:r w:rsidRPr="00F47774">
              <w:rPr>
                <w:rFonts w:cs="Arial"/>
                <w:color w:val="000000"/>
                <w:szCs w:val="22"/>
                <w:shd w:val="clear" w:color="auto" w:fill="FFFFFF"/>
              </w:rPr>
              <w:t>.2 Map of Leeds Wards</w:t>
            </w:r>
          </w:p>
        </w:tc>
        <w:tc>
          <w:tcPr>
            <w:tcW w:w="1003" w:type="dxa"/>
          </w:tcPr>
          <w:p w14:paraId="71AD263B" w14:textId="469127E0" w:rsidR="00841FD9" w:rsidRDefault="0053116A" w:rsidP="00841FD9">
            <w:pPr>
              <w:jc w:val="right"/>
            </w:pPr>
            <w:r>
              <w:t>190</w:t>
            </w:r>
          </w:p>
        </w:tc>
      </w:tr>
      <w:tr w:rsidR="00841FD9" w14:paraId="706F1C48" w14:textId="77777777" w:rsidTr="00841FD9">
        <w:tc>
          <w:tcPr>
            <w:tcW w:w="7312" w:type="dxa"/>
            <w:gridSpan w:val="2"/>
          </w:tcPr>
          <w:p w14:paraId="207ACA7A" w14:textId="77777777" w:rsidR="00841FD9" w:rsidRPr="00F47774" w:rsidRDefault="00841FD9" w:rsidP="00841FD9">
            <w:pPr>
              <w:rPr>
                <w:rFonts w:cs="Arial"/>
                <w:color w:val="000000"/>
                <w:szCs w:val="22"/>
                <w:shd w:val="clear" w:color="auto" w:fill="FFFFFF"/>
              </w:rPr>
            </w:pPr>
            <w:r>
              <w:rPr>
                <w:rFonts w:cs="Arial"/>
                <w:color w:val="000000"/>
                <w:szCs w:val="22"/>
                <w:shd w:val="clear" w:color="auto" w:fill="FFFFFF"/>
              </w:rPr>
              <w:t>Image 6</w:t>
            </w:r>
            <w:r w:rsidRPr="00F47774">
              <w:rPr>
                <w:rFonts w:cs="Arial"/>
                <w:color w:val="000000"/>
                <w:szCs w:val="22"/>
                <w:shd w:val="clear" w:color="auto" w:fill="FFFFFF"/>
              </w:rPr>
              <w:t>.3: Leeds City Centre Boundary</w:t>
            </w:r>
          </w:p>
        </w:tc>
        <w:tc>
          <w:tcPr>
            <w:tcW w:w="1003" w:type="dxa"/>
          </w:tcPr>
          <w:p w14:paraId="21B679E5" w14:textId="49B38953" w:rsidR="00841FD9" w:rsidRDefault="0053116A" w:rsidP="00841FD9">
            <w:pPr>
              <w:jc w:val="right"/>
            </w:pPr>
            <w:r>
              <w:t>194</w:t>
            </w:r>
          </w:p>
        </w:tc>
      </w:tr>
      <w:tr w:rsidR="00841FD9" w14:paraId="7B0F71B1" w14:textId="77777777" w:rsidTr="00841FD9">
        <w:tc>
          <w:tcPr>
            <w:tcW w:w="7312" w:type="dxa"/>
            <w:gridSpan w:val="2"/>
          </w:tcPr>
          <w:p w14:paraId="719CEB0B" w14:textId="77777777" w:rsidR="00841FD9" w:rsidRPr="00F47774" w:rsidRDefault="00841FD9" w:rsidP="00841FD9">
            <w:pPr>
              <w:rPr>
                <w:rFonts w:cs="Arial"/>
                <w:color w:val="000000"/>
                <w:szCs w:val="22"/>
                <w:shd w:val="clear" w:color="auto" w:fill="FFFFFF"/>
              </w:rPr>
            </w:pPr>
            <w:r w:rsidRPr="00F47774">
              <w:rPr>
                <w:rFonts w:cs="Arial"/>
                <w:szCs w:val="22"/>
              </w:rPr>
              <w:t xml:space="preserve">Image </w:t>
            </w:r>
            <w:r>
              <w:rPr>
                <w:rFonts w:cs="Arial"/>
                <w:szCs w:val="22"/>
              </w:rPr>
              <w:t>7</w:t>
            </w:r>
            <w:r w:rsidRPr="00F47774">
              <w:rPr>
                <w:rFonts w:cs="Arial"/>
                <w:szCs w:val="22"/>
              </w:rPr>
              <w:t>.1: Potential locations for the arena</w:t>
            </w:r>
          </w:p>
        </w:tc>
        <w:tc>
          <w:tcPr>
            <w:tcW w:w="1003" w:type="dxa"/>
          </w:tcPr>
          <w:p w14:paraId="2BF1ECA0" w14:textId="07A823E6" w:rsidR="00841FD9" w:rsidRDefault="0053116A" w:rsidP="00841FD9">
            <w:pPr>
              <w:jc w:val="right"/>
            </w:pPr>
            <w:r>
              <w:t>222</w:t>
            </w:r>
          </w:p>
        </w:tc>
      </w:tr>
      <w:tr w:rsidR="00841FD9" w14:paraId="6E20313F" w14:textId="77777777" w:rsidTr="00841FD9">
        <w:tc>
          <w:tcPr>
            <w:tcW w:w="7312" w:type="dxa"/>
            <w:gridSpan w:val="2"/>
          </w:tcPr>
          <w:p w14:paraId="1A897CA7" w14:textId="77777777" w:rsidR="00841FD9" w:rsidRPr="00F47774" w:rsidRDefault="00841FD9" w:rsidP="00841FD9">
            <w:pPr>
              <w:rPr>
                <w:rFonts w:cs="Arial"/>
                <w:szCs w:val="22"/>
              </w:rPr>
            </w:pPr>
            <w:r w:rsidRPr="00F47774">
              <w:rPr>
                <w:rFonts w:cs="Arial"/>
                <w:szCs w:val="22"/>
              </w:rPr>
              <w:t xml:space="preserve">Image </w:t>
            </w:r>
            <w:r>
              <w:rPr>
                <w:rFonts w:cs="Arial"/>
                <w:szCs w:val="22"/>
              </w:rPr>
              <w:t>7</w:t>
            </w:r>
            <w:r w:rsidRPr="00F47774">
              <w:rPr>
                <w:rFonts w:cs="Arial"/>
                <w:szCs w:val="22"/>
              </w:rPr>
              <w:t>.2: Split procurement process</w:t>
            </w:r>
          </w:p>
        </w:tc>
        <w:tc>
          <w:tcPr>
            <w:tcW w:w="1003" w:type="dxa"/>
          </w:tcPr>
          <w:p w14:paraId="277FD522" w14:textId="5875F3DD" w:rsidR="00841FD9" w:rsidRDefault="0053116A" w:rsidP="00841FD9">
            <w:pPr>
              <w:jc w:val="right"/>
            </w:pPr>
            <w:r>
              <w:t>231</w:t>
            </w:r>
          </w:p>
        </w:tc>
      </w:tr>
      <w:tr w:rsidR="00841FD9" w14:paraId="45291793" w14:textId="77777777" w:rsidTr="00841FD9">
        <w:tc>
          <w:tcPr>
            <w:tcW w:w="7312" w:type="dxa"/>
            <w:gridSpan w:val="2"/>
          </w:tcPr>
          <w:p w14:paraId="640E2B0E" w14:textId="77777777" w:rsidR="00841FD9" w:rsidRPr="00F47774" w:rsidRDefault="00841FD9" w:rsidP="00841FD9">
            <w:pPr>
              <w:rPr>
                <w:rFonts w:cs="Arial"/>
                <w:szCs w:val="22"/>
              </w:rPr>
            </w:pPr>
            <w:r>
              <w:rPr>
                <w:rFonts w:cs="Arial"/>
                <w:szCs w:val="22"/>
              </w:rPr>
              <w:t>Image: 7</w:t>
            </w:r>
            <w:r w:rsidRPr="00F47774">
              <w:rPr>
                <w:rFonts w:cs="Arial"/>
                <w:szCs w:val="22"/>
              </w:rPr>
              <w:t>.3: Brunswick Building</w:t>
            </w:r>
          </w:p>
        </w:tc>
        <w:tc>
          <w:tcPr>
            <w:tcW w:w="1003" w:type="dxa"/>
          </w:tcPr>
          <w:p w14:paraId="0E96AAF4" w14:textId="40193FCD" w:rsidR="00841FD9" w:rsidRDefault="0053116A" w:rsidP="00841FD9">
            <w:pPr>
              <w:jc w:val="right"/>
            </w:pPr>
            <w:r>
              <w:t>234</w:t>
            </w:r>
          </w:p>
        </w:tc>
      </w:tr>
      <w:tr w:rsidR="00841FD9" w14:paraId="2FF0C96F" w14:textId="77777777" w:rsidTr="00841FD9">
        <w:tc>
          <w:tcPr>
            <w:tcW w:w="7312" w:type="dxa"/>
            <w:gridSpan w:val="2"/>
          </w:tcPr>
          <w:p w14:paraId="547A4070" w14:textId="77777777" w:rsidR="00841FD9" w:rsidRPr="00F47774" w:rsidRDefault="00841FD9" w:rsidP="00841FD9">
            <w:pPr>
              <w:rPr>
                <w:rFonts w:cs="Arial"/>
                <w:szCs w:val="22"/>
              </w:rPr>
            </w:pPr>
            <w:r>
              <w:rPr>
                <w:rFonts w:cs="Arial"/>
                <w:szCs w:val="22"/>
              </w:rPr>
              <w:t>Image 7</w:t>
            </w:r>
            <w:r w:rsidRPr="00F47774">
              <w:rPr>
                <w:rFonts w:cs="Arial"/>
                <w:szCs w:val="22"/>
              </w:rPr>
              <w:t>.4: First Direct Arena, Clay Pit Lane</w:t>
            </w:r>
          </w:p>
        </w:tc>
        <w:tc>
          <w:tcPr>
            <w:tcW w:w="1003" w:type="dxa"/>
          </w:tcPr>
          <w:p w14:paraId="7106E0F3" w14:textId="23B15F23" w:rsidR="00841FD9" w:rsidRDefault="0053116A" w:rsidP="00841FD9">
            <w:pPr>
              <w:jc w:val="right"/>
            </w:pPr>
            <w:r>
              <w:t>235</w:t>
            </w:r>
          </w:p>
        </w:tc>
      </w:tr>
      <w:tr w:rsidR="00841FD9" w14:paraId="4B8C4F0E" w14:textId="77777777" w:rsidTr="00841FD9">
        <w:tc>
          <w:tcPr>
            <w:tcW w:w="7312" w:type="dxa"/>
            <w:gridSpan w:val="2"/>
          </w:tcPr>
          <w:p w14:paraId="436C643E" w14:textId="77777777" w:rsidR="00841FD9" w:rsidRPr="00F47774" w:rsidRDefault="00841FD9" w:rsidP="00841FD9">
            <w:pPr>
              <w:rPr>
                <w:rFonts w:cs="Arial"/>
                <w:szCs w:val="22"/>
              </w:rPr>
            </w:pPr>
            <w:r>
              <w:rPr>
                <w:rFonts w:cs="Arial"/>
                <w:szCs w:val="22"/>
              </w:rPr>
              <w:t>Image: 7</w:t>
            </w:r>
            <w:r w:rsidRPr="00F47774">
              <w:rPr>
                <w:rFonts w:cs="Arial"/>
                <w:szCs w:val="22"/>
              </w:rPr>
              <w:t>.5: Arena development sites Clay Pit Lane</w:t>
            </w:r>
          </w:p>
        </w:tc>
        <w:tc>
          <w:tcPr>
            <w:tcW w:w="1003" w:type="dxa"/>
          </w:tcPr>
          <w:p w14:paraId="304E6BDA" w14:textId="669B7603" w:rsidR="00841FD9" w:rsidRDefault="0053116A" w:rsidP="00841FD9">
            <w:pPr>
              <w:jc w:val="right"/>
            </w:pPr>
            <w:r>
              <w:t>236</w:t>
            </w:r>
          </w:p>
        </w:tc>
      </w:tr>
      <w:tr w:rsidR="00841FD9" w14:paraId="42057F00" w14:textId="77777777" w:rsidTr="00841FD9">
        <w:tc>
          <w:tcPr>
            <w:tcW w:w="7312" w:type="dxa"/>
            <w:gridSpan w:val="2"/>
          </w:tcPr>
          <w:p w14:paraId="60C1A327" w14:textId="77777777" w:rsidR="00841FD9" w:rsidRPr="00F47774" w:rsidRDefault="00841FD9" w:rsidP="00841FD9">
            <w:pPr>
              <w:rPr>
                <w:rFonts w:cs="Arial"/>
                <w:szCs w:val="22"/>
              </w:rPr>
            </w:pPr>
            <w:r>
              <w:rPr>
                <w:rFonts w:cs="Arial"/>
                <w:szCs w:val="22"/>
                <w:lang w:val="en-US"/>
              </w:rPr>
              <w:t>Image: 7</w:t>
            </w:r>
            <w:r w:rsidRPr="00F47774">
              <w:rPr>
                <w:rFonts w:cs="Arial"/>
                <w:szCs w:val="22"/>
                <w:lang w:val="en-US"/>
              </w:rPr>
              <w:t>.6: Map of proposed Arena</w:t>
            </w:r>
          </w:p>
        </w:tc>
        <w:tc>
          <w:tcPr>
            <w:tcW w:w="1003" w:type="dxa"/>
          </w:tcPr>
          <w:p w14:paraId="7F9CEB8D" w14:textId="750B490C" w:rsidR="00841FD9" w:rsidRDefault="0053116A" w:rsidP="00841FD9">
            <w:pPr>
              <w:jc w:val="right"/>
            </w:pPr>
            <w:r>
              <w:t>246</w:t>
            </w:r>
          </w:p>
        </w:tc>
      </w:tr>
      <w:tr w:rsidR="00841FD9" w14:paraId="23CAF1E1" w14:textId="77777777" w:rsidTr="00841FD9">
        <w:tc>
          <w:tcPr>
            <w:tcW w:w="7312" w:type="dxa"/>
            <w:gridSpan w:val="2"/>
          </w:tcPr>
          <w:p w14:paraId="67E609B9" w14:textId="77777777" w:rsidR="00841FD9" w:rsidRPr="00F47774" w:rsidRDefault="00841FD9" w:rsidP="00841FD9">
            <w:pPr>
              <w:rPr>
                <w:rFonts w:cs="Arial"/>
                <w:szCs w:val="22"/>
                <w:lang w:val="en-US"/>
              </w:rPr>
            </w:pPr>
            <w:r>
              <w:rPr>
                <w:rFonts w:cs="Arial"/>
                <w:szCs w:val="22"/>
                <w:lang w:val="en-US"/>
              </w:rPr>
              <w:t>Image 7</w:t>
            </w:r>
            <w:r w:rsidRPr="00F47774">
              <w:rPr>
                <w:rFonts w:cs="Arial"/>
                <w:szCs w:val="22"/>
                <w:lang w:val="en-US"/>
              </w:rPr>
              <w:t>.7: Lower and upper floor plans</w:t>
            </w:r>
          </w:p>
        </w:tc>
        <w:tc>
          <w:tcPr>
            <w:tcW w:w="1003" w:type="dxa"/>
          </w:tcPr>
          <w:p w14:paraId="7F0FFF88" w14:textId="4CFE4A25" w:rsidR="00841FD9" w:rsidRDefault="0053116A" w:rsidP="00841FD9">
            <w:pPr>
              <w:jc w:val="right"/>
            </w:pPr>
            <w:r>
              <w:t>247</w:t>
            </w:r>
          </w:p>
        </w:tc>
      </w:tr>
      <w:tr w:rsidR="00841FD9" w14:paraId="771249D8" w14:textId="77777777" w:rsidTr="00841FD9">
        <w:tc>
          <w:tcPr>
            <w:tcW w:w="7312" w:type="dxa"/>
            <w:gridSpan w:val="2"/>
          </w:tcPr>
          <w:p w14:paraId="3BAE06C0" w14:textId="77777777" w:rsidR="00841FD9" w:rsidRPr="00F47774" w:rsidRDefault="00841FD9" w:rsidP="00841FD9">
            <w:pPr>
              <w:rPr>
                <w:rFonts w:cs="Arial"/>
                <w:szCs w:val="22"/>
                <w:lang w:val="en-US"/>
              </w:rPr>
            </w:pPr>
            <w:r>
              <w:rPr>
                <w:rFonts w:cs="Arial"/>
                <w:szCs w:val="22"/>
              </w:rPr>
              <w:t>Image 8</w:t>
            </w:r>
            <w:r w:rsidRPr="00F47774">
              <w:rPr>
                <w:rFonts w:cs="Arial"/>
                <w:szCs w:val="22"/>
              </w:rPr>
              <w:t>.1: Music Venues, Bordeaux</w:t>
            </w:r>
          </w:p>
        </w:tc>
        <w:tc>
          <w:tcPr>
            <w:tcW w:w="1003" w:type="dxa"/>
          </w:tcPr>
          <w:p w14:paraId="1E45CE91" w14:textId="526F3FC9" w:rsidR="00841FD9" w:rsidRDefault="0053116A" w:rsidP="00841FD9">
            <w:pPr>
              <w:jc w:val="right"/>
            </w:pPr>
            <w:r>
              <w:t>273</w:t>
            </w:r>
          </w:p>
        </w:tc>
      </w:tr>
      <w:tr w:rsidR="00841FD9" w14:paraId="69999783" w14:textId="77777777" w:rsidTr="00841FD9">
        <w:tc>
          <w:tcPr>
            <w:tcW w:w="7312" w:type="dxa"/>
            <w:gridSpan w:val="2"/>
          </w:tcPr>
          <w:p w14:paraId="13A7D404" w14:textId="77777777" w:rsidR="00841FD9" w:rsidRPr="00F47774" w:rsidRDefault="00841FD9" w:rsidP="00841FD9">
            <w:pPr>
              <w:rPr>
                <w:rFonts w:cs="Arial"/>
                <w:szCs w:val="22"/>
              </w:rPr>
            </w:pPr>
            <w:r>
              <w:rPr>
                <w:rFonts w:cs="Arial"/>
                <w:szCs w:val="22"/>
              </w:rPr>
              <w:t>Image 8</w:t>
            </w:r>
            <w:r w:rsidRPr="00F47774">
              <w:rPr>
                <w:rFonts w:cs="Arial"/>
                <w:szCs w:val="22"/>
              </w:rPr>
              <w:t>.2: Music Venues, Leeds</w:t>
            </w:r>
          </w:p>
        </w:tc>
        <w:tc>
          <w:tcPr>
            <w:tcW w:w="1003" w:type="dxa"/>
          </w:tcPr>
          <w:p w14:paraId="287D4A56" w14:textId="10EEF3C4" w:rsidR="00841FD9" w:rsidRDefault="0053116A" w:rsidP="00841FD9">
            <w:pPr>
              <w:jc w:val="right"/>
            </w:pPr>
            <w:r>
              <w:t>273</w:t>
            </w:r>
          </w:p>
        </w:tc>
      </w:tr>
    </w:tbl>
    <w:p w14:paraId="4456675D" w14:textId="77777777" w:rsidR="00841FD9" w:rsidRDefault="00841FD9" w:rsidP="00841FD9">
      <w:pPr>
        <w:spacing w:line="240" w:lineRule="auto"/>
        <w:rPr>
          <w:rFonts w:cs="Arial"/>
          <w:szCs w:val="22"/>
        </w:rPr>
      </w:pPr>
    </w:p>
    <w:p w14:paraId="41C82E68" w14:textId="77777777" w:rsidR="00841FD9" w:rsidRDefault="00841FD9">
      <w:pPr>
        <w:spacing w:line="240" w:lineRule="auto"/>
      </w:pPr>
      <w:r>
        <w:br w:type="page"/>
      </w:r>
    </w:p>
    <w:p w14:paraId="37A91A88" w14:textId="77777777" w:rsidR="00841FD9" w:rsidRPr="008A751F" w:rsidRDefault="00841FD9" w:rsidP="00841FD9">
      <w:pPr>
        <w:pStyle w:val="Heading1"/>
      </w:pPr>
      <w:bookmarkStart w:id="0" w:name="_Toc99446312"/>
      <w:bookmarkStart w:id="1" w:name="_Toc99619556"/>
      <w:bookmarkStart w:id="2" w:name="_Toc536715426"/>
      <w:r w:rsidRPr="008A751F">
        <w:lastRenderedPageBreak/>
        <w:t>INTRODUCTION</w:t>
      </w:r>
      <w:bookmarkEnd w:id="0"/>
      <w:bookmarkEnd w:id="1"/>
      <w:bookmarkEnd w:id="2"/>
    </w:p>
    <w:p w14:paraId="6D6BA992" w14:textId="77777777" w:rsidR="00841FD9" w:rsidRPr="008A751F" w:rsidRDefault="00841FD9" w:rsidP="00841FD9">
      <w:pPr>
        <w:rPr>
          <w:rFonts w:cs="Arial"/>
          <w:szCs w:val="22"/>
        </w:rPr>
      </w:pPr>
    </w:p>
    <w:p w14:paraId="565541E5" w14:textId="77777777" w:rsidR="00841FD9" w:rsidRPr="008A751F" w:rsidRDefault="00841FD9" w:rsidP="00841FD9">
      <w:pPr>
        <w:rPr>
          <w:rFonts w:cs="Arial"/>
          <w:szCs w:val="22"/>
        </w:rPr>
      </w:pPr>
      <w:r w:rsidRPr="008A751F">
        <w:rPr>
          <w:rFonts w:cs="Arial"/>
          <w:szCs w:val="22"/>
        </w:rPr>
        <w:t xml:space="preserve">The thesis investigates the evolution of arenas for popular culture since 1980 in Europe with specific reference to </w:t>
      </w:r>
      <w:r>
        <w:rPr>
          <w:rFonts w:cs="Arial"/>
          <w:szCs w:val="22"/>
        </w:rPr>
        <w:t xml:space="preserve">France and </w:t>
      </w:r>
      <w:r w:rsidRPr="008A751F">
        <w:rPr>
          <w:rFonts w:cs="Arial"/>
          <w:szCs w:val="22"/>
        </w:rPr>
        <w:t>England</w:t>
      </w:r>
      <w:r>
        <w:rPr>
          <w:rFonts w:cs="Arial"/>
          <w:szCs w:val="22"/>
        </w:rPr>
        <w:t>.</w:t>
      </w:r>
      <w:r w:rsidRPr="008A751F">
        <w:rPr>
          <w:rFonts w:cs="Arial"/>
          <w:szCs w:val="22"/>
        </w:rPr>
        <w:t xml:space="preserve"> Research concerning arena development is limited and restricted to specific aspects</w:t>
      </w:r>
      <w:r>
        <w:rPr>
          <w:rFonts w:cs="Arial"/>
          <w:szCs w:val="22"/>
        </w:rPr>
        <w:t xml:space="preserve">. </w:t>
      </w:r>
      <w:r w:rsidRPr="008A751F">
        <w:rPr>
          <w:rFonts w:cs="Arial"/>
          <w:szCs w:val="22"/>
        </w:rPr>
        <w:t>More particularly it makes little reference to the overarching systems of governance which permits development to take place, the decision-making processes of development itself and the impacts of such development on both popular culture and the urban environment. The current research addresses these issues and as a consequence it explores new ground and so makes a major contribution to the literature. Equally it adds further significance as it develops the research in a framework of governance and in an internationally comparative context.</w:t>
      </w:r>
    </w:p>
    <w:p w14:paraId="1FCDD1C6" w14:textId="77777777" w:rsidR="00841FD9" w:rsidRDefault="00841FD9" w:rsidP="00841FD9">
      <w:pPr>
        <w:rPr>
          <w:rFonts w:cs="Calibri"/>
          <w:szCs w:val="22"/>
        </w:rPr>
      </w:pPr>
    </w:p>
    <w:p w14:paraId="35F55BC4" w14:textId="485C09EC" w:rsidR="00841FD9" w:rsidRDefault="00841FD9" w:rsidP="00841FD9">
      <w:pPr>
        <w:rPr>
          <w:rFonts w:eastAsia="Times New Roman" w:cs="Arial"/>
          <w:szCs w:val="22"/>
        </w:rPr>
      </w:pPr>
      <w:r w:rsidRPr="00171437">
        <w:rPr>
          <w:rFonts w:cs="Calibri"/>
          <w:szCs w:val="22"/>
        </w:rPr>
        <w:t xml:space="preserve">Using a </w:t>
      </w:r>
      <w:r w:rsidRPr="00171437">
        <w:rPr>
          <w:szCs w:val="22"/>
        </w:rPr>
        <w:t xml:space="preserve">qualitative research strategy and a </w:t>
      </w:r>
      <w:r w:rsidRPr="00171437">
        <w:rPr>
          <w:rFonts w:cs="Calibri"/>
          <w:szCs w:val="22"/>
        </w:rPr>
        <w:t>thematic and comparative approach the research focuses on arena development in France and England, using two case studies, the cities of Bordeaux and Leeds.</w:t>
      </w:r>
      <w:r w:rsidR="00100A96">
        <w:rPr>
          <w:rFonts w:cs="Calibri"/>
          <w:szCs w:val="22"/>
        </w:rPr>
        <w:t xml:space="preserve"> </w:t>
      </w:r>
      <w:r w:rsidRPr="00171437">
        <w:rPr>
          <w:rFonts w:cs="Calibri"/>
          <w:szCs w:val="22"/>
        </w:rPr>
        <w:t>The</w:t>
      </w:r>
      <w:r>
        <w:rPr>
          <w:rFonts w:cs="Calibri"/>
          <w:szCs w:val="22"/>
        </w:rPr>
        <w:t xml:space="preserve"> timeframe for the research is from 1980</w:t>
      </w:r>
      <w:r w:rsidRPr="00171437">
        <w:rPr>
          <w:rFonts w:cs="Calibri"/>
          <w:szCs w:val="22"/>
        </w:rPr>
        <w:t xml:space="preserve"> to 2019, a period which saw the </w:t>
      </w:r>
      <w:r>
        <w:rPr>
          <w:szCs w:val="22"/>
        </w:rPr>
        <w:t>emergence of the dedicated indoor music arena across Europe</w:t>
      </w:r>
      <w:r w:rsidRPr="00171437">
        <w:rPr>
          <w:szCs w:val="22"/>
        </w:rPr>
        <w:t>. The thesis explores the development of arenas through a governance perspective exploring</w:t>
      </w:r>
      <w:r w:rsidRPr="00171437">
        <w:rPr>
          <w:rFonts w:eastAsia="Times New Roman" w:cs="Arial"/>
          <w:szCs w:val="22"/>
        </w:rPr>
        <w:t xml:space="preserve"> </w:t>
      </w:r>
      <w:r>
        <w:rPr>
          <w:rFonts w:eastAsia="Times New Roman" w:cs="Arial"/>
          <w:szCs w:val="22"/>
        </w:rPr>
        <w:t xml:space="preserve">within the three </w:t>
      </w:r>
      <w:proofErr w:type="gramStart"/>
      <w:r>
        <w:rPr>
          <w:rFonts w:eastAsia="Times New Roman" w:cs="Arial"/>
          <w:szCs w:val="22"/>
        </w:rPr>
        <w:t>themes;</w:t>
      </w:r>
      <w:proofErr w:type="gramEnd"/>
      <w:r>
        <w:rPr>
          <w:rFonts w:eastAsia="Times New Roman" w:cs="Arial"/>
          <w:szCs w:val="22"/>
        </w:rPr>
        <w:t xml:space="preserve"> governance </w:t>
      </w:r>
      <w:r w:rsidRPr="00171437">
        <w:rPr>
          <w:rFonts w:eastAsia="Times New Roman" w:cs="Arial"/>
          <w:szCs w:val="22"/>
        </w:rPr>
        <w:t xml:space="preserve">decision-making, cultural attitudes and urban spaces for new consumerism. </w:t>
      </w:r>
      <w:r>
        <w:rPr>
          <w:rFonts w:eastAsia="Times New Roman" w:cs="Arial"/>
          <w:szCs w:val="22"/>
        </w:rPr>
        <w:t xml:space="preserve">In doing so the thesis has drawn on the work of Cole and John (2001), </w:t>
      </w:r>
      <w:r w:rsidRPr="002430D2">
        <w:rPr>
          <w:rFonts w:eastAsia="Times New Roman"/>
          <w:szCs w:val="22"/>
          <w:shd w:val="clear" w:color="auto" w:fill="FFFFFF"/>
        </w:rPr>
        <w:t xml:space="preserve">Bache and Flinders </w:t>
      </w:r>
      <w:r>
        <w:rPr>
          <w:rFonts w:eastAsia="Times New Roman"/>
          <w:szCs w:val="22"/>
          <w:shd w:val="clear" w:color="auto" w:fill="FFFFFF"/>
        </w:rPr>
        <w:t>(</w:t>
      </w:r>
      <w:r w:rsidRPr="002430D2">
        <w:rPr>
          <w:rFonts w:eastAsia="Times New Roman"/>
          <w:szCs w:val="22"/>
          <w:shd w:val="clear" w:color="auto" w:fill="FFFFFF"/>
        </w:rPr>
        <w:t>2004</w:t>
      </w:r>
      <w:r>
        <w:rPr>
          <w:rFonts w:eastAsia="Times New Roman"/>
          <w:szCs w:val="22"/>
          <w:shd w:val="clear" w:color="auto" w:fill="FFFFFF"/>
        </w:rPr>
        <w:t>),</w:t>
      </w:r>
      <w:r w:rsidRPr="002430D2">
        <w:rPr>
          <w:rFonts w:eastAsia="Times New Roman"/>
          <w:szCs w:val="22"/>
          <w:shd w:val="clear" w:color="auto" w:fill="FFFFFF"/>
        </w:rPr>
        <w:t xml:space="preserve"> </w:t>
      </w:r>
      <w:proofErr w:type="spellStart"/>
      <w:r w:rsidRPr="002430D2">
        <w:rPr>
          <w:rFonts w:eastAsia="Times New Roman"/>
          <w:szCs w:val="22"/>
          <w:shd w:val="clear" w:color="auto" w:fill="FFFFFF"/>
        </w:rPr>
        <w:t>Mayntz</w:t>
      </w:r>
      <w:proofErr w:type="spellEnd"/>
      <w:r>
        <w:rPr>
          <w:rFonts w:eastAsia="Times New Roman"/>
          <w:szCs w:val="22"/>
          <w:shd w:val="clear" w:color="auto" w:fill="FFFFFF"/>
        </w:rPr>
        <w:t xml:space="preserve"> (</w:t>
      </w:r>
      <w:r w:rsidRPr="002430D2">
        <w:rPr>
          <w:rFonts w:eastAsia="Times New Roman"/>
          <w:szCs w:val="22"/>
          <w:shd w:val="clear" w:color="auto" w:fill="FFFFFF"/>
        </w:rPr>
        <w:t>1993</w:t>
      </w:r>
      <w:r>
        <w:rPr>
          <w:rFonts w:eastAsia="Times New Roman"/>
          <w:szCs w:val="22"/>
          <w:shd w:val="clear" w:color="auto" w:fill="FFFFFF"/>
        </w:rPr>
        <w:t>),</w:t>
      </w:r>
      <w:r w:rsidRPr="002430D2">
        <w:rPr>
          <w:szCs w:val="22"/>
        </w:rPr>
        <w:t xml:space="preserve"> Brookes and Cullinane </w:t>
      </w:r>
      <w:r>
        <w:rPr>
          <w:szCs w:val="22"/>
        </w:rPr>
        <w:t>(</w:t>
      </w:r>
      <w:r w:rsidRPr="002430D2">
        <w:rPr>
          <w:szCs w:val="22"/>
        </w:rPr>
        <w:t>2006</w:t>
      </w:r>
      <w:r>
        <w:rPr>
          <w:szCs w:val="22"/>
        </w:rPr>
        <w:t>)</w:t>
      </w:r>
      <w:r w:rsidRPr="002430D2">
        <w:rPr>
          <w:szCs w:val="22"/>
        </w:rPr>
        <w:t xml:space="preserve"> and Ferreira de Cruz </w:t>
      </w:r>
      <w:r>
        <w:rPr>
          <w:szCs w:val="22"/>
        </w:rPr>
        <w:t>and</w:t>
      </w:r>
      <w:r w:rsidRPr="002430D2">
        <w:rPr>
          <w:szCs w:val="22"/>
        </w:rPr>
        <w:t xml:space="preserve"> Gray </w:t>
      </w:r>
      <w:r>
        <w:rPr>
          <w:szCs w:val="22"/>
        </w:rPr>
        <w:t>(</w:t>
      </w:r>
      <w:r w:rsidRPr="002430D2">
        <w:rPr>
          <w:szCs w:val="22"/>
        </w:rPr>
        <w:t>2015</w:t>
      </w:r>
      <w:r>
        <w:rPr>
          <w:szCs w:val="22"/>
        </w:rPr>
        <w:t xml:space="preserve">) to establish the framework of governance which aligns specifically with the key activities and responsibility for decision-making at the two levels, national and local, within the three themes (Table 1.1, chapter 1). </w:t>
      </w:r>
      <w:r>
        <w:rPr>
          <w:rFonts w:eastAsia="Times New Roman" w:cs="Arial"/>
          <w:szCs w:val="22"/>
        </w:rPr>
        <w:t xml:space="preserve">The thesis demonstrates its originality by using the two levels </w:t>
      </w:r>
      <w:r w:rsidRPr="00DE47A5">
        <w:rPr>
          <w:rFonts w:eastAsia="Times New Roman" w:cs="Arial"/>
          <w:szCs w:val="22"/>
        </w:rPr>
        <w:t xml:space="preserve">of governance to underpin the </w:t>
      </w:r>
      <w:r>
        <w:rPr>
          <w:rFonts w:eastAsia="Times New Roman" w:cs="Arial"/>
          <w:szCs w:val="22"/>
        </w:rPr>
        <w:t xml:space="preserve">three </w:t>
      </w:r>
      <w:r w:rsidRPr="00DE47A5">
        <w:rPr>
          <w:rFonts w:eastAsia="Times New Roman" w:cs="Arial"/>
          <w:szCs w:val="22"/>
        </w:rPr>
        <w:t xml:space="preserve">themes, and in </w:t>
      </w:r>
      <w:r>
        <w:rPr>
          <w:rFonts w:eastAsia="Times New Roman" w:cs="Arial"/>
          <w:szCs w:val="22"/>
        </w:rPr>
        <w:t xml:space="preserve">so </w:t>
      </w:r>
      <w:r w:rsidRPr="00DE47A5">
        <w:rPr>
          <w:rFonts w:eastAsia="Times New Roman" w:cs="Arial"/>
          <w:szCs w:val="22"/>
        </w:rPr>
        <w:t>doing establishe</w:t>
      </w:r>
      <w:r>
        <w:rPr>
          <w:rFonts w:eastAsia="Times New Roman" w:cs="Arial"/>
          <w:szCs w:val="22"/>
        </w:rPr>
        <w:t>s</w:t>
      </w:r>
      <w:r w:rsidRPr="00DE47A5">
        <w:rPr>
          <w:rFonts w:eastAsia="Times New Roman" w:cs="Arial"/>
          <w:szCs w:val="22"/>
        </w:rPr>
        <w:t xml:space="preserve"> new thinking surrounding the decision-making process at state/central </w:t>
      </w:r>
      <w:r>
        <w:rPr>
          <w:rFonts w:eastAsia="Times New Roman" w:cs="Arial"/>
          <w:szCs w:val="22"/>
        </w:rPr>
        <w:t xml:space="preserve">level and </w:t>
      </w:r>
      <w:r w:rsidRPr="00DE47A5">
        <w:rPr>
          <w:rFonts w:eastAsia="Times New Roman" w:cs="Arial"/>
          <w:szCs w:val="22"/>
        </w:rPr>
        <w:t>significantly at the local authority level in France and England in developing cultural infrastructure</w:t>
      </w:r>
      <w:r>
        <w:rPr>
          <w:rFonts w:eastAsia="Times New Roman" w:cs="Arial"/>
          <w:szCs w:val="22"/>
        </w:rPr>
        <w:t>.</w:t>
      </w:r>
    </w:p>
    <w:p w14:paraId="20CE48F2" w14:textId="77777777" w:rsidR="00841FD9" w:rsidRDefault="00841FD9" w:rsidP="00841FD9">
      <w:pPr>
        <w:rPr>
          <w:szCs w:val="22"/>
        </w:rPr>
      </w:pPr>
    </w:p>
    <w:p w14:paraId="24D11E1E" w14:textId="1E7C5C48" w:rsidR="00841FD9" w:rsidRDefault="00841FD9" w:rsidP="00841FD9">
      <w:pPr>
        <w:rPr>
          <w:rFonts w:eastAsia="Times New Roman" w:cs="Arial"/>
          <w:szCs w:val="22"/>
        </w:rPr>
      </w:pPr>
      <w:r w:rsidRPr="000E4AED">
        <w:rPr>
          <w:rFonts w:eastAsia="Times New Roman" w:cs="Arial"/>
          <w:szCs w:val="22"/>
        </w:rPr>
        <w:t>There is little literature which considers the development of venues for popular music particularly within a governance framework, and more specifically little research which presents a comparative analysis of how these develop in specific places</w:t>
      </w:r>
      <w:r w:rsidR="00100A96">
        <w:rPr>
          <w:rFonts w:eastAsia="Times New Roman" w:cs="Arial"/>
          <w:szCs w:val="22"/>
        </w:rPr>
        <w:t>.</w:t>
      </w:r>
    </w:p>
    <w:p w14:paraId="057D3334" w14:textId="77777777" w:rsidR="00841FD9" w:rsidRDefault="00841FD9" w:rsidP="00841FD9">
      <w:pPr>
        <w:rPr>
          <w:rFonts w:cs="Arial"/>
          <w:szCs w:val="22"/>
        </w:rPr>
      </w:pPr>
      <w:r w:rsidRPr="001167A4">
        <w:rPr>
          <w:rFonts w:cs="Calibri"/>
          <w:szCs w:val="22"/>
        </w:rPr>
        <w:lastRenderedPageBreak/>
        <w:t>A</w:t>
      </w:r>
      <w:r w:rsidRPr="001167A4">
        <w:rPr>
          <w:rFonts w:cs="Arial"/>
          <w:szCs w:val="22"/>
        </w:rPr>
        <w:t>uthors have however,</w:t>
      </w:r>
      <w:r>
        <w:rPr>
          <w:rFonts w:cs="Arial"/>
          <w:szCs w:val="22"/>
        </w:rPr>
        <w:t xml:space="preserve"> </w:t>
      </w:r>
      <w:r w:rsidRPr="000E4AED">
        <w:rPr>
          <w:rFonts w:cs="Arial"/>
          <w:szCs w:val="22"/>
        </w:rPr>
        <w:t xml:space="preserve">usefully explored the intersection between music and place, live music ecologies, (van der </w:t>
      </w:r>
      <w:proofErr w:type="spellStart"/>
      <w:r w:rsidRPr="000E4AED">
        <w:rPr>
          <w:rFonts w:cs="Arial"/>
          <w:szCs w:val="22"/>
        </w:rPr>
        <w:t>Hoeven</w:t>
      </w:r>
      <w:proofErr w:type="spellEnd"/>
      <w:r w:rsidRPr="000E4AED">
        <w:rPr>
          <w:rFonts w:cs="Arial"/>
          <w:szCs w:val="22"/>
        </w:rPr>
        <w:t xml:space="preserve"> and Hitters, 201</w:t>
      </w:r>
      <w:r>
        <w:rPr>
          <w:rFonts w:cs="Arial"/>
          <w:szCs w:val="22"/>
        </w:rPr>
        <w:t>9</w:t>
      </w:r>
      <w:r w:rsidRPr="000E4AED">
        <w:rPr>
          <w:rFonts w:cs="Arial"/>
          <w:szCs w:val="22"/>
        </w:rPr>
        <w:t>) musical memory and local identity (Cohen, 2012) and music, space and place (</w:t>
      </w:r>
      <w:proofErr w:type="spellStart"/>
      <w:r w:rsidRPr="000E4AED">
        <w:rPr>
          <w:rFonts w:cs="Arial"/>
          <w:szCs w:val="22"/>
        </w:rPr>
        <w:t>Whiteley</w:t>
      </w:r>
      <w:proofErr w:type="spellEnd"/>
      <w:r w:rsidRPr="000E4AED">
        <w:rPr>
          <w:rFonts w:cs="Arial"/>
          <w:szCs w:val="22"/>
        </w:rPr>
        <w:t xml:space="preserve"> et al.</w:t>
      </w:r>
      <w:r>
        <w:rPr>
          <w:rFonts w:cs="Arial"/>
          <w:szCs w:val="22"/>
        </w:rPr>
        <w:t>,</w:t>
      </w:r>
      <w:r w:rsidRPr="000E4AED">
        <w:rPr>
          <w:rFonts w:cs="Arial"/>
          <w:szCs w:val="22"/>
        </w:rPr>
        <w:t xml:space="preserve"> 2004).</w:t>
      </w:r>
      <w:r>
        <w:rPr>
          <w:rFonts w:cs="Arial"/>
          <w:szCs w:val="22"/>
        </w:rPr>
        <w:t xml:space="preserve"> </w:t>
      </w:r>
      <w:r w:rsidRPr="000E4AED">
        <w:rPr>
          <w:rFonts w:cs="Arial"/>
          <w:szCs w:val="22"/>
        </w:rPr>
        <w:t>The contribution of this literature has furthered the discussion about the links between music, personal and group experiences and how these have played a part in shaping the urban environment and cultural policy.</w:t>
      </w:r>
    </w:p>
    <w:p w14:paraId="2F21FE40" w14:textId="77777777" w:rsidR="00841FD9" w:rsidRDefault="00841FD9" w:rsidP="00841FD9">
      <w:pPr>
        <w:rPr>
          <w:rFonts w:cs="Arial"/>
          <w:szCs w:val="22"/>
        </w:rPr>
      </w:pPr>
    </w:p>
    <w:p w14:paraId="4623A51B" w14:textId="4AE6C0C8" w:rsidR="00841FD9" w:rsidRPr="000E4AED" w:rsidRDefault="00841FD9" w:rsidP="00841FD9">
      <w:pPr>
        <w:rPr>
          <w:szCs w:val="22"/>
        </w:rPr>
      </w:pPr>
      <w:r w:rsidRPr="000E4AED">
        <w:rPr>
          <w:rFonts w:cs="Arial"/>
          <w:szCs w:val="22"/>
        </w:rPr>
        <w:t>This research also provides some linkages between recognised global artists, where they originated and, heritage. For example, i</w:t>
      </w:r>
      <w:r w:rsidRPr="000E4AED">
        <w:rPr>
          <w:rFonts w:eastAsia="Times New Roman" w:cs="Arial"/>
          <w:szCs w:val="22"/>
        </w:rPr>
        <w:t xml:space="preserve">n researching the impact of the Liverpool European City of Culture 2008 Cohen offers the view that ‘popular music contributes to cultural memory in distinctive and multifaceted ways, and therefore has a specific significance for cultural policy and the new Europe’ (Cohen, 2013, p. 590). This places an importance on the link between music and urban </w:t>
      </w:r>
      <w:r w:rsidRPr="009C4435">
        <w:rPr>
          <w:rFonts w:eastAsia="Times New Roman" w:cs="Arial"/>
          <w:szCs w:val="22"/>
        </w:rPr>
        <w:t>culture</w:t>
      </w:r>
      <w:r w:rsidRPr="009C4435">
        <w:rPr>
          <w:rStyle w:val="CommentReference"/>
        </w:rPr>
        <w:t xml:space="preserve"> </w:t>
      </w:r>
      <w:r w:rsidRPr="00100A96">
        <w:rPr>
          <w:rStyle w:val="CommentReference"/>
          <w:sz w:val="22"/>
          <w:szCs w:val="22"/>
        </w:rPr>
        <w:t>a theme</w:t>
      </w:r>
      <w:r w:rsidRPr="000E4AED">
        <w:rPr>
          <w:rStyle w:val="CommentReference"/>
        </w:rPr>
        <w:t xml:space="preserve"> </w:t>
      </w:r>
      <w:r w:rsidRPr="000E4AED">
        <w:rPr>
          <w:rFonts w:eastAsia="Times New Roman" w:cs="Arial"/>
          <w:szCs w:val="22"/>
        </w:rPr>
        <w:t xml:space="preserve">further expanded by </w:t>
      </w:r>
      <w:r w:rsidRPr="000E4AED">
        <w:rPr>
          <w:szCs w:val="22"/>
        </w:rPr>
        <w:t xml:space="preserve">Behr </w:t>
      </w:r>
      <w:r>
        <w:rPr>
          <w:szCs w:val="22"/>
        </w:rPr>
        <w:t>et al. (</w:t>
      </w:r>
      <w:r w:rsidRPr="000E4AED">
        <w:rPr>
          <w:szCs w:val="22"/>
        </w:rPr>
        <w:t>2016) who focussed on the cultural value of live music, along with van d</w:t>
      </w:r>
      <w:r w:rsidR="00EC56B9">
        <w:rPr>
          <w:szCs w:val="22"/>
        </w:rPr>
        <w:t xml:space="preserve">er </w:t>
      </w:r>
      <w:proofErr w:type="spellStart"/>
      <w:r w:rsidR="00EC56B9">
        <w:rPr>
          <w:szCs w:val="22"/>
        </w:rPr>
        <w:t>Hoeven</w:t>
      </w:r>
      <w:proofErr w:type="spellEnd"/>
      <w:r w:rsidR="00EC56B9">
        <w:rPr>
          <w:szCs w:val="22"/>
        </w:rPr>
        <w:t xml:space="preserve"> and Hitters</w:t>
      </w:r>
      <w:r w:rsidRPr="000E4AED">
        <w:rPr>
          <w:szCs w:val="22"/>
        </w:rPr>
        <w:t xml:space="preserve"> (2020) who discuss the spatial value of live music and its contribution to the narrating of urban spaces</w:t>
      </w:r>
      <w:r>
        <w:rPr>
          <w:szCs w:val="22"/>
        </w:rPr>
        <w:t>.</w:t>
      </w:r>
      <w:r w:rsidRPr="000E4AED">
        <w:rPr>
          <w:szCs w:val="22"/>
        </w:rPr>
        <w:t xml:space="preserve"> The literature places an emphasis on the discussion of the value of music in terms of urban culture. The thesis </w:t>
      </w:r>
      <w:r>
        <w:rPr>
          <w:szCs w:val="22"/>
        </w:rPr>
        <w:t xml:space="preserve">adds to this discussion by focussing </w:t>
      </w:r>
      <w:r w:rsidRPr="000E4AED">
        <w:rPr>
          <w:szCs w:val="22"/>
        </w:rPr>
        <w:t xml:space="preserve">on the commercialisation of venues and the required financial return evidenced in the case studies by the contract between the operator and local authorities which lessens the opportunity for heritage and legacy (chapters </w:t>
      </w:r>
      <w:r>
        <w:rPr>
          <w:szCs w:val="22"/>
        </w:rPr>
        <w:t>5</w:t>
      </w:r>
      <w:r w:rsidRPr="000E4AED">
        <w:rPr>
          <w:szCs w:val="22"/>
        </w:rPr>
        <w:t xml:space="preserve"> and </w:t>
      </w:r>
      <w:r>
        <w:rPr>
          <w:szCs w:val="22"/>
        </w:rPr>
        <w:t>7</w:t>
      </w:r>
      <w:r w:rsidRPr="000E4AED">
        <w:rPr>
          <w:szCs w:val="22"/>
        </w:rPr>
        <w:t>)</w:t>
      </w:r>
      <w:r>
        <w:rPr>
          <w:szCs w:val="22"/>
        </w:rPr>
        <w:t>.</w:t>
      </w:r>
    </w:p>
    <w:p w14:paraId="6081DE10" w14:textId="77777777" w:rsidR="00841FD9" w:rsidRPr="002B3EE7" w:rsidRDefault="00841FD9" w:rsidP="00841FD9">
      <w:pPr>
        <w:rPr>
          <w:szCs w:val="22"/>
        </w:rPr>
      </w:pPr>
    </w:p>
    <w:p w14:paraId="7131032C" w14:textId="6B522F20" w:rsidR="00841FD9" w:rsidRDefault="00841FD9" w:rsidP="00841FD9">
      <w:pPr>
        <w:rPr>
          <w:szCs w:val="22"/>
        </w:rPr>
      </w:pPr>
      <w:r w:rsidRPr="000E4AED">
        <w:rPr>
          <w:szCs w:val="22"/>
        </w:rPr>
        <w:t xml:space="preserve">There is a vast literature on urban and cultural-led regeneration such as </w:t>
      </w:r>
      <w:proofErr w:type="spellStart"/>
      <w:r w:rsidRPr="000E4AED">
        <w:rPr>
          <w:szCs w:val="22"/>
        </w:rPr>
        <w:t>Bianchini</w:t>
      </w:r>
      <w:proofErr w:type="spellEnd"/>
      <w:r w:rsidRPr="000E4AED">
        <w:rPr>
          <w:szCs w:val="22"/>
        </w:rPr>
        <w:t xml:space="preserve"> and Parkinson (1993), Evans (2005), Booth</w:t>
      </w:r>
      <w:r>
        <w:rPr>
          <w:szCs w:val="22"/>
        </w:rPr>
        <w:t xml:space="preserve"> et al.</w:t>
      </w:r>
      <w:r w:rsidRPr="000E4AED">
        <w:rPr>
          <w:szCs w:val="22"/>
        </w:rPr>
        <w:t xml:space="preserve"> (2007), </w:t>
      </w:r>
      <w:proofErr w:type="spellStart"/>
      <w:r w:rsidRPr="000E4AED">
        <w:rPr>
          <w:szCs w:val="22"/>
        </w:rPr>
        <w:t>Bazin</w:t>
      </w:r>
      <w:proofErr w:type="spellEnd"/>
      <w:r w:rsidRPr="000E4AED">
        <w:rPr>
          <w:szCs w:val="22"/>
        </w:rPr>
        <w:t xml:space="preserve"> and </w:t>
      </w:r>
      <w:proofErr w:type="spellStart"/>
      <w:r w:rsidRPr="000E4AED">
        <w:rPr>
          <w:szCs w:val="22"/>
        </w:rPr>
        <w:t>Geppert</w:t>
      </w:r>
      <w:proofErr w:type="spellEnd"/>
      <w:r w:rsidRPr="000E4AED">
        <w:rPr>
          <w:szCs w:val="22"/>
        </w:rPr>
        <w:t xml:space="preserve"> (2002), which provides the basis for further discussions on how cities have used redundant infrastructure to transform their cultural offer through regeneration. Waterfront development is particularly key for the thesis as its popularity during the 1980s and 1990s provided opportunities for city regeneration schemes to transform former canal and riverside wasteland into areas of retail, housing and cultural activities (Bunce and </w:t>
      </w:r>
      <w:proofErr w:type="spellStart"/>
      <w:r w:rsidRPr="000E4AED">
        <w:rPr>
          <w:szCs w:val="22"/>
        </w:rPr>
        <w:t>Desfor</w:t>
      </w:r>
      <w:proofErr w:type="spellEnd"/>
      <w:r w:rsidRPr="000E4AED">
        <w:rPr>
          <w:szCs w:val="22"/>
        </w:rPr>
        <w:t xml:space="preserve">, 2007). </w:t>
      </w:r>
      <w:r>
        <w:rPr>
          <w:szCs w:val="22"/>
        </w:rPr>
        <w:t xml:space="preserve">However there is little discussion of the link between waterfront and cultural infrastructure in terms of arena development. </w:t>
      </w:r>
      <w:r w:rsidRPr="000E4AED">
        <w:rPr>
          <w:szCs w:val="22"/>
        </w:rPr>
        <w:t>Authors such as Strange (1996) Collard (1996, 2004)</w:t>
      </w:r>
      <w:r>
        <w:rPr>
          <w:szCs w:val="22"/>
        </w:rPr>
        <w:t xml:space="preserve"> and </w:t>
      </w:r>
      <w:proofErr w:type="spellStart"/>
      <w:r w:rsidRPr="000E4AED">
        <w:rPr>
          <w:szCs w:val="22"/>
        </w:rPr>
        <w:t>Looseley</w:t>
      </w:r>
      <w:proofErr w:type="spellEnd"/>
      <w:r w:rsidRPr="000E4AED">
        <w:rPr>
          <w:szCs w:val="22"/>
        </w:rPr>
        <w:t xml:space="preserve"> (2007, 2013, 2018) have written widely on the challenges of developing cultural policy and popular culture, with Collard and </w:t>
      </w:r>
      <w:proofErr w:type="spellStart"/>
      <w:r w:rsidRPr="000E4AED">
        <w:rPr>
          <w:szCs w:val="22"/>
        </w:rPr>
        <w:t>Looseley</w:t>
      </w:r>
      <w:proofErr w:type="spellEnd"/>
      <w:r w:rsidRPr="000E4AED">
        <w:rPr>
          <w:szCs w:val="22"/>
        </w:rPr>
        <w:t xml:space="preserve"> highlighting the French attitudes towards popular culture and power of leadership on cultural flagship policy.</w:t>
      </w:r>
    </w:p>
    <w:p w14:paraId="21BD20EB" w14:textId="117E90B3" w:rsidR="00841FD9" w:rsidRDefault="00841FD9" w:rsidP="00841FD9">
      <w:pPr>
        <w:rPr>
          <w:szCs w:val="22"/>
        </w:rPr>
      </w:pPr>
      <w:r>
        <w:rPr>
          <w:szCs w:val="22"/>
        </w:rPr>
        <w:lastRenderedPageBreak/>
        <w:t>F</w:t>
      </w:r>
      <w:r w:rsidRPr="000E4AED">
        <w:rPr>
          <w:szCs w:val="22"/>
        </w:rPr>
        <w:t xml:space="preserve">rom a political perspective McKay (1982), Knapp and Wright (2006) provide a comparative narrative on the different political structures in France and England and their influence on decision-making. </w:t>
      </w:r>
      <w:r>
        <w:rPr>
          <w:szCs w:val="22"/>
        </w:rPr>
        <w:t xml:space="preserve">Published literature from professional organisations for example, Sound Diplomacy a global consultancy that specialise in music and culture and </w:t>
      </w:r>
      <w:proofErr w:type="spellStart"/>
      <w:r>
        <w:rPr>
          <w:szCs w:val="22"/>
        </w:rPr>
        <w:t>Pollstar</w:t>
      </w:r>
      <w:proofErr w:type="spellEnd"/>
      <w:r>
        <w:rPr>
          <w:szCs w:val="22"/>
        </w:rPr>
        <w:t xml:space="preserve"> that provide data in particular on ticket sales and touring artists offer a commercial perspective on the growth of music and use of venues in cities. Published reports such as World Cities Culture Reports offer an insight of how local governments are responding to the changing demands of culture in cities (chapter 1).</w:t>
      </w:r>
    </w:p>
    <w:p w14:paraId="6FA49FC0" w14:textId="77777777" w:rsidR="00841FD9" w:rsidRDefault="00841FD9" w:rsidP="00841FD9">
      <w:pPr>
        <w:rPr>
          <w:szCs w:val="22"/>
        </w:rPr>
      </w:pPr>
    </w:p>
    <w:p w14:paraId="199182D0" w14:textId="77777777" w:rsidR="00841FD9" w:rsidRPr="000E4AED" w:rsidRDefault="00841FD9" w:rsidP="00841FD9">
      <w:pPr>
        <w:rPr>
          <w:szCs w:val="22"/>
        </w:rPr>
      </w:pPr>
      <w:r w:rsidRPr="000E4AED">
        <w:rPr>
          <w:rFonts w:eastAsia="Times New Roman" w:cs="Arial"/>
          <w:szCs w:val="22"/>
        </w:rPr>
        <w:t xml:space="preserve">The </w:t>
      </w:r>
      <w:r w:rsidRPr="000E4AED">
        <w:rPr>
          <w:szCs w:val="22"/>
        </w:rPr>
        <w:t>literature</w:t>
      </w:r>
      <w:r>
        <w:rPr>
          <w:szCs w:val="22"/>
        </w:rPr>
        <w:t xml:space="preserve"> </w:t>
      </w:r>
      <w:r w:rsidRPr="000E4AED">
        <w:rPr>
          <w:szCs w:val="22"/>
        </w:rPr>
        <w:t>provid</w:t>
      </w:r>
      <w:r>
        <w:rPr>
          <w:szCs w:val="22"/>
        </w:rPr>
        <w:t>es</w:t>
      </w:r>
      <w:r w:rsidRPr="000E4AED">
        <w:rPr>
          <w:szCs w:val="22"/>
        </w:rPr>
        <w:t xml:space="preserve"> very useful insights into the thinking on </w:t>
      </w:r>
      <w:r>
        <w:rPr>
          <w:szCs w:val="22"/>
        </w:rPr>
        <w:t xml:space="preserve">the political landscape, cultural policy and </w:t>
      </w:r>
      <w:r w:rsidRPr="000E4AED">
        <w:rPr>
          <w:szCs w:val="22"/>
        </w:rPr>
        <w:t>urban regeneration</w:t>
      </w:r>
      <w:r>
        <w:rPr>
          <w:szCs w:val="22"/>
        </w:rPr>
        <w:t>. However</w:t>
      </w:r>
      <w:r w:rsidRPr="000E4AED">
        <w:rPr>
          <w:szCs w:val="22"/>
        </w:rPr>
        <w:t xml:space="preserve"> </w:t>
      </w:r>
      <w:r w:rsidRPr="000E4AED">
        <w:rPr>
          <w:rFonts w:eastAsia="Times New Roman" w:cs="Arial"/>
          <w:szCs w:val="22"/>
        </w:rPr>
        <w:t>the specific question of the approach adopte</w:t>
      </w:r>
      <w:r>
        <w:rPr>
          <w:rFonts w:eastAsia="Times New Roman" w:cs="Arial"/>
          <w:szCs w:val="22"/>
        </w:rPr>
        <w:t>d by cities in developing cultural infrastructure and specifically arenas</w:t>
      </w:r>
      <w:r w:rsidRPr="000E4AED">
        <w:rPr>
          <w:rFonts w:eastAsia="Times New Roman" w:cs="Arial"/>
          <w:szCs w:val="22"/>
        </w:rPr>
        <w:t xml:space="preserve"> for popular culture remains un</w:t>
      </w:r>
      <w:r>
        <w:rPr>
          <w:rFonts w:eastAsia="Times New Roman" w:cs="Arial"/>
          <w:szCs w:val="22"/>
        </w:rPr>
        <w:t>der</w:t>
      </w:r>
      <w:r w:rsidRPr="000E4AED">
        <w:rPr>
          <w:rFonts w:eastAsia="Times New Roman" w:cs="Arial"/>
          <w:szCs w:val="22"/>
        </w:rPr>
        <w:t>-researched</w:t>
      </w:r>
      <w:r w:rsidRPr="000E4AED">
        <w:rPr>
          <w:szCs w:val="22"/>
        </w:rPr>
        <w:t xml:space="preserve">. </w:t>
      </w:r>
      <w:r>
        <w:rPr>
          <w:szCs w:val="22"/>
        </w:rPr>
        <w:t xml:space="preserve">The thesis whilst drawing on the </w:t>
      </w:r>
      <w:r w:rsidRPr="000E4AED">
        <w:rPr>
          <w:szCs w:val="22"/>
        </w:rPr>
        <w:t xml:space="preserve">literature </w:t>
      </w:r>
      <w:r>
        <w:rPr>
          <w:szCs w:val="22"/>
        </w:rPr>
        <w:t>as an aid</w:t>
      </w:r>
      <w:r w:rsidRPr="000E4AED">
        <w:rPr>
          <w:szCs w:val="22"/>
        </w:rPr>
        <w:t xml:space="preserve"> to progress the narrative on decision-making </w:t>
      </w:r>
      <w:r>
        <w:rPr>
          <w:szCs w:val="22"/>
        </w:rPr>
        <w:t xml:space="preserve">has extended the discussion and in doing so has made a contribution to the understanding of the governance and decision-making </w:t>
      </w:r>
      <w:r w:rsidRPr="000E4AED">
        <w:rPr>
          <w:szCs w:val="22"/>
        </w:rPr>
        <w:t>in the development of cultural infrastructure and more specifically arenas</w:t>
      </w:r>
      <w:r>
        <w:rPr>
          <w:szCs w:val="22"/>
        </w:rPr>
        <w:t>.</w:t>
      </w:r>
    </w:p>
    <w:p w14:paraId="7E5414FD" w14:textId="77777777" w:rsidR="00841FD9" w:rsidRPr="00EB7D46" w:rsidRDefault="00841FD9" w:rsidP="00841FD9">
      <w:pPr>
        <w:rPr>
          <w:rFonts w:cs="Arial"/>
        </w:rPr>
      </w:pPr>
    </w:p>
    <w:p w14:paraId="7AB62D49" w14:textId="77777777" w:rsidR="00841FD9" w:rsidRDefault="00841FD9" w:rsidP="00841FD9">
      <w:pPr>
        <w:rPr>
          <w:rFonts w:eastAsia="Times New Roman" w:cs="Arial"/>
          <w:szCs w:val="22"/>
        </w:rPr>
      </w:pPr>
      <w:r w:rsidRPr="007146A1">
        <w:rPr>
          <w:rFonts w:cs="Arial"/>
          <w:bCs/>
          <w:szCs w:val="22"/>
          <w:shd w:val="clear" w:color="auto" w:fill="FFFFFF"/>
        </w:rPr>
        <w:t xml:space="preserve">The development of the cultural infrastructure </w:t>
      </w:r>
      <w:r>
        <w:rPr>
          <w:rFonts w:cs="Arial"/>
          <w:bCs/>
          <w:szCs w:val="22"/>
          <w:shd w:val="clear" w:color="auto" w:fill="FFFFFF"/>
        </w:rPr>
        <w:t>and</w:t>
      </w:r>
      <w:r w:rsidRPr="007146A1">
        <w:rPr>
          <w:rFonts w:cs="Arial"/>
          <w:bCs/>
          <w:szCs w:val="22"/>
          <w:shd w:val="clear" w:color="auto" w:fill="FFFFFF"/>
        </w:rPr>
        <w:t xml:space="preserve"> the rise of </w:t>
      </w:r>
      <w:r w:rsidRPr="007146A1">
        <w:rPr>
          <w:szCs w:val="22"/>
        </w:rPr>
        <w:t>popular music demand</w:t>
      </w:r>
      <w:r>
        <w:rPr>
          <w:szCs w:val="22"/>
        </w:rPr>
        <w:t xml:space="preserve">ed </w:t>
      </w:r>
      <w:r w:rsidRPr="007146A1">
        <w:rPr>
          <w:szCs w:val="22"/>
        </w:rPr>
        <w:t>large spaces</w:t>
      </w:r>
      <w:r>
        <w:rPr>
          <w:szCs w:val="22"/>
        </w:rPr>
        <w:t xml:space="preserve">. This is illustrated by the </w:t>
      </w:r>
      <w:r w:rsidRPr="007146A1">
        <w:rPr>
          <w:szCs w:val="22"/>
        </w:rPr>
        <w:t>Beatles concert on 15 August 1965 in Shea Stadium, USA</w:t>
      </w:r>
      <w:r>
        <w:rPr>
          <w:szCs w:val="22"/>
        </w:rPr>
        <w:t>.</w:t>
      </w:r>
      <w:r w:rsidRPr="007146A1">
        <w:rPr>
          <w:szCs w:val="22"/>
        </w:rPr>
        <w:t xml:space="preserve"> Th</w:t>
      </w:r>
      <w:r>
        <w:rPr>
          <w:szCs w:val="22"/>
        </w:rPr>
        <w:t>is demand</w:t>
      </w:r>
      <w:r w:rsidRPr="007146A1">
        <w:rPr>
          <w:szCs w:val="22"/>
        </w:rPr>
        <w:t xml:space="preserve"> is informed by Robert </w:t>
      </w:r>
      <w:proofErr w:type="spellStart"/>
      <w:r w:rsidRPr="007146A1">
        <w:rPr>
          <w:szCs w:val="22"/>
        </w:rPr>
        <w:t>Kronenburg</w:t>
      </w:r>
      <w:proofErr w:type="spellEnd"/>
      <w:r w:rsidRPr="007146A1">
        <w:rPr>
          <w:szCs w:val="22"/>
        </w:rPr>
        <w:t xml:space="preserve"> who has extensively researched architecture that houses live music across the globe</w:t>
      </w:r>
      <w:r>
        <w:rPr>
          <w:szCs w:val="22"/>
        </w:rPr>
        <w:t xml:space="preserve"> highlighting how</w:t>
      </w:r>
      <w:r w:rsidRPr="007146A1">
        <w:rPr>
          <w:szCs w:val="22"/>
        </w:rPr>
        <w:t xml:space="preserve"> these innovative designs of buildings fit within the urban environment along with audience experiences of the venues. As part of </w:t>
      </w:r>
      <w:proofErr w:type="spellStart"/>
      <w:r w:rsidRPr="007146A1">
        <w:rPr>
          <w:szCs w:val="22"/>
        </w:rPr>
        <w:t>Kronenburg’s</w:t>
      </w:r>
      <w:proofErr w:type="spellEnd"/>
      <w:r w:rsidRPr="007146A1">
        <w:rPr>
          <w:szCs w:val="22"/>
        </w:rPr>
        <w:t xml:space="preserve"> research a typology of the trends for popular music venues distinguishes existing spaces used for music in order to understand how these </w:t>
      </w:r>
      <w:r>
        <w:rPr>
          <w:szCs w:val="22"/>
        </w:rPr>
        <w:t xml:space="preserve">have </w:t>
      </w:r>
      <w:r w:rsidRPr="007146A1">
        <w:rPr>
          <w:szCs w:val="22"/>
        </w:rPr>
        <w:t>developed with changing demands from artists, promoters and audiences (</w:t>
      </w:r>
      <w:proofErr w:type="spellStart"/>
      <w:r w:rsidRPr="007146A1">
        <w:rPr>
          <w:szCs w:val="22"/>
        </w:rPr>
        <w:t>Kronenburg</w:t>
      </w:r>
      <w:proofErr w:type="spellEnd"/>
      <w:r w:rsidRPr="007146A1">
        <w:rPr>
          <w:szCs w:val="22"/>
        </w:rPr>
        <w:t xml:space="preserve">, 2011). His distinction of </w:t>
      </w:r>
      <w:r>
        <w:rPr>
          <w:szCs w:val="22"/>
        </w:rPr>
        <w:t xml:space="preserve">the </w:t>
      </w:r>
      <w:r w:rsidRPr="007146A1">
        <w:rPr>
          <w:szCs w:val="22"/>
        </w:rPr>
        <w:t xml:space="preserve">existing adopted, adapted, dedicated and mobile </w:t>
      </w:r>
      <w:r>
        <w:rPr>
          <w:szCs w:val="22"/>
        </w:rPr>
        <w:t>venue</w:t>
      </w:r>
      <w:r w:rsidRPr="007146A1">
        <w:rPr>
          <w:szCs w:val="22"/>
        </w:rPr>
        <w:t xml:space="preserve"> is </w:t>
      </w:r>
      <w:r>
        <w:rPr>
          <w:szCs w:val="22"/>
        </w:rPr>
        <w:t xml:space="preserve">a </w:t>
      </w:r>
      <w:r w:rsidRPr="007146A1">
        <w:rPr>
          <w:szCs w:val="22"/>
        </w:rPr>
        <w:t xml:space="preserve">useful </w:t>
      </w:r>
      <w:r>
        <w:rPr>
          <w:szCs w:val="22"/>
        </w:rPr>
        <w:t xml:space="preserve">guide </w:t>
      </w:r>
      <w:r w:rsidRPr="007146A1">
        <w:rPr>
          <w:szCs w:val="22"/>
        </w:rPr>
        <w:t>on which the thesis identif</w:t>
      </w:r>
      <w:r>
        <w:rPr>
          <w:szCs w:val="22"/>
        </w:rPr>
        <w:t>ies</w:t>
      </w:r>
      <w:r w:rsidRPr="007146A1">
        <w:rPr>
          <w:szCs w:val="22"/>
        </w:rPr>
        <w:t xml:space="preserve"> the growth of the </w:t>
      </w:r>
      <w:r>
        <w:rPr>
          <w:szCs w:val="22"/>
        </w:rPr>
        <w:t xml:space="preserve">new </w:t>
      </w:r>
      <w:r w:rsidRPr="007146A1">
        <w:rPr>
          <w:szCs w:val="22"/>
        </w:rPr>
        <w:t>d</w:t>
      </w:r>
      <w:r w:rsidRPr="000E4AED">
        <w:rPr>
          <w:szCs w:val="22"/>
        </w:rPr>
        <w:t>edicated popular music venue</w:t>
      </w:r>
      <w:r>
        <w:rPr>
          <w:szCs w:val="22"/>
        </w:rPr>
        <w:t xml:space="preserve"> as discussed in chapter 1 and annex 1.</w:t>
      </w:r>
      <w:r w:rsidRPr="000E4AED">
        <w:rPr>
          <w:szCs w:val="22"/>
        </w:rPr>
        <w:t xml:space="preserve"> </w:t>
      </w:r>
      <w:r>
        <w:rPr>
          <w:szCs w:val="22"/>
        </w:rPr>
        <w:t xml:space="preserve">Significant to the thesis is the prevalence </w:t>
      </w:r>
      <w:r w:rsidRPr="000E4AED">
        <w:rPr>
          <w:rFonts w:eastAsia="Times New Roman" w:cs="Arial"/>
          <w:szCs w:val="22"/>
        </w:rPr>
        <w:t>of the ‘large international promoters like AEG Live and Live Nation Entertainment taking a much greater share of the business [live music] at all levels</w:t>
      </w:r>
      <w:r>
        <w:rPr>
          <w:rFonts w:eastAsia="Times New Roman" w:cs="Arial"/>
          <w:szCs w:val="22"/>
        </w:rPr>
        <w:t>’</w:t>
      </w:r>
      <w:r w:rsidRPr="000E4AED">
        <w:rPr>
          <w:rFonts w:eastAsia="Times New Roman" w:cs="Arial"/>
          <w:szCs w:val="22"/>
        </w:rPr>
        <w:t xml:space="preserve"> (</w:t>
      </w:r>
      <w:proofErr w:type="spellStart"/>
      <w:r w:rsidRPr="000E4AED">
        <w:rPr>
          <w:rFonts w:eastAsia="Times New Roman" w:cs="Arial"/>
          <w:szCs w:val="22"/>
        </w:rPr>
        <w:t>Kronenburg</w:t>
      </w:r>
      <w:proofErr w:type="spellEnd"/>
      <w:r w:rsidRPr="000E4AED">
        <w:rPr>
          <w:rFonts w:eastAsia="Times New Roman" w:cs="Arial"/>
          <w:szCs w:val="22"/>
        </w:rPr>
        <w:t>, 2019, p.</w:t>
      </w:r>
      <w:r>
        <w:rPr>
          <w:rFonts w:eastAsia="Times New Roman" w:cs="Arial"/>
          <w:szCs w:val="22"/>
        </w:rPr>
        <w:t xml:space="preserve"> </w:t>
      </w:r>
      <w:r w:rsidRPr="000E4AED">
        <w:rPr>
          <w:rFonts w:eastAsia="Times New Roman" w:cs="Arial"/>
          <w:szCs w:val="22"/>
        </w:rPr>
        <w:t>1</w:t>
      </w:r>
      <w:r>
        <w:rPr>
          <w:rFonts w:eastAsia="Times New Roman" w:cs="Arial"/>
          <w:szCs w:val="22"/>
        </w:rPr>
        <w:t>4</w:t>
      </w:r>
      <w:r w:rsidRPr="000E4AED">
        <w:rPr>
          <w:rFonts w:eastAsia="Times New Roman" w:cs="Arial"/>
          <w:szCs w:val="22"/>
        </w:rPr>
        <w:t xml:space="preserve">). This greater involvement is important </w:t>
      </w:r>
      <w:r>
        <w:rPr>
          <w:rFonts w:eastAsia="Times New Roman" w:cs="Arial"/>
          <w:szCs w:val="22"/>
        </w:rPr>
        <w:t xml:space="preserve">context for </w:t>
      </w:r>
      <w:r w:rsidRPr="000E4AED">
        <w:rPr>
          <w:rFonts w:eastAsia="Times New Roman" w:cs="Arial"/>
          <w:szCs w:val="22"/>
        </w:rPr>
        <w:t>the thesis as it demonstrates the growing relationships between local authorities and the music industry in the decision-making and development of arenas.</w:t>
      </w:r>
      <w:r>
        <w:rPr>
          <w:rFonts w:eastAsia="Times New Roman" w:cs="Arial"/>
          <w:szCs w:val="22"/>
        </w:rPr>
        <w:t xml:space="preserve"> </w:t>
      </w:r>
      <w:r w:rsidRPr="000E4AED">
        <w:rPr>
          <w:rFonts w:eastAsia="Times New Roman" w:cs="Arial"/>
          <w:szCs w:val="22"/>
        </w:rPr>
        <w:t xml:space="preserve">The public/private partnership however, </w:t>
      </w:r>
      <w:r w:rsidRPr="000E4AED">
        <w:rPr>
          <w:rFonts w:eastAsia="Times New Roman" w:cs="Arial"/>
          <w:szCs w:val="22"/>
        </w:rPr>
        <w:lastRenderedPageBreak/>
        <w:t>creates a disjoint from culture policy and cultural value as the arenas are seen as commercial enterprises for mass consumption with a significant drive for financial return</w:t>
      </w:r>
      <w:r>
        <w:rPr>
          <w:rFonts w:eastAsia="Times New Roman" w:cs="Arial"/>
          <w:szCs w:val="22"/>
        </w:rPr>
        <w:t>. These issues are further explored in the case studies.</w:t>
      </w:r>
    </w:p>
    <w:p w14:paraId="39F441A1" w14:textId="77777777" w:rsidR="00841FD9" w:rsidRPr="000E4AED" w:rsidRDefault="00841FD9" w:rsidP="00841FD9">
      <w:pPr>
        <w:rPr>
          <w:rFonts w:eastAsia="Times New Roman" w:cs="Arial"/>
          <w:szCs w:val="22"/>
        </w:rPr>
      </w:pPr>
    </w:p>
    <w:p w14:paraId="6A869DEB" w14:textId="77777777" w:rsidR="00841FD9" w:rsidRDefault="00841FD9" w:rsidP="00841FD9">
      <w:pPr>
        <w:rPr>
          <w:rFonts w:eastAsia="Times New Roman" w:cs="Arial"/>
          <w:szCs w:val="22"/>
        </w:rPr>
      </w:pPr>
      <w:r w:rsidRPr="00841E6A">
        <w:rPr>
          <w:rFonts w:eastAsia="Times New Roman" w:cs="Arial"/>
          <w:szCs w:val="22"/>
        </w:rPr>
        <w:t>Th</w:t>
      </w:r>
      <w:r>
        <w:rPr>
          <w:rFonts w:eastAsia="Times New Roman" w:cs="Arial"/>
          <w:szCs w:val="22"/>
        </w:rPr>
        <w:t>e</w:t>
      </w:r>
      <w:r w:rsidRPr="00841E6A">
        <w:rPr>
          <w:rFonts w:eastAsia="Times New Roman" w:cs="Arial"/>
          <w:szCs w:val="22"/>
        </w:rPr>
        <w:t xml:space="preserve"> transitioning of cities gave rise to increased economic and urban competition in terms of status (</w:t>
      </w:r>
      <w:proofErr w:type="spellStart"/>
      <w:r w:rsidRPr="00841E6A">
        <w:rPr>
          <w:rFonts w:eastAsia="Times New Roman" w:cs="Arial"/>
          <w:szCs w:val="22"/>
        </w:rPr>
        <w:t>Grasland</w:t>
      </w:r>
      <w:proofErr w:type="spellEnd"/>
      <w:r w:rsidRPr="00841E6A">
        <w:rPr>
          <w:rFonts w:eastAsia="Times New Roman" w:cs="Arial"/>
          <w:szCs w:val="22"/>
        </w:rPr>
        <w:t xml:space="preserve"> </w:t>
      </w:r>
      <w:r>
        <w:rPr>
          <w:rFonts w:eastAsia="Times New Roman" w:cs="Arial"/>
          <w:szCs w:val="22"/>
        </w:rPr>
        <w:t>and</w:t>
      </w:r>
      <w:r w:rsidRPr="00841E6A">
        <w:rPr>
          <w:rFonts w:eastAsia="Times New Roman" w:cs="Arial"/>
          <w:szCs w:val="22"/>
        </w:rPr>
        <w:t xml:space="preserve"> Jensen-Butler, 1997). The significance of status saw many cities look towards the development of cultural infrastructure and engagement with cultural industries to enhance their image and </w:t>
      </w:r>
      <w:r>
        <w:rPr>
          <w:rFonts w:eastAsia="Times New Roman" w:cs="Arial"/>
          <w:szCs w:val="22"/>
        </w:rPr>
        <w:t xml:space="preserve">diversify their </w:t>
      </w:r>
      <w:r w:rsidRPr="00841E6A">
        <w:rPr>
          <w:rFonts w:eastAsia="Times New Roman" w:cs="Arial"/>
          <w:szCs w:val="22"/>
        </w:rPr>
        <w:t>econom</w:t>
      </w:r>
      <w:r>
        <w:rPr>
          <w:rFonts w:eastAsia="Times New Roman" w:cs="Arial"/>
          <w:szCs w:val="22"/>
        </w:rPr>
        <w:t>ies at a time when the pressures from popular music were growing.</w:t>
      </w:r>
      <w:r w:rsidRPr="00841E6A">
        <w:rPr>
          <w:rFonts w:eastAsia="Times New Roman" w:cs="Arial"/>
          <w:szCs w:val="22"/>
        </w:rPr>
        <w:t xml:space="preserve"> </w:t>
      </w:r>
      <w:r>
        <w:rPr>
          <w:rFonts w:eastAsia="Times New Roman" w:cs="Arial"/>
          <w:szCs w:val="22"/>
        </w:rPr>
        <w:t xml:space="preserve">Additionally there was a shift from the loss of heavy industry to cities moving towards the service and financial sectors, influencing a level of gentrification and city living. </w:t>
      </w:r>
    </w:p>
    <w:p w14:paraId="496537CE" w14:textId="77777777" w:rsidR="00841FD9" w:rsidRDefault="00841FD9" w:rsidP="00841FD9">
      <w:pPr>
        <w:rPr>
          <w:rFonts w:eastAsia="Times New Roman" w:cs="Arial"/>
          <w:szCs w:val="22"/>
        </w:rPr>
      </w:pPr>
    </w:p>
    <w:p w14:paraId="4B1AC834" w14:textId="77777777" w:rsidR="00841FD9" w:rsidRPr="006879C5" w:rsidRDefault="00841FD9" w:rsidP="00841FD9">
      <w:pPr>
        <w:rPr>
          <w:rFonts w:cs="Arial"/>
          <w:szCs w:val="22"/>
        </w:rPr>
      </w:pPr>
      <w:r>
        <w:rPr>
          <w:rFonts w:eastAsia="Times New Roman" w:cs="Arial"/>
          <w:szCs w:val="22"/>
        </w:rPr>
        <w:t xml:space="preserve">The development of state and central government cultural policy from the 1950s remained focussed on high culture with many of the buildings </w:t>
      </w:r>
      <w:r w:rsidRPr="006879C5">
        <w:rPr>
          <w:rFonts w:cs="Arial"/>
          <w:szCs w:val="22"/>
        </w:rPr>
        <w:t>such as symphony and concert halls often referred to as the ‘highest and most lasting forms of artists’ expression’ rather than embracing popular culture in all its forms (Devlin and Hoyle, 2000, p.</w:t>
      </w:r>
      <w:r>
        <w:rPr>
          <w:rFonts w:cs="Arial"/>
          <w:szCs w:val="22"/>
        </w:rPr>
        <w:t xml:space="preserve"> </w:t>
      </w:r>
      <w:r w:rsidRPr="006879C5">
        <w:rPr>
          <w:rFonts w:cs="Arial"/>
          <w:szCs w:val="22"/>
        </w:rPr>
        <w:t xml:space="preserve">11). Capital cities have the resources to enhance their cultural offerings exemplified through Mitterrand’s </w:t>
      </w:r>
      <w:r w:rsidRPr="006879C5">
        <w:rPr>
          <w:rFonts w:cs="Arial"/>
          <w:i/>
          <w:iCs/>
          <w:szCs w:val="22"/>
        </w:rPr>
        <w:t xml:space="preserve">Grands </w:t>
      </w:r>
      <w:proofErr w:type="spellStart"/>
      <w:r w:rsidRPr="006879C5">
        <w:rPr>
          <w:rFonts w:cs="Arial"/>
          <w:i/>
          <w:iCs/>
          <w:szCs w:val="22"/>
        </w:rPr>
        <w:t>Projets</w:t>
      </w:r>
      <w:proofErr w:type="spellEnd"/>
      <w:r w:rsidRPr="006879C5">
        <w:rPr>
          <w:rFonts w:cs="Arial"/>
          <w:szCs w:val="22"/>
        </w:rPr>
        <w:t xml:space="preserve"> in Paris (Brown, 2011). </w:t>
      </w:r>
      <w:r>
        <w:rPr>
          <w:rFonts w:cs="Arial"/>
          <w:szCs w:val="22"/>
        </w:rPr>
        <w:t>Although there is some discussion in the literature which considers the significance of cultural buildings to the cityscape, it is mainly focussed on high culture.</w:t>
      </w:r>
    </w:p>
    <w:p w14:paraId="5D7F6215" w14:textId="77777777" w:rsidR="00841FD9" w:rsidRDefault="00841FD9" w:rsidP="00841FD9">
      <w:pPr>
        <w:rPr>
          <w:rFonts w:eastAsia="Times New Roman" w:cs="Arial"/>
          <w:szCs w:val="22"/>
        </w:rPr>
      </w:pPr>
    </w:p>
    <w:p w14:paraId="7AE2AEBF" w14:textId="77777777" w:rsidR="00841FD9" w:rsidRDefault="00841FD9" w:rsidP="00841FD9">
      <w:pPr>
        <w:rPr>
          <w:rFonts w:eastAsia="Times New Roman" w:cs="Arial"/>
          <w:szCs w:val="22"/>
        </w:rPr>
      </w:pPr>
      <w:r>
        <w:rPr>
          <w:rFonts w:eastAsia="Times New Roman" w:cs="Arial"/>
          <w:szCs w:val="22"/>
        </w:rPr>
        <w:t>Through a lens of two countries (France and England) and two cities (Bordeaux and Leeds) the thesis provides a comparative perspective on the governance and related cultural infrastructure development and comments on the implications seen in the transition period within the three themes.</w:t>
      </w:r>
      <w:r w:rsidRPr="00DE47A5">
        <w:rPr>
          <w:rFonts w:eastAsia="Times New Roman" w:cs="Arial"/>
          <w:szCs w:val="22"/>
        </w:rPr>
        <w:t xml:space="preserve"> </w:t>
      </w:r>
      <w:r>
        <w:rPr>
          <w:rFonts w:eastAsia="Times New Roman" w:cs="Arial"/>
          <w:szCs w:val="22"/>
        </w:rPr>
        <w:t xml:space="preserve">This adds significantly to the research as direct comparative research particularly in urban analysis has been limited </w:t>
      </w:r>
      <w:r>
        <w:rPr>
          <w:szCs w:val="22"/>
        </w:rPr>
        <w:t>(Booth, 2011;</w:t>
      </w:r>
      <w:r w:rsidRPr="00154B96">
        <w:rPr>
          <w:szCs w:val="22"/>
        </w:rPr>
        <w:t xml:space="preserve"> </w:t>
      </w:r>
      <w:r>
        <w:rPr>
          <w:szCs w:val="22"/>
        </w:rPr>
        <w:t xml:space="preserve">Le </w:t>
      </w:r>
      <w:proofErr w:type="spellStart"/>
      <w:r w:rsidRPr="00957B9B">
        <w:rPr>
          <w:szCs w:val="22"/>
        </w:rPr>
        <w:t>Gal</w:t>
      </w:r>
      <w:r w:rsidRPr="00957B9B">
        <w:rPr>
          <w:rFonts w:cs="Lucida Grande"/>
          <w:szCs w:val="22"/>
        </w:rPr>
        <w:t>è</w:t>
      </w:r>
      <w:r w:rsidRPr="00957B9B">
        <w:rPr>
          <w:szCs w:val="22"/>
        </w:rPr>
        <w:t>s</w:t>
      </w:r>
      <w:proofErr w:type="spellEnd"/>
      <w:r w:rsidRPr="00957B9B">
        <w:rPr>
          <w:szCs w:val="22"/>
        </w:rPr>
        <w:t xml:space="preserve"> a</w:t>
      </w:r>
      <w:r>
        <w:rPr>
          <w:szCs w:val="22"/>
        </w:rPr>
        <w:t xml:space="preserve">nd Mawson, 1995; </w:t>
      </w:r>
      <w:proofErr w:type="spellStart"/>
      <w:r>
        <w:rPr>
          <w:szCs w:val="22"/>
        </w:rPr>
        <w:t>Trache</w:t>
      </w:r>
      <w:proofErr w:type="spellEnd"/>
      <w:r>
        <w:rPr>
          <w:szCs w:val="22"/>
        </w:rPr>
        <w:t xml:space="preserve"> and Green, 2001). </w:t>
      </w:r>
      <w:r>
        <w:rPr>
          <w:rFonts w:eastAsia="Times New Roman" w:cs="Arial"/>
          <w:szCs w:val="22"/>
        </w:rPr>
        <w:t xml:space="preserve">The three themes are a) governance decision-making </w:t>
      </w:r>
      <w:r w:rsidRPr="00453AC7">
        <w:rPr>
          <w:rFonts w:eastAsia="Times New Roman" w:cs="Arial"/>
          <w:szCs w:val="22"/>
        </w:rPr>
        <w:t xml:space="preserve">which investigates the </w:t>
      </w:r>
      <w:r w:rsidRPr="00453AC7">
        <w:rPr>
          <w:szCs w:val="22"/>
        </w:rPr>
        <w:t xml:space="preserve">factors that have influenced and shaped the </w:t>
      </w:r>
      <w:r>
        <w:rPr>
          <w:szCs w:val="22"/>
        </w:rPr>
        <w:t xml:space="preserve">state/central and local </w:t>
      </w:r>
      <w:r w:rsidRPr="00453AC7">
        <w:rPr>
          <w:szCs w:val="22"/>
        </w:rPr>
        <w:t>government structures and administration</w:t>
      </w:r>
      <w:r>
        <w:rPr>
          <w:szCs w:val="22"/>
        </w:rPr>
        <w:t xml:space="preserve"> and </w:t>
      </w:r>
      <w:r w:rsidRPr="001167A4">
        <w:rPr>
          <w:szCs w:val="22"/>
        </w:rPr>
        <w:t>governance b) attitudes of the state and central government towards popular music in the development of cultural policy a</w:t>
      </w:r>
      <w:r w:rsidRPr="001167A4">
        <w:rPr>
          <w:rFonts w:eastAsia="Times New Roman" w:cs="Arial"/>
          <w:szCs w:val="22"/>
        </w:rPr>
        <w:t>nd c)</w:t>
      </w:r>
      <w:r w:rsidRPr="00453AC7">
        <w:rPr>
          <w:rFonts w:eastAsia="Times New Roman" w:cs="Arial"/>
          <w:szCs w:val="22"/>
        </w:rPr>
        <w:t xml:space="preserve"> urban spaces for new consumerism through cultural-led regeneration in an attempt to make cites attractive and competitive</w:t>
      </w:r>
      <w:r>
        <w:rPr>
          <w:rFonts w:eastAsia="Times New Roman" w:cs="Arial"/>
          <w:szCs w:val="22"/>
        </w:rPr>
        <w:t>. These themes all</w:t>
      </w:r>
      <w:r w:rsidRPr="00453AC7">
        <w:rPr>
          <w:rFonts w:eastAsia="Times New Roman" w:cs="Arial"/>
          <w:szCs w:val="22"/>
        </w:rPr>
        <w:t>ow the research to draw together several interlinking threads</w:t>
      </w:r>
      <w:r>
        <w:rPr>
          <w:rFonts w:eastAsia="Times New Roman" w:cs="Arial"/>
          <w:szCs w:val="22"/>
        </w:rPr>
        <w:t>.</w:t>
      </w:r>
    </w:p>
    <w:p w14:paraId="6556BD89" w14:textId="77777777" w:rsidR="00841FD9" w:rsidRDefault="00841FD9" w:rsidP="00841FD9">
      <w:pPr>
        <w:rPr>
          <w:rFonts w:eastAsia="Times New Roman" w:cs="Arial"/>
          <w:szCs w:val="22"/>
        </w:rPr>
      </w:pPr>
    </w:p>
    <w:p w14:paraId="4BB21D31" w14:textId="77777777" w:rsidR="00841FD9" w:rsidRPr="00A74223" w:rsidRDefault="00841FD9" w:rsidP="00841FD9">
      <w:pPr>
        <w:rPr>
          <w:rFonts w:cs="Arial"/>
          <w:bCs/>
          <w:shd w:val="clear" w:color="auto" w:fill="FFFFFF"/>
        </w:rPr>
      </w:pPr>
      <w:r w:rsidRPr="00DE47A5">
        <w:rPr>
          <w:rFonts w:eastAsia="Times New Roman" w:cs="Arial"/>
          <w:szCs w:val="22"/>
        </w:rPr>
        <w:lastRenderedPageBreak/>
        <w:t xml:space="preserve">The three themes are </w:t>
      </w:r>
      <w:r>
        <w:rPr>
          <w:rFonts w:eastAsia="Times New Roman" w:cs="Arial"/>
          <w:szCs w:val="22"/>
        </w:rPr>
        <w:t xml:space="preserve">integral to the thesis </w:t>
      </w:r>
      <w:r w:rsidRPr="00DE47A5">
        <w:rPr>
          <w:rFonts w:eastAsia="Times New Roman" w:cs="Arial"/>
          <w:szCs w:val="22"/>
        </w:rPr>
        <w:t xml:space="preserve">as they allow a holistic view to be taken within the political, </w:t>
      </w:r>
      <w:proofErr w:type="gramStart"/>
      <w:r w:rsidRPr="00DE47A5">
        <w:rPr>
          <w:rFonts w:eastAsia="Times New Roman" w:cs="Arial"/>
          <w:szCs w:val="22"/>
        </w:rPr>
        <w:t>cultural</w:t>
      </w:r>
      <w:proofErr w:type="gramEnd"/>
      <w:r w:rsidRPr="00DE47A5">
        <w:rPr>
          <w:rFonts w:eastAsia="Times New Roman" w:cs="Arial"/>
          <w:szCs w:val="22"/>
        </w:rPr>
        <w:t xml:space="preserve"> and urban dimension, which is original. The thesis </w:t>
      </w:r>
      <w:proofErr w:type="spellStart"/>
      <w:r w:rsidRPr="00DE47A5">
        <w:rPr>
          <w:rFonts w:eastAsia="Times New Roman" w:cs="Arial"/>
          <w:szCs w:val="22"/>
        </w:rPr>
        <w:t>agues</w:t>
      </w:r>
      <w:proofErr w:type="spellEnd"/>
      <w:r w:rsidRPr="00DE47A5">
        <w:rPr>
          <w:rFonts w:eastAsia="Times New Roman" w:cs="Arial"/>
          <w:szCs w:val="22"/>
        </w:rPr>
        <w:t xml:space="preserve"> that the 1980s political reforms, shifts in governance, key influential individuals and increased competition between cities that led to cultural and urban projects, have provided the circumstances which saw Bordeaux and Leeds </w:t>
      </w:r>
      <w:r>
        <w:rPr>
          <w:rFonts w:eastAsia="Times New Roman" w:cs="Arial"/>
          <w:szCs w:val="22"/>
        </w:rPr>
        <w:t xml:space="preserve">through </w:t>
      </w:r>
      <w:proofErr w:type="spellStart"/>
      <w:r w:rsidRPr="00776453">
        <w:rPr>
          <w:rFonts w:cs="Arial"/>
          <w:bCs/>
          <w:szCs w:val="22"/>
          <w:shd w:val="clear" w:color="auto" w:fill="FFFFFF"/>
        </w:rPr>
        <w:t>Communaut</w:t>
      </w:r>
      <w:r w:rsidRPr="00776453">
        <w:rPr>
          <w:rFonts w:cs="Lucida Grande"/>
          <w:szCs w:val="22"/>
        </w:rPr>
        <w:t>é</w:t>
      </w:r>
      <w:proofErr w:type="spellEnd"/>
      <w:r w:rsidRPr="00776453">
        <w:rPr>
          <w:rFonts w:cs="Arial"/>
          <w:bCs/>
          <w:szCs w:val="22"/>
          <w:shd w:val="clear" w:color="auto" w:fill="FFFFFF"/>
        </w:rPr>
        <w:t xml:space="preserve"> </w:t>
      </w:r>
      <w:proofErr w:type="spellStart"/>
      <w:r w:rsidRPr="00776453">
        <w:rPr>
          <w:rFonts w:cs="Arial"/>
          <w:bCs/>
          <w:szCs w:val="22"/>
          <w:shd w:val="clear" w:color="auto" w:fill="FFFFFF"/>
        </w:rPr>
        <w:t>Urbaine</w:t>
      </w:r>
      <w:proofErr w:type="spellEnd"/>
      <w:r w:rsidRPr="00776453">
        <w:rPr>
          <w:rFonts w:cs="Arial"/>
          <w:bCs/>
          <w:szCs w:val="22"/>
          <w:shd w:val="clear" w:color="auto" w:fill="FFFFFF"/>
        </w:rPr>
        <w:t xml:space="preserve"> de Bordeaux (CUB)</w:t>
      </w:r>
      <w:r w:rsidRPr="00776453">
        <w:rPr>
          <w:rStyle w:val="FootnoteReference"/>
          <w:rFonts w:cs="Arial"/>
          <w:bCs/>
          <w:szCs w:val="22"/>
          <w:shd w:val="clear" w:color="auto" w:fill="FFFFFF"/>
        </w:rPr>
        <w:footnoteReference w:id="1"/>
      </w:r>
      <w:r w:rsidRPr="00776453">
        <w:rPr>
          <w:rFonts w:cs="Arial"/>
          <w:bCs/>
          <w:szCs w:val="22"/>
          <w:shd w:val="clear" w:color="auto" w:fill="FFFFFF"/>
        </w:rPr>
        <w:t xml:space="preserve"> and Leeds City Council (LCC)</w:t>
      </w:r>
      <w:r>
        <w:rPr>
          <w:rFonts w:cs="Arial"/>
          <w:bCs/>
          <w:szCs w:val="22"/>
          <w:shd w:val="clear" w:color="auto" w:fill="FFFFFF"/>
        </w:rPr>
        <w:t xml:space="preserve"> </w:t>
      </w:r>
      <w:r w:rsidRPr="00DE47A5">
        <w:rPr>
          <w:rFonts w:eastAsia="Times New Roman" w:cs="Arial"/>
          <w:szCs w:val="22"/>
        </w:rPr>
        <w:t xml:space="preserve">develop an arena for popular culture. </w:t>
      </w:r>
      <w:r w:rsidRPr="00776453">
        <w:rPr>
          <w:rFonts w:cs="Arial"/>
          <w:bCs/>
          <w:szCs w:val="22"/>
          <w:shd w:val="clear" w:color="auto" w:fill="FFFFFF"/>
        </w:rPr>
        <w:t>Whilst France and England have been exposed to similar economic, social and cultural forces within the timeframe of this research, their responses have led to distinct patterns of urban and cultural development along with networks of governance at different levels of influences (McKay, 1996).</w:t>
      </w:r>
    </w:p>
    <w:p w14:paraId="0B16B446" w14:textId="77777777" w:rsidR="00841FD9" w:rsidRDefault="00841FD9" w:rsidP="00841FD9">
      <w:pPr>
        <w:rPr>
          <w:b/>
          <w:szCs w:val="22"/>
        </w:rPr>
      </w:pPr>
    </w:p>
    <w:p w14:paraId="010EA23F" w14:textId="77777777" w:rsidR="00841FD9" w:rsidRPr="00AB549C" w:rsidRDefault="00841FD9" w:rsidP="00D97879">
      <w:pPr>
        <w:pStyle w:val="Heading3"/>
      </w:pPr>
      <w:bookmarkStart w:id="3" w:name="_Toc99446313"/>
      <w:bookmarkStart w:id="4" w:name="_Toc99619557"/>
      <w:bookmarkStart w:id="5" w:name="_Toc536715427"/>
      <w:r w:rsidRPr="00AB549C">
        <w:t>The research issue: how do different countries respond to accommodating popular music</w:t>
      </w:r>
      <w:bookmarkEnd w:id="3"/>
      <w:bookmarkEnd w:id="4"/>
      <w:bookmarkEnd w:id="5"/>
    </w:p>
    <w:p w14:paraId="297302EF" w14:textId="77777777" w:rsidR="00841FD9" w:rsidRDefault="00841FD9" w:rsidP="00841FD9">
      <w:pPr>
        <w:rPr>
          <w:szCs w:val="22"/>
        </w:rPr>
      </w:pPr>
      <w:r w:rsidRPr="00157E5A">
        <w:rPr>
          <w:szCs w:val="22"/>
        </w:rPr>
        <w:t>Across the EU there are many arenas that are mainly built for sport and have resident teams</w:t>
      </w:r>
      <w:r>
        <w:rPr>
          <w:szCs w:val="22"/>
        </w:rPr>
        <w:t>,</w:t>
      </w:r>
      <w:r w:rsidRPr="00157E5A">
        <w:rPr>
          <w:szCs w:val="22"/>
        </w:rPr>
        <w:t xml:space="preserve"> or were commissioned for large sporting events. These types of venues are common with the majority based on an interior oval shaped design, </w:t>
      </w:r>
      <w:r>
        <w:rPr>
          <w:szCs w:val="22"/>
        </w:rPr>
        <w:t xml:space="preserve">often seen </w:t>
      </w:r>
      <w:r w:rsidRPr="00157E5A">
        <w:rPr>
          <w:szCs w:val="22"/>
        </w:rPr>
        <w:t>in the USA. Whilst many have been adapted to accommodate popular music they remain heavily biased towards sport in terms of the number of events, identity and revenue. From the 1980s there was an emergence of a multi-purpose arena that emphasised popular music as the primary use rather than sport.</w:t>
      </w:r>
      <w:r>
        <w:rPr>
          <w:szCs w:val="22"/>
        </w:rPr>
        <w:t xml:space="preserve"> T</w:t>
      </w:r>
      <w:r w:rsidRPr="00157E5A">
        <w:rPr>
          <w:szCs w:val="22"/>
        </w:rPr>
        <w:t xml:space="preserve">hese arenas had a fan-shaped or super-theatre interior design with a frontal stage rather than the common oval shape seen previously. The thesis </w:t>
      </w:r>
      <w:r>
        <w:rPr>
          <w:szCs w:val="22"/>
        </w:rPr>
        <w:t xml:space="preserve">aligns itself with </w:t>
      </w:r>
      <w:proofErr w:type="spellStart"/>
      <w:r>
        <w:rPr>
          <w:szCs w:val="22"/>
        </w:rPr>
        <w:t>Kronenburg’s</w:t>
      </w:r>
      <w:proofErr w:type="spellEnd"/>
      <w:r>
        <w:rPr>
          <w:szCs w:val="22"/>
        </w:rPr>
        <w:t xml:space="preserve"> </w:t>
      </w:r>
      <w:r w:rsidRPr="00157E5A">
        <w:rPr>
          <w:szCs w:val="22"/>
        </w:rPr>
        <w:t>‘dedicated’ categorisation to describe these new arenas</w:t>
      </w:r>
      <w:r>
        <w:rPr>
          <w:szCs w:val="22"/>
        </w:rPr>
        <w:t xml:space="preserve"> (</w:t>
      </w:r>
      <w:proofErr w:type="spellStart"/>
      <w:r>
        <w:rPr>
          <w:szCs w:val="22"/>
        </w:rPr>
        <w:t>Kronenburg</w:t>
      </w:r>
      <w:proofErr w:type="spellEnd"/>
      <w:r>
        <w:rPr>
          <w:szCs w:val="22"/>
        </w:rPr>
        <w:t>, 2011). I</w:t>
      </w:r>
      <w:r w:rsidRPr="00157E5A">
        <w:rPr>
          <w:szCs w:val="22"/>
        </w:rPr>
        <w:t xml:space="preserve">n doing </w:t>
      </w:r>
      <w:r>
        <w:rPr>
          <w:szCs w:val="22"/>
        </w:rPr>
        <w:t xml:space="preserve">so </w:t>
      </w:r>
      <w:r w:rsidRPr="00157E5A">
        <w:rPr>
          <w:szCs w:val="22"/>
        </w:rPr>
        <w:t xml:space="preserve">asks the question what makes a city decided to </w:t>
      </w:r>
      <w:r w:rsidRPr="00EA32A7">
        <w:rPr>
          <w:szCs w:val="22"/>
        </w:rPr>
        <w:t>build a ‘dedicated’ arena</w:t>
      </w:r>
      <w:r>
        <w:rPr>
          <w:szCs w:val="22"/>
        </w:rPr>
        <w:t>.</w:t>
      </w:r>
    </w:p>
    <w:p w14:paraId="3C445F92" w14:textId="77777777" w:rsidR="00841FD9" w:rsidRPr="00157E5A" w:rsidRDefault="00841FD9" w:rsidP="00841FD9">
      <w:pPr>
        <w:rPr>
          <w:szCs w:val="22"/>
        </w:rPr>
      </w:pPr>
    </w:p>
    <w:p w14:paraId="261333BA" w14:textId="77777777" w:rsidR="00841FD9" w:rsidRDefault="00841FD9" w:rsidP="00841FD9">
      <w:pPr>
        <w:rPr>
          <w:szCs w:val="22"/>
        </w:rPr>
      </w:pPr>
      <w:r w:rsidRPr="00157E5A">
        <w:rPr>
          <w:szCs w:val="22"/>
        </w:rPr>
        <w:t xml:space="preserve">The emergence of a dedicated arena coincides with significant changes in the political, governance, social and cultural landscapes of France and England leading to </w:t>
      </w:r>
      <w:r w:rsidRPr="00157E5A">
        <w:rPr>
          <w:rFonts w:cs="Arial"/>
          <w:szCs w:val="22"/>
        </w:rPr>
        <w:t>inter-relationships between the cultural-led regeneration and urban planning through governmental, regional and local policies and approaches</w:t>
      </w:r>
      <w:r>
        <w:rPr>
          <w:rFonts w:cs="Arial"/>
          <w:szCs w:val="22"/>
        </w:rPr>
        <w:t xml:space="preserve">. </w:t>
      </w:r>
      <w:r w:rsidRPr="00656E1F">
        <w:rPr>
          <w:szCs w:val="22"/>
        </w:rPr>
        <w:t xml:space="preserve">The thesis focuses on the inter-relationships at national and local levels in considering the political decision-making process surrounding the construction of the commercial dedicated multi-purpose arenas in France and England. In </w:t>
      </w:r>
      <w:r w:rsidRPr="00656E1F">
        <w:rPr>
          <w:szCs w:val="22"/>
        </w:rPr>
        <w:lastRenderedPageBreak/>
        <w:t xml:space="preserve">doing so an </w:t>
      </w:r>
      <w:r>
        <w:rPr>
          <w:szCs w:val="22"/>
        </w:rPr>
        <w:t>u</w:t>
      </w:r>
      <w:r w:rsidRPr="00656E1F">
        <w:rPr>
          <w:szCs w:val="22"/>
        </w:rPr>
        <w:t>nderstanding of how government reforms, shifts in governance and administration created the environment of competition which led to cities enhancing their cultural infrastructures, and specifically the development of popular music arenas. Bordeaux and Leeds are studied in-depth to understanding the governance and the challenges faced by the CUB</w:t>
      </w:r>
      <w:r>
        <w:rPr>
          <w:szCs w:val="22"/>
        </w:rPr>
        <w:t xml:space="preserve">/Bordeaux </w:t>
      </w:r>
      <w:proofErr w:type="spellStart"/>
      <w:r w:rsidRPr="00B536A3">
        <w:rPr>
          <w:szCs w:val="22"/>
        </w:rPr>
        <w:t>M</w:t>
      </w:r>
      <w:r w:rsidRPr="00B536A3">
        <w:rPr>
          <w:rFonts w:cs="Lucida Grande"/>
          <w:szCs w:val="22"/>
        </w:rPr>
        <w:t>é</w:t>
      </w:r>
      <w:r w:rsidRPr="00B536A3">
        <w:rPr>
          <w:szCs w:val="22"/>
        </w:rPr>
        <w:t>tropole</w:t>
      </w:r>
      <w:proofErr w:type="spellEnd"/>
      <w:r w:rsidRPr="00B536A3">
        <w:rPr>
          <w:szCs w:val="22"/>
        </w:rPr>
        <w:t xml:space="preserve"> </w:t>
      </w:r>
      <w:r w:rsidRPr="00656E1F">
        <w:rPr>
          <w:szCs w:val="22"/>
        </w:rPr>
        <w:t xml:space="preserve">and LCC that led to the development of the </w:t>
      </w:r>
      <w:proofErr w:type="spellStart"/>
      <w:r w:rsidRPr="00656E1F">
        <w:rPr>
          <w:szCs w:val="22"/>
        </w:rPr>
        <w:t>Arkea</w:t>
      </w:r>
      <w:proofErr w:type="spellEnd"/>
      <w:r w:rsidRPr="00656E1F">
        <w:rPr>
          <w:szCs w:val="22"/>
        </w:rPr>
        <w:t xml:space="preserve"> Arena, Bordeaux and First Direct</w:t>
      </w:r>
      <w:r>
        <w:rPr>
          <w:szCs w:val="22"/>
        </w:rPr>
        <w:t xml:space="preserve"> Arena</w:t>
      </w:r>
      <w:r w:rsidRPr="00656E1F">
        <w:rPr>
          <w:szCs w:val="22"/>
        </w:rPr>
        <w:t>, Leeds.</w:t>
      </w:r>
    </w:p>
    <w:p w14:paraId="49B433E5" w14:textId="77777777" w:rsidR="00841FD9" w:rsidRDefault="00841FD9" w:rsidP="00841FD9">
      <w:pPr>
        <w:rPr>
          <w:szCs w:val="22"/>
        </w:rPr>
      </w:pPr>
    </w:p>
    <w:p w14:paraId="2137C36A" w14:textId="77777777" w:rsidR="00841FD9" w:rsidRPr="003C221B" w:rsidRDefault="00841FD9" w:rsidP="00D97879">
      <w:pPr>
        <w:pStyle w:val="Heading3"/>
        <w:rPr>
          <w:shd w:val="clear" w:color="auto" w:fill="FFFFFF"/>
        </w:rPr>
      </w:pPr>
      <w:bookmarkStart w:id="6" w:name="_Toc99446314"/>
      <w:bookmarkStart w:id="7" w:name="_Toc99619558"/>
      <w:bookmarkStart w:id="8" w:name="_Toc536715428"/>
      <w:r w:rsidRPr="003C221B">
        <w:rPr>
          <w:shd w:val="clear" w:color="auto" w:fill="FFFFFF"/>
        </w:rPr>
        <w:t>The research questions</w:t>
      </w:r>
      <w:bookmarkEnd w:id="6"/>
      <w:bookmarkEnd w:id="7"/>
      <w:bookmarkEnd w:id="8"/>
    </w:p>
    <w:p w14:paraId="73509092" w14:textId="77777777" w:rsidR="00841FD9" w:rsidRPr="00C51EB8" w:rsidRDefault="00841FD9" w:rsidP="00841FD9">
      <w:pPr>
        <w:rPr>
          <w:szCs w:val="22"/>
        </w:rPr>
      </w:pPr>
      <w:r w:rsidRPr="00C51EB8">
        <w:rPr>
          <w:szCs w:val="22"/>
        </w:rPr>
        <w:t xml:space="preserve">The following research questions have been posed in order explore the justification by the two cities for the development of </w:t>
      </w:r>
      <w:r>
        <w:rPr>
          <w:szCs w:val="22"/>
        </w:rPr>
        <w:t>an</w:t>
      </w:r>
      <w:r w:rsidRPr="00C51EB8">
        <w:rPr>
          <w:szCs w:val="22"/>
        </w:rPr>
        <w:t xml:space="preserve"> arena, the choice of design and investment and </w:t>
      </w:r>
      <w:r>
        <w:rPr>
          <w:szCs w:val="22"/>
        </w:rPr>
        <w:t>the role of</w:t>
      </w:r>
      <w:r w:rsidRPr="00C51EB8">
        <w:rPr>
          <w:szCs w:val="22"/>
        </w:rPr>
        <w:t xml:space="preserve"> cultural policy in the decision-making process along with the influence on the urban landscape.</w:t>
      </w:r>
    </w:p>
    <w:p w14:paraId="74C733C9" w14:textId="77777777" w:rsidR="00841FD9" w:rsidRDefault="00841FD9" w:rsidP="00841FD9">
      <w:pPr>
        <w:rPr>
          <w:szCs w:val="22"/>
        </w:rPr>
      </w:pPr>
    </w:p>
    <w:p w14:paraId="191AA4E0" w14:textId="77777777" w:rsidR="00841FD9" w:rsidRPr="00C51EB8" w:rsidRDefault="00841FD9" w:rsidP="00841FD9">
      <w:pPr>
        <w:shd w:val="clear" w:color="auto" w:fill="FFFFFF"/>
        <w:ind w:left="720"/>
        <w:textAlignment w:val="baseline"/>
        <w:rPr>
          <w:rFonts w:eastAsia="Times New Roman"/>
          <w:szCs w:val="22"/>
        </w:rPr>
      </w:pPr>
      <w:r>
        <w:rPr>
          <w:szCs w:val="22"/>
        </w:rPr>
        <w:t>Question 1:</w:t>
      </w:r>
      <w:r w:rsidRPr="00C101D8">
        <w:rPr>
          <w:rFonts w:eastAsia="Times New Roman"/>
          <w:bCs/>
          <w:szCs w:val="22"/>
        </w:rPr>
        <w:t xml:space="preserve"> </w:t>
      </w:r>
      <w:r w:rsidRPr="00C51EB8">
        <w:rPr>
          <w:rFonts w:eastAsia="Times New Roman"/>
          <w:bCs/>
          <w:szCs w:val="22"/>
        </w:rPr>
        <w:t>In what ways did national policy in France and England shape local level decision-making related to cultural infrastructure provision for popular music?</w:t>
      </w:r>
    </w:p>
    <w:p w14:paraId="2E33ECC8" w14:textId="77777777" w:rsidR="00841FD9" w:rsidRDefault="00841FD9" w:rsidP="00841FD9">
      <w:pPr>
        <w:rPr>
          <w:szCs w:val="22"/>
        </w:rPr>
      </w:pPr>
    </w:p>
    <w:p w14:paraId="190F9278" w14:textId="77777777" w:rsidR="00841FD9" w:rsidRDefault="00841FD9" w:rsidP="00841FD9">
      <w:pPr>
        <w:rPr>
          <w:szCs w:val="22"/>
        </w:rPr>
      </w:pPr>
      <w:r>
        <w:rPr>
          <w:szCs w:val="22"/>
        </w:rPr>
        <w:t>In posing this question the research goes beyond the existing literature and through a critical analysis of the national political reforms, in particular decentralisation and centralisation, demonstrate the impact on local government and governance. The external factors of globalisation and the strengthening of the EU culminated into the increased competition between cities and set a trend for using cultural-led regeneration to enhance their images and attractiveness. The relationship between political attitudes towards popular music is explored particularly the influence on cultural policy development and in this context the impact on the growth of new music venues.</w:t>
      </w:r>
    </w:p>
    <w:p w14:paraId="0572C8F5" w14:textId="77777777" w:rsidR="00841FD9" w:rsidRDefault="00841FD9" w:rsidP="00841FD9">
      <w:pPr>
        <w:rPr>
          <w:szCs w:val="22"/>
        </w:rPr>
      </w:pPr>
    </w:p>
    <w:p w14:paraId="1F941DCC" w14:textId="77777777" w:rsidR="00841FD9" w:rsidRDefault="00841FD9" w:rsidP="00841FD9">
      <w:pPr>
        <w:shd w:val="clear" w:color="auto" w:fill="FFFFFF"/>
        <w:ind w:left="720"/>
        <w:textAlignment w:val="baseline"/>
        <w:rPr>
          <w:rFonts w:eastAsia="Times New Roman"/>
          <w:bCs/>
          <w:szCs w:val="22"/>
        </w:rPr>
      </w:pPr>
      <w:r>
        <w:rPr>
          <w:rFonts w:eastAsia="Times New Roman"/>
          <w:bCs/>
          <w:szCs w:val="22"/>
        </w:rPr>
        <w:t xml:space="preserve">Question 2: </w:t>
      </w:r>
      <w:r w:rsidRPr="00C51EB8">
        <w:rPr>
          <w:rFonts w:eastAsia="Times New Roman"/>
          <w:bCs/>
          <w:szCs w:val="22"/>
        </w:rPr>
        <w:t>What was the role of local urban planning and cultural policy in shaping the development of music arenas in Bordeaux and Leeds?</w:t>
      </w:r>
    </w:p>
    <w:p w14:paraId="1047D6D5" w14:textId="77777777" w:rsidR="00841FD9" w:rsidRDefault="00841FD9" w:rsidP="00841FD9">
      <w:pPr>
        <w:shd w:val="clear" w:color="auto" w:fill="FFFFFF"/>
        <w:ind w:left="720"/>
        <w:textAlignment w:val="baseline"/>
        <w:rPr>
          <w:rFonts w:eastAsia="Times New Roman"/>
          <w:bCs/>
        </w:rPr>
      </w:pPr>
    </w:p>
    <w:p w14:paraId="2F0953F1" w14:textId="77777777" w:rsidR="00841FD9" w:rsidRDefault="00841FD9" w:rsidP="00841FD9">
      <w:pPr>
        <w:rPr>
          <w:rFonts w:eastAsia="Times New Roman"/>
          <w:bCs/>
          <w:szCs w:val="22"/>
        </w:rPr>
      </w:pPr>
      <w:r w:rsidRPr="0087544F">
        <w:rPr>
          <w:rFonts w:eastAsia="Times New Roman"/>
          <w:szCs w:val="22"/>
        </w:rPr>
        <w:t xml:space="preserve">Following on from the national perspective, local government in the midst of political administrative and structural change took on increased governance and became influential in developing cultural infrastructure. </w:t>
      </w:r>
      <w:r>
        <w:rPr>
          <w:rFonts w:eastAsia="Times New Roman"/>
          <w:szCs w:val="22"/>
        </w:rPr>
        <w:t xml:space="preserve">This question allows the exploration of </w:t>
      </w:r>
      <w:r>
        <w:rPr>
          <w:rFonts w:eastAsia="Times New Roman"/>
          <w:bCs/>
          <w:szCs w:val="22"/>
        </w:rPr>
        <w:t xml:space="preserve">the tensions and challenges witnessed within a specific development process by Bordeaux and Leeds. It investigates the influences of </w:t>
      </w:r>
      <w:r>
        <w:rPr>
          <w:rFonts w:eastAsia="Times New Roman"/>
          <w:bCs/>
          <w:szCs w:val="22"/>
        </w:rPr>
        <w:lastRenderedPageBreak/>
        <w:t>national and local cultural policy along with the role of urban regeneration and the rationale for building a new music arena.</w:t>
      </w:r>
    </w:p>
    <w:p w14:paraId="13E5FEA0" w14:textId="77777777" w:rsidR="00841FD9" w:rsidRDefault="00841FD9" w:rsidP="00841FD9">
      <w:pPr>
        <w:shd w:val="clear" w:color="auto" w:fill="FFFFFF"/>
        <w:ind w:left="720"/>
        <w:textAlignment w:val="baseline"/>
        <w:rPr>
          <w:rFonts w:eastAsia="Times New Roman"/>
          <w:bCs/>
          <w:szCs w:val="22"/>
        </w:rPr>
      </w:pPr>
    </w:p>
    <w:p w14:paraId="7965EAD5" w14:textId="77777777" w:rsidR="00841FD9" w:rsidRDefault="00841FD9" w:rsidP="00841FD9">
      <w:pPr>
        <w:shd w:val="clear" w:color="auto" w:fill="FFFFFF"/>
        <w:ind w:left="720"/>
        <w:textAlignment w:val="baseline"/>
        <w:rPr>
          <w:rFonts w:eastAsia="Times New Roman"/>
          <w:bCs/>
          <w:szCs w:val="22"/>
        </w:rPr>
      </w:pPr>
      <w:r>
        <w:rPr>
          <w:rFonts w:eastAsia="Times New Roman"/>
          <w:bCs/>
          <w:szCs w:val="22"/>
        </w:rPr>
        <w:t xml:space="preserve">Question 3: </w:t>
      </w:r>
      <w:r w:rsidRPr="00C51EB8">
        <w:rPr>
          <w:rFonts w:eastAsia="Times New Roman"/>
          <w:bCs/>
          <w:szCs w:val="22"/>
        </w:rPr>
        <w:t>What were the contrasting and comparable experiences of</w:t>
      </w:r>
      <w:r>
        <w:rPr>
          <w:rFonts w:eastAsia="Times New Roman"/>
          <w:bCs/>
          <w:szCs w:val="22"/>
        </w:rPr>
        <w:t xml:space="preserve"> </w:t>
      </w:r>
      <w:r w:rsidRPr="00C51EB8">
        <w:rPr>
          <w:rFonts w:eastAsia="Times New Roman"/>
          <w:bCs/>
          <w:szCs w:val="22"/>
        </w:rPr>
        <w:t>Bordeaux and Leeds in</w:t>
      </w:r>
      <w:r>
        <w:rPr>
          <w:rFonts w:eastAsia="Times New Roman"/>
          <w:bCs/>
          <w:szCs w:val="22"/>
        </w:rPr>
        <w:t xml:space="preserve"> </w:t>
      </w:r>
      <w:r w:rsidRPr="00C51EB8">
        <w:rPr>
          <w:rFonts w:eastAsia="Times New Roman"/>
          <w:bCs/>
          <w:szCs w:val="22"/>
        </w:rPr>
        <w:t>creating spaces for popular music?</w:t>
      </w:r>
    </w:p>
    <w:p w14:paraId="55EEDBBF" w14:textId="77777777" w:rsidR="00841FD9" w:rsidRPr="00C51EB8" w:rsidRDefault="00841FD9" w:rsidP="00841FD9">
      <w:pPr>
        <w:shd w:val="clear" w:color="auto" w:fill="FFFFFF"/>
        <w:ind w:left="720"/>
        <w:textAlignment w:val="baseline"/>
        <w:rPr>
          <w:rFonts w:eastAsia="Times New Roman"/>
          <w:bCs/>
          <w:szCs w:val="22"/>
        </w:rPr>
      </w:pPr>
    </w:p>
    <w:p w14:paraId="47711DA8" w14:textId="77777777" w:rsidR="00841FD9" w:rsidRDefault="00841FD9" w:rsidP="00841FD9">
      <w:pPr>
        <w:shd w:val="clear" w:color="auto" w:fill="FFFFFF"/>
        <w:textAlignment w:val="baseline"/>
        <w:rPr>
          <w:rFonts w:cs="Arial"/>
          <w:szCs w:val="22"/>
        </w:rPr>
      </w:pPr>
      <w:r>
        <w:rPr>
          <w:rFonts w:cs="Arial"/>
          <w:szCs w:val="22"/>
        </w:rPr>
        <w:t>Within a comparative lens this question analyses how the decision-making approach taken by Bordeaux and Leeds resulted in the development of a new music arena. It critically reviews the attitudes of the local authorities and the measures put in place in order to be competitive nationally and internationally. Taking into account also the position and type of arena building across the EU, it sought to understand the rationale for the decision to build the specific music orientated venue.</w:t>
      </w:r>
    </w:p>
    <w:p w14:paraId="598B85C1" w14:textId="77777777" w:rsidR="00841FD9" w:rsidRPr="00C51EB8" w:rsidRDefault="00841FD9" w:rsidP="00841FD9">
      <w:pPr>
        <w:shd w:val="clear" w:color="auto" w:fill="FFFFFF"/>
        <w:ind w:left="720"/>
        <w:textAlignment w:val="baseline"/>
        <w:rPr>
          <w:rFonts w:eastAsia="Times New Roman"/>
          <w:bCs/>
          <w:szCs w:val="22"/>
        </w:rPr>
      </w:pPr>
    </w:p>
    <w:p w14:paraId="58972124" w14:textId="77777777" w:rsidR="00841FD9" w:rsidRPr="00C51EB8" w:rsidRDefault="00841FD9" w:rsidP="00841FD9">
      <w:pPr>
        <w:shd w:val="clear" w:color="auto" w:fill="FFFFFF"/>
        <w:ind w:left="720"/>
        <w:textAlignment w:val="baseline"/>
        <w:rPr>
          <w:rFonts w:eastAsia="Times New Roman"/>
          <w:szCs w:val="22"/>
        </w:rPr>
      </w:pPr>
      <w:r>
        <w:rPr>
          <w:rFonts w:eastAsia="Times New Roman"/>
          <w:bCs/>
          <w:szCs w:val="22"/>
        </w:rPr>
        <w:t xml:space="preserve">Question 4: </w:t>
      </w:r>
      <w:r w:rsidRPr="00C51EB8">
        <w:rPr>
          <w:rFonts w:eastAsia="Times New Roman"/>
          <w:bCs/>
          <w:szCs w:val="22"/>
        </w:rPr>
        <w:t>What lessons can be learned from the cases of Bordeaux and Leeds and the future provision of local cultural infrastructure?</w:t>
      </w:r>
    </w:p>
    <w:p w14:paraId="38DF4EBA" w14:textId="77777777" w:rsidR="00841FD9" w:rsidRDefault="00841FD9" w:rsidP="00841FD9">
      <w:pPr>
        <w:shd w:val="clear" w:color="auto" w:fill="FFFFFF"/>
        <w:textAlignment w:val="baseline"/>
        <w:rPr>
          <w:rFonts w:eastAsia="Times New Roman"/>
          <w:bCs/>
          <w:szCs w:val="22"/>
        </w:rPr>
      </w:pPr>
    </w:p>
    <w:p w14:paraId="69DBF794" w14:textId="77777777" w:rsidR="00841FD9" w:rsidRDefault="00841FD9" w:rsidP="00841FD9">
      <w:pPr>
        <w:shd w:val="clear" w:color="auto" w:fill="FFFFFF"/>
        <w:textAlignment w:val="baseline"/>
        <w:rPr>
          <w:b/>
          <w:szCs w:val="22"/>
        </w:rPr>
      </w:pPr>
      <w:r>
        <w:rPr>
          <w:rFonts w:eastAsia="Times New Roman"/>
          <w:bCs/>
          <w:szCs w:val="22"/>
        </w:rPr>
        <w:t>This final q</w:t>
      </w:r>
      <w:r w:rsidRPr="00C51EB8">
        <w:rPr>
          <w:rFonts w:eastAsia="Times New Roman"/>
          <w:bCs/>
          <w:szCs w:val="22"/>
        </w:rPr>
        <w:t>uestion</w:t>
      </w:r>
      <w:r>
        <w:rPr>
          <w:rFonts w:eastAsia="Times New Roman"/>
          <w:bCs/>
          <w:szCs w:val="22"/>
        </w:rPr>
        <w:t xml:space="preserve"> will provide key findings from the research and reflect on how these will improve the decision-making process for other local authorities. The links between state/central and local governance and policymaking will be reflected in how the decision-making process was experienced. From these experiences several key findings are developed leading to the key outcome that without clear strategic planning the development of major cultural infrastructure will always present greater challenges for local authorities.</w:t>
      </w:r>
    </w:p>
    <w:p w14:paraId="36B5E9F1" w14:textId="77777777" w:rsidR="00841FD9" w:rsidRDefault="00841FD9" w:rsidP="00841FD9">
      <w:pPr>
        <w:rPr>
          <w:b/>
          <w:szCs w:val="22"/>
        </w:rPr>
      </w:pPr>
    </w:p>
    <w:p w14:paraId="7BDCA215" w14:textId="77777777" w:rsidR="00841FD9" w:rsidRDefault="00841FD9" w:rsidP="00D97879">
      <w:pPr>
        <w:pStyle w:val="Heading3"/>
      </w:pPr>
      <w:bookmarkStart w:id="9" w:name="_Toc99446315"/>
      <w:bookmarkStart w:id="10" w:name="_Toc99619559"/>
      <w:bookmarkStart w:id="11" w:name="_Toc536715429"/>
      <w:r w:rsidRPr="0087544F">
        <w:t>The research approach</w:t>
      </w:r>
      <w:bookmarkEnd w:id="9"/>
      <w:bookmarkEnd w:id="10"/>
      <w:bookmarkEnd w:id="11"/>
    </w:p>
    <w:p w14:paraId="5A42F02C" w14:textId="77777777" w:rsidR="00841FD9" w:rsidRDefault="00841FD9" w:rsidP="00841FD9">
      <w:pPr>
        <w:rPr>
          <w:rFonts w:cs="Arial"/>
          <w:b/>
        </w:rPr>
      </w:pPr>
      <w:r w:rsidRPr="00C101D8">
        <w:t>The research study adopted a qualitative research strategy with an</w:t>
      </w:r>
      <w:r>
        <w:t xml:space="preserve"> inductive and </w:t>
      </w:r>
      <w:r w:rsidRPr="00C101D8">
        <w:t>intensive approach, which is fully explained in chapter 2. The intensive approach places the importance on understanding the environment and opinions in real-life and through the analysis of the responses from interviewees</w:t>
      </w:r>
      <w:r>
        <w:t xml:space="preserve">. </w:t>
      </w:r>
    </w:p>
    <w:p w14:paraId="55049B3B" w14:textId="77777777" w:rsidR="00841FD9" w:rsidRDefault="00841FD9" w:rsidP="00942DE0">
      <w:bookmarkStart w:id="12" w:name="_Toc99446316"/>
      <w:bookmarkStart w:id="13" w:name="_Toc99619560"/>
    </w:p>
    <w:p w14:paraId="2CC3F8B5" w14:textId="77777777" w:rsidR="00841FD9" w:rsidRDefault="00841FD9" w:rsidP="00D97879">
      <w:pPr>
        <w:pStyle w:val="Heading3"/>
      </w:pPr>
      <w:bookmarkStart w:id="14" w:name="_Toc536715430"/>
      <w:r w:rsidRPr="00D47A0D">
        <w:t>Structure of the thesis</w:t>
      </w:r>
      <w:bookmarkEnd w:id="12"/>
      <w:bookmarkEnd w:id="13"/>
      <w:bookmarkEnd w:id="14"/>
      <w:r w:rsidRPr="00D47A0D">
        <w:t xml:space="preserve"> </w:t>
      </w:r>
    </w:p>
    <w:p w14:paraId="7528FC29" w14:textId="77777777" w:rsidR="00841FD9" w:rsidRPr="00D47A0D" w:rsidRDefault="00841FD9" w:rsidP="00D97879">
      <w:pPr>
        <w:pStyle w:val="Heading3"/>
      </w:pPr>
      <w:bookmarkStart w:id="15" w:name="_Toc99446317"/>
      <w:bookmarkStart w:id="16" w:name="_Toc99619561"/>
      <w:bookmarkStart w:id="17" w:name="_Toc536715431"/>
      <w:r>
        <w:t>Part 1: Chapters 1</w:t>
      </w:r>
      <w:r w:rsidRPr="00D47A0D">
        <w:t>-</w:t>
      </w:r>
      <w:r>
        <w:t>3</w:t>
      </w:r>
      <w:bookmarkEnd w:id="15"/>
      <w:bookmarkEnd w:id="16"/>
      <w:bookmarkEnd w:id="17"/>
    </w:p>
    <w:p w14:paraId="405EAAE1" w14:textId="77777777" w:rsidR="00841FD9" w:rsidRDefault="00841FD9" w:rsidP="00841FD9">
      <w:pPr>
        <w:rPr>
          <w:rFonts w:cs="Arial"/>
          <w:szCs w:val="22"/>
        </w:rPr>
      </w:pPr>
      <w:r w:rsidRPr="00D47A0D">
        <w:rPr>
          <w:rFonts w:cs="Arial"/>
          <w:szCs w:val="22"/>
        </w:rPr>
        <w:t xml:space="preserve">Part 1 provides the context for the thesis by examining the literature within the framework of the three themes, the methodology, a comparison of the national </w:t>
      </w:r>
      <w:r w:rsidRPr="00D47A0D">
        <w:rPr>
          <w:rFonts w:cs="Arial"/>
          <w:szCs w:val="22"/>
        </w:rPr>
        <w:lastRenderedPageBreak/>
        <w:t>and political climates in France and England which influenced local government decision-making followed by an in-depth analysis on France and England.</w:t>
      </w:r>
    </w:p>
    <w:p w14:paraId="0ACE487E" w14:textId="77777777" w:rsidR="00841FD9" w:rsidRDefault="00841FD9" w:rsidP="00841FD9">
      <w:pPr>
        <w:spacing w:line="240" w:lineRule="auto"/>
        <w:rPr>
          <w:rFonts w:cs="Arial"/>
          <w:szCs w:val="22"/>
        </w:rPr>
      </w:pPr>
    </w:p>
    <w:p w14:paraId="26BFB994" w14:textId="77777777" w:rsidR="00841FD9" w:rsidRPr="00D47A0D" w:rsidRDefault="00841FD9" w:rsidP="00841FD9">
      <w:pPr>
        <w:rPr>
          <w:rFonts w:cs="Arial"/>
          <w:b/>
          <w:szCs w:val="22"/>
        </w:rPr>
      </w:pPr>
      <w:r w:rsidRPr="00D47A0D">
        <w:rPr>
          <w:rFonts w:cs="Arial"/>
          <w:b/>
          <w:szCs w:val="22"/>
        </w:rPr>
        <w:t>Chapter 1: Building [for] Culture: Themes in the Evolution of Cultural Buildings</w:t>
      </w:r>
    </w:p>
    <w:p w14:paraId="243F3843" w14:textId="77777777" w:rsidR="00841FD9" w:rsidRDefault="00841FD9" w:rsidP="00841FD9">
      <w:pPr>
        <w:rPr>
          <w:rFonts w:cs="Arial"/>
          <w:szCs w:val="22"/>
        </w:rPr>
      </w:pPr>
      <w:r w:rsidRPr="00D47A0D">
        <w:rPr>
          <w:rFonts w:cs="Arial"/>
          <w:szCs w:val="22"/>
        </w:rPr>
        <w:t xml:space="preserve">The chapter through a thematic approach outlines the context for the thesis. The thesis uses an overarching </w:t>
      </w:r>
      <w:r>
        <w:rPr>
          <w:rFonts w:cs="Arial"/>
          <w:szCs w:val="22"/>
        </w:rPr>
        <w:t xml:space="preserve">framework </w:t>
      </w:r>
      <w:r w:rsidRPr="00D47A0D">
        <w:rPr>
          <w:rFonts w:cs="Arial"/>
          <w:szCs w:val="22"/>
        </w:rPr>
        <w:t>of governance and three</w:t>
      </w:r>
      <w:r>
        <w:rPr>
          <w:rFonts w:cs="Arial"/>
          <w:szCs w:val="22"/>
        </w:rPr>
        <w:t xml:space="preserve"> themes: governance </w:t>
      </w:r>
      <w:r w:rsidRPr="00D47A0D">
        <w:rPr>
          <w:rFonts w:cs="Arial"/>
          <w:szCs w:val="22"/>
        </w:rPr>
        <w:t>decision-making, cultural attitudes and urban spaces for new consumerism. Within these themes the thesis explores the shifts in government reforms, governance and external factors that led to an emphasis on cities to increase economic growth within a competitive environment.</w:t>
      </w:r>
    </w:p>
    <w:p w14:paraId="285E1F7C" w14:textId="77777777" w:rsidR="00841FD9" w:rsidRDefault="00841FD9" w:rsidP="00841FD9">
      <w:pPr>
        <w:rPr>
          <w:rFonts w:cs="Arial"/>
          <w:b/>
          <w:szCs w:val="22"/>
        </w:rPr>
      </w:pPr>
    </w:p>
    <w:p w14:paraId="3DEA93EA" w14:textId="77777777" w:rsidR="00841FD9" w:rsidRDefault="00841FD9" w:rsidP="00841FD9">
      <w:pPr>
        <w:rPr>
          <w:rFonts w:cs="Arial"/>
          <w:b/>
          <w:szCs w:val="22"/>
        </w:rPr>
      </w:pPr>
      <w:r w:rsidRPr="00D47A0D">
        <w:rPr>
          <w:rFonts w:cs="Arial"/>
          <w:b/>
          <w:szCs w:val="22"/>
        </w:rPr>
        <w:t>Chapter 2: Methodology</w:t>
      </w:r>
    </w:p>
    <w:p w14:paraId="6B3956DD" w14:textId="77777777" w:rsidR="00841FD9" w:rsidRPr="00D47A0D" w:rsidRDefault="00841FD9" w:rsidP="00FB329F">
      <w:pPr>
        <w:rPr>
          <w:rFonts w:cs="Arial"/>
          <w:szCs w:val="22"/>
        </w:rPr>
      </w:pPr>
      <w:r w:rsidRPr="00D47A0D">
        <w:rPr>
          <w:rFonts w:cs="Arial"/>
          <w:szCs w:val="22"/>
        </w:rPr>
        <w:t>This chapter sets out the strategy used to conduct the research and poses the research questions. The framework for this particular study uses a qualitative research strategy to investigate a) the themes and context in which political, cultural and urban planning in England and France has evolved from the 1980s, b) historical and current inter-relationships between the cultural and urban planning through governmental, regional and local decision making c) the new buildings designed and built for popular music in cities and d) the impact of these buildings on regeneration of cities within the timeframe of 1980s to 2019. The use of comparison is essential to the study</w:t>
      </w:r>
      <w:r>
        <w:rPr>
          <w:rFonts w:cs="Arial"/>
          <w:szCs w:val="22"/>
        </w:rPr>
        <w:t>, as well as contributing to a limited literature,</w:t>
      </w:r>
      <w:r w:rsidRPr="00D47A0D">
        <w:rPr>
          <w:rFonts w:cs="Arial"/>
          <w:szCs w:val="22"/>
        </w:rPr>
        <w:t xml:space="preserve"> as it attempts to answer what approaches have been taken towards the creation of new buildings for popular music in the different countries (</w:t>
      </w:r>
      <w:proofErr w:type="spellStart"/>
      <w:r w:rsidRPr="00D47A0D">
        <w:rPr>
          <w:rFonts w:cs="Arial"/>
          <w:szCs w:val="22"/>
        </w:rPr>
        <w:t>Azaria</w:t>
      </w:r>
      <w:r>
        <w:rPr>
          <w:rFonts w:cs="Arial"/>
          <w:szCs w:val="22"/>
        </w:rPr>
        <w:t>n</w:t>
      </w:r>
      <w:proofErr w:type="spellEnd"/>
      <w:r w:rsidRPr="00D47A0D">
        <w:rPr>
          <w:rFonts w:cs="Arial"/>
          <w:szCs w:val="22"/>
        </w:rPr>
        <w:t>, 2011).</w:t>
      </w:r>
    </w:p>
    <w:p w14:paraId="11C65AD8" w14:textId="77777777" w:rsidR="00841FD9" w:rsidRDefault="00841FD9" w:rsidP="00FB329F">
      <w:pPr>
        <w:rPr>
          <w:rFonts w:cs="Arial"/>
          <w:b/>
          <w:szCs w:val="22"/>
        </w:rPr>
      </w:pPr>
    </w:p>
    <w:p w14:paraId="0197BC02" w14:textId="77777777" w:rsidR="00841FD9" w:rsidRPr="00D47A0D" w:rsidRDefault="00841FD9" w:rsidP="00FB329F">
      <w:pPr>
        <w:rPr>
          <w:rFonts w:cs="Arial"/>
          <w:b/>
          <w:szCs w:val="22"/>
        </w:rPr>
      </w:pPr>
      <w:r w:rsidRPr="00D47A0D">
        <w:rPr>
          <w:rFonts w:cs="Arial"/>
          <w:b/>
          <w:szCs w:val="22"/>
        </w:rPr>
        <w:t xml:space="preserve">Chapter 3: </w:t>
      </w:r>
      <w:r>
        <w:rPr>
          <w:rFonts w:cs="Arial"/>
          <w:b/>
          <w:szCs w:val="22"/>
        </w:rPr>
        <w:t>France and England: Two Countries, Two Approaches, Politics, Administration, Urban policy and C</w:t>
      </w:r>
      <w:r w:rsidRPr="00D47A0D">
        <w:rPr>
          <w:rFonts w:cs="Arial"/>
          <w:b/>
          <w:szCs w:val="22"/>
        </w:rPr>
        <w:t>ulture</w:t>
      </w:r>
      <w:r>
        <w:rPr>
          <w:rFonts w:cs="Arial"/>
          <w:b/>
          <w:szCs w:val="22"/>
        </w:rPr>
        <w:t xml:space="preserve"> Policy</w:t>
      </w:r>
    </w:p>
    <w:p w14:paraId="35143A4C" w14:textId="77777777" w:rsidR="00841FD9" w:rsidRDefault="00841FD9" w:rsidP="00841FD9">
      <w:pPr>
        <w:rPr>
          <w:rFonts w:cs="Arial"/>
          <w:szCs w:val="22"/>
        </w:rPr>
      </w:pPr>
      <w:r w:rsidRPr="00D47A0D">
        <w:rPr>
          <w:rFonts w:cs="Arial"/>
          <w:szCs w:val="22"/>
        </w:rPr>
        <w:t xml:space="preserve">This chapter </w:t>
      </w:r>
      <w:r>
        <w:rPr>
          <w:rFonts w:cs="Arial"/>
          <w:szCs w:val="22"/>
        </w:rPr>
        <w:t>explores</w:t>
      </w:r>
      <w:r w:rsidRPr="00D47A0D">
        <w:rPr>
          <w:rFonts w:cs="Arial"/>
          <w:szCs w:val="22"/>
        </w:rPr>
        <w:t xml:space="preserve"> how France and England have followed distinct paths of development despite experiencing similar economic, urban and social change. </w:t>
      </w:r>
    </w:p>
    <w:p w14:paraId="640D3778" w14:textId="77777777" w:rsidR="00841FD9" w:rsidRDefault="00841FD9" w:rsidP="00841FD9">
      <w:pPr>
        <w:rPr>
          <w:rFonts w:cs="Arial"/>
          <w:szCs w:val="22"/>
        </w:rPr>
      </w:pPr>
      <w:r w:rsidRPr="00D47A0D">
        <w:rPr>
          <w:rFonts w:cs="Arial"/>
          <w:szCs w:val="22"/>
        </w:rPr>
        <w:t>The period under investigation begins in 1980, but reference</w:t>
      </w:r>
      <w:r>
        <w:rPr>
          <w:rFonts w:cs="Arial"/>
          <w:szCs w:val="22"/>
        </w:rPr>
        <w:t>s</w:t>
      </w:r>
      <w:r w:rsidRPr="00D47A0D">
        <w:rPr>
          <w:rFonts w:cs="Arial"/>
          <w:szCs w:val="22"/>
        </w:rPr>
        <w:t xml:space="preserve"> several key points in history that have influenced the economic, social and political structures. These structures can be traced through the evolution of regions and what McKay refers to as the ‘civic community’ (McKay, 1996, p.</w:t>
      </w:r>
      <w:r>
        <w:rPr>
          <w:rFonts w:cs="Arial"/>
          <w:szCs w:val="22"/>
        </w:rPr>
        <w:t xml:space="preserve"> </w:t>
      </w:r>
      <w:r w:rsidRPr="00D47A0D">
        <w:rPr>
          <w:rFonts w:cs="Arial"/>
          <w:szCs w:val="22"/>
        </w:rPr>
        <w:t xml:space="preserve">1). This is of interest to the research as it provides a systematic look at how each country’s central and local political governance and administration is structured. The political </w:t>
      </w:r>
      <w:r w:rsidRPr="00D47A0D">
        <w:rPr>
          <w:rFonts w:cs="Arial"/>
          <w:szCs w:val="22"/>
        </w:rPr>
        <w:lastRenderedPageBreak/>
        <w:t>factors and institutional structures are central to explain the different approaches taken in building the multi-purpose music venues.</w:t>
      </w:r>
    </w:p>
    <w:p w14:paraId="6A15F555" w14:textId="77777777" w:rsidR="00841FD9" w:rsidRPr="00D47A0D" w:rsidRDefault="00841FD9" w:rsidP="00841FD9">
      <w:pPr>
        <w:rPr>
          <w:rFonts w:cs="Arial"/>
          <w:b/>
          <w:szCs w:val="22"/>
        </w:rPr>
      </w:pPr>
    </w:p>
    <w:p w14:paraId="6771B443" w14:textId="77777777" w:rsidR="00841FD9" w:rsidRPr="00D47A0D" w:rsidRDefault="00841FD9" w:rsidP="00D97879">
      <w:pPr>
        <w:pStyle w:val="Heading3"/>
      </w:pPr>
      <w:bookmarkStart w:id="18" w:name="_Toc99446318"/>
      <w:bookmarkStart w:id="19" w:name="_Toc99619562"/>
      <w:bookmarkStart w:id="20" w:name="_Toc536715432"/>
      <w:r w:rsidRPr="00D47A0D">
        <w:t xml:space="preserve">Part 2: Chapters </w:t>
      </w:r>
      <w:r>
        <w:t>4-7</w:t>
      </w:r>
      <w:bookmarkEnd w:id="18"/>
      <w:bookmarkEnd w:id="19"/>
      <w:bookmarkEnd w:id="20"/>
    </w:p>
    <w:p w14:paraId="101D6E3F" w14:textId="77777777" w:rsidR="00841FD9" w:rsidRDefault="00841FD9" w:rsidP="00FB329F">
      <w:pPr>
        <w:rPr>
          <w:rFonts w:cs="Arial"/>
          <w:szCs w:val="22"/>
        </w:rPr>
      </w:pPr>
      <w:r w:rsidRPr="00D47A0D">
        <w:rPr>
          <w:rFonts w:cs="Arial"/>
          <w:szCs w:val="22"/>
        </w:rPr>
        <w:t xml:space="preserve">Part 2 provides the empirical evidence for Bordeaux and Leeds followed by the analysis on the decision-making by the CUB/Bordeaux </w:t>
      </w:r>
      <w:proofErr w:type="spellStart"/>
      <w:r w:rsidRPr="00D47A0D">
        <w:rPr>
          <w:rFonts w:cs="Arial"/>
          <w:szCs w:val="22"/>
        </w:rPr>
        <w:t>Métropole</w:t>
      </w:r>
      <w:proofErr w:type="spellEnd"/>
      <w:r w:rsidRPr="00D47A0D">
        <w:rPr>
          <w:rFonts w:cs="Arial"/>
          <w:szCs w:val="22"/>
        </w:rPr>
        <w:t xml:space="preserve"> and LCC for the development of an arena.</w:t>
      </w:r>
    </w:p>
    <w:p w14:paraId="541B1CAF" w14:textId="77777777" w:rsidR="00841FD9" w:rsidRDefault="00841FD9" w:rsidP="00FB329F">
      <w:pPr>
        <w:rPr>
          <w:rFonts w:cs="Arial"/>
          <w:szCs w:val="22"/>
        </w:rPr>
      </w:pPr>
    </w:p>
    <w:p w14:paraId="2F284F73" w14:textId="77777777" w:rsidR="00841FD9" w:rsidRPr="00D47A0D" w:rsidRDefault="00841FD9" w:rsidP="00FB329F">
      <w:pPr>
        <w:rPr>
          <w:rFonts w:cs="Arial"/>
          <w:b/>
          <w:szCs w:val="22"/>
        </w:rPr>
      </w:pPr>
      <w:r w:rsidRPr="00D47A0D">
        <w:rPr>
          <w:rFonts w:cs="Arial"/>
          <w:b/>
          <w:szCs w:val="22"/>
        </w:rPr>
        <w:t xml:space="preserve">Chapter </w:t>
      </w:r>
      <w:r>
        <w:rPr>
          <w:rFonts w:cs="Arial"/>
          <w:b/>
          <w:szCs w:val="22"/>
        </w:rPr>
        <w:t>4</w:t>
      </w:r>
      <w:r w:rsidRPr="00D47A0D">
        <w:rPr>
          <w:rFonts w:cs="Arial"/>
          <w:b/>
          <w:szCs w:val="22"/>
        </w:rPr>
        <w:t xml:space="preserve">: Bordeaux: </w:t>
      </w:r>
      <w:r>
        <w:rPr>
          <w:rFonts w:cs="Arial"/>
          <w:b/>
          <w:szCs w:val="22"/>
        </w:rPr>
        <w:t>Awakening of the sleeping city</w:t>
      </w:r>
    </w:p>
    <w:p w14:paraId="387CBB81" w14:textId="77777777" w:rsidR="00841FD9" w:rsidRDefault="00841FD9" w:rsidP="00841FD9">
      <w:pPr>
        <w:shd w:val="clear" w:color="auto" w:fill="FFFFFF"/>
        <w:textAlignment w:val="baseline"/>
        <w:rPr>
          <w:rFonts w:cs="Arial"/>
          <w:szCs w:val="22"/>
          <w:shd w:val="clear" w:color="auto" w:fill="FFFFFF"/>
        </w:rPr>
      </w:pPr>
      <w:r w:rsidRPr="00D47A0D">
        <w:rPr>
          <w:rFonts w:cs="Arial"/>
          <w:szCs w:val="22"/>
          <w:shd w:val="clear" w:color="auto" w:fill="FFFFFF"/>
        </w:rPr>
        <w:t>In chapter f</w:t>
      </w:r>
      <w:r>
        <w:rPr>
          <w:rFonts w:cs="Arial"/>
          <w:szCs w:val="22"/>
          <w:shd w:val="clear" w:color="auto" w:fill="FFFFFF"/>
        </w:rPr>
        <w:t>our</w:t>
      </w:r>
      <w:r w:rsidRPr="00D47A0D">
        <w:rPr>
          <w:rFonts w:cs="Arial"/>
          <w:szCs w:val="22"/>
          <w:shd w:val="clear" w:color="auto" w:fill="FFFFFF"/>
        </w:rPr>
        <w:t xml:space="preserve"> the evidence relating to the growth of urban and cultural development in the Bordeaux </w:t>
      </w:r>
      <w:proofErr w:type="spellStart"/>
      <w:r w:rsidRPr="00D47A0D">
        <w:rPr>
          <w:rFonts w:cs="Arial"/>
          <w:szCs w:val="22"/>
          <w:shd w:val="clear" w:color="auto" w:fill="FFFFFF"/>
        </w:rPr>
        <w:t>Métropole</w:t>
      </w:r>
      <w:proofErr w:type="spellEnd"/>
      <w:r w:rsidRPr="00D47A0D">
        <w:rPr>
          <w:rFonts w:cs="Arial"/>
          <w:szCs w:val="22"/>
          <w:shd w:val="clear" w:color="auto" w:fill="FFFFFF"/>
        </w:rPr>
        <w:t xml:space="preserve"> is </w:t>
      </w:r>
      <w:r>
        <w:rPr>
          <w:rFonts w:cs="Arial"/>
          <w:szCs w:val="22"/>
          <w:shd w:val="clear" w:color="auto" w:fill="FFFFFF"/>
        </w:rPr>
        <w:t>presented</w:t>
      </w:r>
      <w:r w:rsidRPr="00D47A0D">
        <w:rPr>
          <w:rFonts w:cs="Arial"/>
          <w:szCs w:val="22"/>
          <w:shd w:val="clear" w:color="auto" w:fill="FFFFFF"/>
        </w:rPr>
        <w:t xml:space="preserve"> as an introduction to the primary research case study o</w:t>
      </w:r>
      <w:r>
        <w:rPr>
          <w:rFonts w:cs="Arial"/>
          <w:szCs w:val="22"/>
          <w:shd w:val="clear" w:color="auto" w:fill="FFFFFF"/>
        </w:rPr>
        <w:t>f</w:t>
      </w:r>
      <w:r w:rsidRPr="00D47A0D">
        <w:rPr>
          <w:rFonts w:cs="Arial"/>
          <w:szCs w:val="22"/>
          <w:shd w:val="clear" w:color="auto" w:fill="FFFFFF"/>
        </w:rPr>
        <w:t xml:space="preserve"> the </w:t>
      </w:r>
      <w:proofErr w:type="spellStart"/>
      <w:r w:rsidRPr="00D47A0D">
        <w:rPr>
          <w:rFonts w:cs="Arial"/>
          <w:szCs w:val="22"/>
          <w:shd w:val="clear" w:color="auto" w:fill="FFFFFF"/>
        </w:rPr>
        <w:t>Ark</w:t>
      </w:r>
      <w:r>
        <w:rPr>
          <w:rFonts w:cs="Arial"/>
          <w:szCs w:val="22"/>
        </w:rPr>
        <w:t>e</w:t>
      </w:r>
      <w:r w:rsidRPr="00D47A0D">
        <w:rPr>
          <w:rFonts w:cs="Arial"/>
          <w:szCs w:val="22"/>
          <w:shd w:val="clear" w:color="auto" w:fill="FFFFFF"/>
        </w:rPr>
        <w:t>a</w:t>
      </w:r>
      <w:proofErr w:type="spellEnd"/>
      <w:r w:rsidRPr="00D47A0D">
        <w:rPr>
          <w:rFonts w:cs="Arial"/>
          <w:szCs w:val="22"/>
          <w:shd w:val="clear" w:color="auto" w:fill="FFFFFF"/>
        </w:rPr>
        <w:t xml:space="preserve"> Arena, </w:t>
      </w:r>
      <w:proofErr w:type="spellStart"/>
      <w:r w:rsidRPr="00D47A0D">
        <w:rPr>
          <w:rFonts w:cs="Arial"/>
          <w:szCs w:val="22"/>
          <w:shd w:val="clear" w:color="auto" w:fill="FFFFFF"/>
        </w:rPr>
        <w:t>Floirac</w:t>
      </w:r>
      <w:proofErr w:type="spellEnd"/>
      <w:r w:rsidRPr="00D47A0D">
        <w:rPr>
          <w:rFonts w:cs="Arial"/>
          <w:szCs w:val="22"/>
          <w:shd w:val="clear" w:color="auto" w:fill="FFFFFF"/>
        </w:rPr>
        <w:t xml:space="preserve">, Bordeaux. </w:t>
      </w:r>
      <w:r>
        <w:rPr>
          <w:rFonts w:cs="Arial"/>
          <w:szCs w:val="22"/>
          <w:shd w:val="clear" w:color="auto" w:fill="FFFFFF"/>
        </w:rPr>
        <w:t xml:space="preserve">The </w:t>
      </w:r>
      <w:r w:rsidRPr="00D47A0D">
        <w:rPr>
          <w:rFonts w:cs="Arial"/>
          <w:szCs w:val="22"/>
          <w:shd w:val="clear" w:color="auto" w:fill="FFFFFF"/>
        </w:rPr>
        <w:t>period 1980 to 2019 is used, as it is representative of the key political and administrative changes experienced in France and resulted in a strengthening of regional and local authority</w:t>
      </w:r>
      <w:r>
        <w:rPr>
          <w:rFonts w:cs="Arial"/>
          <w:szCs w:val="22"/>
          <w:shd w:val="clear" w:color="auto" w:fill="FFFFFF"/>
        </w:rPr>
        <w:t xml:space="preserve"> responsibilities</w:t>
      </w:r>
      <w:r w:rsidRPr="00D47A0D">
        <w:rPr>
          <w:rFonts w:cs="Arial"/>
          <w:szCs w:val="22"/>
          <w:shd w:val="clear" w:color="auto" w:fill="FFFFFF"/>
        </w:rPr>
        <w:t>.</w:t>
      </w:r>
      <w:r>
        <w:rPr>
          <w:rFonts w:cs="Arial"/>
          <w:szCs w:val="22"/>
          <w:shd w:val="clear" w:color="auto" w:fill="FFFFFF"/>
        </w:rPr>
        <w:t xml:space="preserve"> The critical review of the influences from the political, cultural and urban dimension</w:t>
      </w:r>
      <w:r w:rsidRPr="00D47A0D">
        <w:rPr>
          <w:rFonts w:cs="Arial"/>
          <w:szCs w:val="22"/>
          <w:shd w:val="clear" w:color="auto" w:fill="FFFFFF"/>
        </w:rPr>
        <w:t xml:space="preserve"> contextualises the case study to answer the research questions and in particular </w:t>
      </w:r>
      <w:r>
        <w:rPr>
          <w:rFonts w:cs="Arial"/>
          <w:szCs w:val="22"/>
          <w:shd w:val="clear" w:color="auto" w:fill="FFFFFF"/>
        </w:rPr>
        <w:t xml:space="preserve">question </w:t>
      </w:r>
      <w:r w:rsidRPr="00FB329F">
        <w:rPr>
          <w:rFonts w:cs="Arial"/>
          <w:szCs w:val="22"/>
          <w:shd w:val="clear" w:color="auto" w:fill="FFFFFF"/>
        </w:rPr>
        <w:t>2, (</w:t>
      </w:r>
      <w:r w:rsidRPr="00FB329F">
        <w:rPr>
          <w:rFonts w:eastAsia="Times New Roman"/>
          <w:bCs/>
          <w:szCs w:val="22"/>
        </w:rPr>
        <w:t xml:space="preserve">What was the role of local urban planning and cultural policy in shaping the development of music arenas in Bordeaux and Leeds?) </w:t>
      </w:r>
      <w:r w:rsidRPr="00FB329F">
        <w:rPr>
          <w:rFonts w:cs="Arial"/>
          <w:szCs w:val="22"/>
          <w:shd w:val="clear" w:color="auto" w:fill="FFFFFF"/>
        </w:rPr>
        <w:t>from the French point of view.</w:t>
      </w:r>
    </w:p>
    <w:p w14:paraId="24321DB4" w14:textId="77777777" w:rsidR="00841FD9" w:rsidRPr="00FF58A6" w:rsidRDefault="00841FD9" w:rsidP="00841FD9">
      <w:pPr>
        <w:rPr>
          <w:rFonts w:cs="Arial"/>
          <w:b/>
          <w:szCs w:val="22"/>
          <w:shd w:val="clear" w:color="auto" w:fill="FFFFFF"/>
        </w:rPr>
      </w:pPr>
    </w:p>
    <w:p w14:paraId="31AA5410" w14:textId="77777777" w:rsidR="00841FD9" w:rsidRDefault="00841FD9" w:rsidP="00841FD9">
      <w:pPr>
        <w:rPr>
          <w:rFonts w:cs="Arial"/>
          <w:b/>
          <w:szCs w:val="22"/>
          <w:shd w:val="clear" w:color="auto" w:fill="FFFFFF"/>
          <w:lang w:val="fr-FR"/>
        </w:rPr>
      </w:pPr>
      <w:proofErr w:type="spellStart"/>
      <w:r w:rsidRPr="00EA7CCA">
        <w:rPr>
          <w:rFonts w:cs="Arial"/>
          <w:b/>
          <w:szCs w:val="22"/>
          <w:shd w:val="clear" w:color="auto" w:fill="FFFFFF"/>
          <w:lang w:val="fr-FR"/>
        </w:rPr>
        <w:t>Chapter</w:t>
      </w:r>
      <w:proofErr w:type="spellEnd"/>
      <w:r w:rsidRPr="00EA7CCA">
        <w:rPr>
          <w:rFonts w:cs="Arial"/>
          <w:b/>
          <w:szCs w:val="22"/>
          <w:shd w:val="clear" w:color="auto" w:fill="FFFFFF"/>
          <w:lang w:val="fr-FR"/>
        </w:rPr>
        <w:t xml:space="preserve"> </w:t>
      </w:r>
      <w:r>
        <w:rPr>
          <w:rFonts w:cs="Arial"/>
          <w:b/>
          <w:szCs w:val="22"/>
          <w:shd w:val="clear" w:color="auto" w:fill="FFFFFF"/>
          <w:lang w:val="fr-FR"/>
        </w:rPr>
        <w:t>5</w:t>
      </w:r>
      <w:r w:rsidRPr="00EA7CCA">
        <w:rPr>
          <w:rFonts w:cs="Arial"/>
          <w:b/>
          <w:szCs w:val="22"/>
          <w:shd w:val="clear" w:color="auto" w:fill="FFFFFF"/>
          <w:lang w:val="fr-FR"/>
        </w:rPr>
        <w:t xml:space="preserve">: </w:t>
      </w:r>
      <w:proofErr w:type="spellStart"/>
      <w:r w:rsidRPr="00EA7CCA">
        <w:rPr>
          <w:rFonts w:cs="Arial"/>
          <w:b/>
          <w:szCs w:val="22"/>
          <w:shd w:val="clear" w:color="auto" w:fill="FFFFFF"/>
          <w:lang w:val="fr-FR"/>
        </w:rPr>
        <w:t>Developing</w:t>
      </w:r>
      <w:proofErr w:type="spellEnd"/>
      <w:r w:rsidRPr="00EA7CCA">
        <w:rPr>
          <w:rFonts w:cs="Arial"/>
          <w:b/>
          <w:szCs w:val="22"/>
          <w:shd w:val="clear" w:color="auto" w:fill="FFFFFF"/>
          <w:lang w:val="fr-FR"/>
        </w:rPr>
        <w:t xml:space="preserve"> an Arena, Le projet d’une r</w:t>
      </w:r>
      <w:r w:rsidRPr="00EA7CCA">
        <w:rPr>
          <w:rFonts w:cs="Arial"/>
          <w:b/>
          <w:szCs w:val="22"/>
          <w:lang w:val="fr-FR"/>
        </w:rPr>
        <w:t>é</w:t>
      </w:r>
      <w:r w:rsidRPr="00EA7CCA">
        <w:rPr>
          <w:rFonts w:cs="Arial"/>
          <w:b/>
          <w:szCs w:val="22"/>
          <w:shd w:val="clear" w:color="auto" w:fill="FFFFFF"/>
          <w:lang w:val="fr-FR"/>
        </w:rPr>
        <w:t>gion: Bordeaux</w:t>
      </w:r>
    </w:p>
    <w:p w14:paraId="6E67C333" w14:textId="77777777" w:rsidR="00841FD9" w:rsidRDefault="00841FD9" w:rsidP="00841FD9">
      <w:pPr>
        <w:rPr>
          <w:rFonts w:cs="Arial"/>
          <w:szCs w:val="22"/>
          <w:shd w:val="clear" w:color="auto" w:fill="FFFFFF"/>
        </w:rPr>
      </w:pPr>
      <w:r w:rsidRPr="00D47A0D">
        <w:rPr>
          <w:rFonts w:cs="Arial"/>
          <w:szCs w:val="22"/>
        </w:rPr>
        <w:t xml:space="preserve">Chapter </w:t>
      </w:r>
      <w:r>
        <w:rPr>
          <w:rFonts w:cs="Arial"/>
          <w:szCs w:val="22"/>
        </w:rPr>
        <w:t>5</w:t>
      </w:r>
      <w:r w:rsidRPr="00D47A0D">
        <w:rPr>
          <w:rFonts w:cs="Arial"/>
          <w:szCs w:val="22"/>
        </w:rPr>
        <w:t xml:space="preserve"> identifies the key stakeholders within the CUB</w:t>
      </w:r>
      <w:r>
        <w:rPr>
          <w:rFonts w:cs="Arial"/>
          <w:szCs w:val="22"/>
        </w:rPr>
        <w:t>/</w:t>
      </w:r>
      <w:r w:rsidRPr="00D47A0D">
        <w:rPr>
          <w:rFonts w:cs="Arial"/>
          <w:szCs w:val="22"/>
          <w:shd w:val="clear" w:color="auto" w:fill="FFFFFF"/>
        </w:rPr>
        <w:t xml:space="preserve">Bordeaux </w:t>
      </w:r>
      <w:proofErr w:type="spellStart"/>
      <w:r w:rsidRPr="00D47A0D">
        <w:rPr>
          <w:rFonts w:cs="Arial"/>
          <w:szCs w:val="22"/>
          <w:shd w:val="clear" w:color="auto" w:fill="FFFFFF"/>
        </w:rPr>
        <w:t>Métropole</w:t>
      </w:r>
      <w:proofErr w:type="spellEnd"/>
      <w:r w:rsidRPr="00D47A0D">
        <w:rPr>
          <w:rFonts w:cs="Arial"/>
          <w:szCs w:val="22"/>
          <w:shd w:val="clear" w:color="auto" w:fill="FFFFFF"/>
        </w:rPr>
        <w:t xml:space="preserve"> who are the major decision-makers for the development of the </w:t>
      </w:r>
      <w:proofErr w:type="spellStart"/>
      <w:r w:rsidRPr="00D47A0D">
        <w:rPr>
          <w:rFonts w:cs="Arial"/>
          <w:szCs w:val="22"/>
          <w:shd w:val="clear" w:color="auto" w:fill="FFFFFF"/>
        </w:rPr>
        <w:t>Arkea</w:t>
      </w:r>
      <w:proofErr w:type="spellEnd"/>
      <w:r w:rsidRPr="00D47A0D">
        <w:rPr>
          <w:rFonts w:cs="Arial"/>
          <w:szCs w:val="22"/>
          <w:shd w:val="clear" w:color="auto" w:fill="FFFFFF"/>
        </w:rPr>
        <w:t xml:space="preserve"> Arena. In using significant official committee papers presented to the CUB</w:t>
      </w:r>
      <w:r>
        <w:rPr>
          <w:rFonts w:cs="Arial"/>
          <w:szCs w:val="22"/>
          <w:shd w:val="clear" w:color="auto" w:fill="FFFFFF"/>
        </w:rPr>
        <w:t>/</w:t>
      </w:r>
      <w:r w:rsidRPr="00D47A0D">
        <w:rPr>
          <w:rFonts w:cs="Arial"/>
          <w:szCs w:val="22"/>
          <w:shd w:val="clear" w:color="auto" w:fill="FFFFFF"/>
        </w:rPr>
        <w:t xml:space="preserve">Bordeaux </w:t>
      </w:r>
      <w:proofErr w:type="spellStart"/>
      <w:r w:rsidRPr="00D47A0D">
        <w:rPr>
          <w:rFonts w:cs="Arial"/>
          <w:szCs w:val="22"/>
          <w:shd w:val="clear" w:color="auto" w:fill="FFFFFF"/>
        </w:rPr>
        <w:t>Métropole</w:t>
      </w:r>
      <w:proofErr w:type="spellEnd"/>
      <w:r w:rsidRPr="00D47A0D">
        <w:rPr>
          <w:rFonts w:cs="Arial"/>
          <w:szCs w:val="22"/>
          <w:shd w:val="clear" w:color="auto" w:fill="FFFFFF"/>
        </w:rPr>
        <w:t xml:space="preserve"> and the subsequent discussions along with the contributions from semi-structured interviews it argues that the major urban project was far from straightforward. It exposes the positioning of the political parties and the </w:t>
      </w:r>
      <w:r>
        <w:rPr>
          <w:rFonts w:cs="Arial"/>
          <w:szCs w:val="22"/>
          <w:shd w:val="clear" w:color="auto" w:fill="FFFFFF"/>
        </w:rPr>
        <w:t>c</w:t>
      </w:r>
      <w:r w:rsidRPr="00D47A0D">
        <w:rPr>
          <w:rFonts w:cs="Arial"/>
          <w:szCs w:val="22"/>
          <w:shd w:val="clear" w:color="auto" w:fill="FFFFFF"/>
        </w:rPr>
        <w:t xml:space="preserve">ontinued underlying tensions between the Left and Right Bank as the powerful mayors of Bordeaux and Bruges tried to dismiss the already approved dedicated urban regeneration programme, ZAC des </w:t>
      </w:r>
      <w:proofErr w:type="spellStart"/>
      <w:r w:rsidRPr="00D47A0D">
        <w:rPr>
          <w:rFonts w:cs="Arial"/>
          <w:szCs w:val="22"/>
          <w:shd w:val="clear" w:color="auto" w:fill="FFFFFF"/>
        </w:rPr>
        <w:t>Quais</w:t>
      </w:r>
      <w:proofErr w:type="spellEnd"/>
      <w:r w:rsidRPr="00D47A0D">
        <w:rPr>
          <w:rFonts w:cs="Arial"/>
          <w:szCs w:val="22"/>
          <w:shd w:val="clear" w:color="auto" w:fill="FFFFFF"/>
        </w:rPr>
        <w:t xml:space="preserve"> in favour of relocating the arena for the benefit of their own communes. The political tensions gave rise to further conflict on location, type of venue such as an arena or a </w:t>
      </w:r>
      <w:proofErr w:type="spellStart"/>
      <w:r w:rsidRPr="00840925">
        <w:rPr>
          <w:rFonts w:cs="Arial"/>
          <w:szCs w:val="22"/>
          <w:shd w:val="clear" w:color="auto" w:fill="FFFFFF"/>
        </w:rPr>
        <w:t>Z</w:t>
      </w:r>
      <w:r w:rsidRPr="00840925">
        <w:rPr>
          <w:rFonts w:cs="Arial"/>
          <w:szCs w:val="22"/>
        </w:rPr>
        <w:t>é</w:t>
      </w:r>
      <w:r w:rsidRPr="00840925">
        <w:rPr>
          <w:rFonts w:cs="Arial"/>
          <w:szCs w:val="22"/>
          <w:shd w:val="clear" w:color="auto" w:fill="FFFFFF"/>
        </w:rPr>
        <w:t>nith</w:t>
      </w:r>
      <w:proofErr w:type="spellEnd"/>
      <w:r w:rsidRPr="00840925">
        <w:rPr>
          <w:rFonts w:cs="Arial"/>
          <w:szCs w:val="22"/>
          <w:shd w:val="clear" w:color="auto" w:fill="FFFFFF"/>
        </w:rPr>
        <w:t xml:space="preserve"> a</w:t>
      </w:r>
      <w:r w:rsidRPr="00D47A0D">
        <w:rPr>
          <w:rFonts w:cs="Arial"/>
          <w:szCs w:val="22"/>
          <w:shd w:val="clear" w:color="auto" w:fill="FFFFFF"/>
        </w:rPr>
        <w:t xml:space="preserve">nd the use of public and or public and private investment. The chapter argues that instead of using the agreed plan for the major arena project within the ZAC des </w:t>
      </w:r>
      <w:proofErr w:type="spellStart"/>
      <w:r w:rsidRPr="00D47A0D">
        <w:rPr>
          <w:rFonts w:cs="Arial"/>
          <w:szCs w:val="22"/>
          <w:shd w:val="clear" w:color="auto" w:fill="FFFFFF"/>
        </w:rPr>
        <w:t>Quais</w:t>
      </w:r>
      <w:proofErr w:type="spellEnd"/>
      <w:r w:rsidRPr="00D47A0D">
        <w:rPr>
          <w:rFonts w:cs="Arial"/>
          <w:szCs w:val="22"/>
          <w:shd w:val="clear" w:color="auto" w:fill="FFFFFF"/>
        </w:rPr>
        <w:t xml:space="preserve"> it became a political battleground for several years. These tensions and subsequent financial crisis saw the arena take 18 years to fulfil.</w:t>
      </w:r>
    </w:p>
    <w:p w14:paraId="47B1FAA7" w14:textId="77777777" w:rsidR="00841FD9" w:rsidRDefault="00841FD9" w:rsidP="00841FD9">
      <w:pPr>
        <w:rPr>
          <w:rFonts w:cs="Arial"/>
          <w:b/>
          <w:szCs w:val="22"/>
        </w:rPr>
      </w:pPr>
      <w:r w:rsidRPr="00D47A0D">
        <w:rPr>
          <w:rFonts w:cs="Arial"/>
          <w:b/>
          <w:szCs w:val="22"/>
        </w:rPr>
        <w:lastRenderedPageBreak/>
        <w:t xml:space="preserve">Chapter </w:t>
      </w:r>
      <w:r>
        <w:rPr>
          <w:rFonts w:cs="Arial"/>
          <w:b/>
          <w:szCs w:val="22"/>
        </w:rPr>
        <w:t>6</w:t>
      </w:r>
      <w:r w:rsidRPr="00D47A0D">
        <w:rPr>
          <w:rFonts w:cs="Arial"/>
          <w:b/>
          <w:szCs w:val="22"/>
        </w:rPr>
        <w:t xml:space="preserve">: </w:t>
      </w:r>
      <w:r>
        <w:rPr>
          <w:rFonts w:cs="Arial"/>
          <w:b/>
          <w:szCs w:val="22"/>
        </w:rPr>
        <w:t xml:space="preserve">Going up a League as a City? </w:t>
      </w:r>
      <w:r w:rsidRPr="00D47A0D">
        <w:rPr>
          <w:rFonts w:cs="Arial"/>
          <w:b/>
          <w:szCs w:val="22"/>
        </w:rPr>
        <w:t>Leeds</w:t>
      </w:r>
    </w:p>
    <w:p w14:paraId="11E9A4A6" w14:textId="77777777" w:rsidR="00841FD9" w:rsidRDefault="00841FD9" w:rsidP="00841FD9">
      <w:pPr>
        <w:shd w:val="clear" w:color="auto" w:fill="FFFFFF"/>
        <w:textAlignment w:val="baseline"/>
        <w:rPr>
          <w:rFonts w:cs="Arial"/>
          <w:szCs w:val="22"/>
          <w:shd w:val="clear" w:color="auto" w:fill="FFFFFF"/>
        </w:rPr>
      </w:pPr>
      <w:r w:rsidRPr="00D47A0D">
        <w:rPr>
          <w:rFonts w:cs="Arial"/>
          <w:szCs w:val="22"/>
        </w:rPr>
        <w:t xml:space="preserve">Chapter </w:t>
      </w:r>
      <w:r>
        <w:rPr>
          <w:rFonts w:cs="Arial"/>
          <w:szCs w:val="22"/>
        </w:rPr>
        <w:t>6</w:t>
      </w:r>
      <w:r w:rsidRPr="00D47A0D">
        <w:rPr>
          <w:rFonts w:cs="Arial"/>
          <w:szCs w:val="22"/>
        </w:rPr>
        <w:t xml:space="preserve"> explores the changing urban regeneration and culture profile of the city of Leeds. </w:t>
      </w:r>
      <w:r w:rsidRPr="00D47A0D">
        <w:rPr>
          <w:rFonts w:cs="Arial"/>
          <w:szCs w:val="22"/>
          <w:shd w:val="clear" w:color="auto" w:fill="FFFFFF"/>
        </w:rPr>
        <w:t xml:space="preserve">It pays particularly particular attention as </w:t>
      </w:r>
      <w:r w:rsidRPr="00D47A0D">
        <w:rPr>
          <w:rFonts w:cs="Arial"/>
          <w:szCs w:val="22"/>
        </w:rPr>
        <w:t>Leeds moves from under the influence of neo-liberalism during the 1980s, to a corporate city in the 1990s to then a more civic emphasis of the 2000s.</w:t>
      </w:r>
      <w:r>
        <w:rPr>
          <w:rFonts w:cs="Arial"/>
          <w:szCs w:val="22"/>
        </w:rPr>
        <w:t xml:space="preserve"> </w:t>
      </w:r>
      <w:r w:rsidRPr="00D47A0D">
        <w:rPr>
          <w:rFonts w:cs="Arial"/>
          <w:szCs w:val="22"/>
          <w:shd w:val="clear" w:color="auto" w:fill="FFFFFF"/>
        </w:rPr>
        <w:t xml:space="preserve">The chapter </w:t>
      </w:r>
      <w:r>
        <w:rPr>
          <w:rFonts w:cs="Arial"/>
          <w:szCs w:val="22"/>
          <w:shd w:val="clear" w:color="auto" w:fill="FFFFFF"/>
        </w:rPr>
        <w:t xml:space="preserve">provides a critical review of the political, </w:t>
      </w:r>
      <w:r w:rsidRPr="00FB329F">
        <w:rPr>
          <w:rFonts w:cs="Arial"/>
          <w:szCs w:val="22"/>
          <w:shd w:val="clear" w:color="auto" w:fill="FFFFFF"/>
        </w:rPr>
        <w:t>cultural and urban dimension and contextualises the case study to answer the research questions and in particular question 2, (</w:t>
      </w:r>
      <w:r w:rsidRPr="00FB329F">
        <w:rPr>
          <w:rFonts w:eastAsia="Times New Roman"/>
          <w:bCs/>
          <w:szCs w:val="22"/>
        </w:rPr>
        <w:t xml:space="preserve">What was the role of local urban planning and cultural policy in shaping the development of music arenas in Bordeaux and Leeds?) </w:t>
      </w:r>
      <w:r w:rsidRPr="00FB329F">
        <w:rPr>
          <w:rFonts w:cs="Arial"/>
          <w:szCs w:val="22"/>
          <w:shd w:val="clear" w:color="auto" w:fill="FFFFFF"/>
        </w:rPr>
        <w:t>from the English point of view.</w:t>
      </w:r>
      <w:r w:rsidRPr="00D47A0D">
        <w:rPr>
          <w:rFonts w:cs="Arial"/>
          <w:szCs w:val="22"/>
          <w:shd w:val="clear" w:color="auto" w:fill="FFFFFF"/>
        </w:rPr>
        <w:t xml:space="preserve"> </w:t>
      </w:r>
    </w:p>
    <w:p w14:paraId="4B5E2ED3" w14:textId="77777777" w:rsidR="00841FD9" w:rsidRDefault="00841FD9" w:rsidP="00841FD9">
      <w:pPr>
        <w:shd w:val="clear" w:color="auto" w:fill="FFFFFF"/>
        <w:textAlignment w:val="baseline"/>
        <w:rPr>
          <w:rFonts w:cs="Arial"/>
          <w:b/>
          <w:szCs w:val="22"/>
        </w:rPr>
      </w:pPr>
    </w:p>
    <w:p w14:paraId="3DF5B5A4" w14:textId="77777777" w:rsidR="00841FD9" w:rsidRPr="00D47A0D" w:rsidRDefault="00841FD9" w:rsidP="00841FD9">
      <w:pPr>
        <w:shd w:val="clear" w:color="auto" w:fill="FFFFFF"/>
        <w:textAlignment w:val="baseline"/>
        <w:rPr>
          <w:rFonts w:cs="Arial"/>
          <w:b/>
          <w:szCs w:val="22"/>
          <w:shd w:val="clear" w:color="auto" w:fill="FFFFFF"/>
        </w:rPr>
      </w:pPr>
      <w:r w:rsidRPr="00D47A0D">
        <w:rPr>
          <w:rFonts w:cs="Arial"/>
          <w:b/>
          <w:szCs w:val="22"/>
        </w:rPr>
        <w:t xml:space="preserve">Chapter </w:t>
      </w:r>
      <w:r>
        <w:rPr>
          <w:rFonts w:cs="Arial"/>
          <w:b/>
          <w:szCs w:val="22"/>
        </w:rPr>
        <w:t>7</w:t>
      </w:r>
      <w:r w:rsidRPr="00D47A0D">
        <w:rPr>
          <w:rFonts w:cs="Arial"/>
          <w:b/>
          <w:szCs w:val="22"/>
        </w:rPr>
        <w:t xml:space="preserve">: </w:t>
      </w:r>
      <w:r>
        <w:rPr>
          <w:rFonts w:cs="Arial"/>
          <w:b/>
          <w:szCs w:val="22"/>
        </w:rPr>
        <w:t xml:space="preserve">Developing an Arena: An Inspiring Venue for a Vibrant City? </w:t>
      </w:r>
      <w:r w:rsidRPr="00D47A0D">
        <w:rPr>
          <w:rFonts w:cs="Arial"/>
          <w:b/>
          <w:szCs w:val="22"/>
        </w:rPr>
        <w:t>Leeds</w:t>
      </w:r>
    </w:p>
    <w:p w14:paraId="1646358A" w14:textId="77777777" w:rsidR="00841FD9" w:rsidRPr="00D47A0D" w:rsidRDefault="00841FD9" w:rsidP="00841FD9">
      <w:pPr>
        <w:rPr>
          <w:rFonts w:cs="Arial"/>
          <w:szCs w:val="22"/>
          <w:shd w:val="clear" w:color="auto" w:fill="FFFFFF"/>
        </w:rPr>
      </w:pPr>
      <w:r w:rsidRPr="00D47A0D">
        <w:rPr>
          <w:rFonts w:cs="Arial"/>
          <w:szCs w:val="22"/>
        </w:rPr>
        <w:t xml:space="preserve">Chapter </w:t>
      </w:r>
      <w:r>
        <w:rPr>
          <w:rFonts w:cs="Arial"/>
          <w:szCs w:val="22"/>
        </w:rPr>
        <w:t>7</w:t>
      </w:r>
      <w:r w:rsidRPr="00D47A0D">
        <w:rPr>
          <w:rFonts w:cs="Arial"/>
          <w:szCs w:val="22"/>
        </w:rPr>
        <w:t xml:space="preserve"> identifies the key stakeholders within the LCC that are the major decision-makers </w:t>
      </w:r>
      <w:r>
        <w:rPr>
          <w:rFonts w:cs="Arial"/>
          <w:szCs w:val="22"/>
        </w:rPr>
        <w:t>in</w:t>
      </w:r>
      <w:r w:rsidRPr="00D47A0D">
        <w:rPr>
          <w:rFonts w:cs="Arial"/>
          <w:szCs w:val="22"/>
        </w:rPr>
        <w:t xml:space="preserve"> the development of the First Direct Arena. Through the use of official council papers and the subsequent discussions along with the contribution from semi-structured interviews it argues that there was no structured framework for the development of the arena. The drive for Leeds to become a major European and global city led to the realisation by LCC that without an arena the city was lacking in its cultural infrastructure</w:t>
      </w:r>
      <w:r>
        <w:rPr>
          <w:rFonts w:cs="Arial"/>
          <w:szCs w:val="22"/>
        </w:rPr>
        <w:t>.</w:t>
      </w:r>
      <w:r w:rsidRPr="00D47A0D">
        <w:rPr>
          <w:rFonts w:cs="Arial"/>
          <w:szCs w:val="22"/>
        </w:rPr>
        <w:t xml:space="preserve"> This chapter argues that the decision to build the arena was based predominantly on the </w:t>
      </w:r>
      <w:r>
        <w:rPr>
          <w:rFonts w:cs="Arial"/>
          <w:szCs w:val="22"/>
        </w:rPr>
        <w:t xml:space="preserve">potential </w:t>
      </w:r>
      <w:r w:rsidRPr="00D47A0D">
        <w:rPr>
          <w:rFonts w:cs="Arial"/>
          <w:szCs w:val="22"/>
        </w:rPr>
        <w:t xml:space="preserve">economic benefit rather than </w:t>
      </w:r>
      <w:r>
        <w:rPr>
          <w:rFonts w:cs="Arial"/>
          <w:szCs w:val="22"/>
        </w:rPr>
        <w:t>cultural contribution to the city.</w:t>
      </w:r>
      <w:r w:rsidRPr="00D47A0D">
        <w:rPr>
          <w:rFonts w:cs="Arial"/>
          <w:szCs w:val="22"/>
        </w:rPr>
        <w:t xml:space="preserve"> The journey to build the arena spans periods of budget constraints, changes to local political parties, private sector involvement, court cases and challenges all of which create a complex history to its development.</w:t>
      </w:r>
    </w:p>
    <w:p w14:paraId="1E80A442" w14:textId="77777777" w:rsidR="00841FD9" w:rsidRPr="00D47A0D" w:rsidRDefault="00841FD9" w:rsidP="00841FD9">
      <w:pPr>
        <w:rPr>
          <w:rFonts w:cs="Arial"/>
          <w:b/>
          <w:szCs w:val="22"/>
        </w:rPr>
      </w:pPr>
    </w:p>
    <w:p w14:paraId="482A4980" w14:textId="77777777" w:rsidR="00841FD9" w:rsidRPr="00D47A0D" w:rsidRDefault="00841FD9" w:rsidP="00D97879">
      <w:pPr>
        <w:pStyle w:val="Heading3"/>
      </w:pPr>
      <w:bookmarkStart w:id="21" w:name="_Toc99446319"/>
      <w:bookmarkStart w:id="22" w:name="_Toc99619563"/>
      <w:bookmarkStart w:id="23" w:name="_Toc536715433"/>
      <w:r w:rsidRPr="00D47A0D">
        <w:t xml:space="preserve">Part 3: Chapter </w:t>
      </w:r>
      <w:r>
        <w:t>8</w:t>
      </w:r>
      <w:r w:rsidRPr="00D47A0D">
        <w:t xml:space="preserve"> </w:t>
      </w:r>
      <w:r>
        <w:t>a</w:t>
      </w:r>
      <w:r w:rsidRPr="00D47A0D">
        <w:t>nd Conclusion</w:t>
      </w:r>
      <w:bookmarkEnd w:id="21"/>
      <w:bookmarkEnd w:id="22"/>
      <w:bookmarkEnd w:id="23"/>
    </w:p>
    <w:p w14:paraId="19527EF5" w14:textId="77777777" w:rsidR="00841FD9" w:rsidRPr="00D47A0D" w:rsidRDefault="00841FD9" w:rsidP="00841FD9">
      <w:pPr>
        <w:rPr>
          <w:rFonts w:cs="Arial"/>
          <w:szCs w:val="22"/>
        </w:rPr>
      </w:pPr>
      <w:r w:rsidRPr="00D47A0D">
        <w:rPr>
          <w:rFonts w:cs="Arial"/>
          <w:szCs w:val="22"/>
        </w:rPr>
        <w:t xml:space="preserve">Part 3 brings together the evidence and analysis from earlier chapters in a comparative </w:t>
      </w:r>
      <w:r>
        <w:rPr>
          <w:rFonts w:cs="Arial"/>
          <w:szCs w:val="22"/>
        </w:rPr>
        <w:t>context</w:t>
      </w:r>
      <w:r w:rsidRPr="00D47A0D">
        <w:rPr>
          <w:rFonts w:cs="Arial"/>
          <w:szCs w:val="22"/>
        </w:rPr>
        <w:t xml:space="preserve"> identifying the key issues and discussions followed by a conclusion which responds to the research questions.</w:t>
      </w:r>
    </w:p>
    <w:p w14:paraId="0CDD2D1C" w14:textId="77777777" w:rsidR="00841FD9" w:rsidRDefault="00841FD9" w:rsidP="00841FD9">
      <w:pPr>
        <w:rPr>
          <w:rFonts w:cs="Arial"/>
          <w:b/>
          <w:szCs w:val="22"/>
        </w:rPr>
      </w:pPr>
    </w:p>
    <w:p w14:paraId="1C18562D" w14:textId="77777777" w:rsidR="00841FD9" w:rsidRPr="00D47A0D" w:rsidRDefault="00841FD9" w:rsidP="00841FD9">
      <w:pPr>
        <w:rPr>
          <w:rFonts w:cs="Arial"/>
          <w:b/>
          <w:szCs w:val="22"/>
        </w:rPr>
      </w:pPr>
      <w:r w:rsidRPr="00D47A0D">
        <w:rPr>
          <w:rFonts w:cs="Arial"/>
          <w:b/>
          <w:szCs w:val="22"/>
        </w:rPr>
        <w:t xml:space="preserve">Chapter </w:t>
      </w:r>
      <w:r>
        <w:rPr>
          <w:rFonts w:cs="Arial"/>
          <w:b/>
          <w:szCs w:val="22"/>
        </w:rPr>
        <w:t>8</w:t>
      </w:r>
      <w:r w:rsidRPr="00D47A0D">
        <w:rPr>
          <w:rFonts w:cs="Arial"/>
          <w:b/>
          <w:szCs w:val="22"/>
        </w:rPr>
        <w:t>: A tale of two cities</w:t>
      </w:r>
      <w:r>
        <w:rPr>
          <w:rFonts w:cs="Arial"/>
          <w:b/>
          <w:szCs w:val="22"/>
        </w:rPr>
        <w:t>:</w:t>
      </w:r>
      <w:r w:rsidRPr="00D47A0D">
        <w:rPr>
          <w:rFonts w:cs="Arial"/>
          <w:b/>
          <w:szCs w:val="22"/>
        </w:rPr>
        <w:t xml:space="preserve"> analysing the approaches and decision-making in the development of an arena</w:t>
      </w:r>
    </w:p>
    <w:p w14:paraId="6CAECF5E" w14:textId="77777777" w:rsidR="00841FD9" w:rsidRDefault="00841FD9" w:rsidP="00841FD9">
      <w:pPr>
        <w:rPr>
          <w:rFonts w:cs="Arial"/>
          <w:szCs w:val="22"/>
        </w:rPr>
      </w:pPr>
      <w:r w:rsidRPr="00D47A0D">
        <w:rPr>
          <w:rFonts w:cs="Arial"/>
          <w:szCs w:val="22"/>
        </w:rPr>
        <w:t>This chapter compares and contrasts the outcomes of the two case studies in terms of what can be learned from the comparative approach between France and England and the specific city case studies.</w:t>
      </w:r>
      <w:r>
        <w:rPr>
          <w:rFonts w:cs="Arial"/>
          <w:szCs w:val="22"/>
        </w:rPr>
        <w:t xml:space="preserve"> </w:t>
      </w:r>
      <w:r w:rsidRPr="00FB329F">
        <w:rPr>
          <w:rFonts w:cs="Arial"/>
          <w:szCs w:val="22"/>
        </w:rPr>
        <w:t>It explores the manner in which the interplay of governance and the three themes influenced the decision-</w:t>
      </w:r>
      <w:r w:rsidRPr="00FB329F">
        <w:rPr>
          <w:rFonts w:cs="Arial"/>
          <w:szCs w:val="22"/>
        </w:rPr>
        <w:lastRenderedPageBreak/>
        <w:t>making process in the development of the dedicated arenas in Bordeaux and Leeds.</w:t>
      </w:r>
      <w:r w:rsidRPr="00D47A0D">
        <w:rPr>
          <w:rFonts w:cs="Arial"/>
          <w:szCs w:val="22"/>
        </w:rPr>
        <w:t xml:space="preserve"> The political reforms a</w:t>
      </w:r>
      <w:r>
        <w:rPr>
          <w:rFonts w:cs="Arial"/>
          <w:szCs w:val="22"/>
        </w:rPr>
        <w:t xml:space="preserve">long with </w:t>
      </w:r>
      <w:r w:rsidRPr="00D47A0D">
        <w:rPr>
          <w:rFonts w:cs="Arial"/>
          <w:szCs w:val="22"/>
        </w:rPr>
        <w:t xml:space="preserve">the influences of new governance from the 1980s created an environment </w:t>
      </w:r>
      <w:r>
        <w:rPr>
          <w:rFonts w:cs="Arial"/>
          <w:szCs w:val="22"/>
        </w:rPr>
        <w:t xml:space="preserve">in which developing </w:t>
      </w:r>
      <w:r w:rsidRPr="00D47A0D">
        <w:rPr>
          <w:rFonts w:cs="Arial"/>
          <w:szCs w:val="22"/>
        </w:rPr>
        <w:t xml:space="preserve">networks shaped the decision-making within the CUB/Bordeaux </w:t>
      </w:r>
      <w:proofErr w:type="spellStart"/>
      <w:r w:rsidRPr="00D47A0D">
        <w:rPr>
          <w:rFonts w:cs="Arial"/>
          <w:szCs w:val="22"/>
        </w:rPr>
        <w:t>Métropole</w:t>
      </w:r>
      <w:proofErr w:type="spellEnd"/>
      <w:r w:rsidRPr="00D47A0D">
        <w:rPr>
          <w:rFonts w:cs="Arial"/>
          <w:szCs w:val="22"/>
        </w:rPr>
        <w:t xml:space="preserve"> and LCC. The outcomes pointed to a governing process where key political individuals were able to steer the decision-making process, and through using urban and cultural-led regeneration heighten the attractiveness of the cultural infrastructure of the city in order to compete nationally and internationally.</w:t>
      </w:r>
    </w:p>
    <w:p w14:paraId="09562CE2" w14:textId="77777777" w:rsidR="00841FD9" w:rsidRDefault="00841FD9" w:rsidP="00841FD9">
      <w:bookmarkStart w:id="24" w:name="_Toc99446320"/>
    </w:p>
    <w:p w14:paraId="4A048496" w14:textId="77777777" w:rsidR="00841FD9" w:rsidRPr="008F71DC" w:rsidRDefault="00841FD9" w:rsidP="00841FD9">
      <w:pPr>
        <w:rPr>
          <w:b/>
        </w:rPr>
      </w:pPr>
      <w:r w:rsidRPr="008F71DC">
        <w:rPr>
          <w:b/>
        </w:rPr>
        <w:t>Conclusion</w:t>
      </w:r>
      <w:bookmarkEnd w:id="24"/>
    </w:p>
    <w:p w14:paraId="2A5F47F5" w14:textId="4D4116FF" w:rsidR="00841FD9" w:rsidRDefault="00841FD9" w:rsidP="00841FD9">
      <w:r w:rsidRPr="00AB549C">
        <w:t xml:space="preserve">This chapter identifies the contribution to knowledge and extends the literature on governance through a political, cultural and urban dimension. Through the comparative lens, the thematic approach divided into decision-making, cultural attitudes of the state and central government in relation to popular music and urban spaces for new consumerism the thesis was led by four research questions. These questions were used to challenge the influences of governance within these themes that resulted in the decision-making process for the development of the arenas. The thesis argues that the two national level reforms of decentralisation and privatisation along with the external </w:t>
      </w:r>
      <w:proofErr w:type="spellStart"/>
      <w:r w:rsidRPr="00AB549C">
        <w:t>affects</w:t>
      </w:r>
      <w:proofErr w:type="spellEnd"/>
      <w:r w:rsidRPr="00AB549C">
        <w:t xml:space="preserve"> of globalisation and EU integration were major influences on the administrative structures and thinking of local government. </w:t>
      </w:r>
      <w:r w:rsidRPr="00FB329F">
        <w:t>These influences resulted in Bordeaux and Leeds using cultural-led regeneration as a means to become both nationally competitive and at the same time derive economic benefit and marketing opportunity. T</w:t>
      </w:r>
      <w:r w:rsidRPr="00AB549C">
        <w:t>he thesis reflected on cultural policy but the evidence from the case studies indicated that this was of less importance than the ability to exploit the arena as a commercial concern with the engagement of global music organisations and sponsorship. Within the new governance the increased number of stakeholders within the decision-making process allowed greater engagement from different actors. However the findings pointed to key individuals in both cases that were influential in using political power to steer and at times hindered the development of the arena process.</w:t>
      </w:r>
    </w:p>
    <w:p w14:paraId="24585733" w14:textId="77777777" w:rsidR="00841FD9" w:rsidRDefault="00841FD9" w:rsidP="00841FD9"/>
    <w:p w14:paraId="6C160728" w14:textId="77777777" w:rsidR="00841FD9" w:rsidRDefault="00841FD9">
      <w:pPr>
        <w:spacing w:line="240" w:lineRule="auto"/>
      </w:pPr>
      <w:r>
        <w:br w:type="page"/>
      </w:r>
    </w:p>
    <w:p w14:paraId="241D7C40" w14:textId="77777777" w:rsidR="00841FD9" w:rsidRDefault="00841FD9" w:rsidP="00841FD9">
      <w:pPr>
        <w:pStyle w:val="Heading5"/>
      </w:pPr>
    </w:p>
    <w:p w14:paraId="1A345A53" w14:textId="77777777" w:rsidR="00841FD9" w:rsidRPr="00AB549C" w:rsidRDefault="00841FD9" w:rsidP="00841FD9">
      <w:pPr>
        <w:pStyle w:val="Heading5"/>
      </w:pPr>
      <w:r>
        <w:t xml:space="preserve">PART 1 </w:t>
      </w:r>
    </w:p>
    <w:p w14:paraId="6579E908" w14:textId="77777777" w:rsidR="00841FD9" w:rsidRDefault="00841FD9" w:rsidP="00841FD9">
      <w:pPr>
        <w:spacing w:line="240" w:lineRule="auto"/>
        <w:rPr>
          <w:rFonts w:cs="Arial"/>
          <w:szCs w:val="22"/>
        </w:rPr>
      </w:pPr>
    </w:p>
    <w:p w14:paraId="10EDD1AB" w14:textId="77777777" w:rsidR="00841FD9" w:rsidRDefault="00841FD9" w:rsidP="00841FD9">
      <w:pPr>
        <w:rPr>
          <w:rFonts w:cs="Arial"/>
          <w:szCs w:val="22"/>
        </w:rPr>
      </w:pPr>
    </w:p>
    <w:p w14:paraId="0E9146F8" w14:textId="77777777" w:rsidR="00841FD9" w:rsidRDefault="00841FD9">
      <w:pPr>
        <w:spacing w:line="240" w:lineRule="auto"/>
      </w:pPr>
      <w:r>
        <w:br w:type="page"/>
      </w:r>
    </w:p>
    <w:p w14:paraId="765C5442" w14:textId="77777777" w:rsidR="00841FD9" w:rsidRDefault="00841FD9" w:rsidP="00841FD9">
      <w:pPr>
        <w:pStyle w:val="Heading1"/>
      </w:pPr>
      <w:bookmarkStart w:id="25" w:name="_Toc99446321"/>
      <w:bookmarkStart w:id="26" w:name="_Toc99619564"/>
      <w:bookmarkStart w:id="27" w:name="_Toc536715434"/>
      <w:r w:rsidRPr="00F028AD">
        <w:lastRenderedPageBreak/>
        <w:t xml:space="preserve">CHAPTER 1: </w:t>
      </w:r>
      <w:r>
        <w:t>BUILDINGS [FOR] CULTURE: THEMES IN THE EVOLUTION OF CULTURAL BUILDINGS</w:t>
      </w:r>
      <w:bookmarkEnd w:id="25"/>
      <w:bookmarkEnd w:id="26"/>
      <w:bookmarkEnd w:id="27"/>
      <w:r>
        <w:t xml:space="preserve"> </w:t>
      </w:r>
    </w:p>
    <w:p w14:paraId="4F1962B5" w14:textId="77777777" w:rsidR="00841FD9" w:rsidRDefault="00841FD9" w:rsidP="00841FD9">
      <w:pPr>
        <w:rPr>
          <w:rFonts w:cs="Arial"/>
          <w:szCs w:val="22"/>
        </w:rPr>
      </w:pPr>
    </w:p>
    <w:p w14:paraId="1BECA7FA" w14:textId="77777777" w:rsidR="00841FD9" w:rsidRDefault="00841FD9" w:rsidP="00841FD9">
      <w:pPr>
        <w:pStyle w:val="Heading2"/>
      </w:pPr>
      <w:bookmarkStart w:id="28" w:name="_Toc536715435"/>
      <w:r w:rsidRPr="006976BC">
        <w:t>INTRODUCTION</w:t>
      </w:r>
      <w:bookmarkEnd w:id="28"/>
      <w:r w:rsidRPr="006976BC">
        <w:t xml:space="preserve"> </w:t>
      </w:r>
    </w:p>
    <w:p w14:paraId="60F4DCB6" w14:textId="77777777" w:rsidR="00841FD9" w:rsidRDefault="00841FD9" w:rsidP="00841FD9">
      <w:pPr>
        <w:rPr>
          <w:rFonts w:cs="Arial"/>
          <w:szCs w:val="22"/>
        </w:rPr>
      </w:pPr>
    </w:p>
    <w:p w14:paraId="2CC4297B" w14:textId="77777777" w:rsidR="00841FD9" w:rsidRDefault="00841FD9" w:rsidP="00841FD9">
      <w:pPr>
        <w:rPr>
          <w:rFonts w:cs="Arial"/>
          <w:szCs w:val="22"/>
        </w:rPr>
      </w:pPr>
      <w:r>
        <w:rPr>
          <w:rFonts w:cs="Arial"/>
          <w:szCs w:val="22"/>
        </w:rPr>
        <w:t xml:space="preserve">This chapter sets out the context for the thesis. It outlines governance and how it relates to decision-making with a particular focus on the development of cultural infrastructure in cities. In so doing, it provides an overarching governance framework which identifies the central and sub-central governance structures, how these interplay with each other and other non-governmental organisations and the private sector. A discussion of the cultural and urban dimension of governance is explored and in particular how local authorities have used this to shape the future focus of the city. The scale and how governance is embedded in local authority decision-making provides a broader view of the cultural and urban challenges for popular music, through an exploration of the attitudes and behaviours of those in power. And, finally it examines the emergence of venues for popular music in light of the role of branding and marketing and their use as flagship projects or wider regeneration schemes. </w:t>
      </w:r>
    </w:p>
    <w:p w14:paraId="7C7814B8" w14:textId="77777777" w:rsidR="00841FD9" w:rsidRDefault="00841FD9" w:rsidP="00841FD9">
      <w:pPr>
        <w:rPr>
          <w:rFonts w:cs="Arial"/>
          <w:szCs w:val="22"/>
        </w:rPr>
      </w:pPr>
    </w:p>
    <w:p w14:paraId="25BFCA29" w14:textId="77777777" w:rsidR="00841FD9" w:rsidRDefault="00841FD9" w:rsidP="00841FD9">
      <w:pPr>
        <w:rPr>
          <w:rFonts w:cs="Arial"/>
          <w:szCs w:val="22"/>
        </w:rPr>
      </w:pPr>
      <w:r w:rsidRPr="006E74C7">
        <w:rPr>
          <w:rFonts w:cs="Arial"/>
          <w:szCs w:val="22"/>
        </w:rPr>
        <w:t xml:space="preserve">The thesis explores </w:t>
      </w:r>
      <w:r>
        <w:rPr>
          <w:rFonts w:cs="Arial"/>
          <w:szCs w:val="22"/>
        </w:rPr>
        <w:t xml:space="preserve">and compares </w:t>
      </w:r>
      <w:r w:rsidRPr="006E74C7">
        <w:rPr>
          <w:rFonts w:cs="Arial"/>
          <w:szCs w:val="22"/>
        </w:rPr>
        <w:t xml:space="preserve">the process of decision making in two cities in France and England in developing a major cultural infrastructure project and more specifically a multi-purpose arena for popular music. To understand how, why and by whom these decisions were made a thematic approach was adopted within an overarching theoretical framework of governance that provided the basis on which to explore the different levels of decision-making within the selected themes (Table 1.1). Limited attention has been given </w:t>
      </w:r>
      <w:r>
        <w:rPr>
          <w:rFonts w:cs="Arial"/>
          <w:szCs w:val="22"/>
        </w:rPr>
        <w:t xml:space="preserve">in the literature </w:t>
      </w:r>
      <w:r w:rsidRPr="006E74C7">
        <w:rPr>
          <w:rFonts w:cs="Arial"/>
          <w:szCs w:val="22"/>
        </w:rPr>
        <w:t xml:space="preserve">to the decision making process surrounding the development of major cultural infrastructures, in particular, the dedicated indoor music arena. The chapter begins with a justification for the use of an overarching framework of governance in relation to government decision-making processes. It then provides a discussion of governance related to the three themes; governance decision-making, cultural attitudes and urban spaces for new consumerism and focuses on how these interrelated themes have steered the development of the arena throughout Europe. The chapter positions the thesis by demonstrating the importance of the interplay between governance, the decision-making at state/central and local government level as the demands to accommodate </w:t>
      </w:r>
      <w:r w:rsidRPr="006E74C7">
        <w:rPr>
          <w:rFonts w:cs="Arial"/>
          <w:szCs w:val="22"/>
        </w:rPr>
        <w:lastRenderedPageBreak/>
        <w:t>popular music emerge.</w:t>
      </w:r>
      <w:r>
        <w:rPr>
          <w:rFonts w:cs="Arial"/>
          <w:szCs w:val="22"/>
        </w:rPr>
        <w:t xml:space="preserve"> </w:t>
      </w:r>
      <w:r w:rsidRPr="00FB329F">
        <w:rPr>
          <w:rFonts w:cs="Arial"/>
          <w:szCs w:val="22"/>
        </w:rPr>
        <w:t>The use of comparison allows for an understanding of the governance of the two countries in respect of political structures and policy development (</w:t>
      </w:r>
      <w:proofErr w:type="spellStart"/>
      <w:r w:rsidRPr="00FB329F">
        <w:rPr>
          <w:rFonts w:cs="Arial"/>
          <w:szCs w:val="22"/>
        </w:rPr>
        <w:t>Looseley</w:t>
      </w:r>
      <w:proofErr w:type="spellEnd"/>
      <w:r w:rsidRPr="00FB329F">
        <w:rPr>
          <w:rFonts w:cs="Arial"/>
          <w:szCs w:val="22"/>
        </w:rPr>
        <w:t>, 2011; Booth 2011; Wolman 1993).</w:t>
      </w:r>
    </w:p>
    <w:p w14:paraId="49BB4F5A" w14:textId="77777777" w:rsidR="00841FD9" w:rsidRDefault="00841FD9" w:rsidP="00841FD9">
      <w:pPr>
        <w:rPr>
          <w:rFonts w:cs="Arial"/>
          <w:szCs w:val="22"/>
        </w:rPr>
      </w:pPr>
    </w:p>
    <w:p w14:paraId="31DFFBF9" w14:textId="77777777" w:rsidR="00841FD9" w:rsidRPr="00A3305E" w:rsidRDefault="00841FD9" w:rsidP="00D97879">
      <w:pPr>
        <w:pStyle w:val="Heading3"/>
      </w:pPr>
      <w:bookmarkStart w:id="29" w:name="_Toc99446323"/>
      <w:bookmarkStart w:id="30" w:name="_Toc99619566"/>
      <w:bookmarkStart w:id="31" w:name="_Toc536715436"/>
      <w:r w:rsidRPr="006E2FB7">
        <w:t>Governance</w:t>
      </w:r>
      <w:r>
        <w:t xml:space="preserve"> as an overarching framework</w:t>
      </w:r>
      <w:bookmarkEnd w:id="29"/>
      <w:bookmarkEnd w:id="30"/>
      <w:bookmarkEnd w:id="31"/>
    </w:p>
    <w:p w14:paraId="78D255D9" w14:textId="0ADF4B23" w:rsidR="00841FD9" w:rsidRPr="00A34321" w:rsidRDefault="00841FD9" w:rsidP="00841FD9">
      <w:pPr>
        <w:rPr>
          <w:rFonts w:cs="Arial"/>
          <w:szCs w:val="22"/>
        </w:rPr>
      </w:pPr>
      <w:r w:rsidRPr="00FB329F">
        <w:rPr>
          <w:rFonts w:cs="Arial"/>
          <w:szCs w:val="22"/>
        </w:rPr>
        <w:t>The emergence of an understanding of the role of governance as a potential framework that allowed the development of cultural infrastructure to achieve enhanced facilities and economic, social and cultural objectives is integral to the thesis (</w:t>
      </w:r>
      <w:proofErr w:type="spellStart"/>
      <w:r w:rsidRPr="00FB329F">
        <w:rPr>
          <w:rFonts w:cs="Arial"/>
          <w:szCs w:val="22"/>
        </w:rPr>
        <w:t>Raco</w:t>
      </w:r>
      <w:proofErr w:type="spellEnd"/>
      <w:r w:rsidRPr="00FB329F">
        <w:rPr>
          <w:rFonts w:cs="Arial"/>
          <w:szCs w:val="22"/>
        </w:rPr>
        <w:t>, 2020). It builds a framework around the dominant (state/central) and sub-dominant (local level) of government and governance. This allowed the exploration of the interplay between the</w:t>
      </w:r>
      <w:r w:rsidR="00C472C7" w:rsidRPr="00FB329F">
        <w:rPr>
          <w:rFonts w:cs="Arial"/>
          <w:szCs w:val="22"/>
        </w:rPr>
        <w:t>se</w:t>
      </w:r>
      <w:r w:rsidRPr="00FB329F">
        <w:rPr>
          <w:rFonts w:cs="Arial"/>
          <w:szCs w:val="22"/>
        </w:rPr>
        <w:t xml:space="preserve"> levels and how this has impacted on national and local relationships and policy. T</w:t>
      </w:r>
      <w:r w:rsidRPr="00A27B8A">
        <w:rPr>
          <w:rFonts w:cs="Arial"/>
          <w:szCs w:val="22"/>
        </w:rPr>
        <w:t>he</w:t>
      </w:r>
      <w:r w:rsidRPr="00A34321">
        <w:rPr>
          <w:rFonts w:cs="Arial"/>
          <w:szCs w:val="22"/>
        </w:rPr>
        <w:t xml:space="preserve"> literature provides several different definitions of governance. According to Brookes and Cullinane it ‘is a topic fraught with debate’ (Brookes and Cullinane, 2006, p. 405), a view also supported by Cole and John who argue that ‘governance is highly abstract and elusive’ (Cole and John, 2001, p.5). </w:t>
      </w:r>
      <w:r w:rsidRPr="00FB329F">
        <w:rPr>
          <w:rFonts w:cs="Arial"/>
          <w:szCs w:val="22"/>
        </w:rPr>
        <w:t>Despite the difficulty of defining governance the thesis has taken a clear path which focuses on understanding the relationships and behaviours between different stakeholders in relation to developing visions for cities through cultural policy and urban regeneration schemes. The thesis therefore aligns itself with the idea of approaching governance</w:t>
      </w:r>
      <w:r w:rsidRPr="00A34321">
        <w:rPr>
          <w:rFonts w:cs="Arial"/>
          <w:szCs w:val="22"/>
        </w:rPr>
        <w:t xml:space="preserve"> from the state/central government as the dominant source and local government as subordinate (</w:t>
      </w:r>
      <w:r w:rsidRPr="00FB329F">
        <w:rPr>
          <w:rFonts w:cs="Arial"/>
          <w:szCs w:val="22"/>
        </w:rPr>
        <w:t>Brookes and Cullinane, 2006). The theoretical framework for the current research explores governance and is reflective of the two levels of government, state/central and local (Table 1.1). As a multi-level phenomenon the framework has been developed to structure the discourse on political and cultural and urban policy changes (</w:t>
      </w:r>
      <w:proofErr w:type="spellStart"/>
      <w:r w:rsidRPr="00FB329F">
        <w:rPr>
          <w:rFonts w:cs="Arial"/>
          <w:szCs w:val="22"/>
        </w:rPr>
        <w:t>Anheier</w:t>
      </w:r>
      <w:proofErr w:type="spellEnd"/>
      <w:r w:rsidRPr="00FB329F">
        <w:rPr>
          <w:rFonts w:cs="Arial"/>
          <w:szCs w:val="22"/>
        </w:rPr>
        <w:t xml:space="preserve"> and </w:t>
      </w:r>
      <w:proofErr w:type="spellStart"/>
      <w:r w:rsidRPr="00FB329F">
        <w:rPr>
          <w:rFonts w:cs="Arial"/>
          <w:szCs w:val="22"/>
        </w:rPr>
        <w:t>Isar</w:t>
      </w:r>
      <w:proofErr w:type="spellEnd"/>
      <w:r w:rsidRPr="00FB329F">
        <w:rPr>
          <w:rFonts w:cs="Arial"/>
          <w:szCs w:val="22"/>
        </w:rPr>
        <w:t>, 2012).</w:t>
      </w:r>
      <w:r w:rsidRPr="00A34321">
        <w:rPr>
          <w:rFonts w:cs="Arial"/>
          <w:szCs w:val="22"/>
        </w:rPr>
        <w:t xml:space="preserve"> </w:t>
      </w:r>
    </w:p>
    <w:p w14:paraId="3834503B" w14:textId="77777777" w:rsidR="00841FD9" w:rsidRPr="00A34321" w:rsidRDefault="00841FD9" w:rsidP="00841FD9">
      <w:pPr>
        <w:rPr>
          <w:rFonts w:cs="Arial"/>
          <w:szCs w:val="22"/>
        </w:rPr>
      </w:pPr>
    </w:p>
    <w:p w14:paraId="49F6BE93" w14:textId="77777777" w:rsidR="00841FD9" w:rsidRPr="00A63A84" w:rsidRDefault="00841FD9" w:rsidP="00841FD9">
      <w:pPr>
        <w:rPr>
          <w:rFonts w:cs="Arial"/>
          <w:color w:val="FF0000"/>
          <w:szCs w:val="22"/>
        </w:rPr>
      </w:pPr>
      <w:r w:rsidRPr="007E014E">
        <w:rPr>
          <w:rFonts w:cs="Arial"/>
          <w:szCs w:val="22"/>
        </w:rPr>
        <w:t xml:space="preserve">In taking account of these various definitions a framework of governance was developed based on the works of several writers </w:t>
      </w:r>
      <w:r w:rsidRPr="007E014E">
        <w:rPr>
          <w:rFonts w:cs="Arial"/>
          <w:szCs w:val="22"/>
          <w:shd w:val="clear" w:color="auto" w:fill="FFFFFF"/>
        </w:rPr>
        <w:t xml:space="preserve">Bache and Flinders (2004), </w:t>
      </w:r>
      <w:proofErr w:type="spellStart"/>
      <w:r w:rsidRPr="007E014E">
        <w:rPr>
          <w:rFonts w:cs="Arial"/>
          <w:szCs w:val="22"/>
          <w:shd w:val="clear" w:color="auto" w:fill="FFFFFF"/>
        </w:rPr>
        <w:t>Mayntz</w:t>
      </w:r>
      <w:proofErr w:type="spellEnd"/>
      <w:r w:rsidRPr="007E014E">
        <w:rPr>
          <w:rFonts w:cs="Arial"/>
          <w:szCs w:val="22"/>
          <w:shd w:val="clear" w:color="auto" w:fill="FFFFFF"/>
        </w:rPr>
        <w:t xml:space="preserve"> (1993),</w:t>
      </w:r>
      <w:r w:rsidRPr="007E014E">
        <w:rPr>
          <w:rFonts w:cs="Arial"/>
          <w:szCs w:val="22"/>
        </w:rPr>
        <w:t xml:space="preserve"> Brookes and Cullinane (2006) and Ferreira de Cruz and Gray (2015). Table 1.1 presents the broad structure of the framework outlining the different dimensions of governance relating to central and local governments and hence provides a theoretical basis for the three themes. </w:t>
      </w:r>
    </w:p>
    <w:p w14:paraId="19F9F0C3" w14:textId="77777777" w:rsidR="00841FD9" w:rsidRDefault="00841FD9" w:rsidP="00841FD9">
      <w:pPr>
        <w:rPr>
          <w:rFonts w:cs="Arial"/>
          <w:b/>
          <w:bCs/>
          <w:szCs w:val="22"/>
        </w:rPr>
      </w:pPr>
    </w:p>
    <w:p w14:paraId="249616C6" w14:textId="77777777" w:rsidR="00841FD9" w:rsidRDefault="00841FD9" w:rsidP="00841FD9">
      <w:pPr>
        <w:rPr>
          <w:rFonts w:cs="Arial"/>
          <w:b/>
          <w:bCs/>
          <w:szCs w:val="22"/>
        </w:rPr>
      </w:pPr>
    </w:p>
    <w:p w14:paraId="2CF46AAB" w14:textId="77777777" w:rsidR="00841FD9" w:rsidRDefault="00841FD9" w:rsidP="00841FD9">
      <w:pPr>
        <w:rPr>
          <w:rFonts w:cs="Arial"/>
          <w:b/>
          <w:bCs/>
          <w:szCs w:val="22"/>
        </w:rPr>
      </w:pPr>
    </w:p>
    <w:p w14:paraId="4467C285" w14:textId="77777777" w:rsidR="00841FD9" w:rsidRPr="00A34321" w:rsidRDefault="00841FD9" w:rsidP="00841FD9">
      <w:pPr>
        <w:rPr>
          <w:rFonts w:cs="Arial"/>
          <w:b/>
          <w:bCs/>
          <w:szCs w:val="22"/>
        </w:rPr>
      </w:pPr>
      <w:r w:rsidRPr="00A34321">
        <w:rPr>
          <w:rFonts w:cs="Arial"/>
          <w:b/>
          <w:bCs/>
          <w:szCs w:val="22"/>
        </w:rPr>
        <w:lastRenderedPageBreak/>
        <w:t>Table 1.1: Two levels of Governance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
        <w:gridCol w:w="7436"/>
      </w:tblGrid>
      <w:tr w:rsidR="00841FD9" w:rsidRPr="004961CD" w14:paraId="639327BA" w14:textId="77777777" w:rsidTr="00841FD9">
        <w:trPr>
          <w:trHeight w:val="454"/>
        </w:trPr>
        <w:tc>
          <w:tcPr>
            <w:tcW w:w="7822" w:type="dxa"/>
            <w:gridSpan w:val="2"/>
            <w:vAlign w:val="center"/>
          </w:tcPr>
          <w:p w14:paraId="5B9E50EB" w14:textId="77777777" w:rsidR="00841FD9" w:rsidRPr="004961CD" w:rsidRDefault="00841FD9" w:rsidP="00841FD9">
            <w:pPr>
              <w:rPr>
                <w:rFonts w:cs="Arial"/>
                <w:szCs w:val="22"/>
              </w:rPr>
            </w:pPr>
            <w:r w:rsidRPr="004961CD">
              <w:rPr>
                <w:rFonts w:cs="Arial"/>
                <w:szCs w:val="22"/>
              </w:rPr>
              <w:t>Central Governance</w:t>
            </w:r>
          </w:p>
        </w:tc>
      </w:tr>
      <w:tr w:rsidR="00841FD9" w:rsidRPr="004961CD" w14:paraId="4070534C" w14:textId="77777777" w:rsidTr="00841FD9">
        <w:tc>
          <w:tcPr>
            <w:tcW w:w="386" w:type="dxa"/>
          </w:tcPr>
          <w:p w14:paraId="1F67FB0A" w14:textId="77777777" w:rsidR="00841FD9" w:rsidRPr="004961CD" w:rsidRDefault="00841FD9" w:rsidP="00841FD9">
            <w:pPr>
              <w:jc w:val="center"/>
              <w:rPr>
                <w:rFonts w:cs="Arial"/>
                <w:szCs w:val="22"/>
              </w:rPr>
            </w:pPr>
            <w:r w:rsidRPr="004961CD">
              <w:rPr>
                <w:rFonts w:cs="Arial"/>
                <w:szCs w:val="22"/>
              </w:rPr>
              <w:t>a</w:t>
            </w:r>
          </w:p>
        </w:tc>
        <w:tc>
          <w:tcPr>
            <w:tcW w:w="7436" w:type="dxa"/>
          </w:tcPr>
          <w:p w14:paraId="73167AC2" w14:textId="77777777" w:rsidR="00841FD9" w:rsidRPr="004961CD" w:rsidRDefault="00841FD9" w:rsidP="00841FD9">
            <w:pPr>
              <w:rPr>
                <w:rFonts w:cs="Arial"/>
                <w:szCs w:val="22"/>
              </w:rPr>
            </w:pPr>
            <w:r w:rsidRPr="004961CD">
              <w:rPr>
                <w:rFonts w:cs="Arial"/>
                <w:szCs w:val="22"/>
              </w:rPr>
              <w:t>Process of public policy discussions and implementation</w:t>
            </w:r>
          </w:p>
        </w:tc>
      </w:tr>
      <w:tr w:rsidR="00841FD9" w:rsidRPr="004961CD" w14:paraId="7B8EDDD8" w14:textId="77777777" w:rsidTr="00841FD9">
        <w:tc>
          <w:tcPr>
            <w:tcW w:w="386" w:type="dxa"/>
          </w:tcPr>
          <w:p w14:paraId="303856F6" w14:textId="77777777" w:rsidR="00841FD9" w:rsidRPr="004961CD" w:rsidRDefault="00841FD9" w:rsidP="00841FD9">
            <w:pPr>
              <w:jc w:val="center"/>
              <w:rPr>
                <w:rFonts w:cs="Arial"/>
                <w:szCs w:val="22"/>
              </w:rPr>
            </w:pPr>
            <w:r w:rsidRPr="004961CD">
              <w:rPr>
                <w:rFonts w:cs="Arial"/>
                <w:szCs w:val="22"/>
              </w:rPr>
              <w:t>b</w:t>
            </w:r>
          </w:p>
        </w:tc>
        <w:tc>
          <w:tcPr>
            <w:tcW w:w="7436" w:type="dxa"/>
          </w:tcPr>
          <w:p w14:paraId="7C6CF8B9" w14:textId="77777777" w:rsidR="00841FD9" w:rsidRPr="004961CD" w:rsidRDefault="00841FD9" w:rsidP="00841FD9">
            <w:pPr>
              <w:rPr>
                <w:rFonts w:cs="Arial"/>
                <w:szCs w:val="22"/>
              </w:rPr>
            </w:pPr>
            <w:r w:rsidRPr="004961CD">
              <w:rPr>
                <w:rFonts w:cs="Arial"/>
                <w:szCs w:val="22"/>
              </w:rPr>
              <w:t>Different government groups and different non-governmental organisations</w:t>
            </w:r>
          </w:p>
        </w:tc>
      </w:tr>
      <w:tr w:rsidR="00841FD9" w:rsidRPr="004961CD" w14:paraId="6AE1A612" w14:textId="77777777" w:rsidTr="00841FD9">
        <w:tc>
          <w:tcPr>
            <w:tcW w:w="386" w:type="dxa"/>
            <w:tcBorders>
              <w:bottom w:val="single" w:sz="4" w:space="0" w:color="auto"/>
            </w:tcBorders>
          </w:tcPr>
          <w:p w14:paraId="32E1A56D" w14:textId="77777777" w:rsidR="00841FD9" w:rsidRPr="004961CD" w:rsidRDefault="00841FD9" w:rsidP="00841FD9">
            <w:pPr>
              <w:jc w:val="center"/>
              <w:rPr>
                <w:rFonts w:cs="Arial"/>
                <w:szCs w:val="22"/>
              </w:rPr>
            </w:pPr>
            <w:r w:rsidRPr="004961CD">
              <w:rPr>
                <w:rFonts w:cs="Arial"/>
                <w:szCs w:val="22"/>
              </w:rPr>
              <w:t>c</w:t>
            </w:r>
          </w:p>
        </w:tc>
        <w:tc>
          <w:tcPr>
            <w:tcW w:w="7436" w:type="dxa"/>
            <w:tcBorders>
              <w:bottom w:val="single" w:sz="4" w:space="0" w:color="auto"/>
            </w:tcBorders>
          </w:tcPr>
          <w:p w14:paraId="1594071D" w14:textId="77777777" w:rsidR="00841FD9" w:rsidRPr="004961CD" w:rsidRDefault="00841FD9" w:rsidP="00841FD9">
            <w:pPr>
              <w:rPr>
                <w:rFonts w:cs="Arial"/>
                <w:szCs w:val="22"/>
              </w:rPr>
            </w:pPr>
            <w:r w:rsidRPr="004961CD">
              <w:rPr>
                <w:rFonts w:cs="Arial"/>
                <w:szCs w:val="22"/>
              </w:rPr>
              <w:t>Developing policy in economic, cultural and social context</w:t>
            </w:r>
          </w:p>
        </w:tc>
      </w:tr>
      <w:tr w:rsidR="00841FD9" w:rsidRPr="004961CD" w14:paraId="5CF65F5C" w14:textId="77777777" w:rsidTr="00841FD9">
        <w:tc>
          <w:tcPr>
            <w:tcW w:w="386" w:type="dxa"/>
            <w:tcBorders>
              <w:right w:val="nil"/>
            </w:tcBorders>
          </w:tcPr>
          <w:p w14:paraId="6DACE5C4" w14:textId="77777777" w:rsidR="00841FD9" w:rsidRPr="004961CD" w:rsidRDefault="00841FD9" w:rsidP="00841FD9">
            <w:pPr>
              <w:rPr>
                <w:rFonts w:cs="Arial"/>
                <w:szCs w:val="22"/>
              </w:rPr>
            </w:pPr>
          </w:p>
        </w:tc>
        <w:tc>
          <w:tcPr>
            <w:tcW w:w="7436" w:type="dxa"/>
            <w:tcBorders>
              <w:left w:val="nil"/>
            </w:tcBorders>
          </w:tcPr>
          <w:p w14:paraId="1CF77954" w14:textId="77777777" w:rsidR="00841FD9" w:rsidRPr="004961CD" w:rsidRDefault="00841FD9" w:rsidP="00841FD9">
            <w:pPr>
              <w:rPr>
                <w:rFonts w:cs="Arial"/>
                <w:szCs w:val="22"/>
              </w:rPr>
            </w:pPr>
          </w:p>
        </w:tc>
      </w:tr>
      <w:tr w:rsidR="00841FD9" w:rsidRPr="004961CD" w14:paraId="2C023912" w14:textId="77777777" w:rsidTr="00841FD9">
        <w:trPr>
          <w:trHeight w:val="454"/>
        </w:trPr>
        <w:tc>
          <w:tcPr>
            <w:tcW w:w="7822" w:type="dxa"/>
            <w:gridSpan w:val="2"/>
            <w:vAlign w:val="center"/>
          </w:tcPr>
          <w:p w14:paraId="72B53013" w14:textId="77777777" w:rsidR="00841FD9" w:rsidRPr="004961CD" w:rsidRDefault="00841FD9" w:rsidP="00841FD9">
            <w:pPr>
              <w:rPr>
                <w:rFonts w:cs="Arial"/>
                <w:szCs w:val="22"/>
              </w:rPr>
            </w:pPr>
            <w:r w:rsidRPr="004961CD">
              <w:rPr>
                <w:rFonts w:cs="Arial"/>
                <w:szCs w:val="22"/>
              </w:rPr>
              <w:t xml:space="preserve">Sub-Central Government Governance </w:t>
            </w:r>
          </w:p>
        </w:tc>
      </w:tr>
      <w:tr w:rsidR="00841FD9" w:rsidRPr="004961CD" w14:paraId="2D121FA1" w14:textId="77777777" w:rsidTr="00841FD9">
        <w:tc>
          <w:tcPr>
            <w:tcW w:w="386" w:type="dxa"/>
          </w:tcPr>
          <w:p w14:paraId="6C543E3B" w14:textId="77777777" w:rsidR="00841FD9" w:rsidRPr="004961CD" w:rsidRDefault="00841FD9" w:rsidP="00841FD9">
            <w:pPr>
              <w:jc w:val="center"/>
              <w:rPr>
                <w:rFonts w:cs="Arial"/>
                <w:szCs w:val="22"/>
              </w:rPr>
            </w:pPr>
            <w:r w:rsidRPr="004961CD">
              <w:rPr>
                <w:rFonts w:cs="Arial"/>
                <w:szCs w:val="22"/>
              </w:rPr>
              <w:t>d</w:t>
            </w:r>
          </w:p>
        </w:tc>
        <w:tc>
          <w:tcPr>
            <w:tcW w:w="7436" w:type="dxa"/>
          </w:tcPr>
          <w:p w14:paraId="76E43D57" w14:textId="77777777" w:rsidR="00841FD9" w:rsidRPr="004961CD" w:rsidRDefault="00841FD9" w:rsidP="00841FD9">
            <w:pPr>
              <w:rPr>
                <w:rFonts w:cs="Arial"/>
                <w:szCs w:val="22"/>
              </w:rPr>
            </w:pPr>
            <w:r w:rsidRPr="004961CD">
              <w:rPr>
                <w:rFonts w:cs="Arial"/>
                <w:szCs w:val="22"/>
              </w:rPr>
              <w:t xml:space="preserve">Local authorities </w:t>
            </w:r>
          </w:p>
        </w:tc>
      </w:tr>
      <w:tr w:rsidR="00841FD9" w:rsidRPr="004961CD" w14:paraId="25CD27A1" w14:textId="77777777" w:rsidTr="00841FD9">
        <w:tc>
          <w:tcPr>
            <w:tcW w:w="386" w:type="dxa"/>
          </w:tcPr>
          <w:p w14:paraId="2B54220E" w14:textId="77777777" w:rsidR="00841FD9" w:rsidRPr="004961CD" w:rsidRDefault="00841FD9" w:rsidP="00841FD9">
            <w:pPr>
              <w:jc w:val="center"/>
              <w:rPr>
                <w:rFonts w:cs="Arial"/>
                <w:szCs w:val="22"/>
              </w:rPr>
            </w:pPr>
            <w:r w:rsidRPr="004961CD">
              <w:rPr>
                <w:rFonts w:cs="Arial"/>
                <w:szCs w:val="22"/>
              </w:rPr>
              <w:t>e</w:t>
            </w:r>
          </w:p>
        </w:tc>
        <w:tc>
          <w:tcPr>
            <w:tcW w:w="7436" w:type="dxa"/>
          </w:tcPr>
          <w:p w14:paraId="55AB4043" w14:textId="77777777" w:rsidR="00841FD9" w:rsidRPr="004961CD" w:rsidRDefault="00841FD9" w:rsidP="00841FD9">
            <w:pPr>
              <w:rPr>
                <w:rFonts w:cs="Arial"/>
                <w:szCs w:val="22"/>
              </w:rPr>
            </w:pPr>
            <w:r w:rsidRPr="004961CD">
              <w:rPr>
                <w:rFonts w:cs="Arial"/>
                <w:szCs w:val="22"/>
              </w:rPr>
              <w:t>Networks – private – public – voluntary sectors</w:t>
            </w:r>
          </w:p>
        </w:tc>
      </w:tr>
      <w:tr w:rsidR="00841FD9" w:rsidRPr="004961CD" w14:paraId="691349D3" w14:textId="77777777" w:rsidTr="00841FD9">
        <w:tc>
          <w:tcPr>
            <w:tcW w:w="386" w:type="dxa"/>
          </w:tcPr>
          <w:p w14:paraId="4A76046F" w14:textId="77777777" w:rsidR="00841FD9" w:rsidRPr="004961CD" w:rsidRDefault="00841FD9" w:rsidP="00841FD9">
            <w:pPr>
              <w:jc w:val="center"/>
              <w:rPr>
                <w:rFonts w:cs="Arial"/>
                <w:szCs w:val="22"/>
              </w:rPr>
            </w:pPr>
            <w:r w:rsidRPr="004961CD">
              <w:rPr>
                <w:rFonts w:cs="Arial"/>
                <w:szCs w:val="22"/>
              </w:rPr>
              <w:t>f</w:t>
            </w:r>
          </w:p>
        </w:tc>
        <w:tc>
          <w:tcPr>
            <w:tcW w:w="7436" w:type="dxa"/>
          </w:tcPr>
          <w:p w14:paraId="2C94F1F7" w14:textId="77777777" w:rsidR="00841FD9" w:rsidRPr="004961CD" w:rsidRDefault="00841FD9" w:rsidP="00841FD9">
            <w:pPr>
              <w:rPr>
                <w:rFonts w:cs="Arial"/>
                <w:szCs w:val="22"/>
              </w:rPr>
            </w:pPr>
            <w:r w:rsidRPr="004961CD">
              <w:rPr>
                <w:rFonts w:cs="Arial"/>
                <w:szCs w:val="22"/>
              </w:rPr>
              <w:t xml:space="preserve">Developing policy for economic, cultural and social activities </w:t>
            </w:r>
          </w:p>
        </w:tc>
      </w:tr>
    </w:tbl>
    <w:p w14:paraId="24040D3A" w14:textId="77777777" w:rsidR="00841FD9" w:rsidRDefault="00841FD9" w:rsidP="00841FD9">
      <w:pPr>
        <w:rPr>
          <w:szCs w:val="22"/>
        </w:rPr>
      </w:pPr>
    </w:p>
    <w:p w14:paraId="4A7C4149" w14:textId="77777777" w:rsidR="00841FD9" w:rsidRPr="00FB329F" w:rsidRDefault="00841FD9" w:rsidP="00841FD9">
      <w:pPr>
        <w:rPr>
          <w:szCs w:val="22"/>
        </w:rPr>
      </w:pPr>
      <w:r w:rsidRPr="00FB329F">
        <w:rPr>
          <w:szCs w:val="22"/>
        </w:rPr>
        <w:t xml:space="preserve">Table 1.1 identifies that there are several layers of governance, the national and local levels but also a myriad of governmental bodies and non-governmental bodies which interact with governance. It is important to the thesis to unpick this top-level governance and how it informs decision-making in relation to cultural and urban development in France and England. </w:t>
      </w:r>
    </w:p>
    <w:p w14:paraId="1BE177D8" w14:textId="77777777" w:rsidR="00841FD9" w:rsidRPr="00FB329F" w:rsidRDefault="00841FD9" w:rsidP="00841FD9">
      <w:pPr>
        <w:rPr>
          <w:szCs w:val="22"/>
        </w:rPr>
      </w:pPr>
    </w:p>
    <w:p w14:paraId="33BF69A5" w14:textId="77777777" w:rsidR="00841FD9" w:rsidRPr="00FB329F" w:rsidRDefault="00841FD9" w:rsidP="00841FD9">
      <w:pPr>
        <w:pStyle w:val="Heading4"/>
      </w:pPr>
      <w:r w:rsidRPr="00FB329F">
        <w:t>State/Central government roles in governance</w:t>
      </w:r>
    </w:p>
    <w:p w14:paraId="5144A00E" w14:textId="77777777" w:rsidR="00841FD9" w:rsidRPr="00FB329F" w:rsidRDefault="00841FD9" w:rsidP="00841FD9">
      <w:pPr>
        <w:pStyle w:val="Heading4"/>
      </w:pPr>
      <w:r w:rsidRPr="00FB329F">
        <w:t>Central Governance</w:t>
      </w:r>
    </w:p>
    <w:p w14:paraId="50BD0D01" w14:textId="77777777" w:rsidR="00841FD9" w:rsidRPr="00FB329F" w:rsidRDefault="00841FD9" w:rsidP="00841FD9">
      <w:pPr>
        <w:rPr>
          <w:rFonts w:cs="Arial"/>
          <w:szCs w:val="22"/>
        </w:rPr>
      </w:pPr>
      <w:r w:rsidRPr="00FB329F">
        <w:rPr>
          <w:szCs w:val="22"/>
        </w:rPr>
        <w:t>a) The thesis explores the way in which state/central government level imposes urban governance and how the implementation of political reforms restructured administrative roles and responsibilities. The power to make decisions are two fold, a) technical in relation to processes that shape and reshaped political, cultural and urban environments, and b) bureaucratic the dominant authorities which influence and steer these changes (</w:t>
      </w:r>
      <w:proofErr w:type="spellStart"/>
      <w:r w:rsidRPr="00FB329F">
        <w:rPr>
          <w:szCs w:val="22"/>
        </w:rPr>
        <w:t>Raco</w:t>
      </w:r>
      <w:proofErr w:type="spellEnd"/>
      <w:r w:rsidRPr="00FB329F">
        <w:rPr>
          <w:szCs w:val="22"/>
        </w:rPr>
        <w:t>, 2020). At this level the s</w:t>
      </w:r>
      <w:r w:rsidRPr="00FB329F">
        <w:rPr>
          <w:rFonts w:cs="Arial"/>
          <w:szCs w:val="22"/>
        </w:rPr>
        <w:t>tate/central government departments and the various committees of the respective government are involved in the development of policy tend to articulate and enact national policy in terms of building identity and protection of the nation (</w:t>
      </w:r>
      <w:proofErr w:type="spellStart"/>
      <w:r w:rsidRPr="00FB329F">
        <w:rPr>
          <w:rFonts w:cs="Arial"/>
          <w:szCs w:val="22"/>
        </w:rPr>
        <w:t>Anheier</w:t>
      </w:r>
      <w:proofErr w:type="spellEnd"/>
      <w:r w:rsidRPr="00FB329F">
        <w:rPr>
          <w:rFonts w:cs="Arial"/>
          <w:szCs w:val="22"/>
        </w:rPr>
        <w:t xml:space="preserve"> and </w:t>
      </w:r>
      <w:proofErr w:type="spellStart"/>
      <w:r w:rsidRPr="00FB329F">
        <w:rPr>
          <w:rFonts w:cs="Arial"/>
          <w:szCs w:val="22"/>
        </w:rPr>
        <w:t>Isar</w:t>
      </w:r>
      <w:proofErr w:type="spellEnd"/>
      <w:r w:rsidRPr="00FB329F">
        <w:rPr>
          <w:rFonts w:cs="Arial"/>
          <w:szCs w:val="22"/>
        </w:rPr>
        <w:t>, 2012)</w:t>
      </w:r>
      <w:r w:rsidRPr="00FB329F">
        <w:rPr>
          <w:szCs w:val="22"/>
        </w:rPr>
        <w:t>.</w:t>
      </w:r>
      <w:r w:rsidRPr="00FB329F">
        <w:rPr>
          <w:rFonts w:cs="Arial"/>
          <w:szCs w:val="22"/>
        </w:rPr>
        <w:t xml:space="preserve"> These </w:t>
      </w:r>
      <w:r w:rsidRPr="00FB329F">
        <w:rPr>
          <w:szCs w:val="22"/>
          <w:shd w:val="clear" w:color="auto" w:fill="FFFFFF"/>
        </w:rPr>
        <w:t>goal-directed policies are often developed as part of governance rules systems and for the public good (</w:t>
      </w:r>
      <w:proofErr w:type="spellStart"/>
      <w:r w:rsidRPr="00FB329F">
        <w:rPr>
          <w:szCs w:val="22"/>
          <w:shd w:val="clear" w:color="auto" w:fill="FFFFFF"/>
        </w:rPr>
        <w:t>Mayntz</w:t>
      </w:r>
      <w:proofErr w:type="spellEnd"/>
      <w:r w:rsidRPr="00FB329F">
        <w:rPr>
          <w:szCs w:val="22"/>
          <w:shd w:val="clear" w:color="auto" w:fill="FFFFFF"/>
        </w:rPr>
        <w:t>, 1993; Bache and Flinders, 2004).</w:t>
      </w:r>
      <w:r w:rsidRPr="00FB329F">
        <w:rPr>
          <w:rFonts w:cs="Arial"/>
          <w:szCs w:val="22"/>
        </w:rPr>
        <w:t xml:space="preserve"> Notwithstanding the different constitutional models, both countries have their parliaments and national assemblies which make final decisions about policy. In France this is the responsibility of the </w:t>
      </w:r>
      <w:proofErr w:type="spellStart"/>
      <w:r w:rsidRPr="00FB329F">
        <w:rPr>
          <w:rFonts w:cs="Arial"/>
          <w:iCs/>
          <w:szCs w:val="22"/>
          <w:shd w:val="clear" w:color="auto" w:fill="FFFFFF"/>
        </w:rPr>
        <w:lastRenderedPageBreak/>
        <w:t>Ministère</w:t>
      </w:r>
      <w:proofErr w:type="spellEnd"/>
      <w:r w:rsidRPr="00FB329F">
        <w:rPr>
          <w:rFonts w:cs="Arial"/>
          <w:iCs/>
          <w:szCs w:val="22"/>
          <w:shd w:val="clear" w:color="auto" w:fill="FFFFFF"/>
        </w:rPr>
        <w:t xml:space="preserve"> de la Culture</w:t>
      </w:r>
      <w:r w:rsidRPr="00FB329F">
        <w:rPr>
          <w:rFonts w:cs="Arial"/>
          <w:szCs w:val="22"/>
          <w:shd w:val="clear" w:color="auto" w:fill="FFFFFF"/>
        </w:rPr>
        <w:t xml:space="preserve">. </w:t>
      </w:r>
      <w:r w:rsidRPr="00FB329F">
        <w:rPr>
          <w:rFonts w:cs="Arial"/>
          <w:szCs w:val="22"/>
        </w:rPr>
        <w:t xml:space="preserve">In England the Department for Digital, Media, Culture and Sport (DCMS) considers matters of cultural policy. </w:t>
      </w:r>
    </w:p>
    <w:p w14:paraId="7FA8C9FC" w14:textId="77777777" w:rsidR="00841FD9" w:rsidRPr="00FB329F" w:rsidRDefault="00841FD9" w:rsidP="00841FD9">
      <w:pPr>
        <w:rPr>
          <w:rFonts w:cs="Arial"/>
          <w:szCs w:val="22"/>
        </w:rPr>
      </w:pPr>
    </w:p>
    <w:p w14:paraId="0959B499" w14:textId="5ECD37C2" w:rsidR="00841FD9" w:rsidRPr="00FB329F" w:rsidRDefault="00841FD9" w:rsidP="00841FD9">
      <w:pPr>
        <w:rPr>
          <w:rFonts w:cs="Arial"/>
          <w:bCs/>
          <w:szCs w:val="22"/>
          <w:bdr w:val="none" w:sz="0" w:space="0" w:color="auto" w:frame="1"/>
        </w:rPr>
      </w:pPr>
      <w:r w:rsidRPr="00FB329F">
        <w:rPr>
          <w:rFonts w:cs="Arial"/>
          <w:szCs w:val="22"/>
        </w:rPr>
        <w:t xml:space="preserve">b) The implementation of national policy is often </w:t>
      </w:r>
      <w:r w:rsidR="00895C9F" w:rsidRPr="00FB329F">
        <w:rPr>
          <w:rFonts w:cs="Arial"/>
          <w:szCs w:val="22"/>
        </w:rPr>
        <w:t xml:space="preserve">undertaken </w:t>
      </w:r>
      <w:r w:rsidRPr="00FB329F">
        <w:rPr>
          <w:rFonts w:cs="Arial"/>
          <w:szCs w:val="22"/>
        </w:rPr>
        <w:t xml:space="preserve">through the </w:t>
      </w:r>
      <w:proofErr w:type="spellStart"/>
      <w:r w:rsidR="00895C9F" w:rsidRPr="00FB329F">
        <w:rPr>
          <w:rFonts w:cs="Arial"/>
          <w:szCs w:val="22"/>
        </w:rPr>
        <w:t>auspises</w:t>
      </w:r>
      <w:proofErr w:type="spellEnd"/>
      <w:r w:rsidR="00895C9F" w:rsidRPr="00FB329F">
        <w:rPr>
          <w:rFonts w:cs="Arial"/>
          <w:szCs w:val="22"/>
        </w:rPr>
        <w:t xml:space="preserve"> of the </w:t>
      </w:r>
      <w:r w:rsidRPr="00FB329F">
        <w:rPr>
          <w:rFonts w:cs="Arial"/>
          <w:szCs w:val="22"/>
        </w:rPr>
        <w:t xml:space="preserve">many </w:t>
      </w:r>
      <w:r w:rsidR="00895C9F" w:rsidRPr="00FB329F">
        <w:rPr>
          <w:rFonts w:cs="Arial"/>
          <w:szCs w:val="22"/>
        </w:rPr>
        <w:t xml:space="preserve">quangos </w:t>
      </w:r>
      <w:r w:rsidR="00895C9F" w:rsidRPr="00FB329F">
        <w:rPr>
          <w:rFonts w:cs="Arial"/>
          <w:szCs w:val="22"/>
          <w:shd w:val="clear" w:color="auto" w:fill="FFFFFF"/>
        </w:rPr>
        <w:t xml:space="preserve">(quasi-autonomous non-governmental organization) which </w:t>
      </w:r>
      <w:proofErr w:type="spellStart"/>
      <w:r w:rsidR="00895C9F" w:rsidRPr="00FB329F">
        <w:rPr>
          <w:rFonts w:cs="Arial"/>
          <w:szCs w:val="22"/>
          <w:shd w:val="clear" w:color="auto" w:fill="FFFFFF"/>
        </w:rPr>
        <w:t>profilate</w:t>
      </w:r>
      <w:proofErr w:type="spellEnd"/>
      <w:r w:rsidR="00895C9F" w:rsidRPr="00FB329F">
        <w:rPr>
          <w:rFonts w:cs="Arial"/>
          <w:szCs w:val="22"/>
          <w:shd w:val="clear" w:color="auto" w:fill="FFFFFF"/>
        </w:rPr>
        <w:t xml:space="preserve"> in both countries </w:t>
      </w:r>
      <w:r w:rsidRPr="00FB329F">
        <w:rPr>
          <w:rFonts w:cs="Arial"/>
          <w:szCs w:val="22"/>
          <w:shd w:val="clear" w:color="auto" w:fill="FFFFFF"/>
        </w:rPr>
        <w:t xml:space="preserve">(The Economist, </w:t>
      </w:r>
      <w:r w:rsidRPr="00FB329F">
        <w:rPr>
          <w:rFonts w:cs="Arial"/>
          <w:bCs/>
          <w:kern w:val="36"/>
          <w:szCs w:val="22"/>
          <w:bdr w:val="none" w:sz="0" w:space="0" w:color="auto" w:frame="1"/>
        </w:rPr>
        <w:t>2011)</w:t>
      </w:r>
      <w:r w:rsidRPr="00FB329F">
        <w:rPr>
          <w:rFonts w:cs="Arial"/>
          <w:szCs w:val="22"/>
          <w:shd w:val="clear" w:color="auto" w:fill="FFFFFF"/>
        </w:rPr>
        <w:t xml:space="preserve">. These organisations are often charged with building relationships between the state/central government and local government. In relation to the thesis the </w:t>
      </w:r>
      <w:r w:rsidRPr="00FB329F">
        <w:rPr>
          <w:rFonts w:cs="Arial"/>
          <w:bCs/>
          <w:szCs w:val="22"/>
          <w:bdr w:val="none" w:sz="0" w:space="0" w:color="auto" w:frame="1"/>
        </w:rPr>
        <w:t xml:space="preserve">Regional Directorate of Cultural Affairs (DRAC), and the many </w:t>
      </w:r>
      <w:proofErr w:type="spellStart"/>
      <w:r w:rsidRPr="00FB329F">
        <w:rPr>
          <w:rFonts w:cs="Arial"/>
          <w:bCs/>
          <w:szCs w:val="22"/>
          <w:shd w:val="clear" w:color="auto" w:fill="FFFFFF"/>
        </w:rPr>
        <w:t>sociétés</w:t>
      </w:r>
      <w:proofErr w:type="spellEnd"/>
      <w:r w:rsidRPr="00FB329F">
        <w:rPr>
          <w:rFonts w:cs="Arial"/>
          <w:bCs/>
          <w:szCs w:val="22"/>
          <w:shd w:val="clear" w:color="auto" w:fill="FFFFFF"/>
        </w:rPr>
        <w:t xml:space="preserve"> </w:t>
      </w:r>
      <w:proofErr w:type="spellStart"/>
      <w:r w:rsidRPr="00FB329F">
        <w:rPr>
          <w:rFonts w:cs="Arial"/>
          <w:bCs/>
          <w:szCs w:val="22"/>
          <w:shd w:val="clear" w:color="auto" w:fill="FFFFFF"/>
        </w:rPr>
        <w:t>d'économies</w:t>
      </w:r>
      <w:proofErr w:type="spellEnd"/>
      <w:r w:rsidRPr="00FB329F">
        <w:rPr>
          <w:rFonts w:cs="Arial"/>
          <w:bCs/>
          <w:szCs w:val="22"/>
          <w:shd w:val="clear" w:color="auto" w:fill="FFFFFF"/>
        </w:rPr>
        <w:t xml:space="preserve"> </w:t>
      </w:r>
      <w:proofErr w:type="spellStart"/>
      <w:r w:rsidRPr="00FB329F">
        <w:rPr>
          <w:rFonts w:cs="Arial"/>
          <w:bCs/>
          <w:szCs w:val="22"/>
          <w:shd w:val="clear" w:color="auto" w:fill="FFFFFF"/>
        </w:rPr>
        <w:t>mixtes</w:t>
      </w:r>
      <w:proofErr w:type="spellEnd"/>
      <w:r w:rsidRPr="00FB329F">
        <w:rPr>
          <w:rFonts w:cs="Arial"/>
          <w:szCs w:val="22"/>
          <w:shd w:val="clear" w:color="auto" w:fill="FFFFFF"/>
        </w:rPr>
        <w:t> (</w:t>
      </w:r>
      <w:r w:rsidRPr="00FB329F">
        <w:rPr>
          <w:rFonts w:cs="Arial"/>
          <w:bCs/>
          <w:szCs w:val="22"/>
          <w:shd w:val="clear" w:color="auto" w:fill="FFFFFF"/>
        </w:rPr>
        <w:t>SEM</w:t>
      </w:r>
      <w:r w:rsidRPr="00FB329F">
        <w:rPr>
          <w:rFonts w:cs="Arial"/>
          <w:szCs w:val="22"/>
          <w:shd w:val="clear" w:color="auto" w:fill="FFFFFF"/>
        </w:rPr>
        <w:t xml:space="preserve">) represent an organisational type particular to France and </w:t>
      </w:r>
      <w:r w:rsidRPr="00FB329F">
        <w:rPr>
          <w:rFonts w:cs="Arial"/>
          <w:bCs/>
          <w:szCs w:val="22"/>
          <w:bdr w:val="none" w:sz="0" w:space="0" w:color="auto" w:frame="1"/>
        </w:rPr>
        <w:t xml:space="preserve">the Art Council England and English Heritage provide examples of these relationships in England. </w:t>
      </w:r>
    </w:p>
    <w:p w14:paraId="5172025C" w14:textId="77777777" w:rsidR="00841FD9" w:rsidRPr="00FB329F" w:rsidRDefault="00841FD9" w:rsidP="00841FD9">
      <w:pPr>
        <w:rPr>
          <w:rFonts w:cs="Arial"/>
          <w:bCs/>
          <w:szCs w:val="22"/>
          <w:bdr w:val="none" w:sz="0" w:space="0" w:color="auto" w:frame="1"/>
        </w:rPr>
      </w:pPr>
    </w:p>
    <w:p w14:paraId="1DD166C7" w14:textId="77777777" w:rsidR="00841FD9" w:rsidRPr="00FB329F" w:rsidRDefault="00841FD9" w:rsidP="00841FD9">
      <w:pPr>
        <w:rPr>
          <w:szCs w:val="22"/>
        </w:rPr>
      </w:pPr>
      <w:r w:rsidRPr="00FB329F">
        <w:rPr>
          <w:rFonts w:cs="Arial"/>
          <w:bCs/>
          <w:szCs w:val="22"/>
          <w:bdr w:val="none" w:sz="0" w:space="0" w:color="auto" w:frame="1"/>
        </w:rPr>
        <w:t>c)</w:t>
      </w:r>
      <w:r w:rsidRPr="00FB329F">
        <w:rPr>
          <w:rFonts w:cs="Arial"/>
          <w:szCs w:val="22"/>
        </w:rPr>
        <w:t xml:space="preserve"> In both countries, state/central governance responds to the ever changing global political and economic environments. The thesis identifies globalisation and Europeanisation as key influences particularly in adoption of new administrative structures leading to new governance and roles and responsibility for policy development at the local level. These changes ultimately impinged on the development of cultural and urban development activity and, important to the thesis, in the attitudes towards accommodation for popular music. These include for example, planning systems, regulations and approval, policies relating to land-purchase and licencing, and investment and financial support through grants.  </w:t>
      </w:r>
    </w:p>
    <w:p w14:paraId="0560B497" w14:textId="77777777" w:rsidR="00841FD9" w:rsidRPr="00FB329F" w:rsidRDefault="00841FD9" w:rsidP="00841FD9">
      <w:pPr>
        <w:rPr>
          <w:szCs w:val="22"/>
        </w:rPr>
      </w:pPr>
    </w:p>
    <w:p w14:paraId="69FCC597" w14:textId="77777777" w:rsidR="00841FD9" w:rsidRPr="00FB329F" w:rsidRDefault="00841FD9" w:rsidP="00841FD9">
      <w:pPr>
        <w:pStyle w:val="Heading4"/>
      </w:pPr>
      <w:r w:rsidRPr="00FB329F">
        <w:t>Sub central Governance: Local level</w:t>
      </w:r>
    </w:p>
    <w:p w14:paraId="21352FAA" w14:textId="77777777" w:rsidR="00841FD9" w:rsidRPr="00FB329F" w:rsidRDefault="00841FD9" w:rsidP="00841FD9">
      <w:pPr>
        <w:pStyle w:val="Heading4"/>
      </w:pPr>
      <w:r w:rsidRPr="00FB329F">
        <w:t xml:space="preserve">New governance </w:t>
      </w:r>
    </w:p>
    <w:p w14:paraId="10723F43" w14:textId="7CE04293" w:rsidR="00841FD9" w:rsidRDefault="00841FD9" w:rsidP="00841FD9">
      <w:pPr>
        <w:rPr>
          <w:szCs w:val="22"/>
        </w:rPr>
      </w:pPr>
      <w:r w:rsidRPr="00FB329F">
        <w:rPr>
          <w:rFonts w:cs="Arial"/>
          <w:szCs w:val="22"/>
        </w:rPr>
        <w:t>d) The political reforms of 1980s emphasised the shifts in governance from state/central to local governance. The term ‘new governance’ is used to outline the focus on participation which was a move away from the traditional hierarchical structures for decision-making (</w:t>
      </w:r>
      <w:proofErr w:type="spellStart"/>
      <w:r w:rsidRPr="00FB329F">
        <w:rPr>
          <w:rFonts w:cs="Arial"/>
          <w:szCs w:val="22"/>
        </w:rPr>
        <w:t>Raco</w:t>
      </w:r>
      <w:proofErr w:type="spellEnd"/>
      <w:r w:rsidRPr="00FB329F">
        <w:rPr>
          <w:rFonts w:cs="Arial"/>
          <w:szCs w:val="22"/>
        </w:rPr>
        <w:t>, 2020; Cole and John 2001). The effectiveness of this new governance was dependent on shared objectives driven by a network of stakeholders within changing political and international scenes (network governance). The thesis concentrates on the engagement by local authorities with network governance to explore how this works in practice and ultimately the decision-making process for the development of the two specific arenas (</w:t>
      </w:r>
      <w:proofErr w:type="spellStart"/>
      <w:r w:rsidRPr="00FB329F">
        <w:rPr>
          <w:rFonts w:cs="Arial"/>
          <w:szCs w:val="22"/>
        </w:rPr>
        <w:t>Arkea</w:t>
      </w:r>
      <w:proofErr w:type="spellEnd"/>
      <w:r w:rsidRPr="00FB329F">
        <w:rPr>
          <w:rFonts w:cs="Arial"/>
          <w:szCs w:val="22"/>
        </w:rPr>
        <w:t xml:space="preserve"> Arena, First Direct Arena). The innovative forms of </w:t>
      </w:r>
      <w:r w:rsidRPr="00FB329F">
        <w:rPr>
          <w:rFonts w:cs="Arial"/>
          <w:szCs w:val="22"/>
        </w:rPr>
        <w:lastRenderedPageBreak/>
        <w:t>governance are based on new alliances and partnerships between state/central government, local authorities and public and private organisations (OECD</w:t>
      </w:r>
      <w:r w:rsidRPr="00FB329F">
        <w:rPr>
          <w:rStyle w:val="FootnoteReference"/>
          <w:rFonts w:cs="Arial"/>
          <w:szCs w:val="22"/>
        </w:rPr>
        <w:footnoteReference w:id="2"/>
      </w:r>
      <w:r w:rsidRPr="00FB329F">
        <w:rPr>
          <w:rFonts w:cs="Arial"/>
          <w:szCs w:val="22"/>
        </w:rPr>
        <w:t xml:space="preserve">, 2001). </w:t>
      </w:r>
      <w:r w:rsidRPr="00FB329F">
        <w:rPr>
          <w:rFonts w:cs="Arial"/>
          <w:szCs w:val="22"/>
        </w:rPr>
        <w:br/>
      </w:r>
      <w:r w:rsidRPr="00FB329F">
        <w:rPr>
          <w:rFonts w:cs="Arial"/>
          <w:szCs w:val="22"/>
        </w:rPr>
        <w:br/>
        <w:t xml:space="preserve">e) As globalisation increased the </w:t>
      </w:r>
      <w:r w:rsidR="00961E88" w:rsidRPr="00FB329F">
        <w:rPr>
          <w:rFonts w:cs="Arial"/>
          <w:szCs w:val="22"/>
        </w:rPr>
        <w:t xml:space="preserve">pressure on </w:t>
      </w:r>
      <w:r w:rsidRPr="00FB329F">
        <w:rPr>
          <w:rFonts w:cs="Arial"/>
          <w:szCs w:val="22"/>
        </w:rPr>
        <w:t>local authorities in terms of governance, particularly network governance, created the need for greater engagement with local government, non-government, public/private sector and civil society leading to often complex relationships and interactions (Fer</w:t>
      </w:r>
      <w:r w:rsidR="00D443FD" w:rsidRPr="00FB329F">
        <w:rPr>
          <w:rFonts w:cs="Arial"/>
          <w:szCs w:val="22"/>
        </w:rPr>
        <w:t xml:space="preserve">reira de Cruz and Gray, 2015). </w:t>
      </w:r>
      <w:r w:rsidRPr="00FB329F">
        <w:rPr>
          <w:rFonts w:cs="Arial"/>
          <w:szCs w:val="22"/>
        </w:rPr>
        <w:t xml:space="preserve">The political administrative structure for local authorities which are key to the discussions on cultural and urban policy are the communes, </w:t>
      </w:r>
      <w:proofErr w:type="spellStart"/>
      <w:r w:rsidRPr="00FB329F">
        <w:rPr>
          <w:rFonts w:cs="Arial"/>
          <w:szCs w:val="22"/>
        </w:rPr>
        <w:t>communautés</w:t>
      </w:r>
      <w:proofErr w:type="spellEnd"/>
      <w:r w:rsidRPr="00FB329F">
        <w:rPr>
          <w:rFonts w:cs="Arial"/>
          <w:szCs w:val="22"/>
        </w:rPr>
        <w:t xml:space="preserve"> </w:t>
      </w:r>
      <w:proofErr w:type="spellStart"/>
      <w:r w:rsidRPr="00FB329F">
        <w:rPr>
          <w:rFonts w:cs="Arial"/>
          <w:szCs w:val="22"/>
        </w:rPr>
        <w:t>urbaines</w:t>
      </w:r>
      <w:proofErr w:type="spellEnd"/>
      <w:r w:rsidRPr="00FB329F">
        <w:rPr>
          <w:rFonts w:cs="Arial"/>
          <w:szCs w:val="22"/>
        </w:rPr>
        <w:t xml:space="preserve">, departments and regional councils in France and county councils, district councils, unitary </w:t>
      </w:r>
      <w:proofErr w:type="gramStart"/>
      <w:r w:rsidRPr="00FB329F">
        <w:rPr>
          <w:rFonts w:cs="Arial"/>
          <w:szCs w:val="22"/>
        </w:rPr>
        <w:t>authorities</w:t>
      </w:r>
      <w:proofErr w:type="gramEnd"/>
      <w:r w:rsidRPr="00FB329F">
        <w:rPr>
          <w:rFonts w:cs="Arial"/>
          <w:szCs w:val="22"/>
        </w:rPr>
        <w:t xml:space="preserve"> and metropolitan districts in England.</w:t>
      </w:r>
      <w:r w:rsidRPr="00FB329F" w:rsidDel="00D04231">
        <w:rPr>
          <w:rFonts w:cs="Arial"/>
          <w:szCs w:val="22"/>
        </w:rPr>
        <w:t xml:space="preserve"> </w:t>
      </w:r>
      <w:r w:rsidRPr="00FB329F">
        <w:rPr>
          <w:rFonts w:cs="Arial"/>
          <w:szCs w:val="22"/>
        </w:rPr>
        <w:t>Within</w:t>
      </w:r>
      <w:r w:rsidRPr="00652E64">
        <w:rPr>
          <w:rFonts w:cs="Arial"/>
          <w:szCs w:val="22"/>
        </w:rPr>
        <w:t xml:space="preserve"> the context of networks, various local agencies in France have very different structures to England</w:t>
      </w:r>
      <w:r>
        <w:rPr>
          <w:rFonts w:cs="Arial"/>
          <w:szCs w:val="22"/>
        </w:rPr>
        <w:t>. F</w:t>
      </w:r>
      <w:r w:rsidRPr="00652E64">
        <w:rPr>
          <w:rFonts w:cs="Arial"/>
          <w:szCs w:val="22"/>
        </w:rPr>
        <w:t xml:space="preserve">or example many of the organisations retain </w:t>
      </w:r>
      <w:proofErr w:type="spellStart"/>
      <w:r w:rsidRPr="00652E64">
        <w:rPr>
          <w:rFonts w:cs="Arial"/>
          <w:szCs w:val="22"/>
        </w:rPr>
        <w:t>arms length</w:t>
      </w:r>
      <w:proofErr w:type="spellEnd"/>
      <w:r w:rsidRPr="00652E64">
        <w:rPr>
          <w:rFonts w:cs="Arial"/>
          <w:szCs w:val="22"/>
        </w:rPr>
        <w:t xml:space="preserve"> structures such as </w:t>
      </w:r>
      <w:r w:rsidRPr="00652E64">
        <w:rPr>
          <w:rFonts w:cs="Arial"/>
          <w:szCs w:val="22"/>
          <w:shd w:val="clear" w:color="auto" w:fill="FFFFFF"/>
        </w:rPr>
        <w:t xml:space="preserve">the </w:t>
      </w:r>
      <w:proofErr w:type="spellStart"/>
      <w:r w:rsidRPr="00652E64">
        <w:rPr>
          <w:rFonts w:cs="Arial"/>
          <w:szCs w:val="22"/>
          <w:shd w:val="clear" w:color="auto" w:fill="FFFFFF"/>
        </w:rPr>
        <w:t>syndicat</w:t>
      </w:r>
      <w:proofErr w:type="spellEnd"/>
      <w:r w:rsidRPr="00652E64">
        <w:rPr>
          <w:rFonts w:cs="Arial"/>
          <w:szCs w:val="22"/>
          <w:shd w:val="clear" w:color="auto" w:fill="FFFFFF"/>
        </w:rPr>
        <w:t xml:space="preserve"> intercommunal à vocation unique (SIVU)</w:t>
      </w:r>
      <w:r w:rsidRPr="00652E64">
        <w:rPr>
          <w:rFonts w:cs="Arial"/>
          <w:szCs w:val="22"/>
        </w:rPr>
        <w:t xml:space="preserve"> (a group which has a single activity of inter-municipal interests) and </w:t>
      </w:r>
      <w:proofErr w:type="spellStart"/>
      <w:r w:rsidRPr="00652E64">
        <w:rPr>
          <w:rFonts w:cs="Arial"/>
          <w:szCs w:val="22"/>
          <w:shd w:val="clear" w:color="auto" w:fill="FFFFFF"/>
        </w:rPr>
        <w:t>syndicat</w:t>
      </w:r>
      <w:proofErr w:type="spellEnd"/>
      <w:r w:rsidRPr="00652E64">
        <w:rPr>
          <w:rFonts w:cs="Arial"/>
          <w:szCs w:val="22"/>
          <w:shd w:val="clear" w:color="auto" w:fill="FFFFFF"/>
        </w:rPr>
        <w:t xml:space="preserve"> intercommunal à vocation multiples (SIVOM) (a group which has multi-activities),</w:t>
      </w:r>
      <w:r w:rsidRPr="00652E64">
        <w:rPr>
          <w:rFonts w:cs="Arial"/>
          <w:szCs w:val="22"/>
        </w:rPr>
        <w:t xml:space="preserve"> but also the private or joint venture provision companies such as VEOLA or SNCM. By comparison in England there are the chambers of commerce</w:t>
      </w:r>
      <w:r>
        <w:rPr>
          <w:rFonts w:cs="Arial"/>
          <w:szCs w:val="22"/>
        </w:rPr>
        <w:t xml:space="preserve"> (which collaborate with private firms to have them achieve aims and objectives)</w:t>
      </w:r>
      <w:r w:rsidRPr="00652E64">
        <w:rPr>
          <w:rFonts w:cs="Arial"/>
          <w:szCs w:val="22"/>
        </w:rPr>
        <w:t xml:space="preserve">, private utilities </w:t>
      </w:r>
      <w:r>
        <w:rPr>
          <w:rFonts w:cs="Arial"/>
          <w:szCs w:val="22"/>
        </w:rPr>
        <w:t xml:space="preserve">(to supply goods/services) </w:t>
      </w:r>
      <w:r w:rsidRPr="00652E64">
        <w:rPr>
          <w:rFonts w:cs="Arial"/>
          <w:szCs w:val="22"/>
        </w:rPr>
        <w:t xml:space="preserve">and various voluntary organisations </w:t>
      </w:r>
      <w:r>
        <w:rPr>
          <w:rFonts w:cs="Arial"/>
          <w:szCs w:val="22"/>
        </w:rPr>
        <w:t xml:space="preserve">(working to create social impact). </w:t>
      </w:r>
      <w:r>
        <w:rPr>
          <w:rFonts w:cs="Arial"/>
          <w:szCs w:val="22"/>
        </w:rPr>
        <w:br/>
      </w:r>
      <w:r w:rsidRPr="00652E64">
        <w:rPr>
          <w:rFonts w:cs="Arial"/>
          <w:szCs w:val="22"/>
        </w:rPr>
        <w:br/>
        <w:t xml:space="preserve">f) </w:t>
      </w:r>
      <w:r>
        <w:rPr>
          <w:rFonts w:cs="Arial"/>
          <w:szCs w:val="22"/>
        </w:rPr>
        <w:t xml:space="preserve">Within a competitive environment local authorities and cities have become much more major players in the </w:t>
      </w:r>
      <w:r w:rsidRPr="00652E64">
        <w:rPr>
          <w:rFonts w:cs="Arial"/>
          <w:szCs w:val="22"/>
        </w:rPr>
        <w:t xml:space="preserve">development </w:t>
      </w:r>
      <w:r>
        <w:rPr>
          <w:rFonts w:cs="Arial"/>
          <w:szCs w:val="22"/>
        </w:rPr>
        <w:t xml:space="preserve">of policies (OECD, 2001). New governance brought a </w:t>
      </w:r>
      <w:r w:rsidRPr="00652E64">
        <w:rPr>
          <w:rFonts w:cs="Arial"/>
          <w:szCs w:val="22"/>
        </w:rPr>
        <w:t xml:space="preserve">wide range of responsibilities, both statutory and non-statutory, of local government and the broader </w:t>
      </w:r>
      <w:proofErr w:type="gramStart"/>
      <w:r w:rsidRPr="00652E64">
        <w:rPr>
          <w:rFonts w:cs="Arial"/>
          <w:szCs w:val="22"/>
        </w:rPr>
        <w:t>activity</w:t>
      </w:r>
      <w:proofErr w:type="gramEnd"/>
      <w:r w:rsidRPr="00652E64">
        <w:rPr>
          <w:rFonts w:cs="Arial"/>
          <w:szCs w:val="22"/>
        </w:rPr>
        <w:t xml:space="preserve"> which is the responsibility of all the above agencies, ranging from public health to waste collection. The specific responsibilities for these will vary between the different agencies in each of the countries.</w:t>
      </w:r>
      <w:r>
        <w:rPr>
          <w:szCs w:val="22"/>
        </w:rPr>
        <w:t xml:space="preserve"> </w:t>
      </w:r>
    </w:p>
    <w:p w14:paraId="09F1B127" w14:textId="77777777" w:rsidR="00841FD9" w:rsidRDefault="00841FD9" w:rsidP="00841FD9">
      <w:pPr>
        <w:rPr>
          <w:szCs w:val="22"/>
        </w:rPr>
      </w:pPr>
    </w:p>
    <w:p w14:paraId="1825E768" w14:textId="54F697BC" w:rsidR="00841FD9" w:rsidRPr="00061E4F" w:rsidRDefault="00841FD9" w:rsidP="00841FD9">
      <w:pPr>
        <w:rPr>
          <w:rFonts w:cs="Arial"/>
          <w:szCs w:val="22"/>
        </w:rPr>
      </w:pPr>
      <w:r w:rsidRPr="00FB329F">
        <w:rPr>
          <w:rFonts w:cs="Arial"/>
          <w:szCs w:val="22"/>
        </w:rPr>
        <w:t xml:space="preserve">The framework (Table 1.1) </w:t>
      </w:r>
      <w:r w:rsidR="00700D80" w:rsidRPr="00FB329F">
        <w:rPr>
          <w:rFonts w:cs="Arial"/>
          <w:szCs w:val="22"/>
        </w:rPr>
        <w:t xml:space="preserve">highlights </w:t>
      </w:r>
      <w:r w:rsidRPr="00FB329F">
        <w:rPr>
          <w:rFonts w:cs="Arial"/>
          <w:szCs w:val="22"/>
        </w:rPr>
        <w:t xml:space="preserve">that there are differences between the different levels but both governance and government are driven by </w:t>
      </w:r>
      <w:r w:rsidR="00C472C7" w:rsidRPr="00FB329F">
        <w:rPr>
          <w:rFonts w:cs="Arial"/>
          <w:szCs w:val="22"/>
        </w:rPr>
        <w:t>sets</w:t>
      </w:r>
      <w:r w:rsidRPr="00FB329F">
        <w:rPr>
          <w:rFonts w:cs="Arial"/>
          <w:szCs w:val="22"/>
        </w:rPr>
        <w:t xml:space="preserve"> of rules, which are influenced by external drivers and internally by power and authority in order to achieve their goals in developing policy and reforms </w:t>
      </w:r>
      <w:r w:rsidRPr="00FB329F">
        <w:rPr>
          <w:rFonts w:cs="Arial"/>
          <w:szCs w:val="22"/>
          <w:shd w:val="clear" w:color="auto" w:fill="FFFFFF"/>
        </w:rPr>
        <w:t xml:space="preserve">(Bache and </w:t>
      </w:r>
      <w:r w:rsidRPr="00FB329F">
        <w:rPr>
          <w:rFonts w:cs="Arial"/>
          <w:szCs w:val="22"/>
          <w:shd w:val="clear" w:color="auto" w:fill="FFFFFF"/>
        </w:rPr>
        <w:lastRenderedPageBreak/>
        <w:t>Flinders, 2004). This suggests</w:t>
      </w:r>
      <w:r w:rsidRPr="00061E4F">
        <w:rPr>
          <w:rFonts w:cs="Arial"/>
          <w:szCs w:val="22"/>
          <w:shd w:val="clear" w:color="auto" w:fill="FFFFFF"/>
        </w:rPr>
        <w:t xml:space="preserve"> a blurring of the definition and practice between government and governance. The thesis also makes a</w:t>
      </w:r>
      <w:r w:rsidRPr="00061E4F">
        <w:rPr>
          <w:rFonts w:cs="Arial"/>
          <w:szCs w:val="22"/>
        </w:rPr>
        <w:t xml:space="preserve"> distinction between internal and external networks, alliances and p</w:t>
      </w:r>
      <w:r>
        <w:rPr>
          <w:rFonts w:cs="Arial"/>
          <w:szCs w:val="22"/>
        </w:rPr>
        <w:t>artnerships. This is important as it provides</w:t>
      </w:r>
      <w:r w:rsidRPr="00061E4F">
        <w:rPr>
          <w:rFonts w:cs="Arial"/>
          <w:szCs w:val="22"/>
        </w:rPr>
        <w:t xml:space="preserve"> clarity when discussing local authority governance decision-making. The internal networks are defined as those influences and interpretations on decision-making within the same committee, group or partnership. The external network is reflective of other agencies, authorities and the private sector influencing decision-making. The framework provides clarity of how the levels of government and governance interact and in using this as a base on which to explore the political, administrative structures</w:t>
      </w:r>
      <w:r>
        <w:rPr>
          <w:rFonts w:cs="Arial"/>
          <w:szCs w:val="22"/>
        </w:rPr>
        <w:t xml:space="preserve">, cultural and urban dimensions, </w:t>
      </w:r>
      <w:r w:rsidRPr="00061E4F">
        <w:rPr>
          <w:rFonts w:cs="Arial"/>
          <w:szCs w:val="22"/>
          <w:shd w:val="clear" w:color="auto" w:fill="FFFFFF"/>
        </w:rPr>
        <w:t>the role of central and local governments in terms of decision-making and their respective impacts can be assessed</w:t>
      </w:r>
      <w:r>
        <w:rPr>
          <w:rFonts w:cs="Arial"/>
          <w:szCs w:val="22"/>
          <w:shd w:val="clear" w:color="auto" w:fill="FFFFFF"/>
        </w:rPr>
        <w:t>.</w:t>
      </w:r>
      <w:r>
        <w:rPr>
          <w:rFonts w:cs="Arial"/>
          <w:szCs w:val="22"/>
          <w:shd w:val="clear" w:color="auto" w:fill="FFFFFF"/>
        </w:rPr>
        <w:br/>
      </w:r>
    </w:p>
    <w:p w14:paraId="012B4A24" w14:textId="77777777" w:rsidR="00841FD9" w:rsidRDefault="00841FD9" w:rsidP="00D97879">
      <w:pPr>
        <w:pStyle w:val="Heading3"/>
        <w:rPr>
          <w:shd w:val="clear" w:color="auto" w:fill="FFFFFF"/>
        </w:rPr>
      </w:pPr>
      <w:bookmarkStart w:id="32" w:name="_Toc99619567"/>
      <w:bookmarkStart w:id="33" w:name="_Toc536715437"/>
      <w:r w:rsidRPr="002D75EB">
        <w:t xml:space="preserve">Governance: </w:t>
      </w:r>
      <w:r>
        <w:t>p</w:t>
      </w:r>
      <w:r w:rsidRPr="002D75EB">
        <w:t>olitical dimension of decision-making</w:t>
      </w:r>
      <w:bookmarkEnd w:id="32"/>
      <w:bookmarkEnd w:id="33"/>
    </w:p>
    <w:p w14:paraId="35E416C5" w14:textId="0BAED910" w:rsidR="00841FD9" w:rsidRDefault="00841FD9" w:rsidP="00C31A9E">
      <w:r w:rsidRPr="00C43DF3">
        <w:rPr>
          <w:rFonts w:cs="Arial"/>
          <w:szCs w:val="22"/>
        </w:rPr>
        <w:t xml:space="preserve">The political decision-making process analyses the factors that have influenced and shaped the government structures and administration at state/central level as well as at local authority level. </w:t>
      </w:r>
      <w:r>
        <w:rPr>
          <w:rFonts w:cs="Arial"/>
          <w:szCs w:val="22"/>
        </w:rPr>
        <w:t xml:space="preserve">The thesis identifies three elements which have shaped governance, the constraints within a changing political environment, increased </w:t>
      </w:r>
      <w:r w:rsidR="002A63C4">
        <w:rPr>
          <w:rFonts w:cs="Arial"/>
          <w:szCs w:val="22"/>
        </w:rPr>
        <w:t>competition,</w:t>
      </w:r>
      <w:r>
        <w:rPr>
          <w:rFonts w:cs="Arial"/>
          <w:szCs w:val="22"/>
        </w:rPr>
        <w:t xml:space="preserve"> and network governance</w:t>
      </w:r>
      <w:r w:rsidRPr="00FB329F">
        <w:rPr>
          <w:rFonts w:cs="Arial"/>
          <w:szCs w:val="22"/>
        </w:rPr>
        <w:t xml:space="preserve">. According to Peters and Pierre (2012) governance changed to reflect the shifting political environment over the past twenty years. Within this context the </w:t>
      </w:r>
      <w:r w:rsidRPr="00FB329F">
        <w:rPr>
          <w:szCs w:val="22"/>
          <w:shd w:val="clear" w:color="auto" w:fill="FFFFFF"/>
        </w:rPr>
        <w:t xml:space="preserve">thesis </w:t>
      </w:r>
      <w:r>
        <w:rPr>
          <w:szCs w:val="22"/>
          <w:shd w:val="clear" w:color="auto" w:fill="FFFFFF"/>
        </w:rPr>
        <w:t xml:space="preserve">explores </w:t>
      </w:r>
      <w:r w:rsidRPr="00C43DF3">
        <w:rPr>
          <w:rFonts w:cs="Arial"/>
          <w:szCs w:val="22"/>
        </w:rPr>
        <w:t xml:space="preserve">the national level perspective particularly focused on the political reforms at the start of the 1980s of decentralisation (France) and centralisation (England). </w:t>
      </w:r>
      <w:r>
        <w:rPr>
          <w:szCs w:val="22"/>
          <w:shd w:val="clear" w:color="auto" w:fill="FFFFFF"/>
        </w:rPr>
        <w:t>These national political reforms</w:t>
      </w:r>
      <w:r w:rsidRPr="000D0BE0">
        <w:rPr>
          <w:szCs w:val="22"/>
          <w:shd w:val="clear" w:color="auto" w:fill="FFFFFF"/>
        </w:rPr>
        <w:t xml:space="preserve"> saw radical changes to state/central and local government political and administrative structures brought about through devolution. </w:t>
      </w:r>
      <w:r w:rsidRPr="004019A9">
        <w:rPr>
          <w:rFonts w:cs="Arial"/>
          <w:szCs w:val="22"/>
          <w:shd w:val="clear" w:color="auto" w:fill="FFFFFF"/>
        </w:rPr>
        <w:t>T</w:t>
      </w:r>
      <w:r w:rsidRPr="004019A9">
        <w:rPr>
          <w:rFonts w:cs="Arial"/>
          <w:szCs w:val="22"/>
        </w:rPr>
        <w:t xml:space="preserve">he </w:t>
      </w:r>
      <w:r>
        <w:rPr>
          <w:rFonts w:cs="Arial"/>
          <w:szCs w:val="22"/>
        </w:rPr>
        <w:t xml:space="preserve">political ideology of </w:t>
      </w:r>
      <w:r w:rsidRPr="004019A9">
        <w:rPr>
          <w:rFonts w:cs="Arial"/>
          <w:szCs w:val="22"/>
        </w:rPr>
        <w:t xml:space="preserve">neoliberalism during the 1980s was emphasised by using the free market as a solution to economic and social problems combined with deregulation and a reduction of central government spending (Blanco et al., 2014). </w:t>
      </w:r>
      <w:r w:rsidRPr="000D0BE0">
        <w:rPr>
          <w:szCs w:val="22"/>
          <w:shd w:val="clear" w:color="auto" w:fill="FFFFFF"/>
        </w:rPr>
        <w:t xml:space="preserve">The results of these changes </w:t>
      </w:r>
      <w:r>
        <w:rPr>
          <w:szCs w:val="22"/>
          <w:shd w:val="clear" w:color="auto" w:fill="FFFFFF"/>
        </w:rPr>
        <w:t xml:space="preserve">were </w:t>
      </w:r>
      <w:r w:rsidRPr="000D0BE0">
        <w:rPr>
          <w:szCs w:val="22"/>
          <w:shd w:val="clear" w:color="auto" w:fill="FFFFFF"/>
        </w:rPr>
        <w:t xml:space="preserve">signified by a decrease in the level of power and legitimacy of the state and central government towards </w:t>
      </w:r>
      <w:r w:rsidRPr="000D0BE0">
        <w:rPr>
          <w:szCs w:val="22"/>
        </w:rPr>
        <w:t>a greater emphasis on local authority and non-elected organisations (</w:t>
      </w:r>
      <w:r w:rsidRPr="000D0BE0">
        <w:rPr>
          <w:szCs w:val="22"/>
          <w:shd w:val="clear" w:color="auto" w:fill="FFFFFF"/>
        </w:rPr>
        <w:t>Paquet</w:t>
      </w:r>
      <w:r w:rsidR="00D42C94">
        <w:rPr>
          <w:szCs w:val="22"/>
          <w:shd w:val="clear" w:color="auto" w:fill="FFFFFF"/>
        </w:rPr>
        <w:t>, 1</w:t>
      </w:r>
      <w:r w:rsidRPr="000D0BE0">
        <w:rPr>
          <w:szCs w:val="22"/>
          <w:shd w:val="clear" w:color="auto" w:fill="FFFFFF"/>
        </w:rPr>
        <w:t>999</w:t>
      </w:r>
      <w:r w:rsidR="00D42C94">
        <w:rPr>
          <w:szCs w:val="22"/>
          <w:shd w:val="clear" w:color="auto" w:fill="FFFFFF"/>
        </w:rPr>
        <w:t>;</w:t>
      </w:r>
      <w:r w:rsidRPr="000D0BE0">
        <w:rPr>
          <w:szCs w:val="22"/>
          <w:shd w:val="clear" w:color="auto" w:fill="FFFFFF"/>
        </w:rPr>
        <w:t xml:space="preserve"> Ferreira de Cruz and Gray</w:t>
      </w:r>
      <w:r w:rsidR="00D42C94">
        <w:rPr>
          <w:szCs w:val="22"/>
          <w:shd w:val="clear" w:color="auto" w:fill="FFFFFF"/>
        </w:rPr>
        <w:t xml:space="preserve">, </w:t>
      </w:r>
      <w:r w:rsidRPr="000D0BE0">
        <w:rPr>
          <w:szCs w:val="22"/>
          <w:shd w:val="clear" w:color="auto" w:fill="FFFFFF"/>
        </w:rPr>
        <w:t>2015</w:t>
      </w:r>
      <w:r w:rsidR="00D42C94">
        <w:rPr>
          <w:szCs w:val="22"/>
          <w:shd w:val="clear" w:color="auto" w:fill="FFFFFF"/>
        </w:rPr>
        <w:t>)</w:t>
      </w:r>
      <w:r w:rsidRPr="000D0BE0">
        <w:rPr>
          <w:szCs w:val="22"/>
        </w:rPr>
        <w:t xml:space="preserve">. </w:t>
      </w:r>
      <w:r>
        <w:rPr>
          <w:szCs w:val="22"/>
        </w:rPr>
        <w:t>However, t</w:t>
      </w:r>
      <w:r>
        <w:rPr>
          <w:szCs w:val="22"/>
          <w:shd w:val="clear" w:color="auto" w:fill="FFFFFF"/>
        </w:rPr>
        <w:t xml:space="preserve">he way in which this </w:t>
      </w:r>
      <w:r w:rsidR="002A63C4">
        <w:rPr>
          <w:szCs w:val="22"/>
          <w:shd w:val="clear" w:color="auto" w:fill="FFFFFF"/>
        </w:rPr>
        <w:t>occurred,</w:t>
      </w:r>
      <w:r>
        <w:rPr>
          <w:szCs w:val="22"/>
          <w:shd w:val="clear" w:color="auto" w:fill="FFFFFF"/>
        </w:rPr>
        <w:t xml:space="preserve"> and the continued implementation of national policy and reforms were reliant on national government processes across a nation which can lead to fragmentation and complexities (Bache and Flinders, 2004). Therefore, whilst local authorities were charged with encompassing a broader </w:t>
      </w:r>
      <w:r>
        <w:rPr>
          <w:szCs w:val="22"/>
          <w:shd w:val="clear" w:color="auto" w:fill="FFFFFF"/>
        </w:rPr>
        <w:lastRenderedPageBreak/>
        <w:t xml:space="preserve">remit in terms of economic growth, which required a different way of governing by creating multi-layer governance, they did so within the constraints of national policy (Cole and John, 2001). The thesis uses the multi-level local governance as it provides clarity on </w:t>
      </w:r>
      <w:r w:rsidRPr="00FB329F">
        <w:rPr>
          <w:szCs w:val="22"/>
          <w:shd w:val="clear" w:color="auto" w:fill="FFFFFF"/>
        </w:rPr>
        <w:t>decision-making and a distinction between the two levels as identified in table 1.1. In so doing it helps understand the incentives and challenges of these collaborative forms of governance and the interplay between the two levels.</w:t>
      </w:r>
      <w:r w:rsidR="00C31A9E">
        <w:rPr>
          <w:szCs w:val="22"/>
          <w:shd w:val="clear" w:color="auto" w:fill="FFFFFF"/>
        </w:rPr>
        <w:br/>
      </w:r>
      <w:r w:rsidR="00C31A9E">
        <w:rPr>
          <w:szCs w:val="22"/>
          <w:shd w:val="clear" w:color="auto" w:fill="FFFFFF"/>
        </w:rPr>
        <w:br/>
      </w:r>
      <w:r w:rsidRPr="000C7FD5">
        <w:rPr>
          <w:i/>
        </w:rPr>
        <w:t>Constraints within changing political environment</w:t>
      </w:r>
      <w:r>
        <w:t xml:space="preserve"> </w:t>
      </w:r>
    </w:p>
    <w:p w14:paraId="0A4A57B7" w14:textId="77777777" w:rsidR="00841FD9" w:rsidRPr="00FB329F" w:rsidRDefault="00841FD9" w:rsidP="00841FD9">
      <w:pPr>
        <w:rPr>
          <w:rFonts w:cs="Arial"/>
          <w:szCs w:val="22"/>
        </w:rPr>
      </w:pPr>
      <w:r w:rsidRPr="00FB329F">
        <w:rPr>
          <w:rFonts w:cs="Arial"/>
          <w:szCs w:val="22"/>
        </w:rPr>
        <w:t xml:space="preserve">As globalisation accelerated along with Europeanisation, local authorities, cities and urban regions emerged as key players in the world economy in addition to making important contributions to national economies (OECD, 2001; </w:t>
      </w:r>
      <w:proofErr w:type="spellStart"/>
      <w:r w:rsidRPr="00FB329F">
        <w:rPr>
          <w:rFonts w:cs="Arial"/>
          <w:szCs w:val="22"/>
        </w:rPr>
        <w:t>Anheier</w:t>
      </w:r>
      <w:proofErr w:type="spellEnd"/>
      <w:r w:rsidRPr="00FB329F">
        <w:rPr>
          <w:rFonts w:cs="Arial"/>
          <w:szCs w:val="22"/>
        </w:rPr>
        <w:t xml:space="preserve"> and </w:t>
      </w:r>
      <w:proofErr w:type="spellStart"/>
      <w:r w:rsidRPr="00FB329F">
        <w:rPr>
          <w:rFonts w:cs="Arial"/>
          <w:szCs w:val="22"/>
        </w:rPr>
        <w:t>Isar</w:t>
      </w:r>
      <w:proofErr w:type="spellEnd"/>
      <w:r w:rsidRPr="00FB329F">
        <w:rPr>
          <w:rFonts w:cs="Arial"/>
          <w:szCs w:val="22"/>
        </w:rPr>
        <w:t xml:space="preserve">, 2012; </w:t>
      </w:r>
      <w:proofErr w:type="spellStart"/>
      <w:r w:rsidRPr="00FB329F">
        <w:rPr>
          <w:rFonts w:cs="Arial"/>
          <w:szCs w:val="22"/>
        </w:rPr>
        <w:t>Sarikakis</w:t>
      </w:r>
      <w:proofErr w:type="spellEnd"/>
      <w:r w:rsidRPr="00FB329F">
        <w:rPr>
          <w:rFonts w:cs="Arial"/>
          <w:szCs w:val="22"/>
        </w:rPr>
        <w:t>, 2012). This led to a dynamic shift in relationship and governance patterns. The traditional hierarchical pattern saw the state/central government as the major link between global impact and the local level. The shifts however now created a direct relationship between the global influences and local level allowing a greater autonomy in creating urban and cultural development policies (</w:t>
      </w:r>
      <w:proofErr w:type="spellStart"/>
      <w:r w:rsidRPr="00FB329F">
        <w:rPr>
          <w:rFonts w:cs="Arial"/>
          <w:szCs w:val="22"/>
        </w:rPr>
        <w:t>Anheier</w:t>
      </w:r>
      <w:proofErr w:type="spellEnd"/>
      <w:r w:rsidRPr="00FB329F">
        <w:rPr>
          <w:rFonts w:cs="Arial"/>
          <w:szCs w:val="22"/>
        </w:rPr>
        <w:t xml:space="preserve"> and </w:t>
      </w:r>
      <w:proofErr w:type="spellStart"/>
      <w:r w:rsidRPr="00FB329F">
        <w:rPr>
          <w:rFonts w:cs="Arial"/>
          <w:szCs w:val="22"/>
        </w:rPr>
        <w:t>Isar</w:t>
      </w:r>
      <w:proofErr w:type="spellEnd"/>
      <w:r w:rsidRPr="00FB329F">
        <w:rPr>
          <w:rFonts w:cs="Arial"/>
          <w:szCs w:val="22"/>
        </w:rPr>
        <w:t xml:space="preserve">, 2012). However, whilst local authorities found themselves in this position they were constrained by the limited financial and resource support from state/central government. </w:t>
      </w:r>
    </w:p>
    <w:p w14:paraId="6113BA48" w14:textId="77777777" w:rsidR="00841FD9" w:rsidRDefault="00841FD9" w:rsidP="00841FD9">
      <w:pPr>
        <w:rPr>
          <w:rFonts w:cs="Arial"/>
          <w:szCs w:val="22"/>
          <w:highlight w:val="yellow"/>
        </w:rPr>
      </w:pPr>
    </w:p>
    <w:p w14:paraId="1BDF7890" w14:textId="329B4CE1" w:rsidR="00841FD9" w:rsidRDefault="00841FD9" w:rsidP="00FE291B">
      <w:pPr>
        <w:rPr>
          <w:rFonts w:cs="Arial"/>
        </w:rPr>
      </w:pPr>
      <w:r w:rsidRPr="000D0BE0">
        <w:rPr>
          <w:szCs w:val="22"/>
          <w:shd w:val="clear" w:color="auto" w:fill="FFFFFF"/>
        </w:rPr>
        <w:t xml:space="preserve">The results of these changes are signified by a decrease in the level of power and legitimacy of the state and central government towards </w:t>
      </w:r>
      <w:r w:rsidRPr="000D0BE0">
        <w:rPr>
          <w:szCs w:val="22"/>
        </w:rPr>
        <w:t>a greater emphasis on local authority and non-elected organisations (</w:t>
      </w:r>
      <w:r w:rsidRPr="000D0BE0">
        <w:rPr>
          <w:szCs w:val="22"/>
          <w:shd w:val="clear" w:color="auto" w:fill="FFFFFF"/>
        </w:rPr>
        <w:t>Paquet</w:t>
      </w:r>
      <w:r>
        <w:rPr>
          <w:szCs w:val="22"/>
          <w:shd w:val="clear" w:color="auto" w:fill="FFFFFF"/>
        </w:rPr>
        <w:t>,</w:t>
      </w:r>
      <w:r w:rsidR="00895C9F">
        <w:rPr>
          <w:szCs w:val="22"/>
          <w:shd w:val="clear" w:color="auto" w:fill="FFFFFF"/>
        </w:rPr>
        <w:t xml:space="preserve"> </w:t>
      </w:r>
      <w:r w:rsidRPr="000D0BE0">
        <w:rPr>
          <w:szCs w:val="22"/>
          <w:shd w:val="clear" w:color="auto" w:fill="FFFFFF"/>
        </w:rPr>
        <w:t>1999</w:t>
      </w:r>
      <w:r>
        <w:rPr>
          <w:szCs w:val="22"/>
          <w:shd w:val="clear" w:color="auto" w:fill="FFFFFF"/>
        </w:rPr>
        <w:t>;</w:t>
      </w:r>
      <w:r w:rsidRPr="000D0BE0">
        <w:rPr>
          <w:szCs w:val="22"/>
          <w:shd w:val="clear" w:color="auto" w:fill="FFFFFF"/>
        </w:rPr>
        <w:t xml:space="preserve"> Ferreira de Cruz and Gray</w:t>
      </w:r>
      <w:r>
        <w:rPr>
          <w:szCs w:val="22"/>
          <w:shd w:val="clear" w:color="auto" w:fill="FFFFFF"/>
        </w:rPr>
        <w:t xml:space="preserve">, </w:t>
      </w:r>
      <w:r w:rsidRPr="000D0BE0">
        <w:rPr>
          <w:szCs w:val="22"/>
          <w:shd w:val="clear" w:color="auto" w:fill="FFFFFF"/>
        </w:rPr>
        <w:t>2015)</w:t>
      </w:r>
      <w:r w:rsidRPr="000D0BE0">
        <w:rPr>
          <w:szCs w:val="22"/>
        </w:rPr>
        <w:t>.</w:t>
      </w:r>
      <w:r w:rsidR="00895C9F">
        <w:rPr>
          <w:szCs w:val="22"/>
        </w:rPr>
        <w:t xml:space="preserve"> </w:t>
      </w:r>
      <w:r w:rsidR="00895C9F" w:rsidRPr="00FB329F">
        <w:rPr>
          <w:szCs w:val="22"/>
          <w:shd w:val="clear" w:color="auto" w:fill="FFFFFF"/>
        </w:rPr>
        <w:t xml:space="preserve">This </w:t>
      </w:r>
      <w:r w:rsidRPr="00FB329F">
        <w:rPr>
          <w:szCs w:val="22"/>
          <w:shd w:val="clear" w:color="auto" w:fill="FFFFFF"/>
        </w:rPr>
        <w:t xml:space="preserve">local level </w:t>
      </w:r>
      <w:r w:rsidR="00895C9F" w:rsidRPr="00FB329F">
        <w:rPr>
          <w:szCs w:val="22"/>
          <w:shd w:val="clear" w:color="auto" w:fill="FFFFFF"/>
        </w:rPr>
        <w:t>governance</w:t>
      </w:r>
      <w:r w:rsidRPr="00FB329F">
        <w:rPr>
          <w:szCs w:val="22"/>
          <w:shd w:val="clear" w:color="auto" w:fill="FFFFFF"/>
        </w:rPr>
        <w:t xml:space="preserve"> differed greatly from the governance at state/central level. Local authorities and cities were embedded in constraints posed by national policies for economic and urban growth. </w:t>
      </w:r>
      <w:r w:rsidRPr="00FB329F">
        <w:rPr>
          <w:rFonts w:cs="Arial"/>
          <w:szCs w:val="22"/>
          <w:shd w:val="clear" w:color="auto" w:fill="FFFFFF"/>
        </w:rPr>
        <w:t xml:space="preserve">As local authorities are subordinate to state/central government and with different countries having varied relationships, the abilities to impact change also differed. This difference was seen between France and England.  </w:t>
      </w:r>
      <w:r>
        <w:rPr>
          <w:rFonts w:cs="Arial"/>
          <w:szCs w:val="22"/>
          <w:shd w:val="clear" w:color="auto" w:fill="FFFFFF"/>
        </w:rPr>
        <w:t>Whilst</w:t>
      </w:r>
      <w:r w:rsidRPr="00577ABF">
        <w:rPr>
          <w:rFonts w:cs="Arial"/>
          <w:szCs w:val="22"/>
          <w:shd w:val="clear" w:color="auto" w:fill="FFFFFF"/>
        </w:rPr>
        <w:t xml:space="preserve"> France for example, </w:t>
      </w:r>
      <w:r>
        <w:rPr>
          <w:rFonts w:cs="Arial"/>
          <w:szCs w:val="22"/>
          <w:shd w:val="clear" w:color="auto" w:fill="FFFFFF"/>
        </w:rPr>
        <w:t xml:space="preserve">had an administrative structure which allowed </w:t>
      </w:r>
      <w:r w:rsidRPr="00577ABF">
        <w:rPr>
          <w:rFonts w:cs="Arial"/>
          <w:szCs w:val="22"/>
          <w:shd w:val="clear" w:color="auto" w:fill="FFFFFF"/>
        </w:rPr>
        <w:t xml:space="preserve">some local mayors </w:t>
      </w:r>
      <w:r>
        <w:rPr>
          <w:rFonts w:cs="Arial"/>
          <w:szCs w:val="22"/>
          <w:shd w:val="clear" w:color="auto" w:fill="FFFFFF"/>
        </w:rPr>
        <w:t xml:space="preserve">of communes to </w:t>
      </w:r>
      <w:r w:rsidRPr="00577ABF">
        <w:rPr>
          <w:rFonts w:cs="Arial"/>
          <w:szCs w:val="22"/>
          <w:shd w:val="clear" w:color="auto" w:fill="FFFFFF"/>
        </w:rPr>
        <w:t>have greater influence</w:t>
      </w:r>
      <w:r>
        <w:rPr>
          <w:rFonts w:cs="Arial"/>
          <w:szCs w:val="22"/>
          <w:shd w:val="clear" w:color="auto" w:fill="FFFFFF"/>
        </w:rPr>
        <w:t>s</w:t>
      </w:r>
      <w:r w:rsidRPr="00577ABF">
        <w:rPr>
          <w:rFonts w:cs="Arial"/>
          <w:szCs w:val="22"/>
          <w:shd w:val="clear" w:color="auto" w:fill="FFFFFF"/>
        </w:rPr>
        <w:t xml:space="preserve"> on national policy reform, Engl</w:t>
      </w:r>
      <w:r>
        <w:rPr>
          <w:rFonts w:cs="Arial"/>
          <w:szCs w:val="22"/>
          <w:shd w:val="clear" w:color="auto" w:fill="FFFFFF"/>
        </w:rPr>
        <w:t>ish</w:t>
      </w:r>
      <w:r w:rsidRPr="00577ABF">
        <w:rPr>
          <w:rFonts w:cs="Arial"/>
          <w:szCs w:val="22"/>
          <w:shd w:val="clear" w:color="auto" w:fill="FFFFFF"/>
        </w:rPr>
        <w:t xml:space="preserve"> local governments </w:t>
      </w:r>
      <w:r>
        <w:rPr>
          <w:rFonts w:cs="Arial"/>
          <w:szCs w:val="22"/>
          <w:shd w:val="clear" w:color="auto" w:fill="FFFFFF"/>
        </w:rPr>
        <w:t>were</w:t>
      </w:r>
      <w:r w:rsidRPr="00577ABF">
        <w:rPr>
          <w:rFonts w:cs="Arial"/>
          <w:szCs w:val="22"/>
          <w:shd w:val="clear" w:color="auto" w:fill="FFFFFF"/>
        </w:rPr>
        <w:t xml:space="preserve"> more at the mercy of central government politic</w:t>
      </w:r>
      <w:r>
        <w:rPr>
          <w:rFonts w:cs="Arial"/>
          <w:szCs w:val="22"/>
          <w:shd w:val="clear" w:color="auto" w:fill="FFFFFF"/>
        </w:rPr>
        <w:t xml:space="preserve">al and administrative </w:t>
      </w:r>
      <w:r w:rsidRPr="00FB329F">
        <w:rPr>
          <w:rFonts w:cs="Arial"/>
          <w:szCs w:val="22"/>
          <w:shd w:val="clear" w:color="auto" w:fill="FFFFFF"/>
        </w:rPr>
        <w:t xml:space="preserve">behaviours (Peters and Pierre, 2012). </w:t>
      </w:r>
      <w:r w:rsidRPr="00FB329F">
        <w:rPr>
          <w:rFonts w:cs="Arial"/>
          <w:szCs w:val="22"/>
        </w:rPr>
        <w:t>The</w:t>
      </w:r>
      <w:r w:rsidRPr="00577ABF">
        <w:rPr>
          <w:rFonts w:cs="Arial"/>
          <w:szCs w:val="22"/>
        </w:rPr>
        <w:t xml:space="preserve"> fragmentation in how reforms and policies </w:t>
      </w:r>
      <w:r>
        <w:rPr>
          <w:rFonts w:cs="Arial"/>
          <w:szCs w:val="22"/>
        </w:rPr>
        <w:t>were</w:t>
      </w:r>
      <w:r w:rsidRPr="00577ABF">
        <w:rPr>
          <w:rFonts w:cs="Arial"/>
          <w:szCs w:val="22"/>
        </w:rPr>
        <w:t xml:space="preserve"> implemented </w:t>
      </w:r>
      <w:r>
        <w:rPr>
          <w:rFonts w:cs="Arial"/>
          <w:szCs w:val="22"/>
        </w:rPr>
        <w:t>along with</w:t>
      </w:r>
      <w:r w:rsidRPr="00577ABF">
        <w:rPr>
          <w:rFonts w:cs="Arial"/>
          <w:szCs w:val="22"/>
        </w:rPr>
        <w:t xml:space="preserve"> the interplay between national and local creates complexities </w:t>
      </w:r>
      <w:r>
        <w:rPr>
          <w:rFonts w:cs="Arial"/>
          <w:szCs w:val="22"/>
        </w:rPr>
        <w:t xml:space="preserve">in responsibilities and decision-making </w:t>
      </w:r>
      <w:r w:rsidRPr="00577ABF">
        <w:rPr>
          <w:rFonts w:cs="Arial"/>
          <w:szCs w:val="22"/>
          <w:shd w:val="clear" w:color="auto" w:fill="FFFFFF"/>
        </w:rPr>
        <w:t>(Bache and Flinders, 2004)</w:t>
      </w:r>
      <w:r w:rsidRPr="00577ABF">
        <w:rPr>
          <w:rFonts w:cs="Arial"/>
          <w:szCs w:val="22"/>
        </w:rPr>
        <w:t xml:space="preserve">. </w:t>
      </w:r>
      <w:r w:rsidRPr="00FB329F">
        <w:rPr>
          <w:rFonts w:cs="Arial"/>
          <w:szCs w:val="22"/>
          <w:shd w:val="clear" w:color="auto" w:fill="FFFFFF"/>
        </w:rPr>
        <w:t xml:space="preserve">These differences are worthy of note as they offer a </w:t>
      </w:r>
      <w:r w:rsidRPr="00FB329F">
        <w:rPr>
          <w:rFonts w:cs="Arial"/>
          <w:szCs w:val="22"/>
          <w:shd w:val="clear" w:color="auto" w:fill="FFFFFF"/>
        </w:rPr>
        <w:lastRenderedPageBreak/>
        <w:t>view of how the different countries and local authorities worked within constraints yet were still able to implement schemes to enhance cities’ cultural profiles. This multi-level local governance rather than complicating the research provides clarity for the thesis on decision-m</w:t>
      </w:r>
      <w:r w:rsidRPr="00577ABF">
        <w:rPr>
          <w:rFonts w:cs="Arial"/>
          <w:szCs w:val="22"/>
          <w:shd w:val="clear" w:color="auto" w:fill="FFFFFF"/>
        </w:rPr>
        <w:t>aking at the two levels within the framework of governance, national and local</w:t>
      </w:r>
      <w:r w:rsidR="00FE291B">
        <w:rPr>
          <w:rFonts w:cs="Arial"/>
          <w:szCs w:val="22"/>
          <w:shd w:val="clear" w:color="auto" w:fill="FFFFFF"/>
        </w:rPr>
        <w:t>.</w:t>
      </w:r>
      <w:r w:rsidR="00FE291B">
        <w:rPr>
          <w:rFonts w:cs="Arial"/>
          <w:szCs w:val="22"/>
          <w:shd w:val="clear" w:color="auto" w:fill="FFFFFF"/>
        </w:rPr>
        <w:br/>
      </w:r>
      <w:r w:rsidR="00FE291B">
        <w:rPr>
          <w:rFonts w:cs="Arial"/>
          <w:szCs w:val="22"/>
          <w:shd w:val="clear" w:color="auto" w:fill="FFFFFF"/>
        </w:rPr>
        <w:br/>
      </w:r>
      <w:r w:rsidRPr="00FB329F">
        <w:rPr>
          <w:i/>
          <w:shd w:val="clear" w:color="auto" w:fill="FFFFFF"/>
        </w:rPr>
        <w:t>Competition</w:t>
      </w:r>
      <w:r w:rsidRPr="006F06C8">
        <w:rPr>
          <w:shd w:val="clear" w:color="auto" w:fill="FFFFFF"/>
        </w:rPr>
        <w:t xml:space="preserve"> </w:t>
      </w:r>
    </w:p>
    <w:p w14:paraId="6720F165" w14:textId="076B212B" w:rsidR="00841FD9" w:rsidRPr="00FB329F" w:rsidRDefault="00841FD9" w:rsidP="00841FD9">
      <w:pPr>
        <w:rPr>
          <w:rFonts w:cs="Arial"/>
          <w:szCs w:val="22"/>
        </w:rPr>
      </w:pPr>
      <w:r w:rsidRPr="00577ABF">
        <w:rPr>
          <w:rFonts w:cs="Arial"/>
          <w:szCs w:val="22"/>
        </w:rPr>
        <w:t>The impact of globalisation led to what Wilks-</w:t>
      </w:r>
      <w:proofErr w:type="spellStart"/>
      <w:r w:rsidRPr="00577ABF">
        <w:rPr>
          <w:rFonts w:cs="Arial"/>
          <w:szCs w:val="22"/>
        </w:rPr>
        <w:t>Heeg</w:t>
      </w:r>
      <w:proofErr w:type="spellEnd"/>
      <w:r w:rsidRPr="00577ABF">
        <w:rPr>
          <w:rFonts w:cs="Arial"/>
          <w:szCs w:val="22"/>
        </w:rPr>
        <w:t xml:space="preserve"> et al. </w:t>
      </w:r>
      <w:r>
        <w:rPr>
          <w:rFonts w:cs="Arial"/>
          <w:szCs w:val="22"/>
        </w:rPr>
        <w:t xml:space="preserve">(2003) </w:t>
      </w:r>
      <w:r w:rsidRPr="00577ABF">
        <w:rPr>
          <w:rFonts w:cs="Arial"/>
          <w:szCs w:val="22"/>
        </w:rPr>
        <w:t xml:space="preserve">described as major cities in Europe increasingly measuring their own economic performance against their </w:t>
      </w:r>
      <w:r>
        <w:rPr>
          <w:rFonts w:cs="Arial"/>
          <w:szCs w:val="22"/>
        </w:rPr>
        <w:t xml:space="preserve">counterparts throughout the EU. This led to a </w:t>
      </w:r>
      <w:r w:rsidRPr="00577ABF">
        <w:rPr>
          <w:rFonts w:cs="Arial"/>
          <w:szCs w:val="22"/>
        </w:rPr>
        <w:t xml:space="preserve">growth of competition </w:t>
      </w:r>
      <w:r>
        <w:rPr>
          <w:rFonts w:cs="Arial"/>
          <w:szCs w:val="22"/>
        </w:rPr>
        <w:t xml:space="preserve">and </w:t>
      </w:r>
      <w:r w:rsidRPr="00577ABF">
        <w:rPr>
          <w:rFonts w:cs="Arial"/>
          <w:szCs w:val="22"/>
        </w:rPr>
        <w:t xml:space="preserve">combined with </w:t>
      </w:r>
      <w:r>
        <w:rPr>
          <w:rFonts w:cs="Arial"/>
          <w:szCs w:val="22"/>
        </w:rPr>
        <w:t xml:space="preserve">the political reforms reduced the dependence on state/central government. It </w:t>
      </w:r>
      <w:r w:rsidRPr="00577ABF">
        <w:rPr>
          <w:rFonts w:cs="Arial"/>
          <w:szCs w:val="22"/>
        </w:rPr>
        <w:t>creat</w:t>
      </w:r>
      <w:r>
        <w:rPr>
          <w:rFonts w:cs="Arial"/>
          <w:szCs w:val="22"/>
        </w:rPr>
        <w:t>ed</w:t>
      </w:r>
      <w:r w:rsidRPr="00577ABF">
        <w:rPr>
          <w:rFonts w:cs="Arial"/>
          <w:szCs w:val="22"/>
        </w:rPr>
        <w:t xml:space="preserve"> a situation whereby regions and cities </w:t>
      </w:r>
      <w:r>
        <w:rPr>
          <w:rFonts w:cs="Arial"/>
          <w:szCs w:val="22"/>
        </w:rPr>
        <w:t xml:space="preserve">increased their global profile and developed political leadership along with some policy choice directly affecting local communities </w:t>
      </w:r>
      <w:r w:rsidRPr="00577ABF">
        <w:rPr>
          <w:rFonts w:cs="Arial"/>
          <w:szCs w:val="22"/>
        </w:rPr>
        <w:t>(Salet et al., 2003</w:t>
      </w:r>
      <w:r>
        <w:rPr>
          <w:rFonts w:cs="Arial"/>
          <w:szCs w:val="22"/>
        </w:rPr>
        <w:t>; Wilks-</w:t>
      </w:r>
      <w:proofErr w:type="spellStart"/>
      <w:r>
        <w:rPr>
          <w:rFonts w:cs="Arial"/>
          <w:szCs w:val="22"/>
        </w:rPr>
        <w:t>Heeg</w:t>
      </w:r>
      <w:proofErr w:type="spellEnd"/>
      <w:r>
        <w:rPr>
          <w:rFonts w:cs="Arial"/>
          <w:szCs w:val="22"/>
        </w:rPr>
        <w:t xml:space="preserve"> et al., 2003</w:t>
      </w:r>
      <w:r w:rsidRPr="00577ABF">
        <w:rPr>
          <w:rFonts w:cs="Arial"/>
          <w:szCs w:val="22"/>
        </w:rPr>
        <w:t xml:space="preserve">). </w:t>
      </w:r>
      <w:r w:rsidRPr="00FB329F">
        <w:rPr>
          <w:rFonts w:cs="Arial"/>
          <w:szCs w:val="22"/>
        </w:rPr>
        <w:t xml:space="preserve">However, as argued by Peters and Pierre (2012) local authorities were still required to implement national policy which at times was at odds with their own visions. Therefore, local authorities had to combine their own visions for the city within at times a constrained environment. </w:t>
      </w:r>
      <w:r w:rsidRPr="00FB329F">
        <w:rPr>
          <w:szCs w:val="22"/>
          <w:shd w:val="clear" w:color="auto" w:fill="FFFFFF"/>
        </w:rPr>
        <w:t xml:space="preserve">The resulting effect and the </w:t>
      </w:r>
      <w:r w:rsidRPr="00FB329F">
        <w:rPr>
          <w:rFonts w:cs="Arial"/>
          <w:szCs w:val="22"/>
        </w:rPr>
        <w:t xml:space="preserve">challenges to remain competitive saw local authorities pursuing policy objectives which focussed on improving their cultural and urban environment, promoting tourism, and quality of life for their communities to live, work and study. Furthermore the pursuit of competitiveness in and between urban regions has resulted in </w:t>
      </w:r>
      <w:r w:rsidR="00700D80" w:rsidRPr="00FB329F">
        <w:rPr>
          <w:rFonts w:cs="Arial"/>
          <w:szCs w:val="22"/>
        </w:rPr>
        <w:t xml:space="preserve">competition </w:t>
      </w:r>
      <w:r w:rsidRPr="00FB329F">
        <w:rPr>
          <w:rFonts w:cs="Arial"/>
          <w:szCs w:val="22"/>
        </w:rPr>
        <w:t>becoming a major objective in developing local and national policy (OECD, 2001). The scale of this competition was seen with local authorities interacting with the challenges and opportunities brought by globalisation and Europeanisation and as a direct consequence enhance cultural infrastructure and of particularly interest to this thesis the creation of new arenas for popular music (</w:t>
      </w:r>
      <w:proofErr w:type="spellStart"/>
      <w:r w:rsidRPr="00FB329F">
        <w:rPr>
          <w:rFonts w:cs="Arial"/>
          <w:szCs w:val="22"/>
        </w:rPr>
        <w:t>Anheier</w:t>
      </w:r>
      <w:proofErr w:type="spellEnd"/>
      <w:r w:rsidRPr="00FB329F">
        <w:rPr>
          <w:rFonts w:cs="Arial"/>
          <w:szCs w:val="22"/>
        </w:rPr>
        <w:t xml:space="preserve"> and </w:t>
      </w:r>
      <w:proofErr w:type="spellStart"/>
      <w:r w:rsidRPr="00FB329F">
        <w:rPr>
          <w:rFonts w:cs="Arial"/>
          <w:szCs w:val="22"/>
        </w:rPr>
        <w:t>Isar</w:t>
      </w:r>
      <w:proofErr w:type="spellEnd"/>
      <w:r w:rsidRPr="00FB329F">
        <w:rPr>
          <w:rFonts w:cs="Arial"/>
          <w:szCs w:val="22"/>
        </w:rPr>
        <w:t xml:space="preserve">, 2012; </w:t>
      </w:r>
      <w:proofErr w:type="spellStart"/>
      <w:r w:rsidRPr="00FB329F">
        <w:rPr>
          <w:rFonts w:cs="Arial"/>
          <w:szCs w:val="22"/>
        </w:rPr>
        <w:t>Grasland</w:t>
      </w:r>
      <w:proofErr w:type="spellEnd"/>
      <w:r w:rsidRPr="00FB329F">
        <w:rPr>
          <w:rFonts w:cs="Arial"/>
          <w:szCs w:val="22"/>
        </w:rPr>
        <w:t xml:space="preserve"> and Jensen-</w:t>
      </w:r>
      <w:proofErr w:type="spellStart"/>
      <w:r w:rsidRPr="00FB329F">
        <w:rPr>
          <w:rFonts w:cs="Arial"/>
          <w:szCs w:val="22"/>
        </w:rPr>
        <w:t>Bulter</w:t>
      </w:r>
      <w:proofErr w:type="spellEnd"/>
      <w:r w:rsidRPr="00FB329F">
        <w:rPr>
          <w:rFonts w:cs="Arial"/>
          <w:szCs w:val="22"/>
        </w:rPr>
        <w:t>, 1997; Cole and John</w:t>
      </w:r>
      <w:r w:rsidR="0071234A" w:rsidRPr="00FB329F">
        <w:rPr>
          <w:rFonts w:cs="Arial"/>
          <w:szCs w:val="22"/>
        </w:rPr>
        <w:t>,</w:t>
      </w:r>
      <w:r w:rsidRPr="00FB329F">
        <w:rPr>
          <w:rFonts w:cs="Arial"/>
          <w:szCs w:val="22"/>
        </w:rPr>
        <w:t xml:space="preserve"> 2001). </w:t>
      </w:r>
    </w:p>
    <w:p w14:paraId="75D99BA9" w14:textId="77777777" w:rsidR="00841FD9" w:rsidRPr="00FB329F" w:rsidRDefault="00841FD9" w:rsidP="00841FD9">
      <w:pPr>
        <w:rPr>
          <w:rFonts w:cs="Arial"/>
          <w:szCs w:val="22"/>
        </w:rPr>
      </w:pPr>
    </w:p>
    <w:p w14:paraId="701AFC53" w14:textId="0406596A" w:rsidR="00841FD9" w:rsidRDefault="00841FD9" w:rsidP="00FE291B">
      <w:r w:rsidRPr="00FB329F">
        <w:rPr>
          <w:rFonts w:cs="Arial"/>
          <w:szCs w:val="22"/>
        </w:rPr>
        <w:t>Local authorities have witnessed an environment of high</w:t>
      </w:r>
      <w:r w:rsidRPr="00C43DF3">
        <w:rPr>
          <w:rFonts w:cs="Arial"/>
          <w:szCs w:val="22"/>
        </w:rPr>
        <w:t xml:space="preserve"> level of competition between cities with an emphasis on changing the urban landscape with cultural infrastructure to enhance their image, attractiveness and boosterism.</w:t>
      </w:r>
      <w:r>
        <w:rPr>
          <w:rFonts w:cs="Arial"/>
          <w:szCs w:val="22"/>
        </w:rPr>
        <w:t xml:space="preserve"> This led to </w:t>
      </w:r>
      <w:r w:rsidRPr="00C43DF3">
        <w:rPr>
          <w:rFonts w:cs="Arial"/>
          <w:szCs w:val="22"/>
        </w:rPr>
        <w:t>local</w:t>
      </w:r>
      <w:r w:rsidRPr="004019A9">
        <w:rPr>
          <w:rFonts w:cs="Arial"/>
          <w:szCs w:val="22"/>
        </w:rPr>
        <w:t xml:space="preserve"> authorities </w:t>
      </w:r>
      <w:r>
        <w:rPr>
          <w:rFonts w:cs="Arial"/>
          <w:szCs w:val="22"/>
        </w:rPr>
        <w:t xml:space="preserve">becoming </w:t>
      </w:r>
      <w:r w:rsidRPr="004019A9">
        <w:rPr>
          <w:rFonts w:cs="Arial"/>
          <w:szCs w:val="22"/>
        </w:rPr>
        <w:t xml:space="preserve">facilitators of networks to increase economic development </w:t>
      </w:r>
      <w:r>
        <w:rPr>
          <w:rFonts w:cs="Arial"/>
          <w:szCs w:val="22"/>
        </w:rPr>
        <w:t xml:space="preserve">for example in working with large international music operators and developers. </w:t>
      </w:r>
      <w:r w:rsidRPr="00577ABF">
        <w:rPr>
          <w:rFonts w:cs="Arial"/>
          <w:szCs w:val="22"/>
        </w:rPr>
        <w:t xml:space="preserve">This is reflective of Bordeaux and Leeds as both had the drive to become competitive and significant to the thesis, used the development of an </w:t>
      </w:r>
      <w:r w:rsidRPr="00577ABF">
        <w:rPr>
          <w:rFonts w:cs="Arial"/>
          <w:szCs w:val="22"/>
        </w:rPr>
        <w:lastRenderedPageBreak/>
        <w:t>area to enhance cultural infrastructure</w:t>
      </w:r>
      <w:r w:rsidRPr="00FB329F">
        <w:rPr>
          <w:rFonts w:cs="Arial"/>
          <w:szCs w:val="22"/>
        </w:rPr>
        <w:t>. The shift in governance and increased competition presents a base for the research as it allows an exploration and analysis of how political institutions and elected officers particularly at local level play a dominant role in urban and cultural policies (Peters and Pierre, 2012).</w:t>
      </w:r>
      <w:r w:rsidR="00FE291B" w:rsidRPr="00FB329F">
        <w:rPr>
          <w:rFonts w:cs="Arial"/>
          <w:szCs w:val="22"/>
        </w:rPr>
        <w:br/>
      </w:r>
      <w:r w:rsidR="00FE291B" w:rsidRPr="00FB329F">
        <w:rPr>
          <w:rFonts w:cs="Arial"/>
          <w:szCs w:val="22"/>
        </w:rPr>
        <w:br/>
      </w:r>
      <w:r w:rsidRPr="00FB329F">
        <w:rPr>
          <w:i/>
        </w:rPr>
        <w:t>Network Governance as a new form of governing</w:t>
      </w:r>
    </w:p>
    <w:p w14:paraId="564EE62D" w14:textId="50987ACA" w:rsidR="00841FD9" w:rsidRDefault="00841FD9" w:rsidP="00841FD9">
      <w:pPr>
        <w:rPr>
          <w:rFonts w:cs="Arial"/>
          <w:szCs w:val="22"/>
        </w:rPr>
      </w:pPr>
      <w:r w:rsidRPr="006F06C8">
        <w:rPr>
          <w:szCs w:val="22"/>
          <w:shd w:val="clear" w:color="auto" w:fill="FFFFFF"/>
        </w:rPr>
        <w:t xml:space="preserve">The emphasis on network governance in the 1980s provided flexibility resulting in governance becoming </w:t>
      </w:r>
      <w:r w:rsidRPr="006F06C8">
        <w:rPr>
          <w:szCs w:val="22"/>
        </w:rPr>
        <w:t xml:space="preserve">an organising framework which pointed to the need to collaborate with actors outside those areas traditionally explored by government (O’Brien, 2014). </w:t>
      </w:r>
      <w:r w:rsidRPr="000D0BE0">
        <w:rPr>
          <w:szCs w:val="22"/>
          <w:shd w:val="clear" w:color="auto" w:fill="FFFFFF"/>
        </w:rPr>
        <w:t>The impact of such a restructuring emphasised the need for increased network governance along with a greater engagement with intergovernmental relationships and agencies</w:t>
      </w:r>
      <w:r w:rsidRPr="000D0BE0">
        <w:rPr>
          <w:rFonts w:cs="Arial"/>
          <w:szCs w:val="22"/>
        </w:rPr>
        <w:t xml:space="preserve"> as seen in </w:t>
      </w:r>
      <w:r>
        <w:rPr>
          <w:rFonts w:cs="Arial"/>
          <w:szCs w:val="22"/>
        </w:rPr>
        <w:t>level 2 of the</w:t>
      </w:r>
      <w:r w:rsidRPr="000D0BE0">
        <w:rPr>
          <w:rFonts w:cs="Arial"/>
          <w:szCs w:val="22"/>
        </w:rPr>
        <w:t xml:space="preserve"> framework</w:t>
      </w:r>
      <w:r>
        <w:rPr>
          <w:rFonts w:cs="Arial"/>
          <w:szCs w:val="22"/>
        </w:rPr>
        <w:t xml:space="preserve"> (Table 1.1) (Salet et al., 2003</w:t>
      </w:r>
      <w:r w:rsidRPr="00FB329F">
        <w:rPr>
          <w:rFonts w:cs="Arial"/>
          <w:szCs w:val="22"/>
        </w:rPr>
        <w:t xml:space="preserve">). </w:t>
      </w:r>
      <w:r w:rsidRPr="00FB329F">
        <w:rPr>
          <w:szCs w:val="22"/>
        </w:rPr>
        <w:t xml:space="preserve">This political entrepreneurship to build coalitions with partners such as private and public agencies became an important practice for local authorities in order to achieve visions and goals for cities (Peters and Pierre, 2012). </w:t>
      </w:r>
      <w:r w:rsidRPr="00FB329F">
        <w:rPr>
          <w:rFonts w:cs="Arial"/>
          <w:szCs w:val="22"/>
        </w:rPr>
        <w:t>This</w:t>
      </w:r>
      <w:r>
        <w:rPr>
          <w:rFonts w:cs="Arial"/>
          <w:szCs w:val="22"/>
        </w:rPr>
        <w:t xml:space="preserve"> type of network governance became </w:t>
      </w:r>
      <w:r w:rsidRPr="005F74BF">
        <w:rPr>
          <w:rFonts w:cs="Arial"/>
          <w:szCs w:val="22"/>
        </w:rPr>
        <w:t xml:space="preserve">a widespread trend across European cities </w:t>
      </w:r>
      <w:r>
        <w:rPr>
          <w:rFonts w:cs="Arial"/>
          <w:szCs w:val="22"/>
        </w:rPr>
        <w:t xml:space="preserve">as they moved </w:t>
      </w:r>
      <w:r w:rsidRPr="005F74BF">
        <w:rPr>
          <w:rFonts w:cs="Arial"/>
          <w:szCs w:val="22"/>
        </w:rPr>
        <w:t xml:space="preserve">to become </w:t>
      </w:r>
      <w:r>
        <w:rPr>
          <w:rFonts w:cs="Arial"/>
          <w:szCs w:val="22"/>
        </w:rPr>
        <w:t xml:space="preserve">more </w:t>
      </w:r>
      <w:r w:rsidRPr="005F74BF">
        <w:rPr>
          <w:rFonts w:cs="Arial"/>
          <w:szCs w:val="22"/>
        </w:rPr>
        <w:t>‘entrepreneurial’ in order to foster economic growth (Wilks-</w:t>
      </w:r>
      <w:proofErr w:type="spellStart"/>
      <w:r w:rsidRPr="005F74BF">
        <w:rPr>
          <w:rFonts w:cs="Arial"/>
          <w:szCs w:val="22"/>
        </w:rPr>
        <w:t>Heeg</w:t>
      </w:r>
      <w:proofErr w:type="spellEnd"/>
      <w:r w:rsidRPr="005F74BF">
        <w:rPr>
          <w:rFonts w:cs="Arial"/>
          <w:szCs w:val="22"/>
        </w:rPr>
        <w:t xml:space="preserve"> et al., 2003</w:t>
      </w:r>
      <w:r w:rsidR="00E47A8F">
        <w:rPr>
          <w:rFonts w:cs="Arial"/>
          <w:szCs w:val="22"/>
        </w:rPr>
        <w:t>).</w:t>
      </w:r>
      <w:r>
        <w:rPr>
          <w:rFonts w:cs="Arial"/>
          <w:szCs w:val="22"/>
        </w:rPr>
        <w:t xml:space="preserve"> By w</w:t>
      </w:r>
      <w:r w:rsidRPr="005F74BF">
        <w:rPr>
          <w:rFonts w:cs="Arial"/>
          <w:szCs w:val="22"/>
        </w:rPr>
        <w:t xml:space="preserve">orking closely with the private sector the development of creative industries and innovation business quarters </w:t>
      </w:r>
      <w:r>
        <w:rPr>
          <w:rFonts w:cs="Arial"/>
          <w:szCs w:val="22"/>
        </w:rPr>
        <w:t xml:space="preserve">also </w:t>
      </w:r>
      <w:r w:rsidRPr="005F74BF">
        <w:rPr>
          <w:rFonts w:cs="Arial"/>
          <w:szCs w:val="22"/>
        </w:rPr>
        <w:t xml:space="preserve">became popular in many cities. Cities and regions rather than state/central government </w:t>
      </w:r>
      <w:r>
        <w:rPr>
          <w:rFonts w:cs="Arial"/>
          <w:szCs w:val="22"/>
        </w:rPr>
        <w:t>beca</w:t>
      </w:r>
      <w:r w:rsidRPr="005F74BF">
        <w:rPr>
          <w:rFonts w:cs="Arial"/>
          <w:szCs w:val="22"/>
        </w:rPr>
        <w:t xml:space="preserve">me the main forces for competition, restructuring to enable increased global economy and working with a greater number of stakeholders private and voluntary (Singh, 2016). </w:t>
      </w:r>
    </w:p>
    <w:p w14:paraId="2BE12716" w14:textId="77777777" w:rsidR="00841FD9" w:rsidRDefault="00841FD9" w:rsidP="00841FD9">
      <w:pPr>
        <w:rPr>
          <w:rFonts w:cs="Arial"/>
          <w:szCs w:val="22"/>
        </w:rPr>
      </w:pPr>
    </w:p>
    <w:p w14:paraId="77A54F8E" w14:textId="3414EDFE" w:rsidR="00841FD9" w:rsidRDefault="00841FD9" w:rsidP="00841FD9">
      <w:pPr>
        <w:rPr>
          <w:szCs w:val="22"/>
        </w:rPr>
      </w:pPr>
      <w:r>
        <w:rPr>
          <w:rFonts w:cs="Arial"/>
          <w:szCs w:val="22"/>
          <w:shd w:val="clear" w:color="auto" w:fill="FFFFFF"/>
        </w:rPr>
        <w:t xml:space="preserve">Therefore, in order to adapt to the changes, </w:t>
      </w:r>
      <w:r w:rsidRPr="00577ABF">
        <w:rPr>
          <w:rFonts w:cs="Arial"/>
          <w:szCs w:val="22"/>
          <w:shd w:val="clear" w:color="auto" w:fill="FFFFFF"/>
        </w:rPr>
        <w:t xml:space="preserve">local authorities </w:t>
      </w:r>
      <w:r>
        <w:rPr>
          <w:rFonts w:cs="Arial"/>
          <w:szCs w:val="22"/>
          <w:shd w:val="clear" w:color="auto" w:fill="FFFFFF"/>
        </w:rPr>
        <w:t xml:space="preserve">found themselves </w:t>
      </w:r>
      <w:r w:rsidRPr="00577ABF">
        <w:rPr>
          <w:rFonts w:cs="Arial"/>
          <w:szCs w:val="22"/>
          <w:shd w:val="clear" w:color="auto" w:fill="FFFFFF"/>
        </w:rPr>
        <w:t xml:space="preserve">encompassing a broader remit </w:t>
      </w:r>
      <w:r>
        <w:rPr>
          <w:rFonts w:cs="Arial"/>
          <w:szCs w:val="22"/>
          <w:shd w:val="clear" w:color="auto" w:fill="FFFFFF"/>
        </w:rPr>
        <w:t>and increased engagement with stakeholders which required what Cole and John identify as ‘</w:t>
      </w:r>
      <w:r w:rsidRPr="00577ABF">
        <w:rPr>
          <w:rFonts w:cs="Arial"/>
          <w:szCs w:val="22"/>
        </w:rPr>
        <w:t>an increasingly complex, indeterminate and multi-layered polity</w:t>
      </w:r>
      <w:r>
        <w:rPr>
          <w:rFonts w:cs="Arial"/>
          <w:szCs w:val="22"/>
        </w:rPr>
        <w:t>’</w:t>
      </w:r>
      <w:r w:rsidRPr="00577ABF">
        <w:rPr>
          <w:rFonts w:cs="Arial"/>
          <w:szCs w:val="22"/>
        </w:rPr>
        <w:t xml:space="preserve"> (Cole and John, 2001, p. 5). </w:t>
      </w:r>
      <w:r w:rsidRPr="004019A9">
        <w:rPr>
          <w:rFonts w:cs="Arial"/>
          <w:szCs w:val="22"/>
        </w:rPr>
        <w:t>Th</w:t>
      </w:r>
      <w:r>
        <w:rPr>
          <w:rFonts w:cs="Arial"/>
          <w:szCs w:val="22"/>
        </w:rPr>
        <w:t>is</w:t>
      </w:r>
      <w:r w:rsidRPr="004019A9">
        <w:rPr>
          <w:rFonts w:cs="Arial"/>
          <w:szCs w:val="22"/>
        </w:rPr>
        <w:t xml:space="preserve"> shift towards collaboration and networks created a new form of governance in which policy and decision-making was broadened out to meet a diversity of needs and thus rather than a top down approach, a horizontal approach </w:t>
      </w:r>
      <w:r>
        <w:rPr>
          <w:rFonts w:cs="Arial"/>
          <w:szCs w:val="22"/>
        </w:rPr>
        <w:t>was</w:t>
      </w:r>
      <w:r w:rsidRPr="004019A9">
        <w:rPr>
          <w:rFonts w:cs="Arial"/>
          <w:szCs w:val="22"/>
        </w:rPr>
        <w:t xml:space="preserve"> taken</w:t>
      </w:r>
      <w:r>
        <w:rPr>
          <w:rFonts w:cs="Arial"/>
          <w:szCs w:val="22"/>
        </w:rPr>
        <w:t xml:space="preserve">. These networks at times allowed cross-national sharing and reaching beyond the boundaries of different counties </w:t>
      </w:r>
      <w:r w:rsidRPr="006F06C8">
        <w:rPr>
          <w:szCs w:val="22"/>
        </w:rPr>
        <w:t>Rhodes (1997, quoted in O’Brien</w:t>
      </w:r>
      <w:r w:rsidR="000E1DBE">
        <w:rPr>
          <w:szCs w:val="22"/>
        </w:rPr>
        <w:t>,</w:t>
      </w:r>
      <w:r w:rsidRPr="006F06C8">
        <w:rPr>
          <w:szCs w:val="22"/>
        </w:rPr>
        <w:t xml:space="preserve"> 2014</w:t>
      </w:r>
      <w:r w:rsidR="00E47A8F">
        <w:rPr>
          <w:szCs w:val="22"/>
        </w:rPr>
        <w:t>)</w:t>
      </w:r>
      <w:r w:rsidRPr="004019A9">
        <w:rPr>
          <w:rFonts w:cs="Arial"/>
          <w:szCs w:val="22"/>
        </w:rPr>
        <w:t>.</w:t>
      </w:r>
      <w:r>
        <w:rPr>
          <w:rFonts w:cs="Arial"/>
          <w:szCs w:val="22"/>
        </w:rPr>
        <w:t xml:space="preserve"> </w:t>
      </w:r>
      <w:r>
        <w:rPr>
          <w:szCs w:val="22"/>
        </w:rPr>
        <w:t>The</w:t>
      </w:r>
      <w:r w:rsidRPr="006F06C8">
        <w:rPr>
          <w:szCs w:val="22"/>
        </w:rPr>
        <w:t xml:space="preserve"> blended </w:t>
      </w:r>
      <w:r w:rsidRPr="001D3399">
        <w:rPr>
          <w:szCs w:val="22"/>
        </w:rPr>
        <w:t xml:space="preserve">networks </w:t>
      </w:r>
      <w:r>
        <w:rPr>
          <w:szCs w:val="22"/>
        </w:rPr>
        <w:t>of the</w:t>
      </w:r>
      <w:r w:rsidRPr="006F06C8">
        <w:rPr>
          <w:szCs w:val="22"/>
        </w:rPr>
        <w:t xml:space="preserve"> public and private sector organisations </w:t>
      </w:r>
      <w:r>
        <w:rPr>
          <w:szCs w:val="22"/>
        </w:rPr>
        <w:t xml:space="preserve">such as the SIVU, SIVOM (France) and Chamber of Commerce (England) which collectively </w:t>
      </w:r>
      <w:r w:rsidRPr="006F06C8">
        <w:rPr>
          <w:szCs w:val="22"/>
        </w:rPr>
        <w:t xml:space="preserve">administer political, </w:t>
      </w:r>
      <w:proofErr w:type="gramStart"/>
      <w:r w:rsidRPr="006F06C8">
        <w:rPr>
          <w:szCs w:val="22"/>
        </w:rPr>
        <w:t>cultural</w:t>
      </w:r>
      <w:proofErr w:type="gramEnd"/>
      <w:r w:rsidRPr="006F06C8">
        <w:rPr>
          <w:szCs w:val="22"/>
        </w:rPr>
        <w:t xml:space="preserve"> and urban policy created greater engagement with a variety of actors within each of the policy areas. </w:t>
      </w:r>
      <w:r w:rsidRPr="00FB329F">
        <w:rPr>
          <w:szCs w:val="22"/>
        </w:rPr>
        <w:t xml:space="preserve">These groups are seen in the </w:t>
      </w:r>
      <w:r w:rsidRPr="00FB329F">
        <w:rPr>
          <w:szCs w:val="22"/>
        </w:rPr>
        <w:lastRenderedPageBreak/>
        <w:t>many urban regeneration and cultural schemes, for example European Capital of Culture (</w:t>
      </w:r>
      <w:proofErr w:type="spellStart"/>
      <w:r w:rsidRPr="00FB329F">
        <w:rPr>
          <w:szCs w:val="22"/>
        </w:rPr>
        <w:t>ECoC</w:t>
      </w:r>
      <w:proofErr w:type="spellEnd"/>
      <w:r w:rsidRPr="00FB329F">
        <w:rPr>
          <w:szCs w:val="22"/>
        </w:rPr>
        <w:t>), where governance requires greater support and resources from a diversity of areas.</w:t>
      </w:r>
      <w:r>
        <w:rPr>
          <w:szCs w:val="22"/>
        </w:rPr>
        <w:t xml:space="preserve"> </w:t>
      </w:r>
    </w:p>
    <w:p w14:paraId="1BE9EF40" w14:textId="77777777" w:rsidR="00841FD9" w:rsidRDefault="00841FD9" w:rsidP="00841FD9">
      <w:pPr>
        <w:rPr>
          <w:rFonts w:cs="Arial"/>
          <w:szCs w:val="22"/>
        </w:rPr>
      </w:pPr>
    </w:p>
    <w:p w14:paraId="788C3D0B" w14:textId="04AB7D10" w:rsidR="00841FD9" w:rsidRDefault="00841FD9" w:rsidP="00841FD9">
      <w:pPr>
        <w:rPr>
          <w:rFonts w:cs="Arial"/>
          <w:szCs w:val="22"/>
        </w:rPr>
      </w:pPr>
      <w:r w:rsidRPr="005F74BF">
        <w:rPr>
          <w:rFonts w:cs="Arial"/>
          <w:szCs w:val="22"/>
        </w:rPr>
        <w:t>Within the backdrop of the transformati</w:t>
      </w:r>
      <w:r>
        <w:rPr>
          <w:rFonts w:cs="Arial"/>
          <w:szCs w:val="22"/>
        </w:rPr>
        <w:t>on of governance and government along with</w:t>
      </w:r>
      <w:r w:rsidRPr="005F74BF">
        <w:rPr>
          <w:rFonts w:cs="Arial"/>
          <w:szCs w:val="22"/>
        </w:rPr>
        <w:t xml:space="preserve"> the emphasis </w:t>
      </w:r>
      <w:r>
        <w:rPr>
          <w:rFonts w:cs="Arial"/>
          <w:szCs w:val="22"/>
        </w:rPr>
        <w:t>on the</w:t>
      </w:r>
      <w:r w:rsidRPr="005F74BF">
        <w:rPr>
          <w:rFonts w:cs="Arial"/>
          <w:szCs w:val="22"/>
        </w:rPr>
        <w:t xml:space="preserve"> responsibilities of decision-making at the local authority level </w:t>
      </w:r>
      <w:r>
        <w:rPr>
          <w:rFonts w:cs="Arial"/>
          <w:szCs w:val="22"/>
        </w:rPr>
        <w:t xml:space="preserve">in order </w:t>
      </w:r>
      <w:r w:rsidRPr="005F74BF">
        <w:rPr>
          <w:rFonts w:cs="Arial"/>
          <w:szCs w:val="22"/>
        </w:rPr>
        <w:t>to increase a city’s economic growth, social and cultural investment</w:t>
      </w:r>
      <w:r>
        <w:rPr>
          <w:rFonts w:cs="Arial"/>
          <w:szCs w:val="22"/>
        </w:rPr>
        <w:t xml:space="preserve"> d</w:t>
      </w:r>
      <w:r w:rsidRPr="005F74BF">
        <w:rPr>
          <w:rFonts w:cs="Arial"/>
          <w:szCs w:val="22"/>
        </w:rPr>
        <w:t>ominant individuals became key figures within the local administrative structures.</w:t>
      </w:r>
      <w:r>
        <w:rPr>
          <w:rFonts w:cs="Arial"/>
          <w:szCs w:val="22"/>
        </w:rPr>
        <w:t xml:space="preserve"> </w:t>
      </w:r>
      <w:r>
        <w:rPr>
          <w:szCs w:val="22"/>
        </w:rPr>
        <w:t xml:space="preserve">These dominant individuals often holding political roles such as mayors and councillors now were working within an environment where the </w:t>
      </w:r>
      <w:r w:rsidRPr="006F06C8">
        <w:rPr>
          <w:szCs w:val="22"/>
        </w:rPr>
        <w:t>different actors and policy areas offer</w:t>
      </w:r>
      <w:r>
        <w:rPr>
          <w:szCs w:val="22"/>
        </w:rPr>
        <w:t>ed</w:t>
      </w:r>
      <w:r w:rsidRPr="006F06C8">
        <w:rPr>
          <w:szCs w:val="22"/>
        </w:rPr>
        <w:t xml:space="preserve"> views and perspective</w:t>
      </w:r>
      <w:r>
        <w:rPr>
          <w:szCs w:val="22"/>
        </w:rPr>
        <w:t xml:space="preserve">. The result was </w:t>
      </w:r>
      <w:r w:rsidRPr="00B118C2">
        <w:rPr>
          <w:szCs w:val="22"/>
        </w:rPr>
        <w:t>potentially more</w:t>
      </w:r>
      <w:r>
        <w:rPr>
          <w:szCs w:val="22"/>
        </w:rPr>
        <w:t xml:space="preserve"> cohesive decision-</w:t>
      </w:r>
      <w:r w:rsidRPr="00B118C2">
        <w:rPr>
          <w:szCs w:val="22"/>
        </w:rPr>
        <w:t>making. However, the</w:t>
      </w:r>
      <w:r w:rsidRPr="006F06C8">
        <w:rPr>
          <w:szCs w:val="22"/>
        </w:rPr>
        <w:t xml:space="preserve"> increased numbers of actors in the decision-making process has the potential to create complexity and new tensions between the different interests along with the possibility to undermine the </w:t>
      </w:r>
      <w:r w:rsidRPr="006F06C8">
        <w:rPr>
          <w:rFonts w:cs="Arial"/>
          <w:szCs w:val="22"/>
        </w:rPr>
        <w:t>established administrative structures already in place (</w:t>
      </w:r>
      <w:proofErr w:type="spellStart"/>
      <w:r w:rsidRPr="006F06C8">
        <w:rPr>
          <w:rFonts w:cs="Arial"/>
          <w:szCs w:val="22"/>
        </w:rPr>
        <w:t>Raco</w:t>
      </w:r>
      <w:proofErr w:type="spellEnd"/>
      <w:r w:rsidRPr="006F06C8">
        <w:rPr>
          <w:rFonts w:cs="Arial"/>
          <w:szCs w:val="22"/>
        </w:rPr>
        <w:t xml:space="preserve"> et al.</w:t>
      </w:r>
      <w:r>
        <w:rPr>
          <w:rFonts w:cs="Arial"/>
          <w:szCs w:val="22"/>
        </w:rPr>
        <w:t>,</w:t>
      </w:r>
      <w:r w:rsidRPr="006F06C8">
        <w:rPr>
          <w:rFonts w:cs="Arial"/>
          <w:szCs w:val="22"/>
        </w:rPr>
        <w:t xml:space="preserve"> 2006). This tension is demonstrated in the political structures of the CUB/Bordeaux </w:t>
      </w:r>
      <w:proofErr w:type="spellStart"/>
      <w:r w:rsidRPr="006F06C8">
        <w:rPr>
          <w:rFonts w:cs="Arial"/>
          <w:szCs w:val="22"/>
        </w:rPr>
        <w:t>Métropole</w:t>
      </w:r>
      <w:proofErr w:type="spellEnd"/>
      <w:r w:rsidRPr="006F06C8">
        <w:rPr>
          <w:rFonts w:cs="Arial"/>
          <w:szCs w:val="22"/>
        </w:rPr>
        <w:t xml:space="preserve"> and LCC</w:t>
      </w:r>
      <w:r>
        <w:rPr>
          <w:rFonts w:cs="Arial"/>
          <w:szCs w:val="22"/>
        </w:rPr>
        <w:t xml:space="preserve"> where the shift in governance and influences of competition saw </w:t>
      </w:r>
      <w:r w:rsidRPr="00577ABF">
        <w:rPr>
          <w:rFonts w:cs="Arial"/>
          <w:szCs w:val="22"/>
        </w:rPr>
        <w:t xml:space="preserve">increased independence in decision-making and responsibilities </w:t>
      </w:r>
      <w:r>
        <w:rPr>
          <w:rFonts w:cs="Arial"/>
          <w:szCs w:val="22"/>
        </w:rPr>
        <w:t xml:space="preserve">particularly in developing cultural and urban policy. This independence however </w:t>
      </w:r>
      <w:r w:rsidRPr="00577ABF">
        <w:rPr>
          <w:rFonts w:cs="Arial"/>
          <w:szCs w:val="22"/>
        </w:rPr>
        <w:t>brought</w:t>
      </w:r>
      <w:r>
        <w:rPr>
          <w:rFonts w:cs="Arial"/>
          <w:szCs w:val="22"/>
        </w:rPr>
        <w:t xml:space="preserve"> with it</w:t>
      </w:r>
      <w:r w:rsidRPr="00577ABF">
        <w:rPr>
          <w:rFonts w:cs="Arial"/>
          <w:szCs w:val="22"/>
        </w:rPr>
        <w:t xml:space="preserve"> a decrease in financial support </w:t>
      </w:r>
      <w:r>
        <w:rPr>
          <w:rFonts w:cs="Arial"/>
          <w:szCs w:val="22"/>
        </w:rPr>
        <w:t>from</w:t>
      </w:r>
      <w:r w:rsidRPr="00577ABF">
        <w:rPr>
          <w:rFonts w:cs="Arial"/>
          <w:szCs w:val="22"/>
        </w:rPr>
        <w:t xml:space="preserve"> central government</w:t>
      </w:r>
      <w:r>
        <w:rPr>
          <w:rFonts w:cs="Arial"/>
          <w:szCs w:val="22"/>
        </w:rPr>
        <w:t xml:space="preserve">s, leaving local authorities having to turn to the private sector and rely </w:t>
      </w:r>
      <w:r w:rsidRPr="00577ABF">
        <w:rPr>
          <w:rFonts w:cs="Arial"/>
          <w:szCs w:val="22"/>
        </w:rPr>
        <w:t>on networks and partnerships</w:t>
      </w:r>
      <w:r>
        <w:rPr>
          <w:rFonts w:cs="Arial"/>
          <w:szCs w:val="22"/>
        </w:rPr>
        <w:t xml:space="preserve"> in order to fulfil their public responsibilities and urban and cultural development. </w:t>
      </w:r>
      <w:r w:rsidR="00F115B9">
        <w:rPr>
          <w:rFonts w:cs="Arial"/>
          <w:szCs w:val="22"/>
        </w:rPr>
        <w:t xml:space="preserve">Therefore, </w:t>
      </w:r>
      <w:r>
        <w:rPr>
          <w:rFonts w:cs="Arial"/>
          <w:szCs w:val="22"/>
        </w:rPr>
        <w:t xml:space="preserve">the creation of ‘network governance’ is important in the development of the arenas. </w:t>
      </w:r>
    </w:p>
    <w:p w14:paraId="370EC42F" w14:textId="77777777" w:rsidR="00841FD9" w:rsidRDefault="00841FD9" w:rsidP="00942DE0">
      <w:bookmarkStart w:id="34" w:name="_Toc99446324"/>
      <w:bookmarkStart w:id="35" w:name="_Toc99619568"/>
    </w:p>
    <w:p w14:paraId="4C891C36" w14:textId="77777777" w:rsidR="00841FD9" w:rsidRDefault="00841FD9" w:rsidP="00D97879">
      <w:pPr>
        <w:pStyle w:val="Heading3"/>
      </w:pPr>
      <w:bookmarkStart w:id="36" w:name="_Toc536715438"/>
      <w:r w:rsidRPr="00843C34">
        <w:t>Governance</w:t>
      </w:r>
      <w:r>
        <w:t>:</w:t>
      </w:r>
      <w:r w:rsidRPr="00843C34">
        <w:t xml:space="preserve"> </w:t>
      </w:r>
      <w:proofErr w:type="gramStart"/>
      <w:r>
        <w:t>the</w:t>
      </w:r>
      <w:proofErr w:type="gramEnd"/>
      <w:r>
        <w:t xml:space="preserve"> </w:t>
      </w:r>
      <w:r w:rsidRPr="00843C34">
        <w:t>Cultur</w:t>
      </w:r>
      <w:r>
        <w:t>al dimension, political attitudes and cultural value</w:t>
      </w:r>
      <w:bookmarkEnd w:id="34"/>
      <w:bookmarkEnd w:id="35"/>
      <w:bookmarkEnd w:id="36"/>
    </w:p>
    <w:p w14:paraId="418E11CA" w14:textId="21FAFF38" w:rsidR="00841FD9" w:rsidRPr="0001621E" w:rsidRDefault="00841FD9" w:rsidP="00841FD9">
      <w:pPr>
        <w:rPr>
          <w:szCs w:val="22"/>
        </w:rPr>
      </w:pPr>
      <w:r w:rsidRPr="001D12B4">
        <w:rPr>
          <w:szCs w:val="22"/>
        </w:rPr>
        <w:t xml:space="preserve">The changes made through globalisation and the move from government to governance has emphasised the importance of the city and the development of major cultural infrastructure used, in part, as a form of competition between cities. </w:t>
      </w:r>
      <w:r w:rsidRPr="0001621E">
        <w:rPr>
          <w:szCs w:val="22"/>
        </w:rPr>
        <w:t xml:space="preserve">In the current context cultural governance is concerned with attitudes and behaviours of those in power and who make decisions on cultural policy and its implementation. </w:t>
      </w:r>
      <w:r>
        <w:rPr>
          <w:szCs w:val="22"/>
        </w:rPr>
        <w:t xml:space="preserve">Whilst </w:t>
      </w:r>
      <w:r w:rsidRPr="001D12B4">
        <w:rPr>
          <w:szCs w:val="22"/>
        </w:rPr>
        <w:t>suggested by O’Brien ‘it is widely accepted that culture is a difficult concept to identify and it remains complex and hard to pin down’ (2014, p. 2</w:t>
      </w:r>
      <w:r w:rsidRPr="00FB329F">
        <w:rPr>
          <w:szCs w:val="22"/>
        </w:rPr>
        <w:t xml:space="preserve">). This thesis is concerned with cultural policy making for popular culture and seeks to understand the decision-making for the development of arenas particularly in light of urban regeneration and economic growth. </w:t>
      </w:r>
      <w:r w:rsidR="00F115B9" w:rsidRPr="000E1DBE">
        <w:rPr>
          <w:szCs w:val="22"/>
        </w:rPr>
        <w:lastRenderedPageBreak/>
        <w:t>Th</w:t>
      </w:r>
      <w:r w:rsidR="00F115B9">
        <w:rPr>
          <w:szCs w:val="22"/>
        </w:rPr>
        <w:t>erefore,</w:t>
      </w:r>
      <w:r>
        <w:rPr>
          <w:szCs w:val="22"/>
        </w:rPr>
        <w:t xml:space="preserve"> the thesis expands the </w:t>
      </w:r>
      <w:r w:rsidRPr="0001621E">
        <w:rPr>
          <w:szCs w:val="22"/>
        </w:rPr>
        <w:t>definition of cultural governance</w:t>
      </w:r>
      <w:r>
        <w:rPr>
          <w:szCs w:val="22"/>
        </w:rPr>
        <w:t xml:space="preserve"> by Schmitt (2009) as it relates ‘</w:t>
      </w:r>
      <w:r w:rsidRPr="0001621E">
        <w:rPr>
          <w:szCs w:val="22"/>
        </w:rPr>
        <w:t xml:space="preserve">to the political negotiations about established cultural institutions or cultural forms, such as theatre, music or opera’ to examine the effect of decentralisation, privatisation and partnership on the building of new cultural facilities (Schmitt, 2009, p. 105). Of particular relevance is the dualist system of government </w:t>
      </w:r>
      <w:r>
        <w:rPr>
          <w:szCs w:val="22"/>
        </w:rPr>
        <w:t>that was identified by the framework (Table 1.1) as it highlights</w:t>
      </w:r>
      <w:r w:rsidRPr="0001621E">
        <w:rPr>
          <w:szCs w:val="22"/>
        </w:rPr>
        <w:t xml:space="preserve"> the constitutional separation of the policy level and the executive administrative level (</w:t>
      </w:r>
      <w:proofErr w:type="spellStart"/>
      <w:r w:rsidRPr="0001621E">
        <w:rPr>
          <w:szCs w:val="22"/>
        </w:rPr>
        <w:t>Čopič</w:t>
      </w:r>
      <w:proofErr w:type="spellEnd"/>
      <w:r w:rsidRPr="0001621E">
        <w:rPr>
          <w:szCs w:val="22"/>
        </w:rPr>
        <w:t xml:space="preserve"> and </w:t>
      </w:r>
      <w:proofErr w:type="spellStart"/>
      <w:r w:rsidRPr="0001621E">
        <w:rPr>
          <w:szCs w:val="22"/>
        </w:rPr>
        <w:t>Srakar</w:t>
      </w:r>
      <w:proofErr w:type="spellEnd"/>
      <w:r w:rsidRPr="0001621E">
        <w:rPr>
          <w:szCs w:val="22"/>
        </w:rPr>
        <w:t xml:space="preserve">, 2012). </w:t>
      </w:r>
      <w:r w:rsidRPr="00FB329F">
        <w:rPr>
          <w:szCs w:val="22"/>
        </w:rPr>
        <w:t xml:space="preserve">The separation between policy making and </w:t>
      </w:r>
      <w:r w:rsidR="002A63C4" w:rsidRPr="00FB329F">
        <w:rPr>
          <w:szCs w:val="22"/>
        </w:rPr>
        <w:t>implementation was</w:t>
      </w:r>
      <w:r w:rsidRPr="00FB329F">
        <w:rPr>
          <w:szCs w:val="22"/>
        </w:rPr>
        <w:t xml:space="preserve"> witnessed by both countries </w:t>
      </w:r>
      <w:proofErr w:type="gramStart"/>
      <w:r w:rsidRPr="00FB329F">
        <w:rPr>
          <w:szCs w:val="22"/>
        </w:rPr>
        <w:t>through the use of</w:t>
      </w:r>
      <w:proofErr w:type="gramEnd"/>
      <w:r w:rsidRPr="00FB329F">
        <w:rPr>
          <w:szCs w:val="22"/>
        </w:rPr>
        <w:t xml:space="preserve"> government and non-government bodies to promote and manage culture from a national and regional level for example, the DRACs, Maison de la Culture and the Arts Council and Regional Arts Associations.</w:t>
      </w:r>
      <w:r>
        <w:rPr>
          <w:szCs w:val="22"/>
        </w:rPr>
        <w:t xml:space="preserve"> In keeping with the shifts in governance previously discussed there was a similar move to </w:t>
      </w:r>
      <w:r w:rsidRPr="0001621E">
        <w:rPr>
          <w:szCs w:val="22"/>
        </w:rPr>
        <w:t xml:space="preserve">decrease </w:t>
      </w:r>
      <w:r>
        <w:rPr>
          <w:szCs w:val="22"/>
        </w:rPr>
        <w:t xml:space="preserve">state/central level </w:t>
      </w:r>
      <w:r w:rsidRPr="0001621E">
        <w:rPr>
          <w:szCs w:val="22"/>
        </w:rPr>
        <w:t xml:space="preserve">management </w:t>
      </w:r>
      <w:r>
        <w:rPr>
          <w:szCs w:val="22"/>
        </w:rPr>
        <w:t xml:space="preserve">and development </w:t>
      </w:r>
      <w:r w:rsidRPr="0001621E">
        <w:rPr>
          <w:szCs w:val="22"/>
        </w:rPr>
        <w:t xml:space="preserve">of culture </w:t>
      </w:r>
      <w:r>
        <w:rPr>
          <w:szCs w:val="22"/>
        </w:rPr>
        <w:t xml:space="preserve">to the </w:t>
      </w:r>
      <w:r w:rsidRPr="0001621E">
        <w:rPr>
          <w:szCs w:val="22"/>
        </w:rPr>
        <w:t>local authorities</w:t>
      </w:r>
      <w:r>
        <w:rPr>
          <w:szCs w:val="22"/>
        </w:rPr>
        <w:t xml:space="preserve">. </w:t>
      </w:r>
    </w:p>
    <w:p w14:paraId="024D5119" w14:textId="77777777" w:rsidR="00841FD9" w:rsidRPr="0001621E" w:rsidRDefault="00841FD9" w:rsidP="00841FD9">
      <w:pPr>
        <w:rPr>
          <w:szCs w:val="22"/>
        </w:rPr>
      </w:pPr>
    </w:p>
    <w:p w14:paraId="1A97B4F9" w14:textId="50371DBA" w:rsidR="00841FD9" w:rsidRPr="0001621E" w:rsidRDefault="00841FD9" w:rsidP="00FE291B">
      <w:r w:rsidRPr="00FB329F">
        <w:rPr>
          <w:szCs w:val="22"/>
        </w:rPr>
        <w:t xml:space="preserve">As </w:t>
      </w:r>
      <w:proofErr w:type="spellStart"/>
      <w:r w:rsidRPr="00FB329F">
        <w:rPr>
          <w:szCs w:val="22"/>
        </w:rPr>
        <w:t>Sarikakis</w:t>
      </w:r>
      <w:proofErr w:type="spellEnd"/>
      <w:r w:rsidRPr="00FB329F">
        <w:rPr>
          <w:szCs w:val="22"/>
        </w:rPr>
        <w:t xml:space="preserve"> argues</w:t>
      </w:r>
      <w:r w:rsidR="002A63C4" w:rsidRPr="00FB329F">
        <w:rPr>
          <w:szCs w:val="22"/>
        </w:rPr>
        <w:t>,</w:t>
      </w:r>
      <w:r w:rsidRPr="00FB329F">
        <w:rPr>
          <w:szCs w:val="22"/>
        </w:rPr>
        <w:t xml:space="preserve"> cities have become ‘nodes of global interconnections’ which provide views and images for the world to see (</w:t>
      </w:r>
      <w:proofErr w:type="spellStart"/>
      <w:r w:rsidRPr="00FB329F">
        <w:rPr>
          <w:szCs w:val="22"/>
        </w:rPr>
        <w:t>Sarikakis</w:t>
      </w:r>
      <w:proofErr w:type="spellEnd"/>
      <w:r w:rsidRPr="00FB329F">
        <w:rPr>
          <w:szCs w:val="22"/>
        </w:rPr>
        <w:t xml:space="preserve">, 2012, p. 17). This view has led to local authorities driving their cultural agendas to become a modern cultural and urban area across politics, social, cultural and economic levels. In developing cultural events and leisure activities and taking part in the wider European schemes such as </w:t>
      </w:r>
      <w:proofErr w:type="spellStart"/>
      <w:r w:rsidRPr="00FB329F">
        <w:rPr>
          <w:szCs w:val="22"/>
        </w:rPr>
        <w:t>ECoC</w:t>
      </w:r>
      <w:proofErr w:type="spellEnd"/>
      <w:r w:rsidRPr="00FB329F">
        <w:rPr>
          <w:szCs w:val="22"/>
        </w:rPr>
        <w:t xml:space="preserve"> cities were attempting to enhance their global profiles. However, this placed demands on local authorities and local governance decision-making particularly in the process of accommodating culture and understanding its consumption. The priorities and direction for cultural development in light of this global view and competition now rested with local authorities </w:t>
      </w:r>
      <w:r w:rsidRPr="00FB329F">
        <w:rPr>
          <w:rFonts w:cs="Arial"/>
          <w:szCs w:val="22"/>
        </w:rPr>
        <w:t>(</w:t>
      </w:r>
      <w:proofErr w:type="spellStart"/>
      <w:r w:rsidRPr="00FB329F">
        <w:rPr>
          <w:rFonts w:cs="Arial"/>
          <w:szCs w:val="22"/>
        </w:rPr>
        <w:t>Anheier</w:t>
      </w:r>
      <w:proofErr w:type="spellEnd"/>
      <w:r w:rsidRPr="00FB329F">
        <w:rPr>
          <w:rFonts w:cs="Arial"/>
          <w:szCs w:val="22"/>
        </w:rPr>
        <w:t xml:space="preserve"> and </w:t>
      </w:r>
      <w:proofErr w:type="spellStart"/>
      <w:r w:rsidRPr="00FB329F">
        <w:rPr>
          <w:rFonts w:cs="Arial"/>
          <w:szCs w:val="22"/>
        </w:rPr>
        <w:t>Isar</w:t>
      </w:r>
      <w:proofErr w:type="spellEnd"/>
      <w:r w:rsidRPr="00FB329F">
        <w:rPr>
          <w:rFonts w:cs="Arial"/>
          <w:szCs w:val="22"/>
        </w:rPr>
        <w:t>, 2012)</w:t>
      </w:r>
      <w:r w:rsidRPr="00FB329F">
        <w:rPr>
          <w:szCs w:val="22"/>
        </w:rPr>
        <w:t>.</w:t>
      </w:r>
      <w:r w:rsidRPr="00FB329F">
        <w:rPr>
          <w:rFonts w:cs="Arial"/>
          <w:szCs w:val="22"/>
        </w:rPr>
        <w:t xml:space="preserve"> </w:t>
      </w:r>
      <w:r>
        <w:rPr>
          <w:szCs w:val="22"/>
        </w:rPr>
        <w:t xml:space="preserve">This was as </w:t>
      </w:r>
      <w:proofErr w:type="spellStart"/>
      <w:r>
        <w:rPr>
          <w:szCs w:val="22"/>
        </w:rPr>
        <w:t>Bianchini</w:t>
      </w:r>
      <w:proofErr w:type="spellEnd"/>
      <w:r>
        <w:rPr>
          <w:szCs w:val="22"/>
        </w:rPr>
        <w:t xml:space="preserve"> (1993) argues a complex situation as whilst culture</w:t>
      </w:r>
      <w:r w:rsidRPr="0001621E">
        <w:rPr>
          <w:szCs w:val="22"/>
        </w:rPr>
        <w:t xml:space="preserve"> </w:t>
      </w:r>
      <w:r>
        <w:rPr>
          <w:szCs w:val="22"/>
        </w:rPr>
        <w:t>contributed to the enhancement of</w:t>
      </w:r>
      <w:r w:rsidRPr="0001621E">
        <w:rPr>
          <w:szCs w:val="22"/>
        </w:rPr>
        <w:t xml:space="preserve"> the</w:t>
      </w:r>
      <w:r>
        <w:rPr>
          <w:szCs w:val="22"/>
        </w:rPr>
        <w:t xml:space="preserve"> city</w:t>
      </w:r>
      <w:r w:rsidRPr="0001621E">
        <w:rPr>
          <w:szCs w:val="22"/>
        </w:rPr>
        <w:t xml:space="preserve"> image</w:t>
      </w:r>
      <w:r>
        <w:rPr>
          <w:szCs w:val="22"/>
        </w:rPr>
        <w:t xml:space="preserve"> and economic development they also had to respond to the local demands and expectations of a new type of service sector workforce that lived and worked in the city.</w:t>
      </w:r>
      <w:r w:rsidR="00FE291B">
        <w:rPr>
          <w:szCs w:val="22"/>
        </w:rPr>
        <w:br/>
      </w:r>
      <w:r w:rsidR="00FE291B">
        <w:rPr>
          <w:szCs w:val="22"/>
        </w:rPr>
        <w:br/>
      </w:r>
      <w:r w:rsidRPr="00FB329F">
        <w:rPr>
          <w:i/>
        </w:rPr>
        <w:t>Culture as an economic driver</w:t>
      </w:r>
    </w:p>
    <w:p w14:paraId="49067F63" w14:textId="77777777" w:rsidR="00841FD9" w:rsidRPr="00FB329F" w:rsidRDefault="00841FD9" w:rsidP="00841FD9">
      <w:pPr>
        <w:rPr>
          <w:szCs w:val="22"/>
        </w:rPr>
      </w:pPr>
      <w:proofErr w:type="spellStart"/>
      <w:r w:rsidRPr="00F25E3B">
        <w:rPr>
          <w:szCs w:val="22"/>
        </w:rPr>
        <w:t>DiGaetoano</w:t>
      </w:r>
      <w:proofErr w:type="spellEnd"/>
      <w:r w:rsidRPr="00F25E3B">
        <w:rPr>
          <w:szCs w:val="22"/>
        </w:rPr>
        <w:t xml:space="preserve"> and Strom </w:t>
      </w:r>
      <w:r>
        <w:rPr>
          <w:szCs w:val="22"/>
        </w:rPr>
        <w:t xml:space="preserve">(2003) </w:t>
      </w:r>
      <w:r w:rsidRPr="00F25E3B">
        <w:rPr>
          <w:szCs w:val="22"/>
        </w:rPr>
        <w:t xml:space="preserve">argue that culture is an economic activity that has a market value and this has led to cultural policy being seen as the cultural offer </w:t>
      </w:r>
      <w:r>
        <w:rPr>
          <w:szCs w:val="22"/>
        </w:rPr>
        <w:t>for the city. T</w:t>
      </w:r>
      <w:r w:rsidRPr="00F25E3B">
        <w:rPr>
          <w:szCs w:val="22"/>
        </w:rPr>
        <w:t xml:space="preserve">he transformation of cities </w:t>
      </w:r>
      <w:r>
        <w:rPr>
          <w:szCs w:val="22"/>
        </w:rPr>
        <w:t>saw</w:t>
      </w:r>
      <w:r w:rsidRPr="00F25E3B">
        <w:rPr>
          <w:szCs w:val="22"/>
        </w:rPr>
        <w:t xml:space="preserve"> greater attention placed by local authorities </w:t>
      </w:r>
      <w:r>
        <w:rPr>
          <w:szCs w:val="22"/>
        </w:rPr>
        <w:t>on</w:t>
      </w:r>
      <w:r w:rsidRPr="00F25E3B">
        <w:rPr>
          <w:szCs w:val="22"/>
        </w:rPr>
        <w:t xml:space="preserve"> expand</w:t>
      </w:r>
      <w:r>
        <w:rPr>
          <w:szCs w:val="22"/>
        </w:rPr>
        <w:t>ing</w:t>
      </w:r>
      <w:r w:rsidRPr="00F25E3B">
        <w:rPr>
          <w:szCs w:val="22"/>
        </w:rPr>
        <w:t xml:space="preserve"> economic sectors like leisure, tourism, the media and </w:t>
      </w:r>
      <w:r w:rsidRPr="00F25E3B">
        <w:rPr>
          <w:szCs w:val="22"/>
        </w:rPr>
        <w:lastRenderedPageBreak/>
        <w:t xml:space="preserve">other cultural industries </w:t>
      </w:r>
      <w:r>
        <w:rPr>
          <w:szCs w:val="22"/>
        </w:rPr>
        <w:t xml:space="preserve">as well as governing consumption and production </w:t>
      </w:r>
      <w:r w:rsidRPr="00F25E3B">
        <w:rPr>
          <w:szCs w:val="22"/>
        </w:rPr>
        <w:t>(</w:t>
      </w:r>
      <w:proofErr w:type="spellStart"/>
      <w:r w:rsidRPr="00F25E3B">
        <w:rPr>
          <w:szCs w:val="22"/>
        </w:rPr>
        <w:t>Binachini</w:t>
      </w:r>
      <w:proofErr w:type="spellEnd"/>
      <w:r w:rsidRPr="00F25E3B">
        <w:rPr>
          <w:szCs w:val="22"/>
        </w:rPr>
        <w:t>, 1993</w:t>
      </w:r>
      <w:r>
        <w:rPr>
          <w:szCs w:val="22"/>
        </w:rPr>
        <w:t xml:space="preserve">; </w:t>
      </w:r>
      <w:proofErr w:type="spellStart"/>
      <w:r w:rsidRPr="00F25E3B">
        <w:rPr>
          <w:szCs w:val="22"/>
        </w:rPr>
        <w:t>DiGaetoano</w:t>
      </w:r>
      <w:proofErr w:type="spellEnd"/>
      <w:r w:rsidRPr="00F25E3B">
        <w:rPr>
          <w:szCs w:val="22"/>
        </w:rPr>
        <w:t xml:space="preserve"> and Strom, 2003). The result of which as Blanco et al., </w:t>
      </w:r>
      <w:r>
        <w:rPr>
          <w:szCs w:val="22"/>
        </w:rPr>
        <w:t>highlights</w:t>
      </w:r>
      <w:r w:rsidRPr="00F25E3B">
        <w:rPr>
          <w:szCs w:val="22"/>
        </w:rPr>
        <w:t xml:space="preserve"> is that cities became ‘crucibles or cauldrons for economic growth and innovation, as well as for social and cultural interaction’ (Blanco et al., 2014, p. 3132). Th</w:t>
      </w:r>
      <w:r>
        <w:rPr>
          <w:szCs w:val="22"/>
        </w:rPr>
        <w:t>is</w:t>
      </w:r>
      <w:r w:rsidRPr="00F25E3B">
        <w:rPr>
          <w:szCs w:val="22"/>
        </w:rPr>
        <w:t xml:space="preserve"> link between economic growth and engagement in the development of cultural facilities has become</w:t>
      </w:r>
      <w:r>
        <w:rPr>
          <w:szCs w:val="22"/>
        </w:rPr>
        <w:t xml:space="preserve"> an</w:t>
      </w:r>
      <w:r w:rsidRPr="00F25E3B">
        <w:rPr>
          <w:szCs w:val="22"/>
        </w:rPr>
        <w:t xml:space="preserve"> important </w:t>
      </w:r>
      <w:r>
        <w:rPr>
          <w:szCs w:val="22"/>
        </w:rPr>
        <w:t>feature of</w:t>
      </w:r>
      <w:r w:rsidRPr="00F25E3B">
        <w:rPr>
          <w:szCs w:val="22"/>
        </w:rPr>
        <w:t xml:space="preserve"> urban and cultural-led regeneration rather than in the application of cultural policy. </w:t>
      </w:r>
      <w:r w:rsidRPr="00FB329F">
        <w:rPr>
          <w:szCs w:val="22"/>
        </w:rPr>
        <w:t xml:space="preserve">There is also a widening gap between museums and libraries and football stadiums and arenas all of which are impacting on the attitude towards cultural policy (Lobato, 2012). Lobato (2012) goes on to argue that cultural institutions such as museums and libraries are becoming overshadowed as attractive public spaces are being used for popular cultural engagement. </w:t>
      </w:r>
    </w:p>
    <w:p w14:paraId="1951C505" w14:textId="77777777" w:rsidR="00841FD9" w:rsidRPr="00FB329F" w:rsidRDefault="00841FD9" w:rsidP="00841FD9">
      <w:pPr>
        <w:rPr>
          <w:szCs w:val="22"/>
        </w:rPr>
      </w:pPr>
    </w:p>
    <w:p w14:paraId="7100124D" w14:textId="3FED19C6" w:rsidR="00841FD9" w:rsidRPr="00195960" w:rsidRDefault="00841FD9" w:rsidP="00841FD9">
      <w:pPr>
        <w:rPr>
          <w:szCs w:val="22"/>
        </w:rPr>
      </w:pPr>
      <w:r w:rsidRPr="00FB329F">
        <w:rPr>
          <w:szCs w:val="22"/>
        </w:rPr>
        <w:t>If w</w:t>
      </w:r>
      <w:r w:rsidR="002A63C4" w:rsidRPr="00FB329F">
        <w:rPr>
          <w:szCs w:val="22"/>
        </w:rPr>
        <w:t>e agree with Lobato’s argument,</w:t>
      </w:r>
      <w:r w:rsidRPr="00FB329F">
        <w:rPr>
          <w:szCs w:val="22"/>
        </w:rPr>
        <w:t xml:space="preserve"> then</w:t>
      </w:r>
      <w:r>
        <w:rPr>
          <w:szCs w:val="22"/>
        </w:rPr>
        <w:t xml:space="preserve"> the role played by </w:t>
      </w:r>
      <w:r w:rsidRPr="00195960">
        <w:rPr>
          <w:szCs w:val="22"/>
        </w:rPr>
        <w:t xml:space="preserve">local authorities </w:t>
      </w:r>
      <w:r>
        <w:rPr>
          <w:szCs w:val="22"/>
        </w:rPr>
        <w:t xml:space="preserve">in shaping the type of cultural activities for the city becomes an important element particularly for popular music venues. In </w:t>
      </w:r>
      <w:r w:rsidRPr="00195960">
        <w:rPr>
          <w:szCs w:val="22"/>
        </w:rPr>
        <w:t xml:space="preserve">embracing the commercial cultural sector </w:t>
      </w:r>
      <w:r>
        <w:rPr>
          <w:szCs w:val="22"/>
        </w:rPr>
        <w:t xml:space="preserve">and giving access to urban space there is </w:t>
      </w:r>
      <w:r w:rsidRPr="00195960">
        <w:rPr>
          <w:szCs w:val="22"/>
        </w:rPr>
        <w:t xml:space="preserve">greater scope of public and private </w:t>
      </w:r>
      <w:r w:rsidR="00DD29C4" w:rsidRPr="00195960">
        <w:rPr>
          <w:szCs w:val="22"/>
        </w:rPr>
        <w:t>profit-making</w:t>
      </w:r>
      <w:r w:rsidRPr="00195960">
        <w:rPr>
          <w:szCs w:val="22"/>
        </w:rPr>
        <w:t xml:space="preserve"> activities (Gugu and Dal Molin, 2016). In commercialising culture there is the opportunity to increase network governance leading to collaborative partnerships between local authorities and private sector toward</w:t>
      </w:r>
      <w:r>
        <w:rPr>
          <w:szCs w:val="22"/>
        </w:rPr>
        <w:t>s</w:t>
      </w:r>
      <w:r w:rsidRPr="00195960">
        <w:rPr>
          <w:szCs w:val="22"/>
        </w:rPr>
        <w:t xml:space="preserve"> economic gain. The thesis takes forward these discussions of the interactions between the relationships and how cultural policy invokes reactions from local governance and government alike.</w:t>
      </w:r>
    </w:p>
    <w:p w14:paraId="2ACB0ABC" w14:textId="77777777" w:rsidR="00841FD9" w:rsidRPr="0001621E" w:rsidRDefault="00841FD9" w:rsidP="00841FD9">
      <w:pPr>
        <w:rPr>
          <w:szCs w:val="22"/>
        </w:rPr>
      </w:pPr>
    </w:p>
    <w:p w14:paraId="5FB5B8D2" w14:textId="315276D7" w:rsidR="00841FD9" w:rsidRPr="001D3979" w:rsidRDefault="00841FD9" w:rsidP="00FE291B">
      <w:r w:rsidRPr="00195960">
        <w:rPr>
          <w:szCs w:val="22"/>
        </w:rPr>
        <w:t>Despite these networks there is a lack of clarity on the role of the partnerships between the local authorities and the cultural sector in terms of venues for popular music. What is evident are the growing relationships between local authorities and the music industry in pursuing financial benefits and investments through the development of arenas (</w:t>
      </w:r>
      <w:proofErr w:type="spellStart"/>
      <w:r w:rsidRPr="00195960">
        <w:rPr>
          <w:szCs w:val="22"/>
        </w:rPr>
        <w:t>Kronenburg</w:t>
      </w:r>
      <w:proofErr w:type="spellEnd"/>
      <w:r w:rsidRPr="00195960">
        <w:rPr>
          <w:szCs w:val="22"/>
        </w:rPr>
        <w:t xml:space="preserve">, 2012). This is further explored in the thesis and is informed by </w:t>
      </w:r>
      <w:proofErr w:type="spellStart"/>
      <w:r w:rsidRPr="00195960">
        <w:rPr>
          <w:szCs w:val="22"/>
        </w:rPr>
        <w:t>Ponzini</w:t>
      </w:r>
      <w:proofErr w:type="spellEnd"/>
      <w:r w:rsidRPr="00195960">
        <w:rPr>
          <w:szCs w:val="22"/>
        </w:rPr>
        <w:t xml:space="preserve"> et al., who expands on the fact that these major cultural infrastructures ‘are expected to attract crowds and significantly add to the attractiveness and liveliness of a place as well as to foster culture and tourism’ (2020, p. 351). However, they require major public and private investment in order to build and maintain them. The level of public investment requires an understanding of the value of culture particularly when these are political projects often within policy challenges, financial constraints, media attention and demands from a diversity of groups</w:t>
      </w:r>
      <w:r>
        <w:rPr>
          <w:szCs w:val="22"/>
        </w:rPr>
        <w:t xml:space="preserve"> (van der </w:t>
      </w:r>
      <w:proofErr w:type="spellStart"/>
      <w:r>
        <w:rPr>
          <w:szCs w:val="22"/>
        </w:rPr>
        <w:t>Hoeven</w:t>
      </w:r>
      <w:proofErr w:type="spellEnd"/>
      <w:r>
        <w:rPr>
          <w:szCs w:val="22"/>
        </w:rPr>
        <w:t xml:space="preserve"> and </w:t>
      </w:r>
      <w:r>
        <w:rPr>
          <w:szCs w:val="22"/>
        </w:rPr>
        <w:lastRenderedPageBreak/>
        <w:t xml:space="preserve">Hitters, 2019). </w:t>
      </w:r>
      <w:r w:rsidRPr="00195960">
        <w:rPr>
          <w:szCs w:val="22"/>
        </w:rPr>
        <w:t>These challenges relate directly to the development of the arena particularly in the context of public and private investment and the linkage of economy with culture.</w:t>
      </w:r>
      <w:r w:rsidR="00FE291B">
        <w:rPr>
          <w:szCs w:val="22"/>
        </w:rPr>
        <w:br/>
      </w:r>
      <w:r w:rsidR="00FE291B">
        <w:rPr>
          <w:szCs w:val="22"/>
        </w:rPr>
        <w:br/>
      </w:r>
      <w:r w:rsidRPr="00FB329F">
        <w:rPr>
          <w:i/>
        </w:rPr>
        <w:t>Attitudes towards cultural policy</w:t>
      </w:r>
      <w:r>
        <w:t xml:space="preserve"> </w:t>
      </w:r>
    </w:p>
    <w:p w14:paraId="59803225" w14:textId="10DFBCB6" w:rsidR="00841FD9" w:rsidRDefault="00841FD9" w:rsidP="00841FD9">
      <w:pPr>
        <w:rPr>
          <w:color w:val="FF0000"/>
          <w:szCs w:val="22"/>
        </w:rPr>
      </w:pPr>
      <w:r w:rsidRPr="00791929">
        <w:rPr>
          <w:szCs w:val="22"/>
        </w:rPr>
        <w:t xml:space="preserve">From a starting point that the attitude of the state and central government to cultural policy demonstrates the </w:t>
      </w:r>
      <w:r w:rsidR="009B1C97" w:rsidRPr="00791929">
        <w:rPr>
          <w:szCs w:val="22"/>
        </w:rPr>
        <w:t>top-down</w:t>
      </w:r>
      <w:r w:rsidRPr="00791929">
        <w:rPr>
          <w:szCs w:val="22"/>
        </w:rPr>
        <w:t xml:space="preserve"> perspective, there is a tendency at policy level in relation to popular music ‘to see it not as a cultural expression but to prioritise its importance as a commodified product’ (Escher and Rempe, 2019, p. 3). This is reflective of the attitude that popular music is seen as a financial benefit for the local authorities rather than an integral part of a cultural policy. </w:t>
      </w:r>
      <w:r>
        <w:rPr>
          <w:szCs w:val="22"/>
        </w:rPr>
        <w:t xml:space="preserve">As discussed by Lobato (2012) the shaping of the cultural infrastructure and types of cultural activities in attractive spaces suggests that it is more to do with enhancing the city’s image and appealing to target </w:t>
      </w:r>
      <w:r w:rsidRPr="00B73EF7">
        <w:rPr>
          <w:szCs w:val="22"/>
        </w:rPr>
        <w:t>groups, rather than cultural policy per se.</w:t>
      </w:r>
      <w:r w:rsidRPr="00C25916">
        <w:rPr>
          <w:color w:val="FF0000"/>
          <w:szCs w:val="22"/>
        </w:rPr>
        <w:t xml:space="preserve"> </w:t>
      </w:r>
    </w:p>
    <w:p w14:paraId="261097D3" w14:textId="77777777" w:rsidR="00841FD9" w:rsidRDefault="00841FD9" w:rsidP="00841FD9">
      <w:pPr>
        <w:rPr>
          <w:szCs w:val="22"/>
        </w:rPr>
      </w:pPr>
    </w:p>
    <w:p w14:paraId="74C3FF1E" w14:textId="3390F815" w:rsidR="00841FD9" w:rsidRDefault="00841FD9" w:rsidP="00FE291B">
      <w:r w:rsidRPr="00FB329F">
        <w:rPr>
          <w:szCs w:val="22"/>
        </w:rPr>
        <w:t xml:space="preserve">To improve cultural </w:t>
      </w:r>
      <w:r w:rsidR="00E72134" w:rsidRPr="00FB329F">
        <w:rPr>
          <w:szCs w:val="22"/>
        </w:rPr>
        <w:t>governance,</w:t>
      </w:r>
      <w:r w:rsidRPr="00FB329F">
        <w:rPr>
          <w:szCs w:val="22"/>
        </w:rPr>
        <w:t xml:space="preserve"> however, requires a change in attitude often by those in power to bring together communities and promote inclusion and participation (OECD, 2001). Yet the approach noted by local authorities towards cultural policy development has seen more focus on the national parameters of power which have embedded a type of attitudes towards culture as an economic activity (</w:t>
      </w:r>
      <w:proofErr w:type="spellStart"/>
      <w:r w:rsidRPr="00FB329F">
        <w:rPr>
          <w:szCs w:val="22"/>
        </w:rPr>
        <w:t>DiGaetano</w:t>
      </w:r>
      <w:proofErr w:type="spellEnd"/>
      <w:r w:rsidRPr="00FB329F">
        <w:rPr>
          <w:szCs w:val="22"/>
        </w:rPr>
        <w:t xml:space="preserve"> and Strom, 2003).</w:t>
      </w:r>
      <w:r>
        <w:rPr>
          <w:szCs w:val="22"/>
        </w:rPr>
        <w:t xml:space="preserve"> </w:t>
      </w:r>
      <w:r w:rsidRPr="00791929">
        <w:rPr>
          <w:szCs w:val="22"/>
        </w:rPr>
        <w:t xml:space="preserve">These attitudes create a level of conflict when attempting to link culture to economic and social policy particularly in terms of investment (O’Brien, 2014). Whilst national policies included culture from the 1950s and 1960s, England maintained an </w:t>
      </w:r>
      <w:proofErr w:type="spellStart"/>
      <w:r w:rsidRPr="00791929">
        <w:rPr>
          <w:szCs w:val="22"/>
        </w:rPr>
        <w:t>arms length</w:t>
      </w:r>
      <w:proofErr w:type="spellEnd"/>
      <w:r w:rsidRPr="00791929">
        <w:rPr>
          <w:szCs w:val="22"/>
        </w:rPr>
        <w:t xml:space="preserve"> approach preferring to leave decisions of funding to non-government agencies such as the Arts Council. In contrast France with an elitist attitude towards culture saw a shift in 1981 of an acceptance of popular culture into state policy by the then cultural minister Jack Lang. </w:t>
      </w:r>
      <w:r>
        <w:rPr>
          <w:szCs w:val="22"/>
        </w:rPr>
        <w:t xml:space="preserve">The use of governmental agencies such as DRACs and Art Councils, English Heritage all have acted as intermediaries between national and local government with varying success. </w:t>
      </w:r>
      <w:r w:rsidRPr="00791929">
        <w:rPr>
          <w:szCs w:val="22"/>
        </w:rPr>
        <w:t xml:space="preserve">The transformation of local government structures and shifts in governance </w:t>
      </w:r>
      <w:r>
        <w:rPr>
          <w:szCs w:val="22"/>
        </w:rPr>
        <w:t xml:space="preserve">has </w:t>
      </w:r>
      <w:r w:rsidRPr="00791929">
        <w:rPr>
          <w:szCs w:val="22"/>
        </w:rPr>
        <w:t>increased the need for local authorities to establish cultural policies for their cities</w:t>
      </w:r>
      <w:r>
        <w:rPr>
          <w:szCs w:val="22"/>
        </w:rPr>
        <w:t>.</w:t>
      </w:r>
      <w:r w:rsidRPr="00791929">
        <w:rPr>
          <w:szCs w:val="22"/>
        </w:rPr>
        <w:t xml:space="preserve"> </w:t>
      </w:r>
      <w:r>
        <w:rPr>
          <w:szCs w:val="22"/>
        </w:rPr>
        <w:t xml:space="preserve">However, the increased need to turn to the private sector for investment in cultural infrastructure has limited at times what can be built and for what purpose. </w:t>
      </w:r>
      <w:r w:rsidRPr="00FB329F">
        <w:rPr>
          <w:szCs w:val="22"/>
        </w:rPr>
        <w:t xml:space="preserve">Cultural policy therefore has become a strategy more aligned with regeneration and economic growth and how cities can enhance their global profile and reach. The type of cultural </w:t>
      </w:r>
      <w:r w:rsidRPr="00FB329F">
        <w:rPr>
          <w:szCs w:val="22"/>
        </w:rPr>
        <w:lastRenderedPageBreak/>
        <w:t>strategy can be related directly to the growth of arenas where public/private partnerships were essential and where productivity, consumption and financial gain was a key factor rather than culture for the public good. H</w:t>
      </w:r>
      <w:r w:rsidRPr="00791929">
        <w:rPr>
          <w:szCs w:val="22"/>
        </w:rPr>
        <w:t xml:space="preserve">ow influential these policies </w:t>
      </w:r>
      <w:r>
        <w:rPr>
          <w:szCs w:val="22"/>
        </w:rPr>
        <w:t xml:space="preserve">as a strategy </w:t>
      </w:r>
      <w:r w:rsidRPr="00791929">
        <w:rPr>
          <w:szCs w:val="22"/>
        </w:rPr>
        <w:t>are will be further discussed in the case studies.</w:t>
      </w:r>
      <w:r w:rsidR="00FE291B">
        <w:rPr>
          <w:szCs w:val="22"/>
        </w:rPr>
        <w:br/>
      </w:r>
      <w:r w:rsidR="00FE291B">
        <w:rPr>
          <w:szCs w:val="22"/>
        </w:rPr>
        <w:br/>
      </w:r>
      <w:r w:rsidRPr="00FB329F">
        <w:rPr>
          <w:i/>
        </w:rPr>
        <w:t>City Branding</w:t>
      </w:r>
    </w:p>
    <w:p w14:paraId="7783F7C1" w14:textId="29B7DE0C" w:rsidR="00841FD9" w:rsidRDefault="00841FD9" w:rsidP="00841FD9">
      <w:pPr>
        <w:rPr>
          <w:szCs w:val="22"/>
        </w:rPr>
      </w:pPr>
      <w:r w:rsidRPr="00EC2D32">
        <w:rPr>
          <w:rFonts w:cs="Arial"/>
          <w:szCs w:val="22"/>
        </w:rPr>
        <w:t xml:space="preserve">According to Kong (2012) local authorities have engaged with the </w:t>
      </w:r>
      <w:r w:rsidR="00E72134" w:rsidRPr="00EC2D32">
        <w:rPr>
          <w:rFonts w:cs="Arial"/>
          <w:szCs w:val="22"/>
        </w:rPr>
        <w:t>fast-growing</w:t>
      </w:r>
      <w:r w:rsidRPr="00EC2D32">
        <w:rPr>
          <w:rFonts w:cs="Arial"/>
          <w:szCs w:val="22"/>
        </w:rPr>
        <w:t xml:space="preserve"> practice of raising the profile of the city as a strategy for growth. This is entangled with the competition between cities </w:t>
      </w:r>
      <w:r>
        <w:rPr>
          <w:rFonts w:cs="Arial"/>
          <w:szCs w:val="22"/>
        </w:rPr>
        <w:t xml:space="preserve">to attract </w:t>
      </w:r>
      <w:r w:rsidRPr="00EC2D32">
        <w:rPr>
          <w:rFonts w:cs="Arial"/>
          <w:szCs w:val="22"/>
        </w:rPr>
        <w:t xml:space="preserve">tourism, investment and resources which has intensified the need </w:t>
      </w:r>
      <w:r>
        <w:rPr>
          <w:rFonts w:cs="Arial"/>
          <w:szCs w:val="22"/>
        </w:rPr>
        <w:t xml:space="preserve">to use </w:t>
      </w:r>
      <w:r w:rsidRPr="00EC2D32">
        <w:rPr>
          <w:rFonts w:cs="Arial"/>
          <w:szCs w:val="22"/>
        </w:rPr>
        <w:t xml:space="preserve">city branding. </w:t>
      </w:r>
      <w:r>
        <w:rPr>
          <w:rFonts w:cs="Arial"/>
          <w:szCs w:val="22"/>
        </w:rPr>
        <w:t xml:space="preserve">The drive to create unique and advertise cultural assets and facilities form part of this city branding drive. </w:t>
      </w:r>
      <w:r w:rsidRPr="00EC2D32">
        <w:rPr>
          <w:rFonts w:cs="Arial"/>
          <w:szCs w:val="22"/>
        </w:rPr>
        <w:t>This city branding is seen through cultural facilities and major cultural projects which ‘have been assigned a flagship role in planning and real-estate development schemes’ (</w:t>
      </w:r>
      <w:proofErr w:type="spellStart"/>
      <w:r w:rsidRPr="00EC2D32">
        <w:rPr>
          <w:rFonts w:cs="Arial"/>
          <w:szCs w:val="22"/>
        </w:rPr>
        <w:t>Ponzini</w:t>
      </w:r>
      <w:proofErr w:type="spellEnd"/>
      <w:r w:rsidRPr="00EC2D32">
        <w:rPr>
          <w:rFonts w:cs="Arial"/>
          <w:szCs w:val="22"/>
        </w:rPr>
        <w:t xml:space="preserve"> et al</w:t>
      </w:r>
      <w:r>
        <w:rPr>
          <w:rFonts w:cs="Arial"/>
          <w:szCs w:val="22"/>
        </w:rPr>
        <w:t>.</w:t>
      </w:r>
      <w:r w:rsidRPr="00EC2D32">
        <w:rPr>
          <w:rFonts w:cs="Arial"/>
          <w:szCs w:val="22"/>
        </w:rPr>
        <w:t xml:space="preserve">, 2020, p. 348). This was particularly noted through </w:t>
      </w:r>
      <w:r w:rsidR="00E72134" w:rsidRPr="00EC2D32">
        <w:rPr>
          <w:rFonts w:cs="Arial"/>
          <w:szCs w:val="22"/>
        </w:rPr>
        <w:t>the entrepreneurial</w:t>
      </w:r>
      <w:r w:rsidRPr="00EC2D32">
        <w:rPr>
          <w:rFonts w:cs="Arial"/>
          <w:szCs w:val="22"/>
        </w:rPr>
        <w:t xml:space="preserve"> urban policies </w:t>
      </w:r>
      <w:r>
        <w:rPr>
          <w:rFonts w:cs="Arial"/>
          <w:szCs w:val="22"/>
        </w:rPr>
        <w:t xml:space="preserve">following </w:t>
      </w:r>
      <w:r w:rsidRPr="00EC2D32">
        <w:rPr>
          <w:rFonts w:cs="Arial"/>
          <w:szCs w:val="22"/>
        </w:rPr>
        <w:t>the political reforms of the 1980s (</w:t>
      </w:r>
      <w:proofErr w:type="spellStart"/>
      <w:r w:rsidRPr="00EC2D32">
        <w:rPr>
          <w:rFonts w:cs="Arial"/>
          <w:szCs w:val="22"/>
        </w:rPr>
        <w:t>Ponzini</w:t>
      </w:r>
      <w:proofErr w:type="spellEnd"/>
      <w:r w:rsidRPr="00EC2D32">
        <w:rPr>
          <w:rFonts w:cs="Arial"/>
          <w:szCs w:val="22"/>
        </w:rPr>
        <w:t xml:space="preserve"> et al</w:t>
      </w:r>
      <w:r>
        <w:rPr>
          <w:rFonts w:cs="Arial"/>
          <w:szCs w:val="22"/>
        </w:rPr>
        <w:t>.</w:t>
      </w:r>
      <w:r w:rsidRPr="00EC2D32">
        <w:rPr>
          <w:rFonts w:cs="Arial"/>
          <w:szCs w:val="22"/>
        </w:rPr>
        <w:t>, 2020</w:t>
      </w:r>
      <w:r w:rsidRPr="00BD0BC5">
        <w:rPr>
          <w:rFonts w:cs="Arial"/>
          <w:szCs w:val="22"/>
        </w:rPr>
        <w:t xml:space="preserve">). It is within this role that the rebranding and repositioning of a city has created a new commitment to cultural policy by local authorities. As </w:t>
      </w:r>
      <w:r w:rsidR="00E72134" w:rsidRPr="00BD0BC5">
        <w:rPr>
          <w:rFonts w:cs="Arial"/>
          <w:szCs w:val="22"/>
        </w:rPr>
        <w:t>noted,</w:t>
      </w:r>
      <w:r w:rsidRPr="00BD0BC5">
        <w:rPr>
          <w:rFonts w:cs="Arial"/>
          <w:szCs w:val="22"/>
        </w:rPr>
        <w:t xml:space="preserve"> earlier schemes such as the </w:t>
      </w:r>
      <w:proofErr w:type="spellStart"/>
      <w:r w:rsidRPr="00BD0BC5">
        <w:rPr>
          <w:rFonts w:cs="Arial"/>
          <w:szCs w:val="22"/>
        </w:rPr>
        <w:t>ECoC</w:t>
      </w:r>
      <w:proofErr w:type="spellEnd"/>
      <w:r w:rsidRPr="00BD0BC5">
        <w:rPr>
          <w:rFonts w:cs="Arial"/>
          <w:szCs w:val="22"/>
        </w:rPr>
        <w:t xml:space="preserve"> have acted as a catalyst for cultural development and became an important factor in the development of cultural infrastructure for those cities applying and more significantly those who were successful. Another strategy for increasing cultural facilities and branding is by creating networks and franchises. This is highlighted by </w:t>
      </w:r>
      <w:proofErr w:type="spellStart"/>
      <w:r w:rsidRPr="00BD0BC5">
        <w:rPr>
          <w:rFonts w:cs="Arial"/>
          <w:szCs w:val="22"/>
        </w:rPr>
        <w:t>Ponzini</w:t>
      </w:r>
      <w:proofErr w:type="spellEnd"/>
      <w:r w:rsidRPr="00BD0BC5">
        <w:rPr>
          <w:rFonts w:cs="Arial"/>
          <w:szCs w:val="22"/>
        </w:rPr>
        <w:t xml:space="preserve"> et al.</w:t>
      </w:r>
      <w:r w:rsidR="001D528B">
        <w:rPr>
          <w:rFonts w:cs="Arial"/>
          <w:szCs w:val="22"/>
        </w:rPr>
        <w:t xml:space="preserve"> (</w:t>
      </w:r>
      <w:r w:rsidRPr="00BD0BC5">
        <w:rPr>
          <w:rFonts w:cs="Arial"/>
          <w:szCs w:val="22"/>
        </w:rPr>
        <w:t>2020</w:t>
      </w:r>
      <w:r w:rsidR="001D528B">
        <w:rPr>
          <w:rFonts w:cs="Arial"/>
          <w:szCs w:val="22"/>
        </w:rPr>
        <w:t>)</w:t>
      </w:r>
      <w:r w:rsidRPr="00BD0BC5">
        <w:rPr>
          <w:rFonts w:cs="Arial"/>
          <w:szCs w:val="22"/>
        </w:rPr>
        <w:t xml:space="preserve"> in terms of high-profile museums, which have exported their franchise in different countries as well as across regions. The brand value of an arena such as the </w:t>
      </w:r>
      <w:proofErr w:type="spellStart"/>
      <w:r w:rsidRPr="00BD0BC5">
        <w:rPr>
          <w:rFonts w:cs="Arial"/>
          <w:szCs w:val="22"/>
        </w:rPr>
        <w:t>Zénith</w:t>
      </w:r>
      <w:proofErr w:type="spellEnd"/>
      <w:r w:rsidRPr="00BD0BC5">
        <w:rPr>
          <w:rStyle w:val="FootnoteReference"/>
          <w:rFonts w:cs="Arial"/>
          <w:szCs w:val="22"/>
        </w:rPr>
        <w:footnoteReference w:id="3"/>
      </w:r>
      <w:r w:rsidRPr="00BD0BC5">
        <w:rPr>
          <w:rFonts w:cs="Arial"/>
          <w:szCs w:val="22"/>
        </w:rPr>
        <w:t xml:space="preserve"> in France can be interpreted in a similar way across the regions of France. The international renowned corporate operators and developers that operate or own several arenas across the world also have this power to use brand value to enhance their status as well as the cultural facility. The ability to attract sponsorship and naming rights creates for a local authority the opportunity to claim brand value in terms of boosterism for the city along with providing space for shaping experiences of communities, tourists and performers alike. This was a significant factor in the case studies of Bordeaux and Leeds.</w:t>
      </w:r>
    </w:p>
    <w:p w14:paraId="4DC9EE23" w14:textId="77777777" w:rsidR="00C31A9E" w:rsidRDefault="00C31A9E" w:rsidP="00841FD9">
      <w:pPr>
        <w:rPr>
          <w:rFonts w:cs="Arial"/>
          <w:szCs w:val="22"/>
        </w:rPr>
      </w:pPr>
    </w:p>
    <w:p w14:paraId="3C0C45F0" w14:textId="77777777" w:rsidR="00841FD9" w:rsidRPr="00BD0BC5" w:rsidRDefault="00841FD9" w:rsidP="00841FD9">
      <w:pPr>
        <w:rPr>
          <w:rFonts w:cs="Arial"/>
          <w:szCs w:val="22"/>
        </w:rPr>
      </w:pPr>
      <w:r w:rsidRPr="00BD0BC5">
        <w:rPr>
          <w:rFonts w:cs="Arial"/>
          <w:szCs w:val="22"/>
        </w:rPr>
        <w:lastRenderedPageBreak/>
        <w:t>From a position of economic decline local authorities have used cultural facilities as solutions to counteract job loss and poor image. According to Brown et al., ‘the old industrial image was off-putting to inward investors, PR and marketing campaigns for towns and cities took off exponentially in the 1980s’ (Brown et al., 2000, p. 439). Therefore, local authorities engaged with creative industries and cultural quarters to increase private sector investments and enhance economic growth for their cities. The cities and regions have become the catalyst for cultural growth in order to make themselves attractive for investment, transient tourism and boosterism. Cultural infrastructure ‘should be mobilised in the image campaigns [and] if the facilities were not there then they needed to be built (Brown et al., 2000, p. 439). In this context the relationship between marketing of the city and building new cultural facilities to improve the image and attractiveness of the cities is of importance to the thesis</w:t>
      </w:r>
    </w:p>
    <w:p w14:paraId="3DE3D045" w14:textId="77777777" w:rsidR="00841FD9" w:rsidRPr="00BD0BC5" w:rsidRDefault="00841FD9" w:rsidP="00841FD9">
      <w:pPr>
        <w:rPr>
          <w:rFonts w:cs="Arial"/>
          <w:szCs w:val="22"/>
        </w:rPr>
      </w:pPr>
    </w:p>
    <w:p w14:paraId="67B9B6DD" w14:textId="65D8B54E" w:rsidR="00841FD9" w:rsidRPr="00BD0BC5" w:rsidRDefault="00841FD9" w:rsidP="00841FD9">
      <w:pPr>
        <w:rPr>
          <w:rFonts w:cs="Arial"/>
          <w:szCs w:val="22"/>
        </w:rPr>
      </w:pPr>
      <w:r w:rsidRPr="00BD0BC5">
        <w:rPr>
          <w:rFonts w:cs="Arial"/>
          <w:szCs w:val="22"/>
        </w:rPr>
        <w:t xml:space="preserve">The development of the arenas adds to this tourism infrastructure and marketing campaigns, as they are places of consumption as well as adding to the iconography of the city. Whilst cultural policy may be a crucial component for the development of cultural facilities ‘local authorities are very much attracted to the music industry and as a highly globalised industry it seems to sound the charge for new, </w:t>
      </w:r>
      <w:r w:rsidR="00E72134" w:rsidRPr="00BD0BC5">
        <w:rPr>
          <w:rFonts w:cs="Arial"/>
          <w:szCs w:val="22"/>
        </w:rPr>
        <w:t>forward-looking</w:t>
      </w:r>
      <w:r w:rsidRPr="00BD0BC5">
        <w:rPr>
          <w:rFonts w:cs="Arial"/>
          <w:szCs w:val="22"/>
        </w:rPr>
        <w:t xml:space="preserve"> cities’ (Brown et al., 2000, p. 447). The contribution of popular music therefore has the capacity to provide a city with potential marketing initiatives as well as financial revenues. This potential has not been lost on local authorities particularly with building networks across the music industries, </w:t>
      </w:r>
      <w:r w:rsidR="00E72134" w:rsidRPr="00BD0BC5">
        <w:rPr>
          <w:rFonts w:cs="Arial"/>
          <w:szCs w:val="22"/>
        </w:rPr>
        <w:t>operators,</w:t>
      </w:r>
      <w:r w:rsidRPr="00BD0BC5">
        <w:rPr>
          <w:rFonts w:cs="Arial"/>
          <w:szCs w:val="22"/>
        </w:rPr>
        <w:t xml:space="preserve"> and hospitality sector to develop, build and maintain music arenas. The financial and commercial benefit of an arena can be more easily demonstrated within the global music scene and unlike high culture, there are internationally renowned organisations such as </w:t>
      </w:r>
      <w:proofErr w:type="spellStart"/>
      <w:r w:rsidRPr="00BD0BC5">
        <w:rPr>
          <w:rFonts w:cs="Arial"/>
          <w:szCs w:val="22"/>
        </w:rPr>
        <w:t>Pollstar</w:t>
      </w:r>
      <w:proofErr w:type="spellEnd"/>
      <w:r w:rsidRPr="00BD0BC5">
        <w:rPr>
          <w:rStyle w:val="FootnoteReference"/>
          <w:rFonts w:cs="Arial"/>
          <w:szCs w:val="22"/>
        </w:rPr>
        <w:footnoteReference w:id="4"/>
      </w:r>
      <w:r w:rsidRPr="00BD0BC5">
        <w:rPr>
          <w:rFonts w:cs="Arial"/>
          <w:szCs w:val="22"/>
        </w:rPr>
        <w:t xml:space="preserve"> that provide up-to-date data on ticket sales revenue, top global venues and artists tours.</w:t>
      </w:r>
    </w:p>
    <w:p w14:paraId="5AA92748" w14:textId="77777777" w:rsidR="00841FD9" w:rsidRPr="00BD0BC5" w:rsidRDefault="00841FD9" w:rsidP="00841FD9">
      <w:pPr>
        <w:rPr>
          <w:rFonts w:cs="Arial"/>
          <w:szCs w:val="22"/>
        </w:rPr>
      </w:pPr>
    </w:p>
    <w:p w14:paraId="2654DDAF" w14:textId="45B06D58" w:rsidR="00841FD9" w:rsidRDefault="00841FD9" w:rsidP="00841FD9">
      <w:r w:rsidRPr="00BD0BC5">
        <w:rPr>
          <w:rFonts w:cs="Arial"/>
          <w:szCs w:val="22"/>
        </w:rPr>
        <w:t xml:space="preserve">In the implementation of cultural </w:t>
      </w:r>
      <w:r w:rsidR="00E72134" w:rsidRPr="00BD0BC5">
        <w:rPr>
          <w:rFonts w:cs="Arial"/>
          <w:szCs w:val="22"/>
        </w:rPr>
        <w:t>policy,</w:t>
      </w:r>
      <w:r w:rsidRPr="00BD0BC5">
        <w:rPr>
          <w:rFonts w:cs="Arial"/>
          <w:szCs w:val="22"/>
        </w:rPr>
        <w:t xml:space="preserve"> the balance of importance between the two levels in the framework of governance have shifted. Notwithstanding the significant role of national governance and the work of Jack Lang in France, it is at the local level that the interrelated elements of governance are important in the decision-making to enhancing cultural infrastructure. However, the political attitudes towards popular culture are significant more in terms of the financial </w:t>
      </w:r>
      <w:r w:rsidRPr="00BD0BC5">
        <w:rPr>
          <w:rFonts w:cs="Arial"/>
          <w:szCs w:val="22"/>
        </w:rPr>
        <w:lastRenderedPageBreak/>
        <w:t xml:space="preserve">contribution it can make rather than incorporating into cultural policy. This is of importance to the thesis and particularly reflective in the </w:t>
      </w:r>
      <w:r>
        <w:rPr>
          <w:rFonts w:cs="Arial"/>
          <w:szCs w:val="22"/>
        </w:rPr>
        <w:t xml:space="preserve">governance </w:t>
      </w:r>
      <w:r w:rsidRPr="00BD0BC5">
        <w:rPr>
          <w:rFonts w:cs="Arial"/>
          <w:szCs w:val="22"/>
        </w:rPr>
        <w:t xml:space="preserve">decision-making concerning the development of an arena </w:t>
      </w:r>
      <w:r>
        <w:rPr>
          <w:rFonts w:cs="Arial"/>
          <w:szCs w:val="22"/>
        </w:rPr>
        <w:t>in both case studies</w:t>
      </w:r>
      <w:r w:rsidRPr="00BD0BC5">
        <w:rPr>
          <w:rFonts w:cs="Arial"/>
          <w:szCs w:val="22"/>
        </w:rPr>
        <w:t>.</w:t>
      </w:r>
      <w:r>
        <w:rPr>
          <w:rFonts w:cs="Arial"/>
          <w:szCs w:val="22"/>
        </w:rPr>
        <w:br/>
      </w:r>
      <w:bookmarkStart w:id="37" w:name="_Toc99446325"/>
      <w:bookmarkStart w:id="38" w:name="_Toc99619569"/>
    </w:p>
    <w:p w14:paraId="20C944F7" w14:textId="5E269819" w:rsidR="00841FD9" w:rsidRDefault="00841FD9" w:rsidP="00D97879">
      <w:pPr>
        <w:pStyle w:val="Heading3"/>
      </w:pPr>
      <w:bookmarkStart w:id="39" w:name="_Toc536715439"/>
      <w:r w:rsidRPr="0098738A">
        <w:t>Governance</w:t>
      </w:r>
      <w:r w:rsidR="00BC45AD">
        <w:t>:</w:t>
      </w:r>
      <w:r w:rsidR="0027485A">
        <w:t xml:space="preserve"> u</w:t>
      </w:r>
      <w:r w:rsidRPr="0098738A">
        <w:t>rban dimension</w:t>
      </w:r>
      <w:bookmarkEnd w:id="37"/>
      <w:bookmarkEnd w:id="38"/>
      <w:bookmarkEnd w:id="39"/>
    </w:p>
    <w:p w14:paraId="655ECA34" w14:textId="40B00683" w:rsidR="00841FD9" w:rsidRPr="00FB329F" w:rsidRDefault="00841FD9" w:rsidP="00FE291B">
      <w:r w:rsidRPr="00FB329F">
        <w:rPr>
          <w:rFonts w:cs="Arial"/>
          <w:szCs w:val="22"/>
        </w:rPr>
        <w:t>The global trends which contributed to the shifts in governance within the political and cultural dimensions previously discussed are also reflected in urban governance.</w:t>
      </w:r>
      <w:r>
        <w:rPr>
          <w:rFonts w:cs="Arial"/>
          <w:szCs w:val="22"/>
        </w:rPr>
        <w:t xml:space="preserve"> </w:t>
      </w:r>
      <w:r w:rsidRPr="00320D8E">
        <w:rPr>
          <w:rFonts w:cs="Arial"/>
          <w:szCs w:val="22"/>
        </w:rPr>
        <w:t xml:space="preserve">According to </w:t>
      </w:r>
      <w:proofErr w:type="spellStart"/>
      <w:r w:rsidRPr="00320D8E">
        <w:rPr>
          <w:rFonts w:cs="Arial"/>
          <w:szCs w:val="22"/>
        </w:rPr>
        <w:t>DiGaetano</w:t>
      </w:r>
      <w:proofErr w:type="spellEnd"/>
      <w:r w:rsidRPr="00320D8E">
        <w:rPr>
          <w:rFonts w:cs="Arial"/>
          <w:szCs w:val="22"/>
        </w:rPr>
        <w:t xml:space="preserve"> and Strom (2003) there are two distinct factors involved in urban governance, these are networks and structural arrangements. The thesis uses these factors and defines urban governance as ‘the process through which democratically elected local governments and the range of stakeholders in cities – such as business associations, unions, civil society, and citizens – make decisions about how to plan, finance, and manage the urban realm’ (Slack and </w:t>
      </w:r>
      <w:proofErr w:type="spellStart"/>
      <w:r w:rsidRPr="00320D8E">
        <w:rPr>
          <w:rFonts w:cs="Arial"/>
          <w:szCs w:val="22"/>
        </w:rPr>
        <w:t>Côté</w:t>
      </w:r>
      <w:proofErr w:type="spellEnd"/>
      <w:r w:rsidRPr="00320D8E">
        <w:rPr>
          <w:rFonts w:cs="Arial"/>
          <w:szCs w:val="22"/>
        </w:rPr>
        <w:t xml:space="preserve">, 2014, p. 5). </w:t>
      </w:r>
      <w:r w:rsidRPr="00FB329F">
        <w:rPr>
          <w:rFonts w:cs="Arial"/>
          <w:szCs w:val="22"/>
        </w:rPr>
        <w:t xml:space="preserve">This definition and factors are used by the thesis to focus on the processes of organisation and delivery of the vision for the urban development of towns and cities. The level of participation and inclusion of networks is of interest particularly in the governance decision-making and development of cultural facilities and infrastructure within a city. </w:t>
      </w:r>
      <w:r w:rsidR="00FE291B" w:rsidRPr="00FB329F">
        <w:rPr>
          <w:rFonts w:cs="Arial"/>
          <w:szCs w:val="22"/>
        </w:rPr>
        <w:br/>
      </w:r>
      <w:r w:rsidR="00FE291B" w:rsidRPr="00FB329F">
        <w:rPr>
          <w:rFonts w:cs="Arial"/>
          <w:szCs w:val="22"/>
        </w:rPr>
        <w:br/>
      </w:r>
      <w:r w:rsidR="00FE291B" w:rsidRPr="00FB329F">
        <w:rPr>
          <w:rFonts w:cs="Arial"/>
          <w:i/>
          <w:szCs w:val="22"/>
        </w:rPr>
        <w:t>N</w:t>
      </w:r>
      <w:r w:rsidRPr="00FB329F">
        <w:rPr>
          <w:i/>
        </w:rPr>
        <w:t xml:space="preserve">etworks </w:t>
      </w:r>
    </w:p>
    <w:p w14:paraId="008014D2" w14:textId="3CC1640C" w:rsidR="00841FD9" w:rsidRDefault="00841FD9" w:rsidP="00841FD9">
      <w:pPr>
        <w:rPr>
          <w:rFonts w:cs="Arial"/>
          <w:szCs w:val="22"/>
        </w:rPr>
      </w:pPr>
      <w:r w:rsidRPr="00FB329F">
        <w:rPr>
          <w:rFonts w:cs="Arial"/>
          <w:szCs w:val="22"/>
        </w:rPr>
        <w:t>The general move to incorporate wider networks in governance since the 1980s has been witnessed in the growth urban regeneration where local authorities have had to incorporate public and private partnerships to achieve the initiatives and objectives for the city (</w:t>
      </w:r>
      <w:proofErr w:type="spellStart"/>
      <w:r w:rsidRPr="00FB329F">
        <w:rPr>
          <w:rFonts w:cs="Arial"/>
          <w:szCs w:val="22"/>
        </w:rPr>
        <w:t>Therkildsen</w:t>
      </w:r>
      <w:proofErr w:type="spellEnd"/>
      <w:r w:rsidRPr="00FB329F">
        <w:rPr>
          <w:rFonts w:cs="Arial"/>
          <w:szCs w:val="22"/>
        </w:rPr>
        <w:t xml:space="preserve"> et al.</w:t>
      </w:r>
      <w:r w:rsidR="001D528B" w:rsidRPr="00FB329F">
        <w:rPr>
          <w:rFonts w:cs="Arial"/>
          <w:szCs w:val="22"/>
        </w:rPr>
        <w:t>,</w:t>
      </w:r>
      <w:r w:rsidRPr="00FB329F">
        <w:rPr>
          <w:rFonts w:cs="Arial"/>
          <w:szCs w:val="22"/>
        </w:rPr>
        <w:t xml:space="preserve"> 2009). As was seen in the Framework (Table 1.1) city leaders such as the mayors, presidents and leaders of councils however retain a significant level of authority. Therefore, whilst there is need for support from politicians and the public and private sectors in terms of the development of urban policy, the ideologies and visions of individuals often overshadow the collective group (Ferreira de Cruz et</w:t>
      </w:r>
      <w:r w:rsidRPr="00D33607">
        <w:rPr>
          <w:rFonts w:cs="Arial"/>
          <w:szCs w:val="22"/>
        </w:rPr>
        <w:t xml:space="preserve"> al., 2019). This is seen when deciding on development opportunities for their cities particularly in light of the coordination of urban policies, which have seen a shift from government to governance with one trend leading to the relationships between public-public and public-private partnerships (Salet et al</w:t>
      </w:r>
      <w:r>
        <w:rPr>
          <w:rFonts w:cs="Arial"/>
          <w:szCs w:val="22"/>
        </w:rPr>
        <w:t>.</w:t>
      </w:r>
      <w:r w:rsidRPr="00D33607">
        <w:rPr>
          <w:rFonts w:cs="Arial"/>
          <w:szCs w:val="22"/>
        </w:rPr>
        <w:t>, 2003). This implies that dominant individuals remain powerful in the decision-making process and this influence is noted in both cases.</w:t>
      </w:r>
    </w:p>
    <w:p w14:paraId="678CA824" w14:textId="77777777" w:rsidR="00841FD9" w:rsidRDefault="00841FD9" w:rsidP="00841FD9">
      <w:pPr>
        <w:pStyle w:val="Heading4"/>
      </w:pPr>
      <w:r w:rsidRPr="00FB329F">
        <w:lastRenderedPageBreak/>
        <w:t>Regeneration</w:t>
      </w:r>
      <w:r w:rsidRPr="00A55FF3">
        <w:t xml:space="preserve"> </w:t>
      </w:r>
    </w:p>
    <w:p w14:paraId="1A1B66D7" w14:textId="31A2549E" w:rsidR="00841FD9" w:rsidRPr="00FB329F" w:rsidRDefault="001D528B" w:rsidP="00841FD9">
      <w:pPr>
        <w:rPr>
          <w:rFonts w:cs="Arial"/>
          <w:szCs w:val="22"/>
        </w:rPr>
      </w:pPr>
      <w:r>
        <w:rPr>
          <w:rFonts w:cs="Arial"/>
          <w:szCs w:val="22"/>
        </w:rPr>
        <w:t>According to Salet et al.</w:t>
      </w:r>
      <w:r w:rsidR="00841FD9" w:rsidRPr="00DF111E">
        <w:rPr>
          <w:rFonts w:cs="Arial"/>
          <w:szCs w:val="22"/>
        </w:rPr>
        <w:t xml:space="preserve"> (2003) cities </w:t>
      </w:r>
      <w:r w:rsidR="00841FD9" w:rsidRPr="00F96258">
        <w:rPr>
          <w:rFonts w:cs="Arial"/>
          <w:szCs w:val="22"/>
        </w:rPr>
        <w:t xml:space="preserve">across Europe </w:t>
      </w:r>
      <w:r w:rsidR="00841FD9" w:rsidRPr="00DF111E">
        <w:rPr>
          <w:rFonts w:cs="Arial"/>
          <w:szCs w:val="22"/>
        </w:rPr>
        <w:t xml:space="preserve">have experienced significant change in their urban environment in recent years. The urban changes have demanded innovative approaches to land-use. Local authorities have sought to sell land assets to the private sector </w:t>
      </w:r>
      <w:r w:rsidR="00E40E57" w:rsidRPr="00DF111E">
        <w:rPr>
          <w:rFonts w:cs="Arial"/>
          <w:szCs w:val="22"/>
        </w:rPr>
        <w:t>to</w:t>
      </w:r>
      <w:r w:rsidR="00841FD9" w:rsidRPr="00DF111E">
        <w:rPr>
          <w:rFonts w:cs="Arial"/>
          <w:szCs w:val="22"/>
        </w:rPr>
        <w:t xml:space="preserve"> increase revenues along with encouraging the development of new financial districts, cultural led regeneration, gentrification, spaces for mass consumerism such as shopping centres and arenas, and in particular the use of waterfronts development. </w:t>
      </w:r>
      <w:r w:rsidR="00841FD9" w:rsidRPr="00FB329F">
        <w:rPr>
          <w:rFonts w:cs="Arial"/>
          <w:szCs w:val="22"/>
        </w:rPr>
        <w:t>This suggests that in developing these cultural facilities and activities local authorities are generally expecting them to trigger urban regeneration and economic development (</w:t>
      </w:r>
      <w:proofErr w:type="spellStart"/>
      <w:r w:rsidR="00841FD9" w:rsidRPr="00FB329F">
        <w:rPr>
          <w:rFonts w:cs="Arial"/>
          <w:szCs w:val="22"/>
        </w:rPr>
        <w:t>Ponzini</w:t>
      </w:r>
      <w:proofErr w:type="spellEnd"/>
      <w:r w:rsidR="00841FD9" w:rsidRPr="00FB329F">
        <w:rPr>
          <w:rFonts w:cs="Arial"/>
          <w:szCs w:val="22"/>
        </w:rPr>
        <w:t>, 2012</w:t>
      </w:r>
      <w:r w:rsidR="00BC45AD" w:rsidRPr="00FB329F">
        <w:rPr>
          <w:rFonts w:cs="Arial"/>
          <w:szCs w:val="22"/>
        </w:rPr>
        <w:t xml:space="preserve">; Lloyd and Clark, </w:t>
      </w:r>
      <w:r w:rsidR="00841FD9" w:rsidRPr="00FB329F">
        <w:rPr>
          <w:rFonts w:cs="Arial"/>
          <w:szCs w:val="22"/>
        </w:rPr>
        <w:t xml:space="preserve">2002). These developments have also resulted in cities </w:t>
      </w:r>
      <w:r w:rsidR="00700D80" w:rsidRPr="00FB329F">
        <w:rPr>
          <w:rFonts w:cs="Arial"/>
          <w:szCs w:val="22"/>
        </w:rPr>
        <w:t>reviewing cultural</w:t>
      </w:r>
      <w:r w:rsidR="00841FD9" w:rsidRPr="00FB329F">
        <w:rPr>
          <w:rFonts w:cs="Arial"/>
          <w:szCs w:val="22"/>
        </w:rPr>
        <w:t xml:space="preserve"> infrastructure in light of competition in order to meet the demands of the influx of people returning to city living. The service-based economy and production along with a greater amount leisure time has according to Lloyd and Clark (2002) produced the need for cities to focus on their entertainment and cultural offer.    </w:t>
      </w:r>
    </w:p>
    <w:p w14:paraId="2844FFF4" w14:textId="77777777" w:rsidR="00841FD9" w:rsidRPr="00FB329F" w:rsidRDefault="00841FD9" w:rsidP="00841FD9">
      <w:pPr>
        <w:rPr>
          <w:rFonts w:cs="Arial"/>
          <w:szCs w:val="22"/>
        </w:rPr>
      </w:pPr>
    </w:p>
    <w:p w14:paraId="7A1BEFCE" w14:textId="39C564B7" w:rsidR="00841FD9" w:rsidRPr="00772296" w:rsidRDefault="00841FD9" w:rsidP="00841FD9">
      <w:pPr>
        <w:rPr>
          <w:rFonts w:cs="Arial"/>
          <w:szCs w:val="22"/>
        </w:rPr>
      </w:pPr>
      <w:r w:rsidRPr="00FB329F">
        <w:rPr>
          <w:rFonts w:cs="Arial"/>
          <w:szCs w:val="22"/>
        </w:rPr>
        <w:t xml:space="preserve">Noted above was how local authorities were selling land assets to the private sector thus reducing available </w:t>
      </w:r>
      <w:r w:rsidR="00FB264D" w:rsidRPr="00FB329F">
        <w:rPr>
          <w:rFonts w:cs="Arial"/>
          <w:szCs w:val="22"/>
        </w:rPr>
        <w:t>publicly</w:t>
      </w:r>
      <w:r w:rsidRPr="00FB329F">
        <w:rPr>
          <w:rFonts w:cs="Arial"/>
          <w:szCs w:val="22"/>
        </w:rPr>
        <w:t xml:space="preserve"> owned space for the development of cultural facilities. It is not just the reduction in appropriate space that needs to be considered in urban governance but the impact of locations, city centre or on the outskirts, on residents and the environment. According to Lloyd and Clark (2002), cities often use large-scale projects as a quick fix rather than responding to social and urban issues. Th</w:t>
      </w:r>
      <w:r w:rsidR="00F4341E" w:rsidRPr="00FB329F">
        <w:rPr>
          <w:rFonts w:cs="Arial"/>
          <w:szCs w:val="22"/>
        </w:rPr>
        <w:t>e broader urban context</w:t>
      </w:r>
      <w:r w:rsidRPr="00FB329F">
        <w:rPr>
          <w:rFonts w:cs="Arial"/>
          <w:szCs w:val="22"/>
        </w:rPr>
        <w:t xml:space="preserve"> </w:t>
      </w:r>
      <w:r w:rsidR="00F4341E" w:rsidRPr="00FB329F">
        <w:rPr>
          <w:rFonts w:cs="Arial"/>
          <w:szCs w:val="22"/>
        </w:rPr>
        <w:t xml:space="preserve">therefore, </w:t>
      </w:r>
      <w:r w:rsidRPr="00FB329F">
        <w:rPr>
          <w:rFonts w:cs="Arial"/>
          <w:szCs w:val="22"/>
        </w:rPr>
        <w:t>is often overlooked when considering large cultural facility development. The thesis explores how the public space in which the dedicated music venues were located combines the function and the look of the built form within a city location as well as their impact on the env</w:t>
      </w:r>
      <w:r w:rsidR="00C31A9E">
        <w:rPr>
          <w:rFonts w:cs="Arial"/>
          <w:szCs w:val="22"/>
        </w:rPr>
        <w:t>ironment and society (Couch, 2016</w:t>
      </w:r>
      <w:r w:rsidRPr="00FB329F">
        <w:rPr>
          <w:rFonts w:cs="Arial"/>
          <w:szCs w:val="22"/>
        </w:rPr>
        <w:t>).</w:t>
      </w:r>
      <w:r>
        <w:rPr>
          <w:rFonts w:cs="Arial"/>
          <w:szCs w:val="22"/>
        </w:rPr>
        <w:t xml:space="preserve"> </w:t>
      </w:r>
      <w:r w:rsidR="00FB5ED8" w:rsidRPr="00772296">
        <w:rPr>
          <w:rFonts w:cs="Arial"/>
          <w:szCs w:val="22"/>
        </w:rPr>
        <w:t>Therefore,</w:t>
      </w:r>
      <w:r w:rsidRPr="00772296">
        <w:rPr>
          <w:rFonts w:cs="Arial"/>
          <w:szCs w:val="22"/>
        </w:rPr>
        <w:t xml:space="preserve"> the building of an arena demands specific requirements to fulfil its purpose as music venue, at the same time it needs to provide an aesthetic that can be used to represent the city’s image and vision. Singh describes ‘two levels of governance where ‘the architect straddles from the macro-level (city planning, urban design, landscape architecture) to the micro-level (construction detail, light ventilation and interiors)’ (Singh, 2016, p. 19). It is within these two levels of governance where the decisions are made in terms of the shape, style, size and location of cultural buildings which also the influences the visual impact on the built environment</w:t>
      </w:r>
      <w:r w:rsidRPr="00FB329F">
        <w:rPr>
          <w:rFonts w:cs="Arial"/>
          <w:szCs w:val="22"/>
        </w:rPr>
        <w:t>. The two level</w:t>
      </w:r>
      <w:r w:rsidR="00700D80" w:rsidRPr="00FB329F">
        <w:rPr>
          <w:rFonts w:cs="Arial"/>
          <w:szCs w:val="22"/>
        </w:rPr>
        <w:t>s</w:t>
      </w:r>
      <w:r w:rsidRPr="00FB329F">
        <w:rPr>
          <w:rFonts w:cs="Arial"/>
          <w:szCs w:val="22"/>
        </w:rPr>
        <w:t xml:space="preserve"> of decision-making proposed by Singh (2016) </w:t>
      </w:r>
      <w:r w:rsidRPr="00FB329F">
        <w:rPr>
          <w:rFonts w:cs="Arial"/>
          <w:szCs w:val="22"/>
        </w:rPr>
        <w:lastRenderedPageBreak/>
        <w:t xml:space="preserve">focuses on the development and building rather than including the impact on residents close to locations of venues. Therefore, this will be explored further in the case studies. As ‘public space has been reclaimed as a sphere of action and scrutiny by central and local government, academics and professional’ (Roberts, 2009, p. 491) development of an arena as part of cultural infrastructure development is embodied in a complex decision-making process, an understanding of which allows us to unpick some of the complexities in the case studies relating to how </w:t>
      </w:r>
      <w:r w:rsidR="000F3E16" w:rsidRPr="00FB329F">
        <w:rPr>
          <w:rFonts w:cs="Arial"/>
          <w:szCs w:val="22"/>
        </w:rPr>
        <w:t>public</w:t>
      </w:r>
      <w:r w:rsidRPr="00FB329F">
        <w:rPr>
          <w:rFonts w:cs="Arial"/>
          <w:szCs w:val="22"/>
        </w:rPr>
        <w:t xml:space="preserve"> space was considered in urban governance.</w:t>
      </w:r>
      <w:r>
        <w:rPr>
          <w:rFonts w:cs="Arial"/>
          <w:szCs w:val="22"/>
        </w:rPr>
        <w:t xml:space="preserve"> </w:t>
      </w:r>
    </w:p>
    <w:p w14:paraId="1CCBAC92" w14:textId="77777777" w:rsidR="00841FD9" w:rsidRPr="00772296" w:rsidRDefault="00841FD9" w:rsidP="00841FD9">
      <w:pPr>
        <w:rPr>
          <w:rFonts w:cs="Arial"/>
          <w:szCs w:val="22"/>
        </w:rPr>
      </w:pPr>
    </w:p>
    <w:p w14:paraId="4CA824E5" w14:textId="3B94F06A" w:rsidR="00841FD9" w:rsidRPr="00F12C58" w:rsidRDefault="00841FD9" w:rsidP="00841FD9">
      <w:pPr>
        <w:rPr>
          <w:szCs w:val="22"/>
        </w:rPr>
      </w:pPr>
      <w:r w:rsidRPr="00F12C58">
        <w:rPr>
          <w:szCs w:val="22"/>
        </w:rPr>
        <w:t xml:space="preserve">The process of developing large cultural facilities and the subsequent governance decision-making in order to implement the vision of the city is of interest to the thesis. Healey (2007) argues that once a project is submitted the whole planning process should be seen as </w:t>
      </w:r>
      <w:r>
        <w:rPr>
          <w:szCs w:val="22"/>
        </w:rPr>
        <w:t xml:space="preserve">a </w:t>
      </w:r>
      <w:r w:rsidRPr="00F12C58">
        <w:rPr>
          <w:szCs w:val="22"/>
        </w:rPr>
        <w:t xml:space="preserve">governance project. The </w:t>
      </w:r>
      <w:r w:rsidR="00C66B19" w:rsidRPr="00F12C58">
        <w:rPr>
          <w:szCs w:val="22"/>
        </w:rPr>
        <w:t>assumption,</w:t>
      </w:r>
      <w:r w:rsidRPr="00F12C58">
        <w:rPr>
          <w:szCs w:val="22"/>
        </w:rPr>
        <w:t xml:space="preserve"> therefore, would be that all urban projects are suitably planned with local authorities and stakeholders having clear strategies and approaches. This is contradicted by </w:t>
      </w:r>
      <w:proofErr w:type="spellStart"/>
      <w:r w:rsidRPr="00F12C58">
        <w:rPr>
          <w:szCs w:val="22"/>
        </w:rPr>
        <w:t>Therkildsen</w:t>
      </w:r>
      <w:proofErr w:type="spellEnd"/>
      <w:r w:rsidRPr="00F12C58">
        <w:rPr>
          <w:szCs w:val="22"/>
        </w:rPr>
        <w:t xml:space="preserve"> et al. who explain that ‘in response to an apparently limited range of predefined approaches in governing, it seems that new, more informal and often ad hoc-oriented practices for collective action have been gaining ground’ (</w:t>
      </w:r>
      <w:proofErr w:type="spellStart"/>
      <w:r w:rsidRPr="00F12C58">
        <w:rPr>
          <w:szCs w:val="22"/>
        </w:rPr>
        <w:t>Therkildsen</w:t>
      </w:r>
      <w:proofErr w:type="spellEnd"/>
      <w:r w:rsidRPr="00F12C58">
        <w:rPr>
          <w:szCs w:val="22"/>
        </w:rPr>
        <w:t>, et al</w:t>
      </w:r>
      <w:r>
        <w:rPr>
          <w:szCs w:val="22"/>
        </w:rPr>
        <w:t>.</w:t>
      </w:r>
      <w:r w:rsidRPr="00F12C58">
        <w:rPr>
          <w:szCs w:val="22"/>
        </w:rPr>
        <w:t xml:space="preserve">, 2009, p. 928). This suggests a lack of a planned approach and as noted by Healey (2007) where dominant individuals with focussed ideologies can often steer the processes opening up the possibility of serendipity.  The following of a planned approach or a matter of serendipity is evident and further discussed in the case studies. </w:t>
      </w:r>
    </w:p>
    <w:p w14:paraId="699C4672" w14:textId="77777777" w:rsidR="00841FD9" w:rsidRDefault="00841FD9" w:rsidP="00841FD9">
      <w:pPr>
        <w:rPr>
          <w:szCs w:val="22"/>
        </w:rPr>
      </w:pPr>
    </w:p>
    <w:p w14:paraId="2B477AC7" w14:textId="77777777" w:rsidR="00841FD9" w:rsidRPr="00F12C58" w:rsidRDefault="00841FD9" w:rsidP="00841FD9">
      <w:pPr>
        <w:rPr>
          <w:szCs w:val="22"/>
        </w:rPr>
      </w:pPr>
      <w:r w:rsidRPr="00F12C58">
        <w:rPr>
          <w:szCs w:val="22"/>
        </w:rPr>
        <w:t>In Table 1.1 the two-levels of government decision-making</w:t>
      </w:r>
      <w:r>
        <w:rPr>
          <w:szCs w:val="22"/>
        </w:rPr>
        <w:t xml:space="preserve"> was</w:t>
      </w:r>
      <w:r w:rsidRPr="00F12C58">
        <w:rPr>
          <w:szCs w:val="22"/>
        </w:rPr>
        <w:t xml:space="preserve"> identified. What has been established is the importance of the local authorities and their responsibilities to implement national reforms and policy as well as being the drivers for change in urban and cultural infrastructure. Network governance has assumed the role of decision-makers but dominant political individuals such as mayors and councillors retain a high level of influence. The use of policy to develop major cultural infrastructure whilst important, plays a lesser role in both cities leaning more towards urban renewal to impart boosterism and economic benefit. It is critical to investigate how governance discussed above within the three themes has related to the development of indoor music arenas. The framework will help to understand the interrelationships between the two levels of governance and how in the case studies these interrelationships shift through time, from a predominance of level one in the earlier period to level two in the </w:t>
      </w:r>
      <w:r w:rsidRPr="00F12C58">
        <w:rPr>
          <w:szCs w:val="22"/>
        </w:rPr>
        <w:lastRenderedPageBreak/>
        <w:t>later period. It also highlights how these relationships shift differently between the two countries and case studies. The framework also helps to understand the changing relationship between the various agencies at both levels, their competences, and their significances in the final decisions taken.</w:t>
      </w:r>
    </w:p>
    <w:p w14:paraId="703DE554" w14:textId="77777777" w:rsidR="00841FD9" w:rsidRDefault="00841FD9" w:rsidP="00841FD9">
      <w:pPr>
        <w:rPr>
          <w:szCs w:val="22"/>
        </w:rPr>
      </w:pPr>
    </w:p>
    <w:p w14:paraId="1193BAD5" w14:textId="77777777" w:rsidR="00841FD9" w:rsidRPr="00A86701" w:rsidRDefault="00841FD9" w:rsidP="00841FD9">
      <w:pPr>
        <w:pStyle w:val="Heading2"/>
        <w:rPr>
          <w:rFonts w:eastAsia="Calibri"/>
          <w:szCs w:val="22"/>
        </w:rPr>
      </w:pPr>
      <w:bookmarkStart w:id="40" w:name="_Toc99446326"/>
      <w:bookmarkStart w:id="41" w:name="_Toc99619570"/>
      <w:bookmarkStart w:id="42" w:name="_Toc536715440"/>
      <w:r w:rsidRPr="00A86701">
        <w:rPr>
          <w:rFonts w:eastAsia="Calibri"/>
          <w:szCs w:val="22"/>
        </w:rPr>
        <w:t>CULTURE AND URBAN CHALLENGES FOR THE DEVELOPMENT OF VENUES FOR POPULAR CULTURE</w:t>
      </w:r>
      <w:bookmarkEnd w:id="40"/>
      <w:bookmarkEnd w:id="41"/>
      <w:bookmarkEnd w:id="42"/>
    </w:p>
    <w:p w14:paraId="6B7345D5" w14:textId="77777777" w:rsidR="00841FD9" w:rsidRDefault="00841FD9" w:rsidP="00942DE0">
      <w:bookmarkStart w:id="43" w:name="_Toc99446327"/>
      <w:bookmarkStart w:id="44" w:name="_Toc99619571"/>
    </w:p>
    <w:p w14:paraId="404AEF05" w14:textId="77777777" w:rsidR="00841FD9" w:rsidRPr="00A86701" w:rsidRDefault="00841FD9" w:rsidP="00D97879">
      <w:pPr>
        <w:pStyle w:val="Heading3"/>
      </w:pPr>
      <w:bookmarkStart w:id="45" w:name="_Toc536715441"/>
      <w:r w:rsidRPr="00A86701">
        <w:t>The diversity of cultural offerings</w:t>
      </w:r>
      <w:bookmarkEnd w:id="43"/>
      <w:bookmarkEnd w:id="44"/>
      <w:bookmarkEnd w:id="45"/>
    </w:p>
    <w:p w14:paraId="4F9FFDBA" w14:textId="03572EBA" w:rsidR="00841FD9" w:rsidRPr="00F03D04" w:rsidRDefault="00841FD9" w:rsidP="00841FD9">
      <w:pPr>
        <w:spacing w:after="200"/>
        <w:rPr>
          <w:rFonts w:eastAsia="Calibri" w:cs="Arial"/>
          <w:szCs w:val="22"/>
        </w:rPr>
      </w:pPr>
      <w:r w:rsidRPr="00A86701">
        <w:rPr>
          <w:rFonts w:eastAsia="Calibri" w:cs="Arial"/>
          <w:szCs w:val="22"/>
        </w:rPr>
        <w:t xml:space="preserve">The thesis takes the emergence of popular music since 1950s-1960s as a starting point for discussion as it provides context for how attitudes and governance at national and local authority changed </w:t>
      </w:r>
      <w:r w:rsidR="00783D6C" w:rsidRPr="00A86701">
        <w:rPr>
          <w:rFonts w:eastAsia="Calibri" w:cs="Arial"/>
          <w:szCs w:val="22"/>
        </w:rPr>
        <w:t>to</w:t>
      </w:r>
      <w:r w:rsidRPr="00A86701">
        <w:rPr>
          <w:rFonts w:eastAsia="Calibri" w:cs="Arial"/>
          <w:szCs w:val="22"/>
        </w:rPr>
        <w:t xml:space="preserve"> provide venues to accommodate it. The changing social attitudes and preferences seen after the Second World War reflected the influences of popular music from the USA, in the form of jazz, blues and rock and roll which impacted on bands and singers in the UK and France. According to Bennett ‘without doubt, popular music is a primary, if not the primary, leisure resource in late modern society’ (Bennett, 2001, p. 1). The sustainability of popular music came with the changing consumer and leisure activities aimed mostly but not exclusively at teenagers; the radio stations that played continuous ‘pop’ music, (Radio 1, and Radio Luxemburg for example), music magazines and the purchasing of recorded music (vinyl). In France however, the </w:t>
      </w:r>
      <w:r w:rsidR="00783D6C" w:rsidRPr="00A86701">
        <w:rPr>
          <w:rFonts w:eastAsia="Calibri" w:cs="Arial"/>
          <w:szCs w:val="22"/>
        </w:rPr>
        <w:t>state-owned</w:t>
      </w:r>
      <w:r w:rsidRPr="00A86701">
        <w:rPr>
          <w:rFonts w:eastAsia="Calibri" w:cs="Arial"/>
          <w:szCs w:val="22"/>
        </w:rPr>
        <w:t xml:space="preserve"> Office de </w:t>
      </w:r>
      <w:proofErr w:type="spellStart"/>
      <w:r w:rsidRPr="00A86701">
        <w:rPr>
          <w:rFonts w:eastAsia="Calibri" w:cs="Arial"/>
          <w:szCs w:val="22"/>
        </w:rPr>
        <w:t>Radiodiffusion-T</w:t>
      </w:r>
      <w:r w:rsidRPr="00A86701">
        <w:rPr>
          <w:rFonts w:cs="Lucida Grande"/>
          <w:szCs w:val="22"/>
        </w:rPr>
        <w:t>é</w:t>
      </w:r>
      <w:r w:rsidRPr="00A86701">
        <w:rPr>
          <w:rFonts w:eastAsia="Calibri" w:cs="Arial"/>
          <w:szCs w:val="22"/>
        </w:rPr>
        <w:t>l</w:t>
      </w:r>
      <w:r w:rsidRPr="00A86701">
        <w:rPr>
          <w:rFonts w:cs="Lucida Grande"/>
          <w:szCs w:val="22"/>
        </w:rPr>
        <w:t>é</w:t>
      </w:r>
      <w:r w:rsidRPr="00A86701">
        <w:rPr>
          <w:rFonts w:eastAsia="Calibri" w:cs="Arial"/>
          <w:szCs w:val="22"/>
        </w:rPr>
        <w:t>vision</w:t>
      </w:r>
      <w:proofErr w:type="spellEnd"/>
      <w:r w:rsidRPr="00A86701">
        <w:rPr>
          <w:rFonts w:eastAsia="Calibri" w:cs="Arial"/>
          <w:szCs w:val="22"/>
        </w:rPr>
        <w:t xml:space="preserve"> </w:t>
      </w:r>
      <w:proofErr w:type="spellStart"/>
      <w:r w:rsidRPr="00A86701">
        <w:rPr>
          <w:rFonts w:eastAsia="Calibri" w:cs="Arial"/>
          <w:szCs w:val="22"/>
        </w:rPr>
        <w:t>Française</w:t>
      </w:r>
      <w:proofErr w:type="spellEnd"/>
      <w:r w:rsidRPr="00A86701">
        <w:rPr>
          <w:rFonts w:eastAsia="Calibri" w:cs="Arial"/>
          <w:szCs w:val="22"/>
        </w:rPr>
        <w:t xml:space="preserve"> (ORTF) had a monopoly on radio and television programming.</w:t>
      </w:r>
      <w:r>
        <w:rPr>
          <w:rFonts w:eastAsia="Calibri" w:cs="Arial"/>
          <w:szCs w:val="22"/>
        </w:rPr>
        <w:br/>
      </w:r>
      <w:r>
        <w:rPr>
          <w:rFonts w:eastAsia="Calibri" w:cs="Arial"/>
          <w:szCs w:val="22"/>
        </w:rPr>
        <w:br/>
      </w:r>
      <w:r w:rsidRPr="00A86701">
        <w:rPr>
          <w:rFonts w:eastAsia="Calibri" w:cs="Arial"/>
          <w:szCs w:val="22"/>
        </w:rPr>
        <w:t>It was this rigidity of the state’s monopoly on cultur</w:t>
      </w:r>
      <w:r w:rsidR="00B80E5D">
        <w:rPr>
          <w:rFonts w:eastAsia="Calibri" w:cs="Arial"/>
          <w:szCs w:val="22"/>
        </w:rPr>
        <w:t>e</w:t>
      </w:r>
      <w:r w:rsidRPr="00A86701">
        <w:rPr>
          <w:rFonts w:eastAsia="Calibri" w:cs="Arial"/>
          <w:szCs w:val="22"/>
        </w:rPr>
        <w:t xml:space="preserve"> </w:t>
      </w:r>
      <w:r w:rsidR="00F4341E">
        <w:rPr>
          <w:rFonts w:eastAsia="Calibri" w:cs="Arial"/>
          <w:szCs w:val="22"/>
        </w:rPr>
        <w:t xml:space="preserve">although challenged to some extent </w:t>
      </w:r>
      <w:r w:rsidRPr="00A86701">
        <w:rPr>
          <w:rFonts w:eastAsia="Calibri" w:cs="Arial"/>
          <w:szCs w:val="22"/>
        </w:rPr>
        <w:t xml:space="preserve">by Lang </w:t>
      </w:r>
      <w:r w:rsidRPr="00FB329F">
        <w:rPr>
          <w:rFonts w:eastAsia="Calibri" w:cs="Arial"/>
          <w:szCs w:val="22"/>
        </w:rPr>
        <w:t>which stifled the accessibility to foreign popular music. In so doing the state attempted to defend national identity and focus on influencing French culture and art against the commodification of culture from the USA (</w:t>
      </w:r>
      <w:proofErr w:type="spellStart"/>
      <w:r w:rsidRPr="00FB329F">
        <w:rPr>
          <w:rFonts w:eastAsia="Calibri" w:cs="Arial"/>
          <w:szCs w:val="22"/>
        </w:rPr>
        <w:t>Martigny</w:t>
      </w:r>
      <w:proofErr w:type="spellEnd"/>
      <w:r w:rsidRPr="00FB329F">
        <w:rPr>
          <w:rFonts w:eastAsia="Calibri" w:cs="Arial"/>
          <w:szCs w:val="22"/>
        </w:rPr>
        <w:t xml:space="preserve"> et al., 2021; </w:t>
      </w:r>
      <w:proofErr w:type="spellStart"/>
      <w:r w:rsidRPr="00FB329F">
        <w:rPr>
          <w:rFonts w:eastAsia="Calibri" w:cs="Arial"/>
          <w:szCs w:val="22"/>
        </w:rPr>
        <w:t>Looseley</w:t>
      </w:r>
      <w:proofErr w:type="spellEnd"/>
      <w:r w:rsidRPr="00FB329F">
        <w:rPr>
          <w:rFonts w:eastAsia="Calibri" w:cs="Arial"/>
          <w:szCs w:val="22"/>
        </w:rPr>
        <w:t>, 2011).</w:t>
      </w:r>
      <w:r>
        <w:rPr>
          <w:rFonts w:eastAsia="Calibri" w:cs="Arial"/>
          <w:szCs w:val="22"/>
        </w:rPr>
        <w:t xml:space="preserve"> This </w:t>
      </w:r>
      <w:r w:rsidRPr="00A86701">
        <w:rPr>
          <w:rFonts w:eastAsia="Calibri" w:cs="Arial"/>
          <w:szCs w:val="22"/>
        </w:rPr>
        <w:t xml:space="preserve">led French audiences </w:t>
      </w:r>
      <w:r>
        <w:rPr>
          <w:rFonts w:eastAsia="Calibri" w:cs="Arial"/>
          <w:szCs w:val="22"/>
        </w:rPr>
        <w:t xml:space="preserve">that </w:t>
      </w:r>
      <w:r w:rsidRPr="00A86701">
        <w:rPr>
          <w:rFonts w:eastAsia="Calibri" w:cs="Arial"/>
          <w:szCs w:val="22"/>
        </w:rPr>
        <w:t>want</w:t>
      </w:r>
      <w:r>
        <w:rPr>
          <w:rFonts w:eastAsia="Calibri" w:cs="Arial"/>
          <w:szCs w:val="22"/>
        </w:rPr>
        <w:t>ed</w:t>
      </w:r>
      <w:r w:rsidRPr="00A86701">
        <w:rPr>
          <w:rFonts w:eastAsia="Calibri" w:cs="Arial"/>
          <w:szCs w:val="22"/>
        </w:rPr>
        <w:t xml:space="preserve"> to listen to popular music, new artists from the UK and USA as well as ‘French popular music production recorded by major labels’ having to tune into the radio </w:t>
      </w:r>
      <w:proofErr w:type="spellStart"/>
      <w:r w:rsidRPr="00A86701">
        <w:rPr>
          <w:rFonts w:eastAsia="Calibri" w:cs="Arial"/>
          <w:szCs w:val="22"/>
        </w:rPr>
        <w:t>périphériques</w:t>
      </w:r>
      <w:proofErr w:type="spellEnd"/>
      <w:r w:rsidRPr="00A86701">
        <w:rPr>
          <w:rFonts w:eastAsia="Calibri" w:cs="Arial"/>
          <w:szCs w:val="22"/>
        </w:rPr>
        <w:t xml:space="preserve"> such as ‘(Europe no 1, Radio Luxemburg and Radio Monte Carlo)’ (Guibert, 2018, p. 6).</w:t>
      </w:r>
      <w:r>
        <w:rPr>
          <w:rFonts w:eastAsia="Calibri" w:cs="Arial"/>
          <w:szCs w:val="22"/>
        </w:rPr>
        <w:t xml:space="preserve"> </w:t>
      </w:r>
      <w:r w:rsidRPr="00A86701">
        <w:rPr>
          <w:rFonts w:eastAsia="Calibri" w:cs="Arial"/>
          <w:szCs w:val="22"/>
        </w:rPr>
        <w:t xml:space="preserve">The contrast between France and England towards the accessibility of popular music and cultural attitude and governance was </w:t>
      </w:r>
      <w:r w:rsidRPr="00A86701">
        <w:rPr>
          <w:rFonts w:eastAsia="Calibri" w:cs="Arial"/>
          <w:szCs w:val="22"/>
        </w:rPr>
        <w:lastRenderedPageBreak/>
        <w:t xml:space="preserve">different. Whilst France was much more resistant to pop culture, as, according to Guibert, ‘from the 1960s to the 1980s was a kind of “great divide” between French </w:t>
      </w:r>
      <w:proofErr w:type="spellStart"/>
      <w:r w:rsidRPr="00A86701">
        <w:rPr>
          <w:rFonts w:eastAsia="Calibri" w:cs="Arial"/>
          <w:szCs w:val="22"/>
        </w:rPr>
        <w:t>vari</w:t>
      </w:r>
      <w:r w:rsidRPr="00A86701">
        <w:rPr>
          <w:rFonts w:cs="Arial"/>
          <w:szCs w:val="22"/>
        </w:rPr>
        <w:t>é</w:t>
      </w:r>
      <w:r w:rsidRPr="00A86701">
        <w:rPr>
          <w:rFonts w:eastAsia="Calibri" w:cs="Arial"/>
          <w:szCs w:val="22"/>
        </w:rPr>
        <w:t>t</w:t>
      </w:r>
      <w:r w:rsidRPr="00A86701">
        <w:rPr>
          <w:rFonts w:cs="Arial"/>
          <w:szCs w:val="22"/>
        </w:rPr>
        <w:t>é</w:t>
      </w:r>
      <w:proofErr w:type="spellEnd"/>
      <w:r w:rsidRPr="00A86701">
        <w:rPr>
          <w:rFonts w:eastAsia="Calibri" w:cs="Arial"/>
          <w:szCs w:val="22"/>
        </w:rPr>
        <w:t xml:space="preserve"> and Anglo-American rock which was produced abroad and distributed in France’ (Guibert, 2018, p. 7). </w:t>
      </w:r>
      <w:r w:rsidRPr="00FB329F">
        <w:rPr>
          <w:rFonts w:eastAsia="Calibri" w:cs="Arial"/>
          <w:szCs w:val="22"/>
        </w:rPr>
        <w:t xml:space="preserve">This was a result of the adoption by the French state of a narrow conception of culture from </w:t>
      </w:r>
      <w:r w:rsidR="00CB0461" w:rsidRPr="00FB329F">
        <w:rPr>
          <w:rFonts w:eastAsia="Calibri" w:cs="Arial"/>
          <w:szCs w:val="22"/>
        </w:rPr>
        <w:t xml:space="preserve">1945 </w:t>
      </w:r>
      <w:r w:rsidRPr="00FB329F">
        <w:rPr>
          <w:rFonts w:eastAsia="Calibri" w:cs="Arial"/>
          <w:szCs w:val="22"/>
        </w:rPr>
        <w:t xml:space="preserve">which according to </w:t>
      </w:r>
      <w:proofErr w:type="spellStart"/>
      <w:r w:rsidRPr="00FB329F">
        <w:rPr>
          <w:rFonts w:eastAsia="Calibri" w:cs="Arial"/>
          <w:szCs w:val="22"/>
        </w:rPr>
        <w:t>Looseley</w:t>
      </w:r>
      <w:proofErr w:type="spellEnd"/>
      <w:r w:rsidRPr="00FB329F">
        <w:rPr>
          <w:rFonts w:eastAsia="Calibri" w:cs="Arial"/>
          <w:szCs w:val="22"/>
        </w:rPr>
        <w:t xml:space="preserve"> (2011) remained dominant until the 1980s. </w:t>
      </w:r>
      <w:r w:rsidR="00356D68" w:rsidRPr="00FB329F">
        <w:rPr>
          <w:rFonts w:eastAsia="Calibri" w:cs="Arial"/>
          <w:szCs w:val="22"/>
        </w:rPr>
        <w:br/>
      </w:r>
      <w:r w:rsidR="00356D68" w:rsidRPr="00FB329F">
        <w:rPr>
          <w:rFonts w:eastAsia="Calibri" w:cs="Arial"/>
          <w:szCs w:val="22"/>
        </w:rPr>
        <w:br/>
      </w:r>
      <w:r w:rsidRPr="00FB329F">
        <w:rPr>
          <w:rFonts w:eastAsia="Calibri" w:cs="Arial"/>
          <w:szCs w:val="22"/>
        </w:rPr>
        <w:t xml:space="preserve">Therefore, from an historic position in which the state continued to control radio and cultural governance and where attitudes at state level had a distinct lack of engagement, Lang demonstrated his attempts to address some of the reluctance shown toward popular culture. The opening up of international artists for popular culture however was still resisted. </w:t>
      </w:r>
      <w:r w:rsidRPr="00FB329F">
        <w:rPr>
          <w:rFonts w:cs="Arial"/>
          <w:szCs w:val="22"/>
        </w:rPr>
        <w:t xml:space="preserve">In his paper </w:t>
      </w:r>
      <w:r w:rsidRPr="00FB329F">
        <w:rPr>
          <w:rFonts w:cs="Arial"/>
          <w:i/>
          <w:iCs/>
          <w:szCs w:val="22"/>
        </w:rPr>
        <w:t xml:space="preserve">Les politiques </w:t>
      </w:r>
      <w:proofErr w:type="spellStart"/>
      <w:r w:rsidRPr="00FB329F">
        <w:rPr>
          <w:rFonts w:cs="Arial"/>
          <w:i/>
          <w:iCs/>
          <w:szCs w:val="22"/>
        </w:rPr>
        <w:t>culturelles</w:t>
      </w:r>
      <w:proofErr w:type="spellEnd"/>
      <w:r w:rsidRPr="00FB329F">
        <w:rPr>
          <w:rFonts w:cs="Arial"/>
          <w:i/>
          <w:iCs/>
          <w:szCs w:val="22"/>
        </w:rPr>
        <w:t xml:space="preserve"> </w:t>
      </w:r>
      <w:proofErr w:type="spellStart"/>
      <w:r w:rsidRPr="00FB329F">
        <w:rPr>
          <w:rFonts w:cs="Arial"/>
          <w:i/>
          <w:iCs/>
          <w:szCs w:val="22"/>
        </w:rPr>
        <w:t>d’Andr</w:t>
      </w:r>
      <w:r w:rsidRPr="00FB329F">
        <w:rPr>
          <w:rFonts w:cs="Arial"/>
          <w:i/>
          <w:iCs/>
          <w:color w:val="000000"/>
          <w:szCs w:val="22"/>
        </w:rPr>
        <w:t>é</w:t>
      </w:r>
      <w:proofErr w:type="spellEnd"/>
      <w:r w:rsidRPr="00FB329F">
        <w:rPr>
          <w:rFonts w:cs="Arial"/>
          <w:i/>
          <w:iCs/>
          <w:szCs w:val="22"/>
        </w:rPr>
        <w:t xml:space="preserve"> Malraux à Jack Lang</w:t>
      </w:r>
      <w:r w:rsidRPr="00FB329F">
        <w:rPr>
          <w:rFonts w:cs="Arial"/>
          <w:szCs w:val="22"/>
        </w:rPr>
        <w:t xml:space="preserve"> (1996) Augustin Girard outlines the evolution of cultural policy in France in which he concludes for the period to 1981 when Jack Lang become minister ‘ les </w:t>
      </w:r>
      <w:proofErr w:type="spellStart"/>
      <w:r w:rsidR="00FB329F" w:rsidRPr="00FB329F">
        <w:rPr>
          <w:rFonts w:cs="Arial"/>
          <w:szCs w:val="22"/>
        </w:rPr>
        <w:t>ministres</w:t>
      </w:r>
      <w:proofErr w:type="spellEnd"/>
      <w:r w:rsidR="00FB329F" w:rsidRPr="00FB329F">
        <w:rPr>
          <w:rFonts w:cs="Arial"/>
          <w:szCs w:val="22"/>
        </w:rPr>
        <w:t xml:space="preserve"> </w:t>
      </w:r>
      <w:proofErr w:type="spellStart"/>
      <w:r w:rsidR="00FB329F" w:rsidRPr="00FB329F">
        <w:rPr>
          <w:rFonts w:cs="Arial"/>
          <w:szCs w:val="22"/>
        </w:rPr>
        <w:t>sont</w:t>
      </w:r>
      <w:proofErr w:type="spellEnd"/>
      <w:r w:rsidRPr="00FB329F">
        <w:rPr>
          <w:rFonts w:cs="Arial"/>
          <w:szCs w:val="22"/>
        </w:rPr>
        <w:t xml:space="preserve"> oeuvre dans la meme </w:t>
      </w:r>
      <w:proofErr w:type="spellStart"/>
      <w:r w:rsidRPr="00FB329F">
        <w:rPr>
          <w:rFonts w:cs="Arial"/>
          <w:szCs w:val="22"/>
        </w:rPr>
        <w:t>sens</w:t>
      </w:r>
      <w:proofErr w:type="spellEnd"/>
      <w:r w:rsidRPr="00FB329F">
        <w:rPr>
          <w:rFonts w:cs="Arial"/>
          <w:szCs w:val="22"/>
        </w:rPr>
        <w:t xml:space="preserve">, sous la double pression de </w:t>
      </w:r>
      <w:proofErr w:type="spellStart"/>
      <w:r w:rsidRPr="00FB329F">
        <w:rPr>
          <w:rFonts w:cs="Arial"/>
          <w:szCs w:val="22"/>
        </w:rPr>
        <w:t>l’intelligensia</w:t>
      </w:r>
      <w:proofErr w:type="spellEnd"/>
      <w:r w:rsidRPr="00FB329F">
        <w:rPr>
          <w:rFonts w:cs="Arial"/>
          <w:szCs w:val="22"/>
        </w:rPr>
        <w:t xml:space="preserve"> </w:t>
      </w:r>
      <w:proofErr w:type="spellStart"/>
      <w:r w:rsidRPr="00FB329F">
        <w:rPr>
          <w:rFonts w:cs="Arial"/>
          <w:szCs w:val="22"/>
        </w:rPr>
        <w:t>artistique</w:t>
      </w:r>
      <w:proofErr w:type="spellEnd"/>
      <w:r w:rsidRPr="00FB329F">
        <w:rPr>
          <w:rFonts w:cs="Arial"/>
          <w:szCs w:val="22"/>
        </w:rPr>
        <w:t xml:space="preserve">, et de </w:t>
      </w:r>
      <w:proofErr w:type="spellStart"/>
      <w:r w:rsidRPr="00FB329F">
        <w:rPr>
          <w:rFonts w:cs="Arial"/>
          <w:szCs w:val="22"/>
        </w:rPr>
        <w:t>l’administration</w:t>
      </w:r>
      <w:proofErr w:type="spellEnd"/>
      <w:r w:rsidRPr="00FB329F">
        <w:rPr>
          <w:rFonts w:cs="Arial"/>
          <w:szCs w:val="22"/>
        </w:rPr>
        <w:t xml:space="preserve"> culture, qui </w:t>
      </w:r>
      <w:proofErr w:type="spellStart"/>
      <w:r w:rsidRPr="00FB329F">
        <w:rPr>
          <w:rFonts w:cs="Arial"/>
          <w:szCs w:val="22"/>
        </w:rPr>
        <w:t>lui</w:t>
      </w:r>
      <w:proofErr w:type="spellEnd"/>
      <w:r w:rsidRPr="00FB329F">
        <w:rPr>
          <w:rFonts w:cs="Arial"/>
          <w:szCs w:val="22"/>
        </w:rPr>
        <w:t xml:space="preserve"> </w:t>
      </w:r>
      <w:proofErr w:type="spellStart"/>
      <w:r w:rsidRPr="00FB329F">
        <w:rPr>
          <w:rFonts w:cs="Arial"/>
          <w:szCs w:val="22"/>
        </w:rPr>
        <w:t>est</w:t>
      </w:r>
      <w:proofErr w:type="spellEnd"/>
      <w:r w:rsidRPr="00FB329F">
        <w:rPr>
          <w:rFonts w:cs="Arial"/>
          <w:szCs w:val="22"/>
        </w:rPr>
        <w:t xml:space="preserve"> </w:t>
      </w:r>
      <w:proofErr w:type="spellStart"/>
      <w:r w:rsidRPr="00FB329F">
        <w:rPr>
          <w:rFonts w:cs="Arial"/>
          <w:szCs w:val="22"/>
        </w:rPr>
        <w:t>acquise</w:t>
      </w:r>
      <w:proofErr w:type="spellEnd"/>
      <w:r w:rsidRPr="00FB329F">
        <w:rPr>
          <w:rFonts w:cs="Arial"/>
          <w:szCs w:val="22"/>
        </w:rPr>
        <w:t>’ [t</w:t>
      </w:r>
      <w:r w:rsidRPr="00FB329F">
        <w:t xml:space="preserve">he ministers are acting in the same way, heavily lobbied by both the artistic elite and the cultural administration as one would expect] </w:t>
      </w:r>
      <w:r w:rsidRPr="00FB329F">
        <w:rPr>
          <w:rFonts w:cs="Arial"/>
          <w:szCs w:val="22"/>
        </w:rPr>
        <w:t xml:space="preserve">(p.32). The remit of cultural policy however, widened with the appointment of Lang. Girard refers to this change as three ‘ruptures’. The first of these ruptures was the widening of policy to include French popular music and the creative arts including performance space and the development of the </w:t>
      </w:r>
      <w:proofErr w:type="spellStart"/>
      <w:r w:rsidRPr="00FB329F">
        <w:rPr>
          <w:rFonts w:cs="Arial"/>
          <w:szCs w:val="22"/>
        </w:rPr>
        <w:t>Zènith</w:t>
      </w:r>
      <w:proofErr w:type="spellEnd"/>
      <w:r w:rsidRPr="00FB329F">
        <w:rPr>
          <w:rFonts w:cs="Arial"/>
          <w:szCs w:val="22"/>
        </w:rPr>
        <w:t xml:space="preserve"> model. The second of the ruptures was the opening up of France to international artists to head the major artistic institutions, such as the Paris Opera. The third was the acceptance that cultural activity was part of the national economy in which both public and private capital played a part. </w:t>
      </w:r>
      <w:r w:rsidRPr="00FB329F">
        <w:rPr>
          <w:rFonts w:eastAsia="Calibri" w:cs="Arial"/>
          <w:szCs w:val="22"/>
        </w:rPr>
        <w:t>In</w:t>
      </w:r>
      <w:r w:rsidRPr="00F077E2">
        <w:rPr>
          <w:rFonts w:eastAsia="Calibri" w:cs="Arial"/>
          <w:szCs w:val="22"/>
        </w:rPr>
        <w:t xml:space="preserve"> England however, there appeared a general acceptance of popular music and its subsequent developing musical genres although from a commercial point of view. However</w:t>
      </w:r>
      <w:r w:rsidRPr="00FB329F">
        <w:rPr>
          <w:rFonts w:eastAsia="Calibri" w:cs="Arial"/>
          <w:szCs w:val="22"/>
        </w:rPr>
        <w:t xml:space="preserve">, this acceptance was put to the test when </w:t>
      </w:r>
      <w:r w:rsidR="009443D8" w:rsidRPr="00FB329F">
        <w:rPr>
          <w:rFonts w:eastAsia="Calibri" w:cs="Arial"/>
          <w:szCs w:val="22"/>
        </w:rPr>
        <w:t>in th</w:t>
      </w:r>
      <w:r w:rsidR="005B3049" w:rsidRPr="00FB329F">
        <w:rPr>
          <w:rFonts w:eastAsia="Calibri" w:cs="Arial"/>
          <w:szCs w:val="22"/>
        </w:rPr>
        <w:t>e 1970s</w:t>
      </w:r>
      <w:r w:rsidRPr="00FB329F">
        <w:rPr>
          <w:rFonts w:eastAsia="Calibri" w:cs="Arial"/>
          <w:szCs w:val="22"/>
        </w:rPr>
        <w:t xml:space="preserve"> punk rock provoked reactions from the political institutions and challenged the established order of society</w:t>
      </w:r>
      <w:r w:rsidR="003A5B49" w:rsidRPr="00FB329F">
        <w:rPr>
          <w:rFonts w:eastAsia="Calibri" w:cs="Arial"/>
          <w:szCs w:val="22"/>
        </w:rPr>
        <w:t>. This</w:t>
      </w:r>
      <w:r w:rsidRPr="00FB329F">
        <w:rPr>
          <w:rFonts w:eastAsia="Calibri" w:cs="Arial"/>
          <w:szCs w:val="22"/>
        </w:rPr>
        <w:t xml:space="preserve"> led to many local authorities banning the bands from playing at venues and their music receiving censorship on radio and television (Street et al., 2018).</w:t>
      </w:r>
      <w:r>
        <w:rPr>
          <w:rFonts w:eastAsia="Calibri" w:cs="Arial"/>
          <w:szCs w:val="22"/>
        </w:rPr>
        <w:t xml:space="preserve"> </w:t>
      </w:r>
      <w:r w:rsidR="00356D68">
        <w:rPr>
          <w:rFonts w:eastAsia="Calibri" w:cs="Arial"/>
          <w:szCs w:val="22"/>
        </w:rPr>
        <w:br/>
      </w:r>
      <w:r w:rsidR="00356D68">
        <w:rPr>
          <w:rFonts w:eastAsia="Calibri" w:cs="Arial"/>
          <w:szCs w:val="22"/>
        </w:rPr>
        <w:br/>
      </w:r>
      <w:r w:rsidRPr="005C09E9">
        <w:rPr>
          <w:rFonts w:eastAsia="Calibri" w:cs="Arial"/>
          <w:szCs w:val="22"/>
        </w:rPr>
        <w:t xml:space="preserve">The rapid development in the production of vinyl records reduced the popularity of the once popular dance halls in cities with their resident bands, which began to be replaced with recorded music played by DJs and pop groups. The amateur </w:t>
      </w:r>
      <w:r w:rsidRPr="005C09E9">
        <w:rPr>
          <w:rFonts w:eastAsia="Calibri" w:cs="Arial"/>
          <w:szCs w:val="22"/>
        </w:rPr>
        <w:lastRenderedPageBreak/>
        <w:t xml:space="preserve">music scene flourished creating a demand for venues to accommodate this style of music, starting the ‘pub gigging circuit’ (Brennan, 2010, p. 4). A suite of music venues such as the ‘O2 Academy’ owned since 2008 by Academy Music Group (AMG) in partnership with Live Nation accommodate many touring bands which are unable to fill large arenas. This mixture of recorded and live music continues today and according to Frith ‘over the last fifty years popular music culture has been organised around the relationship of the recorded music and live music sectors’ (Frith et al., 2010, p. 2). Local authorities had further challenges as the commercial bands and the growth of the ‘stadium bands’ scene during the 1970s and 1980s put pressure on available venues within a city. Stadiums used for football matches were used but the highly spectacular concerts with specific technology and equipment needs often found these multi-purpose large-scale venues inappropriate. The larger and more elaborate shows as well as the increases in audience size </w:t>
      </w:r>
      <w:r>
        <w:rPr>
          <w:rFonts w:eastAsia="Calibri" w:cs="Arial"/>
          <w:szCs w:val="22"/>
        </w:rPr>
        <w:t xml:space="preserve">highlighted several problems with this type of venue design. </w:t>
      </w:r>
      <w:r w:rsidRPr="00FB329F">
        <w:rPr>
          <w:rFonts w:eastAsia="Calibri" w:cs="Arial"/>
          <w:szCs w:val="22"/>
        </w:rPr>
        <w:t>The stadiums built for sport, often open-air, had problematic sightlines, seating which was a great distance from the stage along with poor acoustics and a lack of comfort (</w:t>
      </w:r>
      <w:proofErr w:type="spellStart"/>
      <w:r w:rsidRPr="00FB329F">
        <w:rPr>
          <w:rFonts w:eastAsia="Calibri" w:cs="Arial"/>
          <w:szCs w:val="22"/>
        </w:rPr>
        <w:t>Kronenburg</w:t>
      </w:r>
      <w:proofErr w:type="spellEnd"/>
      <w:r w:rsidRPr="00FB329F">
        <w:rPr>
          <w:rFonts w:eastAsia="Calibri" w:cs="Arial"/>
          <w:szCs w:val="22"/>
        </w:rPr>
        <w:t>, 2019).</w:t>
      </w:r>
      <w:r>
        <w:rPr>
          <w:rFonts w:eastAsia="Calibri" w:cs="Arial"/>
          <w:szCs w:val="22"/>
        </w:rPr>
        <w:t xml:space="preserve"> These issues demonstrated that whilst stadiums attracted large audiences and hence profitable their suitability </w:t>
      </w:r>
      <w:r w:rsidRPr="005C09E9">
        <w:rPr>
          <w:rFonts w:eastAsia="Calibri" w:cs="Arial"/>
          <w:szCs w:val="22"/>
        </w:rPr>
        <w:t>for th</w:t>
      </w:r>
      <w:r>
        <w:rPr>
          <w:rFonts w:eastAsia="Calibri" w:cs="Arial"/>
          <w:szCs w:val="22"/>
        </w:rPr>
        <w:t>e</w:t>
      </w:r>
      <w:r w:rsidRPr="005C09E9">
        <w:rPr>
          <w:rFonts w:eastAsia="Calibri" w:cs="Arial"/>
          <w:szCs w:val="22"/>
        </w:rPr>
        <w:t xml:space="preserve"> potential </w:t>
      </w:r>
      <w:r>
        <w:rPr>
          <w:rFonts w:eastAsia="Calibri" w:cs="Arial"/>
          <w:szCs w:val="22"/>
        </w:rPr>
        <w:t xml:space="preserve">evolving music and </w:t>
      </w:r>
      <w:r w:rsidRPr="005C09E9">
        <w:rPr>
          <w:rFonts w:eastAsia="Calibri" w:cs="Arial"/>
          <w:szCs w:val="22"/>
        </w:rPr>
        <w:t>mass consumerism</w:t>
      </w:r>
      <w:r>
        <w:rPr>
          <w:rFonts w:eastAsia="Calibri" w:cs="Arial"/>
          <w:szCs w:val="22"/>
        </w:rPr>
        <w:t xml:space="preserve"> demands was questionable</w:t>
      </w:r>
      <w:r w:rsidRPr="005C09E9">
        <w:rPr>
          <w:rFonts w:eastAsia="Calibri" w:cs="Arial"/>
          <w:szCs w:val="22"/>
        </w:rPr>
        <w:t xml:space="preserve">. The music industry however was quick to realise the potential profits from live music and ticket sales from venues. </w:t>
      </w:r>
      <w:r w:rsidRPr="00FB329F">
        <w:rPr>
          <w:rFonts w:eastAsia="Calibri" w:cs="Arial"/>
          <w:szCs w:val="22"/>
        </w:rPr>
        <w:t xml:space="preserve">The link between the music industry, global corporations and local authorities gave rise to public private partnerships leading to the </w:t>
      </w:r>
      <w:r w:rsidR="00CE02FE" w:rsidRPr="00FB329F">
        <w:rPr>
          <w:rFonts w:eastAsia="Calibri" w:cs="Arial"/>
          <w:szCs w:val="22"/>
        </w:rPr>
        <w:t>creation</w:t>
      </w:r>
      <w:r w:rsidRPr="00FB329F">
        <w:rPr>
          <w:rFonts w:eastAsia="Calibri" w:cs="Arial"/>
          <w:szCs w:val="22"/>
        </w:rPr>
        <w:t xml:space="preserve"> of network governance (Ferreira de Cruz and Gray</w:t>
      </w:r>
      <w:r w:rsidR="006429C8" w:rsidRPr="00FB329F">
        <w:rPr>
          <w:rFonts w:eastAsia="Calibri" w:cs="Arial"/>
          <w:szCs w:val="22"/>
        </w:rPr>
        <w:t>,</w:t>
      </w:r>
      <w:r w:rsidRPr="00FB329F">
        <w:rPr>
          <w:rFonts w:eastAsia="Calibri" w:cs="Arial"/>
          <w:szCs w:val="22"/>
        </w:rPr>
        <w:t xml:space="preserve"> 2015; </w:t>
      </w:r>
      <w:proofErr w:type="spellStart"/>
      <w:r w:rsidRPr="00FB329F">
        <w:rPr>
          <w:rFonts w:eastAsia="Calibri" w:cs="Arial"/>
          <w:szCs w:val="22"/>
        </w:rPr>
        <w:t>Raco</w:t>
      </w:r>
      <w:proofErr w:type="spellEnd"/>
      <w:r w:rsidR="006429C8" w:rsidRPr="00FB329F">
        <w:rPr>
          <w:rFonts w:eastAsia="Calibri" w:cs="Arial"/>
          <w:szCs w:val="22"/>
        </w:rPr>
        <w:t>,</w:t>
      </w:r>
      <w:r w:rsidRPr="00FB329F">
        <w:rPr>
          <w:rFonts w:eastAsia="Calibri" w:cs="Arial"/>
          <w:szCs w:val="22"/>
        </w:rPr>
        <w:t xml:space="preserve"> 2020; O’Brien</w:t>
      </w:r>
      <w:r w:rsidR="006429C8" w:rsidRPr="00FB329F">
        <w:rPr>
          <w:rFonts w:eastAsia="Calibri" w:cs="Arial"/>
          <w:szCs w:val="22"/>
        </w:rPr>
        <w:t>,</w:t>
      </w:r>
      <w:r w:rsidRPr="00FB329F">
        <w:rPr>
          <w:rFonts w:eastAsia="Calibri" w:cs="Arial"/>
          <w:szCs w:val="22"/>
        </w:rPr>
        <w:t xml:space="preserve"> 2014; Wilks-</w:t>
      </w:r>
      <w:proofErr w:type="spellStart"/>
      <w:r w:rsidRPr="00FB329F">
        <w:rPr>
          <w:rFonts w:eastAsia="Calibri" w:cs="Arial"/>
          <w:szCs w:val="22"/>
        </w:rPr>
        <w:t>Heeg</w:t>
      </w:r>
      <w:proofErr w:type="spellEnd"/>
      <w:r w:rsidRPr="00FB329F">
        <w:rPr>
          <w:rFonts w:eastAsia="Calibri" w:cs="Arial"/>
          <w:szCs w:val="22"/>
        </w:rPr>
        <w:t xml:space="preserve"> et al., 2003).</w:t>
      </w:r>
      <w:r>
        <w:rPr>
          <w:rFonts w:eastAsia="Calibri" w:cs="Arial"/>
          <w:szCs w:val="22"/>
        </w:rPr>
        <w:t xml:space="preserve"> This was particularly seen </w:t>
      </w:r>
      <w:r w:rsidRPr="005C09E9">
        <w:rPr>
          <w:rFonts w:eastAsia="Calibri" w:cs="Arial"/>
          <w:szCs w:val="22"/>
        </w:rPr>
        <w:t>in the development of the arenas</w:t>
      </w:r>
      <w:r>
        <w:rPr>
          <w:rFonts w:eastAsia="Calibri" w:cs="Arial"/>
          <w:szCs w:val="22"/>
        </w:rPr>
        <w:t>.</w:t>
      </w:r>
      <w:r w:rsidR="00FE291B">
        <w:rPr>
          <w:rFonts w:eastAsia="Calibri" w:cs="Arial"/>
          <w:szCs w:val="22"/>
        </w:rPr>
        <w:br/>
      </w:r>
      <w:r w:rsidR="00FE291B">
        <w:rPr>
          <w:rFonts w:eastAsia="Calibri" w:cs="Arial"/>
          <w:szCs w:val="22"/>
        </w:rPr>
        <w:br/>
      </w:r>
      <w:r w:rsidRPr="00F03D04">
        <w:rPr>
          <w:rFonts w:cs="Arial"/>
          <w:szCs w:val="22"/>
        </w:rPr>
        <w:t>Reports such as the World City Cultural Reports (2012, 2015, 2018) provide</w:t>
      </w:r>
      <w:r w:rsidRPr="00F03D04">
        <w:rPr>
          <w:rFonts w:eastAsia="Calibri" w:cs="Arial"/>
          <w:szCs w:val="22"/>
        </w:rPr>
        <w:t xml:space="preserve"> examples of how individual cities are enhancing cultural infrastructure and engaging in cultural governance through discussions on how to improve culture facilities</w:t>
      </w:r>
      <w:r w:rsidRPr="00FB329F">
        <w:rPr>
          <w:rFonts w:eastAsia="Calibri" w:cs="Arial"/>
          <w:szCs w:val="22"/>
        </w:rPr>
        <w:t>.</w:t>
      </w:r>
      <w:r w:rsidRPr="00FB329F">
        <w:rPr>
          <w:rFonts w:cs="Arial"/>
          <w:szCs w:val="22"/>
        </w:rPr>
        <w:t xml:space="preserve"> The reports placed an emphasis on demonstrating the diversity of culture and reflect on how bringing together creative industries, entertainment and sporting facilities, green spaces and restaurants and bars provide a holistic approach to the city. In the data however, there </w:t>
      </w:r>
      <w:r w:rsidR="00B407DC" w:rsidRPr="00FB329F">
        <w:rPr>
          <w:rFonts w:cs="Arial"/>
          <w:szCs w:val="22"/>
        </w:rPr>
        <w:t xml:space="preserve">is </w:t>
      </w:r>
      <w:r w:rsidRPr="00FB329F">
        <w:rPr>
          <w:rFonts w:cs="Arial"/>
          <w:szCs w:val="22"/>
        </w:rPr>
        <w:t>little detailed analysis of popular music or of where this type of culture fits in comparison with that of high culture and the associated structures in which it is housed. This is important to the discussion as it highlights the lack of detailed evidence of popular music venues and how these fit within the wider cultural offer of a city.</w:t>
      </w:r>
      <w:r>
        <w:rPr>
          <w:rFonts w:cs="Arial"/>
          <w:szCs w:val="22"/>
        </w:rPr>
        <w:t xml:space="preserve"> </w:t>
      </w:r>
      <w:r w:rsidR="00B407DC">
        <w:rPr>
          <w:rFonts w:cs="Arial"/>
          <w:szCs w:val="22"/>
        </w:rPr>
        <w:t>Instead,</w:t>
      </w:r>
      <w:r>
        <w:rPr>
          <w:rFonts w:cs="Arial"/>
          <w:szCs w:val="22"/>
        </w:rPr>
        <w:t xml:space="preserve"> the </w:t>
      </w:r>
      <w:r w:rsidRPr="00F03D04">
        <w:rPr>
          <w:rFonts w:cs="Arial"/>
          <w:szCs w:val="22"/>
        </w:rPr>
        <w:lastRenderedPageBreak/>
        <w:t xml:space="preserve">reports indicated a significant number of live music </w:t>
      </w:r>
      <w:proofErr w:type="gramStart"/>
      <w:r w:rsidRPr="00F03D04">
        <w:rPr>
          <w:rFonts w:cs="Arial"/>
          <w:szCs w:val="22"/>
        </w:rPr>
        <w:t>venues, yet</w:t>
      </w:r>
      <w:proofErr w:type="gramEnd"/>
      <w:r w:rsidRPr="00F03D04">
        <w:rPr>
          <w:rFonts w:cs="Arial"/>
          <w:szCs w:val="22"/>
        </w:rPr>
        <w:t xml:space="preserve"> make no distinction between those held in concert halls and those in arenas. Similarly, the UNESCO Framework domains (2009), whilst covering a wide range of cultural activities, still lack specific data on music arenas and venues. There equally appears a lack of discussion of local governance towards popular music venues within these reports. </w:t>
      </w:r>
      <w:r w:rsidRPr="00FB329F">
        <w:rPr>
          <w:rFonts w:cs="Arial"/>
          <w:szCs w:val="22"/>
        </w:rPr>
        <w:t xml:space="preserve">The reports fail to provide some form of explanation of how cities could enhance their cultural infrastructure as well as learning from others. It appears that this is a missing link between governance and practice within these reports, </w:t>
      </w:r>
      <w:r w:rsidR="00B344C9" w:rsidRPr="00FB329F">
        <w:rPr>
          <w:rFonts w:cs="Arial"/>
          <w:szCs w:val="22"/>
        </w:rPr>
        <w:t>leaving private</w:t>
      </w:r>
      <w:r w:rsidRPr="00FB329F">
        <w:rPr>
          <w:rFonts w:cs="Arial"/>
          <w:szCs w:val="22"/>
        </w:rPr>
        <w:t xml:space="preserve"> sector global organisations such as Sound Diplomacy (established in 2013 in the UK), to support cities with toolkits in order to achieve a music city profile and making profits for the company. The</w:t>
      </w:r>
      <w:r w:rsidRPr="00CF7BF6">
        <w:rPr>
          <w:rFonts w:cs="Arial"/>
          <w:szCs w:val="22"/>
        </w:rPr>
        <w:t xml:space="preserve"> value of music for a city </w:t>
      </w:r>
      <w:r>
        <w:rPr>
          <w:rFonts w:cs="Arial"/>
          <w:szCs w:val="22"/>
        </w:rPr>
        <w:t xml:space="preserve">is defined by Sound Diplomacy as a </w:t>
      </w:r>
      <w:r w:rsidRPr="00CF7BF6">
        <w:rPr>
          <w:rFonts w:cs="Arial"/>
          <w:szCs w:val="22"/>
        </w:rPr>
        <w:t xml:space="preserve">concept which uses music and culture in a deliberate and intentional way to deliver economic, social and culture growth in cities </w:t>
      </w:r>
      <w:r>
        <w:rPr>
          <w:rFonts w:cs="Arial"/>
          <w:szCs w:val="22"/>
        </w:rPr>
        <w:t xml:space="preserve">and to address competition </w:t>
      </w:r>
      <w:r w:rsidRPr="00CF7BF6">
        <w:rPr>
          <w:rFonts w:cs="Arial"/>
          <w:szCs w:val="22"/>
        </w:rPr>
        <w:t xml:space="preserve">(Sound Diplomacy, 2021). </w:t>
      </w:r>
      <w:r w:rsidRPr="00FB329F">
        <w:rPr>
          <w:rFonts w:cs="Arial"/>
          <w:szCs w:val="22"/>
        </w:rPr>
        <w:t>The use of entertainment and cultural facilities through major cultural and urban schemes has become a useful way to describe competition among cities (Lloyd and Clark, 2002). This is discussed in the thesis with the building of the arenas</w:t>
      </w:r>
      <w:r w:rsidR="009D17EE" w:rsidRPr="00FB329F">
        <w:rPr>
          <w:rFonts w:cs="Arial"/>
          <w:szCs w:val="22"/>
        </w:rPr>
        <w:t>,</w:t>
      </w:r>
      <w:r w:rsidRPr="00FB329F">
        <w:rPr>
          <w:rFonts w:cs="Arial"/>
          <w:szCs w:val="22"/>
        </w:rPr>
        <w:t xml:space="preserve"> although there is no evidence that Bordeaux or Leeds engaged with Sound</w:t>
      </w:r>
      <w:r>
        <w:rPr>
          <w:rFonts w:cs="Arial"/>
          <w:szCs w:val="22"/>
        </w:rPr>
        <w:t xml:space="preserve"> Diplomacy </w:t>
      </w:r>
      <w:r w:rsidRPr="00CF7BF6">
        <w:rPr>
          <w:rFonts w:cs="Arial"/>
          <w:szCs w:val="22"/>
        </w:rPr>
        <w:t>or any similar organisation.</w:t>
      </w:r>
      <w:r w:rsidR="00FE291B">
        <w:rPr>
          <w:rFonts w:cs="Arial"/>
          <w:szCs w:val="22"/>
        </w:rPr>
        <w:br/>
      </w:r>
      <w:r w:rsidR="00FE291B">
        <w:rPr>
          <w:rFonts w:cs="Arial"/>
          <w:szCs w:val="22"/>
        </w:rPr>
        <w:br/>
      </w:r>
      <w:r w:rsidRPr="00990FDD">
        <w:rPr>
          <w:rFonts w:cs="Arial"/>
          <w:szCs w:val="22"/>
        </w:rPr>
        <w:t xml:space="preserve">According </w:t>
      </w:r>
      <w:r>
        <w:rPr>
          <w:rFonts w:cs="Arial"/>
          <w:szCs w:val="22"/>
        </w:rPr>
        <w:t>v</w:t>
      </w:r>
      <w:r w:rsidRPr="00990FDD">
        <w:rPr>
          <w:rFonts w:cs="Arial"/>
          <w:szCs w:val="22"/>
        </w:rPr>
        <w:t>an de</w:t>
      </w:r>
      <w:r>
        <w:rPr>
          <w:rFonts w:cs="Arial"/>
          <w:szCs w:val="22"/>
        </w:rPr>
        <w:t>r</w:t>
      </w:r>
      <w:r w:rsidRPr="00990FDD">
        <w:rPr>
          <w:rFonts w:cs="Arial"/>
          <w:szCs w:val="22"/>
        </w:rPr>
        <w:t xml:space="preserve"> </w:t>
      </w:r>
      <w:proofErr w:type="spellStart"/>
      <w:r w:rsidRPr="00990FDD">
        <w:rPr>
          <w:rFonts w:cs="Arial"/>
          <w:szCs w:val="22"/>
        </w:rPr>
        <w:t>Hoeven</w:t>
      </w:r>
      <w:proofErr w:type="spellEnd"/>
      <w:r w:rsidRPr="00990FDD">
        <w:rPr>
          <w:rFonts w:cs="Arial"/>
          <w:szCs w:val="22"/>
        </w:rPr>
        <w:t xml:space="preserve"> and Hitters (2020) the live music industry has increased its position within the urban environment of a city</w:t>
      </w:r>
      <w:r>
        <w:rPr>
          <w:rFonts w:cs="Arial"/>
          <w:szCs w:val="22"/>
        </w:rPr>
        <w:t xml:space="preserve"> adding to the cultural profile</w:t>
      </w:r>
      <w:r w:rsidRPr="00990FDD">
        <w:rPr>
          <w:rFonts w:cs="Arial"/>
          <w:szCs w:val="22"/>
        </w:rPr>
        <w:t xml:space="preserve">. </w:t>
      </w:r>
      <w:r w:rsidR="009D17EE" w:rsidRPr="00FB329F">
        <w:rPr>
          <w:rFonts w:cs="Arial"/>
          <w:szCs w:val="22"/>
        </w:rPr>
        <w:t>However,</w:t>
      </w:r>
      <w:r w:rsidRPr="00FB329F">
        <w:rPr>
          <w:rFonts w:cs="Arial"/>
          <w:szCs w:val="22"/>
        </w:rPr>
        <w:t xml:space="preserve"> when attempting to value the economic worth of live music it remains ambiguous given that there is no comparable data unlike with recorded music (Osbourne and Laing, 2020). There is a need therefore to use private sector data which focuses on ticket sales to demonstrate the success of a venue and how this contributes to the competition between cities. This</w:t>
      </w:r>
      <w:r>
        <w:rPr>
          <w:rFonts w:cs="Arial"/>
          <w:szCs w:val="22"/>
        </w:rPr>
        <w:t xml:space="preserve"> provides a different perspective from a key contributor to network </w:t>
      </w:r>
      <w:r w:rsidRPr="00990FDD">
        <w:rPr>
          <w:rFonts w:cs="Arial"/>
          <w:szCs w:val="22"/>
        </w:rPr>
        <w:t>governance</w:t>
      </w:r>
      <w:r>
        <w:rPr>
          <w:rFonts w:cs="Arial"/>
          <w:szCs w:val="22"/>
        </w:rPr>
        <w:t xml:space="preserve"> and again highlights the importance of different types of stakeholders demonstrated in the Framework (Table 1.1). The success of the venue is an important element to the thesis particularly in the governance decision-making by the local authorities of Bordeaux and Leeds in developing the arena. </w:t>
      </w:r>
      <w:r w:rsidRPr="00CF7BF6">
        <w:rPr>
          <w:rFonts w:cs="Arial"/>
          <w:szCs w:val="22"/>
        </w:rPr>
        <w:t xml:space="preserve">The profit and success of venues within a global environment through collected and analysed data by international companies such as </w:t>
      </w:r>
      <w:proofErr w:type="spellStart"/>
      <w:r w:rsidRPr="00CF7BF6">
        <w:rPr>
          <w:rFonts w:cs="Arial"/>
          <w:szCs w:val="22"/>
        </w:rPr>
        <w:t>Pollstar</w:t>
      </w:r>
      <w:proofErr w:type="spellEnd"/>
      <w:r w:rsidRPr="00CF7BF6">
        <w:rPr>
          <w:rFonts w:cs="Arial"/>
          <w:szCs w:val="22"/>
        </w:rPr>
        <w:t xml:space="preserve"> who report on most popular global venues through ticket sales or Music by Numbers for commercial music and musicians</w:t>
      </w:r>
      <w:r>
        <w:rPr>
          <w:rFonts w:cs="Arial"/>
          <w:szCs w:val="22"/>
        </w:rPr>
        <w:t xml:space="preserve"> is useful</w:t>
      </w:r>
      <w:r w:rsidRPr="00CF7BF6">
        <w:rPr>
          <w:rFonts w:cs="Arial"/>
          <w:szCs w:val="22"/>
        </w:rPr>
        <w:t xml:space="preserve">. This comparative data provides a global view and indicates that English venues have maintained a position within the top 200 </w:t>
      </w:r>
      <w:r w:rsidRPr="00CF7BF6">
        <w:rPr>
          <w:rFonts w:cs="Arial"/>
          <w:szCs w:val="22"/>
        </w:rPr>
        <w:lastRenderedPageBreak/>
        <w:t>(from available data from 2014-2019). The data provides a useful comparison between English arenas as it outlines the p</w:t>
      </w:r>
      <w:r>
        <w:rPr>
          <w:rFonts w:cs="Arial"/>
          <w:szCs w:val="22"/>
        </w:rPr>
        <w:t>ositioning of the First Direct A</w:t>
      </w:r>
      <w:r w:rsidRPr="00CF7BF6">
        <w:rPr>
          <w:rFonts w:cs="Arial"/>
          <w:szCs w:val="22"/>
        </w:rPr>
        <w:t>rena against the established venues. It also supports the view and decision-making by LCC and the feasibility studies that the market could sustain another arena in the region</w:t>
      </w:r>
      <w:r>
        <w:rPr>
          <w:rFonts w:cs="Arial"/>
          <w:szCs w:val="22"/>
        </w:rPr>
        <w:t xml:space="preserve">. </w:t>
      </w:r>
      <w:r w:rsidR="00356D68">
        <w:rPr>
          <w:rFonts w:cs="Arial"/>
          <w:szCs w:val="22"/>
        </w:rPr>
        <w:br/>
      </w:r>
    </w:p>
    <w:p w14:paraId="47D5A076" w14:textId="77777777" w:rsidR="00841FD9" w:rsidRDefault="00841FD9" w:rsidP="00D97879">
      <w:pPr>
        <w:pStyle w:val="Heading3"/>
      </w:pPr>
      <w:bookmarkStart w:id="46" w:name="_Toc99446328"/>
      <w:bookmarkStart w:id="47" w:name="_Toc99619572"/>
      <w:bookmarkStart w:id="48" w:name="_Toc536715442"/>
      <w:r w:rsidRPr="00625FDA">
        <w:t xml:space="preserve">The emergence of new thinking </w:t>
      </w:r>
      <w:r>
        <w:t>towards popular culture and music</w:t>
      </w:r>
      <w:bookmarkEnd w:id="46"/>
      <w:bookmarkEnd w:id="47"/>
      <w:bookmarkEnd w:id="48"/>
    </w:p>
    <w:p w14:paraId="6979AB2D" w14:textId="3C713317" w:rsidR="00841FD9" w:rsidRDefault="00841FD9" w:rsidP="00841FD9">
      <w:pPr>
        <w:rPr>
          <w:rFonts w:cs="Arial"/>
          <w:szCs w:val="22"/>
          <w:lang w:val="en-US"/>
        </w:rPr>
      </w:pPr>
      <w:r w:rsidRPr="00FB329F">
        <w:rPr>
          <w:rFonts w:eastAsia="Calibri" w:cs="Arial"/>
          <w:szCs w:val="22"/>
        </w:rPr>
        <w:t xml:space="preserve">As popular music evolved the advances in technology allowed artists to push the boundaries by exploiting symbiotic relationships. There was a requirement on cities therefore to adapt existing venues or develop new venues to allow the evolving relationship between artists and technology. There was also a view held by state and central government that popular culture and music was not an art form which required financial support </w:t>
      </w:r>
      <w:r w:rsidR="00BB2C4A" w:rsidRPr="00FB329F">
        <w:rPr>
          <w:rFonts w:eastAsia="Calibri" w:cs="Arial"/>
          <w:szCs w:val="22"/>
        </w:rPr>
        <w:t>which</w:t>
      </w:r>
      <w:r w:rsidR="00CB0461" w:rsidRPr="00FB329F">
        <w:rPr>
          <w:rFonts w:eastAsia="Calibri" w:cs="Arial"/>
          <w:szCs w:val="22"/>
        </w:rPr>
        <w:t xml:space="preserve"> </w:t>
      </w:r>
      <w:r w:rsidR="00145448" w:rsidRPr="00FB329F">
        <w:rPr>
          <w:rFonts w:eastAsia="Calibri" w:cs="Arial"/>
          <w:szCs w:val="22"/>
        </w:rPr>
        <w:t xml:space="preserve">instead </w:t>
      </w:r>
      <w:r w:rsidRPr="00FB329F">
        <w:rPr>
          <w:rFonts w:eastAsia="Calibri" w:cs="Arial"/>
          <w:szCs w:val="22"/>
        </w:rPr>
        <w:t>could be supplied by the market (</w:t>
      </w:r>
      <w:proofErr w:type="spellStart"/>
      <w:r w:rsidRPr="00FB329F">
        <w:rPr>
          <w:rFonts w:eastAsia="Calibri" w:cs="Arial"/>
          <w:szCs w:val="22"/>
        </w:rPr>
        <w:t>Looseley</w:t>
      </w:r>
      <w:proofErr w:type="spellEnd"/>
      <w:r w:rsidRPr="00FB329F">
        <w:rPr>
          <w:rFonts w:eastAsia="Calibri" w:cs="Arial"/>
          <w:szCs w:val="22"/>
        </w:rPr>
        <w:t xml:space="preserve">, 2011). The lack of state and central funding therefore </w:t>
      </w:r>
      <w:r w:rsidR="008452A5" w:rsidRPr="00FB329F">
        <w:rPr>
          <w:rFonts w:eastAsia="Calibri" w:cs="Arial"/>
          <w:szCs w:val="22"/>
        </w:rPr>
        <w:t>made</w:t>
      </w:r>
      <w:r w:rsidR="00CB0461" w:rsidRPr="00FB329F">
        <w:rPr>
          <w:rFonts w:eastAsia="Calibri" w:cs="Arial"/>
          <w:szCs w:val="22"/>
        </w:rPr>
        <w:t xml:space="preserve"> </w:t>
      </w:r>
      <w:r w:rsidRPr="00FB329F">
        <w:rPr>
          <w:rFonts w:eastAsia="Calibri" w:cs="Arial"/>
          <w:szCs w:val="22"/>
        </w:rPr>
        <w:t>cultural industries and music corporations an attractive option for local authorities when looking to enhance their cultural facilities.</w:t>
      </w:r>
      <w:r>
        <w:rPr>
          <w:rFonts w:eastAsia="Calibri" w:cs="Arial"/>
          <w:szCs w:val="22"/>
        </w:rPr>
        <w:t xml:space="preserve"> </w:t>
      </w:r>
      <w:r w:rsidRPr="009E15DF">
        <w:rPr>
          <w:rFonts w:eastAsia="Calibri" w:cs="Arial"/>
          <w:szCs w:val="22"/>
        </w:rPr>
        <w:t>Th</w:t>
      </w:r>
      <w:r>
        <w:rPr>
          <w:rFonts w:eastAsia="Calibri" w:cs="Arial"/>
          <w:szCs w:val="22"/>
        </w:rPr>
        <w:t xml:space="preserve">is was seen in the </w:t>
      </w:r>
      <w:r w:rsidRPr="009E15DF">
        <w:rPr>
          <w:rFonts w:cs="Arial"/>
          <w:szCs w:val="22"/>
        </w:rPr>
        <w:t xml:space="preserve">attention paid by local authorities from the 1980s towards the new economic sectors such as leisure and tourism and cultural industries </w:t>
      </w:r>
      <w:r>
        <w:rPr>
          <w:rFonts w:cs="Arial"/>
          <w:szCs w:val="22"/>
        </w:rPr>
        <w:t xml:space="preserve">which </w:t>
      </w:r>
      <w:r w:rsidRPr="009E15DF">
        <w:rPr>
          <w:rFonts w:cs="Arial"/>
          <w:szCs w:val="22"/>
        </w:rPr>
        <w:t>created a shift in political attitudes and governance towards city image</w:t>
      </w:r>
      <w:r>
        <w:rPr>
          <w:rFonts w:cs="Arial"/>
          <w:szCs w:val="22"/>
        </w:rPr>
        <w:t xml:space="preserve"> </w:t>
      </w:r>
      <w:r w:rsidRPr="00FB329F">
        <w:rPr>
          <w:rFonts w:cs="Arial"/>
          <w:szCs w:val="22"/>
        </w:rPr>
        <w:t>(</w:t>
      </w:r>
      <w:proofErr w:type="spellStart"/>
      <w:r w:rsidRPr="00FB329F">
        <w:rPr>
          <w:rFonts w:cs="Arial"/>
          <w:szCs w:val="22"/>
        </w:rPr>
        <w:t>Bianchini</w:t>
      </w:r>
      <w:proofErr w:type="spellEnd"/>
      <w:r w:rsidRPr="00FB329F">
        <w:rPr>
          <w:rFonts w:cs="Arial"/>
          <w:szCs w:val="22"/>
        </w:rPr>
        <w:t>, 1993; Kong, 2012). I</w:t>
      </w:r>
      <w:r>
        <w:rPr>
          <w:rFonts w:cs="Arial"/>
          <w:szCs w:val="22"/>
        </w:rPr>
        <w:t>nfluenced by trends in the global economy cities became in</w:t>
      </w:r>
      <w:r w:rsidRPr="009E15DF">
        <w:rPr>
          <w:rFonts w:cs="Arial"/>
          <w:szCs w:val="22"/>
        </w:rPr>
        <w:t>creasing</w:t>
      </w:r>
      <w:r>
        <w:rPr>
          <w:rFonts w:cs="Arial"/>
          <w:szCs w:val="22"/>
        </w:rPr>
        <w:t>ly focussed on</w:t>
      </w:r>
      <w:r w:rsidRPr="009E15DF">
        <w:rPr>
          <w:rFonts w:cs="Arial"/>
          <w:szCs w:val="22"/>
        </w:rPr>
        <w:t xml:space="preserve"> economic development in these sectors </w:t>
      </w:r>
      <w:r>
        <w:rPr>
          <w:rFonts w:cs="Arial"/>
          <w:szCs w:val="22"/>
        </w:rPr>
        <w:t xml:space="preserve">which </w:t>
      </w:r>
      <w:r w:rsidRPr="009E15DF">
        <w:rPr>
          <w:rFonts w:cs="Arial"/>
          <w:szCs w:val="22"/>
        </w:rPr>
        <w:t>meant a rethink of the city, its position in relation to other similar cities and its cultural infrastructure</w:t>
      </w:r>
      <w:r>
        <w:rPr>
          <w:rFonts w:cs="Arial"/>
          <w:szCs w:val="22"/>
        </w:rPr>
        <w:t xml:space="preserve"> (Lloyd and Clark, 2002)</w:t>
      </w:r>
      <w:r w:rsidRPr="009E15DF">
        <w:rPr>
          <w:rFonts w:cs="Arial"/>
          <w:szCs w:val="22"/>
        </w:rPr>
        <w:t xml:space="preserve">. </w:t>
      </w:r>
      <w:r w:rsidRPr="009E15DF">
        <w:rPr>
          <w:rFonts w:cs="Arial"/>
          <w:szCs w:val="22"/>
          <w:lang w:val="en-US"/>
        </w:rPr>
        <w:t>According to Richards ‘Creativity has become a more important issue on urban agendas as cities have developed and changed’ (Richards, 2014, p. 120</w:t>
      </w:r>
      <w:r w:rsidRPr="00FB329F">
        <w:rPr>
          <w:rFonts w:cs="Arial"/>
          <w:szCs w:val="22"/>
          <w:lang w:val="en-US"/>
        </w:rPr>
        <w:t>). The use of culture as a trigger for urban policies had become a major driver in the development of cities and their cultural infrastructure (Richards, 2014; Lloyd and Clark, 2002). These authors both indicate how local authorities had become increasingly aware of how cultural and urban regeneration relate to economic growth and enhancing city profiles. The changing perspectives in development of cultural facilities are representative of the contribution that new arenas for popular live music can make to a city.</w:t>
      </w:r>
      <w:r>
        <w:rPr>
          <w:rFonts w:cs="Arial"/>
          <w:szCs w:val="22"/>
          <w:lang w:val="en-US"/>
        </w:rPr>
        <w:t xml:space="preserve"> </w:t>
      </w:r>
    </w:p>
    <w:p w14:paraId="7BA8D528" w14:textId="77777777" w:rsidR="00841FD9" w:rsidRDefault="00841FD9" w:rsidP="00841FD9">
      <w:pPr>
        <w:rPr>
          <w:rFonts w:cs="Arial"/>
          <w:szCs w:val="22"/>
          <w:lang w:val="en-US"/>
        </w:rPr>
      </w:pPr>
    </w:p>
    <w:p w14:paraId="17064A62" w14:textId="77777777" w:rsidR="00841FD9" w:rsidRDefault="00841FD9" w:rsidP="00D709AB">
      <w:pPr>
        <w:rPr>
          <w:rFonts w:cs="Arial"/>
          <w:szCs w:val="22"/>
          <w:lang w:val="en-US"/>
        </w:rPr>
      </w:pPr>
      <w:r w:rsidRPr="00FB329F">
        <w:rPr>
          <w:rFonts w:eastAsia="Calibri" w:cs="Arial"/>
          <w:i/>
          <w:szCs w:val="22"/>
        </w:rPr>
        <w:t>City and the commercial music venue</w:t>
      </w:r>
      <w:r w:rsidRPr="00B57EBB">
        <w:rPr>
          <w:rFonts w:eastAsia="Calibri" w:cs="Arial"/>
          <w:i/>
          <w:szCs w:val="22"/>
        </w:rPr>
        <w:t xml:space="preserve"> </w:t>
      </w:r>
    </w:p>
    <w:tbl>
      <w:tblPr>
        <w:tblW w:w="0" w:type="auto"/>
        <w:tblLook w:val="04A0" w:firstRow="1" w:lastRow="0" w:firstColumn="1" w:lastColumn="0" w:noHBand="0" w:noVBand="1"/>
      </w:tblPr>
      <w:tblGrid>
        <w:gridCol w:w="7822"/>
      </w:tblGrid>
      <w:tr w:rsidR="00841FD9" w:rsidRPr="004961CD" w14:paraId="1EE0254A" w14:textId="77777777" w:rsidTr="00841FD9">
        <w:tc>
          <w:tcPr>
            <w:tcW w:w="7822" w:type="dxa"/>
          </w:tcPr>
          <w:p w14:paraId="7D38C52A" w14:textId="1A3C09DA" w:rsidR="00D709AB" w:rsidRDefault="00841FD9" w:rsidP="00D709AB">
            <w:pPr>
              <w:rPr>
                <w:rFonts w:eastAsia="Times New Roman" w:cs="Arial"/>
                <w:b/>
                <w:szCs w:val="22"/>
                <w:lang w:val="en-US" w:eastAsia="en-GB"/>
              </w:rPr>
            </w:pPr>
            <w:r w:rsidRPr="00FB329F">
              <w:rPr>
                <w:rFonts w:cs="Arial"/>
                <w:szCs w:val="22"/>
                <w:lang w:val="en-US"/>
              </w:rPr>
              <w:t xml:space="preserve">In </w:t>
            </w:r>
            <w:r w:rsidRPr="00FB329F">
              <w:rPr>
                <w:rFonts w:cs="Arial"/>
                <w:szCs w:val="22"/>
              </w:rPr>
              <w:t xml:space="preserve">1965 when the Beatles played Shea Stadium, New York to an audience of </w:t>
            </w:r>
            <w:r w:rsidRPr="00FB329F">
              <w:rPr>
                <w:rFonts w:cs="Arial"/>
                <w:szCs w:val="22"/>
              </w:rPr>
              <w:lastRenderedPageBreak/>
              <w:t>56,000 fans (Image: 1.1) there appears to have been a shift in thinking about large scale popular concerts.</w:t>
            </w:r>
            <w:r w:rsidRPr="00CF6AC0">
              <w:rPr>
                <w:rFonts w:cs="Arial"/>
                <w:szCs w:val="22"/>
              </w:rPr>
              <w:t xml:space="preserve"> </w:t>
            </w:r>
            <w:r w:rsidRPr="00CF6AC0">
              <w:rPr>
                <w:rFonts w:cs="Arial"/>
                <w:szCs w:val="22"/>
                <w:lang w:val="en-US"/>
              </w:rPr>
              <w:t xml:space="preserve">According to Colin Fleming, journalist for Rolling Stone Magazine ‘there was no more famous gig in rock and roll history’ (Fleming, 2015, </w:t>
            </w:r>
            <w:proofErr w:type="spellStart"/>
            <w:r w:rsidRPr="00CF6AC0">
              <w:rPr>
                <w:rFonts w:cs="Arial"/>
                <w:szCs w:val="22"/>
                <w:lang w:val="en-US"/>
              </w:rPr>
              <w:t>n.pag</w:t>
            </w:r>
            <w:proofErr w:type="spellEnd"/>
            <w:r w:rsidRPr="00CF6AC0">
              <w:rPr>
                <w:rFonts w:cs="Arial"/>
                <w:szCs w:val="22"/>
                <w:lang w:val="en-US"/>
              </w:rPr>
              <w:t xml:space="preserve">.). </w:t>
            </w:r>
            <w:r w:rsidRPr="00CF6AC0">
              <w:rPr>
                <w:rFonts w:cs="Arial"/>
                <w:szCs w:val="22"/>
              </w:rPr>
              <w:t xml:space="preserve">This was a critical point in popular music history as </w:t>
            </w:r>
            <w:r w:rsidRPr="00CF6AC0">
              <w:rPr>
                <w:rFonts w:cs="Arial"/>
                <w:szCs w:val="22"/>
                <w:lang w:val="en-US"/>
              </w:rPr>
              <w:t>the ‘dramatic revelation of the commercial possibilities of popular music took place and changed the nature of the music business for ever’ (</w:t>
            </w:r>
            <w:proofErr w:type="spellStart"/>
            <w:r w:rsidRPr="00CF6AC0">
              <w:rPr>
                <w:rFonts w:cs="Arial"/>
                <w:szCs w:val="22"/>
                <w:lang w:val="en-US"/>
              </w:rPr>
              <w:t>Kronenburg</w:t>
            </w:r>
            <w:proofErr w:type="spellEnd"/>
            <w:r w:rsidRPr="00CF6AC0">
              <w:rPr>
                <w:rFonts w:cs="Arial"/>
                <w:szCs w:val="22"/>
                <w:lang w:val="en-US"/>
              </w:rPr>
              <w:t xml:space="preserve">, 2012, p. 3). The </w:t>
            </w:r>
            <w:proofErr w:type="spellStart"/>
            <w:r w:rsidRPr="00CF6AC0">
              <w:rPr>
                <w:rFonts w:cs="Arial"/>
                <w:szCs w:val="22"/>
                <w:lang w:val="en-US"/>
              </w:rPr>
              <w:t>commercialisation</w:t>
            </w:r>
            <w:proofErr w:type="spellEnd"/>
            <w:r w:rsidRPr="00CF6AC0">
              <w:rPr>
                <w:rFonts w:cs="Arial"/>
                <w:szCs w:val="22"/>
                <w:lang w:val="en-US"/>
              </w:rPr>
              <w:t xml:space="preserve"> left local authorities ill equipped to accommodate live popular music with venues having poor acoustics, seating with impaired vision, lighting and ventilation. Although many local authorities had begun to undertake adaptations to existing venues to accommodate live music, dedicated venues were still relatively small in number.</w:t>
            </w:r>
          </w:p>
          <w:p w14:paraId="05F0E515" w14:textId="77777777" w:rsidR="00D709AB" w:rsidRDefault="00D709AB" w:rsidP="00D709AB">
            <w:pPr>
              <w:rPr>
                <w:rFonts w:eastAsia="Times New Roman" w:cs="Arial"/>
                <w:b/>
                <w:szCs w:val="22"/>
                <w:lang w:val="en-US" w:eastAsia="en-GB"/>
              </w:rPr>
            </w:pPr>
          </w:p>
          <w:p w14:paraId="1DC4B854" w14:textId="77777777" w:rsidR="00841FD9" w:rsidRPr="004961CD" w:rsidRDefault="00841FD9" w:rsidP="00D709AB">
            <w:pPr>
              <w:jc w:val="center"/>
              <w:rPr>
                <w:rFonts w:eastAsia="Times New Roman" w:cs="Arial"/>
                <w:b/>
                <w:szCs w:val="22"/>
                <w:lang w:val="en-US" w:eastAsia="en-GB"/>
              </w:rPr>
            </w:pPr>
            <w:r w:rsidRPr="004961CD">
              <w:rPr>
                <w:rFonts w:eastAsia="Times New Roman" w:cs="Arial"/>
                <w:b/>
                <w:szCs w:val="22"/>
                <w:lang w:val="en-US" w:eastAsia="en-GB"/>
              </w:rPr>
              <w:t>Image: 1.1: Beatles at Shea Stadium</w:t>
            </w:r>
          </w:p>
        </w:tc>
      </w:tr>
      <w:tr w:rsidR="00841FD9" w:rsidRPr="004961CD" w14:paraId="5383F67E" w14:textId="77777777" w:rsidTr="00841FD9">
        <w:tc>
          <w:tcPr>
            <w:tcW w:w="7822" w:type="dxa"/>
          </w:tcPr>
          <w:p w14:paraId="18035942" w14:textId="77777777" w:rsidR="00841FD9" w:rsidRPr="004961CD" w:rsidRDefault="00841FD9" w:rsidP="00841FD9">
            <w:pPr>
              <w:jc w:val="center"/>
              <w:rPr>
                <w:rFonts w:eastAsia="Times New Roman" w:cs="Arial"/>
                <w:b/>
                <w:szCs w:val="22"/>
                <w:lang w:val="en-US" w:eastAsia="en-GB"/>
              </w:rPr>
            </w:pPr>
            <w:r>
              <w:rPr>
                <w:rFonts w:eastAsia="Times New Roman" w:cs="Arial"/>
                <w:noProof/>
                <w:szCs w:val="22"/>
                <w:lang w:val="en-US"/>
              </w:rPr>
              <w:lastRenderedPageBreak/>
              <w:drawing>
                <wp:inline distT="0" distB="0" distL="0" distR="0" wp14:anchorId="4BE0F2C6" wp14:editId="0FCE68E1">
                  <wp:extent cx="3891280" cy="2580640"/>
                  <wp:effectExtent l="25400" t="25400" r="20320" b="355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91280" cy="2580640"/>
                          </a:xfrm>
                          <a:prstGeom prst="rect">
                            <a:avLst/>
                          </a:prstGeom>
                          <a:noFill/>
                          <a:ln w="9525" cmpd="sng">
                            <a:solidFill>
                              <a:srgbClr val="000000"/>
                            </a:solidFill>
                            <a:miter lim="800000"/>
                            <a:headEnd/>
                            <a:tailEnd/>
                          </a:ln>
                          <a:effectLst/>
                        </pic:spPr>
                      </pic:pic>
                    </a:graphicData>
                  </a:graphic>
                </wp:inline>
              </w:drawing>
            </w:r>
          </w:p>
        </w:tc>
      </w:tr>
      <w:tr w:rsidR="00841FD9" w:rsidRPr="004961CD" w14:paraId="3562454D" w14:textId="77777777" w:rsidTr="00841FD9">
        <w:tc>
          <w:tcPr>
            <w:tcW w:w="7822" w:type="dxa"/>
          </w:tcPr>
          <w:p w14:paraId="08941E7D" w14:textId="77777777" w:rsidR="00841FD9" w:rsidRPr="004961CD" w:rsidRDefault="00841FD9" w:rsidP="00841FD9">
            <w:pPr>
              <w:rPr>
                <w:rFonts w:eastAsia="Times New Roman" w:cs="Arial"/>
                <w:b/>
                <w:szCs w:val="22"/>
                <w:lang w:val="en-US" w:eastAsia="en-GB"/>
              </w:rPr>
            </w:pPr>
            <w:r w:rsidRPr="004961CD">
              <w:rPr>
                <w:rFonts w:eastAsia="Times New Roman" w:cs="Arial"/>
                <w:szCs w:val="22"/>
                <w:lang w:val="en-US" w:eastAsia="en-GB"/>
              </w:rPr>
              <w:t xml:space="preserve">Source: </w:t>
            </w:r>
            <w:proofErr w:type="spellStart"/>
            <w:r w:rsidRPr="004961CD">
              <w:rPr>
                <w:rFonts w:eastAsia="Times New Roman" w:cs="Arial"/>
                <w:szCs w:val="22"/>
                <w:lang w:val="en-US" w:eastAsia="en-GB"/>
              </w:rPr>
              <w:t>Flemming</w:t>
            </w:r>
            <w:proofErr w:type="spellEnd"/>
            <w:r w:rsidRPr="004961CD">
              <w:rPr>
                <w:rFonts w:eastAsia="Times New Roman" w:cs="Arial"/>
                <w:szCs w:val="22"/>
                <w:lang w:val="en-US" w:eastAsia="en-GB"/>
              </w:rPr>
              <w:t xml:space="preserve">, 2015, </w:t>
            </w:r>
            <w:proofErr w:type="spellStart"/>
            <w:r w:rsidRPr="004961CD">
              <w:rPr>
                <w:rFonts w:eastAsia="Times New Roman" w:cs="Arial"/>
                <w:szCs w:val="22"/>
                <w:lang w:val="en-US" w:eastAsia="en-GB"/>
              </w:rPr>
              <w:t>n.pag</w:t>
            </w:r>
            <w:proofErr w:type="spellEnd"/>
            <w:r w:rsidRPr="004961CD">
              <w:rPr>
                <w:rFonts w:eastAsia="Times New Roman" w:cs="Arial"/>
                <w:szCs w:val="22"/>
                <w:lang w:val="en-US" w:eastAsia="en-GB"/>
              </w:rPr>
              <w:t>.</w:t>
            </w:r>
          </w:p>
        </w:tc>
      </w:tr>
    </w:tbl>
    <w:p w14:paraId="275C1203" w14:textId="77777777" w:rsidR="00FE291B" w:rsidRDefault="00FE291B" w:rsidP="00841FD9">
      <w:pPr>
        <w:rPr>
          <w:rFonts w:cs="Arial"/>
          <w:szCs w:val="22"/>
        </w:rPr>
      </w:pPr>
    </w:p>
    <w:p w14:paraId="03DBC0DA" w14:textId="795293AE" w:rsidR="00841FD9" w:rsidRPr="00ED0E69" w:rsidRDefault="00841FD9" w:rsidP="00841FD9">
      <w:pPr>
        <w:rPr>
          <w:szCs w:val="22"/>
        </w:rPr>
      </w:pPr>
      <w:r w:rsidRPr="00ED0E69">
        <w:rPr>
          <w:rFonts w:cs="Arial"/>
          <w:szCs w:val="22"/>
        </w:rPr>
        <w:t xml:space="preserve">1965 was a key year in which local authorities, promoters and venues owners realised that money could be made from popular live music. The venues themselves however were not adequately adapted for this purpose. </w:t>
      </w:r>
      <w:r w:rsidRPr="00ED0E69">
        <w:rPr>
          <w:rFonts w:eastAsia="Cambria" w:cs="Arial"/>
          <w:szCs w:val="22"/>
          <w:lang w:val="en-US"/>
        </w:rPr>
        <w:t xml:space="preserve">The modern indoor arena has developed as an element of urban and economic development specifically since the 1960s, creating the opportunities for city boosterism, production of music and consumption for audiences. It took however until the 1980s for commercial multi-purpose venues dedicated to popular music and events to be </w:t>
      </w:r>
      <w:proofErr w:type="spellStart"/>
      <w:r w:rsidRPr="00ED0E69">
        <w:rPr>
          <w:rFonts w:eastAsia="Cambria" w:cs="Arial"/>
          <w:szCs w:val="22"/>
          <w:lang w:val="en-US"/>
        </w:rPr>
        <w:t>realised</w:t>
      </w:r>
      <w:proofErr w:type="spellEnd"/>
      <w:r w:rsidRPr="00FB329F">
        <w:rPr>
          <w:rFonts w:eastAsia="Cambria" w:cs="Arial"/>
          <w:szCs w:val="22"/>
          <w:lang w:val="en-US"/>
        </w:rPr>
        <w:t xml:space="preserve">. Coinciding with this was </w:t>
      </w:r>
      <w:r w:rsidR="000B1AAE" w:rsidRPr="00FB329F">
        <w:rPr>
          <w:rFonts w:eastAsia="Cambria" w:cs="Arial"/>
          <w:szCs w:val="22"/>
          <w:lang w:val="en-US"/>
        </w:rPr>
        <w:t>a</w:t>
      </w:r>
      <w:r w:rsidRPr="00FB329F">
        <w:rPr>
          <w:rFonts w:eastAsia="Cambria" w:cs="Arial"/>
          <w:szCs w:val="22"/>
          <w:lang w:val="en-US"/>
        </w:rPr>
        <w:t xml:space="preserve"> significant </w:t>
      </w:r>
      <w:r w:rsidR="00841042" w:rsidRPr="00FB329F">
        <w:rPr>
          <w:rFonts w:eastAsia="Cambria" w:cs="Arial"/>
          <w:szCs w:val="22"/>
          <w:lang w:val="en-US"/>
        </w:rPr>
        <w:t>time</w:t>
      </w:r>
      <w:r w:rsidRPr="00FB329F">
        <w:rPr>
          <w:rFonts w:eastAsia="Cambria" w:cs="Arial"/>
          <w:szCs w:val="22"/>
          <w:lang w:val="en-US"/>
        </w:rPr>
        <w:t xml:space="preserve"> of the state and central political reforms and shifts in governance that shaped local authority responsibilities and administrative structures. </w:t>
      </w:r>
      <w:r w:rsidRPr="00FB329F">
        <w:rPr>
          <w:rFonts w:cs="Arial"/>
          <w:szCs w:val="22"/>
        </w:rPr>
        <w:t>According</w:t>
      </w:r>
      <w:r w:rsidRPr="00ED0E69">
        <w:rPr>
          <w:rFonts w:cs="Arial"/>
          <w:szCs w:val="22"/>
        </w:rPr>
        <w:t xml:space="preserve"> to </w:t>
      </w:r>
      <w:proofErr w:type="spellStart"/>
      <w:r w:rsidRPr="00ED0E69">
        <w:rPr>
          <w:rFonts w:cs="Arial"/>
          <w:szCs w:val="22"/>
        </w:rPr>
        <w:t>Kronenburg</w:t>
      </w:r>
      <w:proofErr w:type="spellEnd"/>
      <w:r w:rsidRPr="00ED0E69">
        <w:rPr>
          <w:rFonts w:cs="Arial"/>
          <w:szCs w:val="22"/>
        </w:rPr>
        <w:t xml:space="preserve"> the </w:t>
      </w:r>
      <w:r w:rsidRPr="00ED0E69">
        <w:rPr>
          <w:rFonts w:cs="Arial"/>
          <w:szCs w:val="22"/>
        </w:rPr>
        <w:lastRenderedPageBreak/>
        <w:t xml:space="preserve">‘commercial model for arena development in the UK was significantly influenced by the Manchester Arena’ </w:t>
      </w:r>
      <w:r>
        <w:rPr>
          <w:rFonts w:cs="Arial"/>
          <w:szCs w:val="22"/>
        </w:rPr>
        <w:t xml:space="preserve">built in 1995 </w:t>
      </w:r>
      <w:r w:rsidRPr="00ED0E69">
        <w:rPr>
          <w:rFonts w:cs="Arial"/>
          <w:szCs w:val="22"/>
        </w:rPr>
        <w:t>(</w:t>
      </w:r>
      <w:proofErr w:type="spellStart"/>
      <w:r w:rsidRPr="00ED0E69">
        <w:rPr>
          <w:rFonts w:cs="Arial"/>
          <w:szCs w:val="22"/>
        </w:rPr>
        <w:t>Kronenburg</w:t>
      </w:r>
      <w:proofErr w:type="spellEnd"/>
      <w:r w:rsidRPr="00ED0E69">
        <w:rPr>
          <w:rFonts w:cs="Arial"/>
          <w:szCs w:val="22"/>
        </w:rPr>
        <w:t xml:space="preserve">, 2019, p. 117). It was one of the first enclosed European arenas to be built based on the US model, seating in multi-tiers, all round viewing and a vast open space. </w:t>
      </w:r>
      <w:r w:rsidR="000B1AAE" w:rsidRPr="00ED0E69">
        <w:rPr>
          <w:szCs w:val="22"/>
        </w:rPr>
        <w:t>To</w:t>
      </w:r>
      <w:r w:rsidRPr="00ED0E69">
        <w:rPr>
          <w:szCs w:val="22"/>
        </w:rPr>
        <w:t xml:space="preserve"> broaden their use many of the existing venues have been renovated sometimes several times to meet the demands of the growing live popular music scene. Yet most still maintain their original purpose such as the Bullrings in Spain (</w:t>
      </w:r>
      <w:proofErr w:type="spellStart"/>
      <w:r w:rsidRPr="00ED0E69">
        <w:rPr>
          <w:rFonts w:cs="Arial"/>
          <w:szCs w:val="22"/>
        </w:rPr>
        <w:t>Iradier</w:t>
      </w:r>
      <w:proofErr w:type="spellEnd"/>
      <w:r w:rsidRPr="00ED0E69">
        <w:rPr>
          <w:rFonts w:cs="Arial"/>
          <w:szCs w:val="22"/>
        </w:rPr>
        <w:t xml:space="preserve"> Arena in 1941 and Leon Arena in 1948) </w:t>
      </w:r>
      <w:r w:rsidRPr="00ED0E69">
        <w:rPr>
          <w:szCs w:val="22"/>
        </w:rPr>
        <w:t>and the many sporting arenas</w:t>
      </w:r>
      <w:r>
        <w:rPr>
          <w:szCs w:val="22"/>
        </w:rPr>
        <w:t>.</w:t>
      </w:r>
    </w:p>
    <w:p w14:paraId="208211DC" w14:textId="77777777" w:rsidR="00841FD9" w:rsidRPr="00ED0E69" w:rsidRDefault="00841FD9" w:rsidP="00841FD9">
      <w:pPr>
        <w:rPr>
          <w:b/>
          <w:szCs w:val="22"/>
        </w:rPr>
      </w:pPr>
    </w:p>
    <w:p w14:paraId="38F3F446" w14:textId="0DE4EEA0" w:rsidR="00841FD9" w:rsidRPr="001224EC" w:rsidRDefault="00841FD9" w:rsidP="00841FD9">
      <w:pPr>
        <w:rPr>
          <w:rFonts w:cs="Arial"/>
          <w:szCs w:val="22"/>
        </w:rPr>
      </w:pPr>
      <w:r>
        <w:rPr>
          <w:rFonts w:cs="Arial"/>
          <w:szCs w:val="22"/>
        </w:rPr>
        <w:t>However, t</w:t>
      </w:r>
      <w:r w:rsidRPr="001224EC">
        <w:rPr>
          <w:rFonts w:cs="Arial"/>
          <w:szCs w:val="22"/>
        </w:rPr>
        <w:t>he realisation of the economic value of live popular music created a new impetus for local authorities to provide venues</w:t>
      </w:r>
      <w:r>
        <w:rPr>
          <w:rFonts w:cs="Arial"/>
          <w:szCs w:val="22"/>
        </w:rPr>
        <w:t xml:space="preserve"> (v</w:t>
      </w:r>
      <w:r w:rsidRPr="00990FDD">
        <w:rPr>
          <w:rFonts w:cs="Arial"/>
          <w:szCs w:val="22"/>
        </w:rPr>
        <w:t>an de</w:t>
      </w:r>
      <w:r>
        <w:rPr>
          <w:rFonts w:cs="Arial"/>
          <w:szCs w:val="22"/>
        </w:rPr>
        <w:t>r</w:t>
      </w:r>
      <w:r w:rsidRPr="00990FDD">
        <w:rPr>
          <w:rFonts w:cs="Arial"/>
          <w:szCs w:val="22"/>
        </w:rPr>
        <w:t xml:space="preserve"> </w:t>
      </w:r>
      <w:proofErr w:type="spellStart"/>
      <w:r w:rsidRPr="00990FDD">
        <w:rPr>
          <w:rFonts w:cs="Arial"/>
          <w:szCs w:val="22"/>
        </w:rPr>
        <w:t>Hoeven</w:t>
      </w:r>
      <w:proofErr w:type="spellEnd"/>
      <w:r w:rsidRPr="00990FDD">
        <w:rPr>
          <w:rFonts w:cs="Arial"/>
          <w:szCs w:val="22"/>
        </w:rPr>
        <w:t xml:space="preserve"> and Hitters 2020</w:t>
      </w:r>
      <w:r w:rsidRPr="00FB329F">
        <w:rPr>
          <w:rFonts w:cs="Arial"/>
          <w:szCs w:val="22"/>
        </w:rPr>
        <w:t xml:space="preserve">). This is seen in France and England. From the 1980s the French state developed its cultural governance which encompassed popular culture and in particular saw a new strategy for music venues focussed on French music called the </w:t>
      </w:r>
      <w:proofErr w:type="spellStart"/>
      <w:r w:rsidRPr="00FB329F">
        <w:rPr>
          <w:rFonts w:cs="Arial"/>
          <w:szCs w:val="22"/>
        </w:rPr>
        <w:t>Zénith</w:t>
      </w:r>
      <w:proofErr w:type="spellEnd"/>
      <w:r w:rsidRPr="00FB329F">
        <w:rPr>
          <w:rFonts w:cs="Arial"/>
          <w:szCs w:val="22"/>
        </w:rPr>
        <w:t xml:space="preserve">. From 1980 there were 17 </w:t>
      </w:r>
      <w:proofErr w:type="spellStart"/>
      <w:r w:rsidRPr="00FB329F">
        <w:rPr>
          <w:rFonts w:cs="Arial"/>
          <w:szCs w:val="22"/>
        </w:rPr>
        <w:t>Zénith</w:t>
      </w:r>
      <w:proofErr w:type="spellEnd"/>
      <w:r w:rsidRPr="00FB329F">
        <w:rPr>
          <w:rFonts w:cs="Arial"/>
          <w:szCs w:val="22"/>
        </w:rPr>
        <w:t xml:space="preserve"> constructed, the first in Paris in 1983 and the last one in St Étienne in 2008 (Maillard, 2010). The intervening </w:t>
      </w:r>
      <w:r w:rsidR="000B1AAE" w:rsidRPr="00FB329F">
        <w:rPr>
          <w:rFonts w:cs="Arial"/>
          <w:szCs w:val="22"/>
        </w:rPr>
        <w:t>20-year</w:t>
      </w:r>
      <w:r w:rsidRPr="00FB329F">
        <w:rPr>
          <w:rFonts w:cs="Arial"/>
          <w:szCs w:val="22"/>
        </w:rPr>
        <w:t xml:space="preserve"> period (1980-2018) saw a significant development in France with the building of 28 Zeniths and multi-purpose Arenas (17 and 11 respectively with a capacity between 6,000-14,000). In comparison the same period saw 8 (capacity 7,000-16,000) multi-purpose arenas built in England</w:t>
      </w:r>
      <w:r w:rsidRPr="00FB329F">
        <w:rPr>
          <w:rStyle w:val="FootnoteReference"/>
          <w:rFonts w:cs="Arial"/>
          <w:szCs w:val="22"/>
        </w:rPr>
        <w:footnoteReference w:id="5"/>
      </w:r>
      <w:r w:rsidRPr="00FB329F">
        <w:rPr>
          <w:rFonts w:cs="Arial"/>
          <w:szCs w:val="22"/>
        </w:rPr>
        <w:t>. It is recognised that during this period larger arenas with a 20</w:t>
      </w:r>
      <w:r w:rsidR="00BE6776" w:rsidRPr="00FB329F">
        <w:rPr>
          <w:rFonts w:cs="Arial"/>
          <w:szCs w:val="22"/>
        </w:rPr>
        <w:t>,000</w:t>
      </w:r>
      <w:r w:rsidRPr="00FB329F">
        <w:rPr>
          <w:rFonts w:cs="Arial"/>
          <w:szCs w:val="22"/>
        </w:rPr>
        <w:t xml:space="preserve">+ capacity were also built 1 in France (Accord Hotels Arena Paris) and two in England (Manchester Arena and O2 London). In Europe </w:t>
      </w:r>
      <w:r w:rsidR="000B1AAE" w:rsidRPr="00FB329F">
        <w:rPr>
          <w:rFonts w:cs="Arial"/>
          <w:szCs w:val="22"/>
        </w:rPr>
        <w:t>except for</w:t>
      </w:r>
      <w:r w:rsidRPr="00FB329F">
        <w:rPr>
          <w:rFonts w:cs="Arial"/>
          <w:szCs w:val="22"/>
        </w:rPr>
        <w:t xml:space="preserve"> t</w:t>
      </w:r>
      <w:r w:rsidR="00A324FE" w:rsidRPr="00FB329F">
        <w:rPr>
          <w:rFonts w:cs="Arial"/>
          <w:szCs w:val="22"/>
        </w:rPr>
        <w:t xml:space="preserve">he </w:t>
      </w:r>
      <w:proofErr w:type="spellStart"/>
      <w:r w:rsidR="00A324FE" w:rsidRPr="00FB329F">
        <w:rPr>
          <w:rFonts w:cs="Arial"/>
          <w:szCs w:val="22"/>
        </w:rPr>
        <w:t>Zé</w:t>
      </w:r>
      <w:r w:rsidRPr="00FB329F">
        <w:rPr>
          <w:rFonts w:cs="Arial"/>
          <w:szCs w:val="22"/>
        </w:rPr>
        <w:t>niths</w:t>
      </w:r>
      <w:proofErr w:type="spellEnd"/>
      <w:r w:rsidRPr="00FB329F">
        <w:rPr>
          <w:rFonts w:cs="Arial"/>
          <w:szCs w:val="22"/>
        </w:rPr>
        <w:t>, the 2000s witnessed the emergence of a small number of dedicated venues, such as 3Arena, Ireland (2008) and Palais 12, Belgium (2013). T</w:t>
      </w:r>
      <w:r w:rsidRPr="001224EC">
        <w:rPr>
          <w:rFonts w:cs="Arial"/>
          <w:szCs w:val="22"/>
        </w:rPr>
        <w:t xml:space="preserve">his was a significant move away from the venues that remained mainly adapted ones to a new cultural venue dedicated to live popular music. The case studies discuss in detail the decision-making process led by the local authorities to develop the dedicated </w:t>
      </w:r>
      <w:r w:rsidR="00507305" w:rsidRPr="001224EC">
        <w:rPr>
          <w:rFonts w:cs="Arial"/>
          <w:szCs w:val="22"/>
        </w:rPr>
        <w:t>type of</w:t>
      </w:r>
      <w:r w:rsidRPr="001224EC">
        <w:rPr>
          <w:rFonts w:cs="Arial"/>
          <w:szCs w:val="22"/>
        </w:rPr>
        <w:t xml:space="preserve"> venue as opposed to a sporting arena or large multi-purpose complex</w:t>
      </w:r>
      <w:r>
        <w:rPr>
          <w:rFonts w:cs="Arial"/>
          <w:szCs w:val="22"/>
        </w:rPr>
        <w:t>.</w:t>
      </w:r>
    </w:p>
    <w:p w14:paraId="122BD608" w14:textId="77777777" w:rsidR="00FE291B" w:rsidRDefault="00FE291B" w:rsidP="00841FD9">
      <w:pPr>
        <w:rPr>
          <w:rFonts w:cs="Arial"/>
          <w:i/>
          <w:szCs w:val="22"/>
          <w:highlight w:val="yellow"/>
        </w:rPr>
      </w:pPr>
    </w:p>
    <w:p w14:paraId="4478A249" w14:textId="77777777" w:rsidR="00841FD9" w:rsidRPr="00FB329F" w:rsidRDefault="00841FD9" w:rsidP="00841FD9">
      <w:pPr>
        <w:rPr>
          <w:rFonts w:cs="Arial"/>
          <w:i/>
          <w:szCs w:val="22"/>
        </w:rPr>
      </w:pPr>
      <w:r w:rsidRPr="00FB329F">
        <w:rPr>
          <w:rFonts w:cs="Arial"/>
          <w:i/>
          <w:szCs w:val="22"/>
        </w:rPr>
        <w:t xml:space="preserve">New emerging venue styles </w:t>
      </w:r>
    </w:p>
    <w:p w14:paraId="62F6B106" w14:textId="431894BE" w:rsidR="00841FD9" w:rsidRDefault="00841FD9" w:rsidP="00841FD9">
      <w:pPr>
        <w:rPr>
          <w:b/>
          <w:bCs/>
          <w:szCs w:val="22"/>
        </w:rPr>
      </w:pPr>
      <w:r w:rsidRPr="00F55E7E">
        <w:rPr>
          <w:szCs w:val="22"/>
        </w:rPr>
        <w:t>The thesis identified a number of arenas built from the 1980s in France and England</w:t>
      </w:r>
      <w:r w:rsidR="00042B8B">
        <w:rPr>
          <w:szCs w:val="22"/>
        </w:rPr>
        <w:t xml:space="preserve"> (A</w:t>
      </w:r>
      <w:r>
        <w:rPr>
          <w:szCs w:val="22"/>
        </w:rPr>
        <w:t>nnex 1)</w:t>
      </w:r>
      <w:r w:rsidRPr="00F55E7E">
        <w:rPr>
          <w:szCs w:val="22"/>
        </w:rPr>
        <w:t>. These arenas all have flexible modular interiors that allow a diversity of programming from artists, variety shows and sporting events</w:t>
      </w:r>
      <w:r>
        <w:rPr>
          <w:szCs w:val="22"/>
        </w:rPr>
        <w:t xml:space="preserve">. The </w:t>
      </w:r>
      <w:r>
        <w:rPr>
          <w:szCs w:val="22"/>
        </w:rPr>
        <w:lastRenderedPageBreak/>
        <w:t xml:space="preserve">thesis is concerned with </w:t>
      </w:r>
      <w:r w:rsidRPr="00FB329F">
        <w:rPr>
          <w:szCs w:val="22"/>
        </w:rPr>
        <w:t>t</w:t>
      </w:r>
      <w:r w:rsidRPr="00FB329F">
        <w:rPr>
          <w:rFonts w:cs="Arial"/>
          <w:szCs w:val="22"/>
        </w:rPr>
        <w:t xml:space="preserve">he significance of the new music venue style dedicated to live music as both local authorities of Bordeaux and Leeds decided to go ahead with this approach. </w:t>
      </w:r>
      <w:r w:rsidRPr="00F55E7E">
        <w:rPr>
          <w:szCs w:val="22"/>
        </w:rPr>
        <w:t xml:space="preserve">The style of these venues created a new emphasis in terms of their design and hence to complexities of deciding on what should be built. To understand the difference from other venue styles </w:t>
      </w:r>
      <w:proofErr w:type="spellStart"/>
      <w:r w:rsidRPr="00F55E7E">
        <w:rPr>
          <w:szCs w:val="22"/>
        </w:rPr>
        <w:t>Kronenburg’s</w:t>
      </w:r>
      <w:proofErr w:type="spellEnd"/>
      <w:r w:rsidRPr="00F55E7E">
        <w:rPr>
          <w:szCs w:val="22"/>
        </w:rPr>
        <w:t xml:space="preserve"> categorisation was used (Table 1.2). </w:t>
      </w:r>
    </w:p>
    <w:p w14:paraId="3D4524E0" w14:textId="77777777" w:rsidR="00D709AB" w:rsidRDefault="00D709AB" w:rsidP="00841FD9">
      <w:pPr>
        <w:rPr>
          <w:b/>
          <w:bCs/>
          <w:szCs w:val="22"/>
        </w:rPr>
      </w:pPr>
    </w:p>
    <w:p w14:paraId="14DF46C6" w14:textId="77777777" w:rsidR="00841FD9" w:rsidRPr="00F55E7E" w:rsidRDefault="00841FD9" w:rsidP="00841FD9">
      <w:pPr>
        <w:rPr>
          <w:b/>
          <w:bCs/>
          <w:szCs w:val="22"/>
        </w:rPr>
      </w:pPr>
      <w:r w:rsidRPr="00F55E7E">
        <w:rPr>
          <w:b/>
          <w:bCs/>
          <w:szCs w:val="22"/>
        </w:rPr>
        <w:t>Table 1.2: Categories of venues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6548"/>
      </w:tblGrid>
      <w:tr w:rsidR="00841FD9" w:rsidRPr="004961CD" w14:paraId="36399DDF" w14:textId="77777777" w:rsidTr="00841FD9">
        <w:tc>
          <w:tcPr>
            <w:tcW w:w="1526" w:type="dxa"/>
          </w:tcPr>
          <w:p w14:paraId="54AAC90F" w14:textId="77777777" w:rsidR="00841FD9" w:rsidRPr="004961CD" w:rsidRDefault="00841FD9" w:rsidP="00841FD9">
            <w:pPr>
              <w:rPr>
                <w:rFonts w:cs="Arial"/>
                <w:color w:val="243F60"/>
                <w:szCs w:val="22"/>
              </w:rPr>
            </w:pPr>
            <w:r w:rsidRPr="004961CD">
              <w:rPr>
                <w:rFonts w:cs="Arial"/>
                <w:szCs w:val="22"/>
              </w:rPr>
              <w:t xml:space="preserve"> Adopted</w:t>
            </w:r>
          </w:p>
        </w:tc>
        <w:tc>
          <w:tcPr>
            <w:tcW w:w="6990" w:type="dxa"/>
          </w:tcPr>
          <w:p w14:paraId="36F027F4" w14:textId="77777777" w:rsidR="00841FD9" w:rsidRPr="004961CD" w:rsidRDefault="00841FD9" w:rsidP="00841FD9">
            <w:pPr>
              <w:rPr>
                <w:rFonts w:cs="Arial"/>
                <w:color w:val="243F60"/>
                <w:szCs w:val="22"/>
              </w:rPr>
            </w:pPr>
            <w:r w:rsidRPr="004961CD">
              <w:rPr>
                <w:rFonts w:cs="Arial"/>
                <w:szCs w:val="22"/>
              </w:rPr>
              <w:t>Spaces designed for other uses that have come into use informally for music performance.</w:t>
            </w:r>
          </w:p>
        </w:tc>
      </w:tr>
      <w:tr w:rsidR="00841FD9" w:rsidRPr="004961CD" w14:paraId="4BD955B6" w14:textId="77777777" w:rsidTr="00841FD9">
        <w:tc>
          <w:tcPr>
            <w:tcW w:w="1526" w:type="dxa"/>
          </w:tcPr>
          <w:p w14:paraId="5B6A52DF" w14:textId="77777777" w:rsidR="00841FD9" w:rsidRPr="004961CD" w:rsidRDefault="00841FD9" w:rsidP="00841FD9">
            <w:pPr>
              <w:rPr>
                <w:rFonts w:cs="Arial"/>
                <w:color w:val="243F60"/>
                <w:szCs w:val="22"/>
              </w:rPr>
            </w:pPr>
            <w:r w:rsidRPr="004961CD">
              <w:rPr>
                <w:rFonts w:cs="Arial"/>
                <w:szCs w:val="22"/>
              </w:rPr>
              <w:t>Adapted</w:t>
            </w:r>
          </w:p>
        </w:tc>
        <w:tc>
          <w:tcPr>
            <w:tcW w:w="6990" w:type="dxa"/>
          </w:tcPr>
          <w:p w14:paraId="18FA0D34" w14:textId="77777777" w:rsidR="00841FD9" w:rsidRPr="004961CD" w:rsidRDefault="00841FD9" w:rsidP="00841FD9">
            <w:pPr>
              <w:rPr>
                <w:rFonts w:cs="Arial"/>
                <w:color w:val="243F60"/>
                <w:szCs w:val="22"/>
              </w:rPr>
            </w:pPr>
            <w:r w:rsidRPr="004961CD">
              <w:rPr>
                <w:rFonts w:cs="Arial"/>
                <w:szCs w:val="22"/>
              </w:rPr>
              <w:t>Spaces are those that have been significantly modified from previous uses.</w:t>
            </w:r>
          </w:p>
        </w:tc>
      </w:tr>
      <w:tr w:rsidR="00841FD9" w:rsidRPr="004961CD" w14:paraId="46E1A2B5" w14:textId="77777777" w:rsidTr="00841FD9">
        <w:tc>
          <w:tcPr>
            <w:tcW w:w="1526" w:type="dxa"/>
          </w:tcPr>
          <w:p w14:paraId="6BBA0E71" w14:textId="77777777" w:rsidR="00841FD9" w:rsidRPr="004961CD" w:rsidRDefault="00841FD9" w:rsidP="00841FD9">
            <w:pPr>
              <w:rPr>
                <w:rFonts w:cs="Arial"/>
                <w:color w:val="243F60"/>
                <w:szCs w:val="22"/>
              </w:rPr>
            </w:pPr>
            <w:r w:rsidRPr="004961CD">
              <w:rPr>
                <w:rFonts w:cs="Arial"/>
                <w:szCs w:val="22"/>
              </w:rPr>
              <w:t>Dedicated</w:t>
            </w:r>
          </w:p>
        </w:tc>
        <w:tc>
          <w:tcPr>
            <w:tcW w:w="6990" w:type="dxa"/>
          </w:tcPr>
          <w:p w14:paraId="5BC8F165" w14:textId="77777777" w:rsidR="00841FD9" w:rsidRPr="004961CD" w:rsidRDefault="00841FD9" w:rsidP="00841FD9">
            <w:pPr>
              <w:rPr>
                <w:rFonts w:cs="Arial"/>
                <w:color w:val="243F60"/>
                <w:szCs w:val="22"/>
              </w:rPr>
            </w:pPr>
            <w:r w:rsidRPr="004961CD">
              <w:rPr>
                <w:rFonts w:cs="Arial"/>
                <w:szCs w:val="22"/>
              </w:rPr>
              <w:t xml:space="preserve">Spaces are those that have been specially designed. </w:t>
            </w:r>
          </w:p>
        </w:tc>
      </w:tr>
      <w:tr w:rsidR="00841FD9" w:rsidRPr="004961CD" w14:paraId="7B486F62" w14:textId="77777777" w:rsidTr="00841FD9">
        <w:tc>
          <w:tcPr>
            <w:tcW w:w="1526" w:type="dxa"/>
          </w:tcPr>
          <w:p w14:paraId="592BCCA0" w14:textId="77777777" w:rsidR="00841FD9" w:rsidRPr="004961CD" w:rsidRDefault="00841FD9" w:rsidP="00841FD9">
            <w:pPr>
              <w:rPr>
                <w:rFonts w:cs="Arial"/>
                <w:color w:val="243F60"/>
                <w:szCs w:val="22"/>
              </w:rPr>
            </w:pPr>
            <w:r w:rsidRPr="004961CD">
              <w:rPr>
                <w:rFonts w:cs="Arial"/>
                <w:szCs w:val="22"/>
              </w:rPr>
              <w:t>Mobile</w:t>
            </w:r>
          </w:p>
        </w:tc>
        <w:tc>
          <w:tcPr>
            <w:tcW w:w="6990" w:type="dxa"/>
          </w:tcPr>
          <w:p w14:paraId="0055EBEC" w14:textId="77777777" w:rsidR="00841FD9" w:rsidRPr="004961CD" w:rsidRDefault="00841FD9" w:rsidP="00841FD9">
            <w:pPr>
              <w:rPr>
                <w:rFonts w:cs="Arial"/>
                <w:color w:val="243F60"/>
                <w:szCs w:val="22"/>
              </w:rPr>
            </w:pPr>
            <w:r w:rsidRPr="004961CD">
              <w:rPr>
                <w:rFonts w:cs="Arial"/>
                <w:szCs w:val="22"/>
              </w:rPr>
              <w:t>Flexible spaces which can be either adapted and dedicated structures that are used for dedicated performances or to adapt existing buildings or open sites.</w:t>
            </w:r>
          </w:p>
        </w:tc>
      </w:tr>
    </w:tbl>
    <w:p w14:paraId="25D006F0" w14:textId="77777777" w:rsidR="00841FD9" w:rsidRPr="00F55E7E" w:rsidRDefault="00841FD9" w:rsidP="00841FD9">
      <w:pPr>
        <w:rPr>
          <w:rFonts w:cs="Arial"/>
          <w:szCs w:val="22"/>
        </w:rPr>
      </w:pPr>
      <w:r w:rsidRPr="00F55E7E">
        <w:rPr>
          <w:rFonts w:cs="Arial"/>
          <w:szCs w:val="22"/>
        </w:rPr>
        <w:t xml:space="preserve">Source: </w:t>
      </w:r>
      <w:proofErr w:type="spellStart"/>
      <w:r w:rsidRPr="00F55E7E">
        <w:rPr>
          <w:rFonts w:cs="Arial"/>
          <w:szCs w:val="22"/>
        </w:rPr>
        <w:t>Kronenburg</w:t>
      </w:r>
      <w:proofErr w:type="spellEnd"/>
      <w:r w:rsidRPr="00F55E7E">
        <w:rPr>
          <w:rFonts w:cs="Arial"/>
          <w:szCs w:val="22"/>
        </w:rPr>
        <w:t>, 2011, p. 140.</w:t>
      </w:r>
    </w:p>
    <w:p w14:paraId="38A6F177" w14:textId="77777777" w:rsidR="00841FD9" w:rsidRDefault="00841FD9" w:rsidP="00841FD9">
      <w:pPr>
        <w:rPr>
          <w:szCs w:val="22"/>
        </w:rPr>
      </w:pPr>
    </w:p>
    <w:p w14:paraId="778A389F" w14:textId="77777777" w:rsidR="00841FD9" w:rsidRPr="00F55E7E" w:rsidRDefault="00841FD9" w:rsidP="00841FD9">
      <w:pPr>
        <w:rPr>
          <w:szCs w:val="22"/>
        </w:rPr>
      </w:pPr>
      <w:r>
        <w:rPr>
          <w:szCs w:val="22"/>
        </w:rPr>
        <w:t xml:space="preserve">There is a distinct difference in the shape of the </w:t>
      </w:r>
      <w:r w:rsidRPr="006036BF">
        <w:rPr>
          <w:szCs w:val="22"/>
        </w:rPr>
        <w:t xml:space="preserve">internal seating arrangement </w:t>
      </w:r>
      <w:r>
        <w:rPr>
          <w:szCs w:val="22"/>
        </w:rPr>
        <w:t xml:space="preserve">of these dedicated venues. The </w:t>
      </w:r>
      <w:r w:rsidRPr="006036BF">
        <w:rPr>
          <w:szCs w:val="22"/>
        </w:rPr>
        <w:t xml:space="preserve">audiences </w:t>
      </w:r>
      <w:r>
        <w:rPr>
          <w:szCs w:val="22"/>
        </w:rPr>
        <w:t xml:space="preserve">are much </w:t>
      </w:r>
      <w:r w:rsidRPr="006036BF">
        <w:rPr>
          <w:szCs w:val="22"/>
        </w:rPr>
        <w:t xml:space="preserve">closer to the stage </w:t>
      </w:r>
      <w:r>
        <w:rPr>
          <w:szCs w:val="22"/>
        </w:rPr>
        <w:t xml:space="preserve">creating a more intimate experience between them and the performers </w:t>
      </w:r>
      <w:r w:rsidRPr="006036BF">
        <w:rPr>
          <w:szCs w:val="22"/>
        </w:rPr>
        <w:t xml:space="preserve">along with an uninterrupted view. These purpose-built venues using the most up-to-date technology and acoustics </w:t>
      </w:r>
      <w:r>
        <w:rPr>
          <w:szCs w:val="22"/>
        </w:rPr>
        <w:t>are</w:t>
      </w:r>
      <w:r w:rsidRPr="006036BF">
        <w:rPr>
          <w:szCs w:val="22"/>
        </w:rPr>
        <w:t xml:space="preserve"> supe</w:t>
      </w:r>
      <w:r>
        <w:rPr>
          <w:szCs w:val="22"/>
        </w:rPr>
        <w:t xml:space="preserve">rior to the existing venues which allowed them to </w:t>
      </w:r>
      <w:r w:rsidRPr="006036BF">
        <w:rPr>
          <w:szCs w:val="22"/>
        </w:rPr>
        <w:t xml:space="preserve">overcome many of the issues presented in the adaption of existing buildings. </w:t>
      </w:r>
      <w:r>
        <w:rPr>
          <w:szCs w:val="22"/>
        </w:rPr>
        <w:t xml:space="preserve">This new type of venue </w:t>
      </w:r>
      <w:r w:rsidRPr="00F55E7E">
        <w:rPr>
          <w:szCs w:val="22"/>
        </w:rPr>
        <w:t xml:space="preserve">allowed the thesis to categorise the First Direct Arena (2013) and subsequently in </w:t>
      </w:r>
      <w:proofErr w:type="spellStart"/>
      <w:r w:rsidRPr="00F55E7E">
        <w:rPr>
          <w:szCs w:val="22"/>
        </w:rPr>
        <w:t>Arkea</w:t>
      </w:r>
      <w:proofErr w:type="spellEnd"/>
      <w:r w:rsidRPr="00F55E7E">
        <w:rPr>
          <w:szCs w:val="22"/>
        </w:rPr>
        <w:t xml:space="preserve"> Arena (2018) as dedicated venues</w:t>
      </w:r>
      <w:r w:rsidRPr="00FB329F">
        <w:rPr>
          <w:szCs w:val="22"/>
        </w:rPr>
        <w:t>. Therefore, Bordeaux and Leeds were purposefully selected as examples of this dedicated building type. In</w:t>
      </w:r>
      <w:r w:rsidRPr="00F55E7E">
        <w:rPr>
          <w:szCs w:val="22"/>
        </w:rPr>
        <w:t xml:space="preserve"> doing so it allowed a further narrative for understanding of the governance of the CUB/Bordeaux </w:t>
      </w:r>
      <w:proofErr w:type="spellStart"/>
      <w:r w:rsidRPr="00F55E7E">
        <w:rPr>
          <w:rFonts w:cs="Arial"/>
          <w:szCs w:val="22"/>
        </w:rPr>
        <w:t>Métropole</w:t>
      </w:r>
      <w:proofErr w:type="spellEnd"/>
      <w:r w:rsidRPr="00F55E7E">
        <w:rPr>
          <w:szCs w:val="22"/>
        </w:rPr>
        <w:t xml:space="preserve"> and LCC in deciding to build this style of venue</w:t>
      </w:r>
      <w:r>
        <w:rPr>
          <w:szCs w:val="22"/>
        </w:rPr>
        <w:t xml:space="preserve">.  </w:t>
      </w:r>
    </w:p>
    <w:p w14:paraId="0CAB162A" w14:textId="77777777" w:rsidR="00841FD9" w:rsidRDefault="00841FD9" w:rsidP="00841FD9">
      <w:pPr>
        <w:rPr>
          <w:b/>
          <w:bCs/>
          <w:szCs w:val="22"/>
        </w:rPr>
      </w:pPr>
    </w:p>
    <w:p w14:paraId="1A7DFA0A" w14:textId="77777777" w:rsidR="00841FD9" w:rsidRPr="00FB329F" w:rsidRDefault="00841FD9" w:rsidP="00841FD9">
      <w:pPr>
        <w:rPr>
          <w:rFonts w:eastAsia="Calibri" w:cs="Arial"/>
          <w:szCs w:val="22"/>
        </w:rPr>
      </w:pPr>
      <w:r w:rsidRPr="00FB329F">
        <w:rPr>
          <w:rFonts w:eastAsia="Calibri" w:cs="Arial"/>
          <w:i/>
          <w:szCs w:val="22"/>
        </w:rPr>
        <w:t xml:space="preserve">The City and identity through marketing and branding </w:t>
      </w:r>
    </w:p>
    <w:p w14:paraId="7AF3FA89" w14:textId="087D346F" w:rsidR="00841FD9" w:rsidRDefault="00841FD9" w:rsidP="00356D68">
      <w:pPr>
        <w:widowControl w:val="0"/>
        <w:autoSpaceDE w:val="0"/>
        <w:autoSpaceDN w:val="0"/>
        <w:adjustRightInd w:val="0"/>
        <w:spacing w:after="240"/>
        <w:rPr>
          <w:rFonts w:cs="Arial"/>
          <w:szCs w:val="22"/>
        </w:rPr>
      </w:pPr>
      <w:r w:rsidRPr="00FB329F">
        <w:rPr>
          <w:rFonts w:eastAsia="Calibri" w:cs="Arial"/>
          <w:szCs w:val="22"/>
        </w:rPr>
        <w:t xml:space="preserve">Music venues and developing urban space have a role in how the city represents itself particularly in how local authorities use promotional materials to create favourable images of the </w:t>
      </w:r>
      <w:r w:rsidR="00507305" w:rsidRPr="00FB329F">
        <w:rPr>
          <w:rFonts w:eastAsia="Calibri" w:cs="Arial"/>
          <w:szCs w:val="22"/>
        </w:rPr>
        <w:t>city (</w:t>
      </w:r>
      <w:r w:rsidRPr="00FB329F">
        <w:rPr>
          <w:rFonts w:eastAsia="Calibri" w:cs="Arial"/>
          <w:szCs w:val="22"/>
        </w:rPr>
        <w:t xml:space="preserve">Kong, 2012; van der </w:t>
      </w:r>
      <w:proofErr w:type="spellStart"/>
      <w:r w:rsidRPr="00FB329F">
        <w:rPr>
          <w:rFonts w:eastAsia="Calibri" w:cs="Arial"/>
          <w:szCs w:val="22"/>
        </w:rPr>
        <w:t>Hoeven</w:t>
      </w:r>
      <w:proofErr w:type="spellEnd"/>
      <w:r w:rsidRPr="00FB329F">
        <w:rPr>
          <w:rFonts w:eastAsia="Calibri" w:cs="Arial"/>
          <w:szCs w:val="22"/>
        </w:rPr>
        <w:t xml:space="preserve"> and Hitters, 2020). </w:t>
      </w:r>
      <w:r w:rsidRPr="00FB329F">
        <w:rPr>
          <w:rFonts w:cs="Arial"/>
          <w:szCs w:val="22"/>
          <w:lang w:val="en-US"/>
        </w:rPr>
        <w:t xml:space="preserve">This is represented by the </w:t>
      </w:r>
      <w:r w:rsidRPr="00FB329F">
        <w:rPr>
          <w:szCs w:val="22"/>
        </w:rPr>
        <w:t xml:space="preserve">myriad of venue types available which is a </w:t>
      </w:r>
      <w:r w:rsidRPr="00FB329F">
        <w:rPr>
          <w:szCs w:val="22"/>
        </w:rPr>
        <w:lastRenderedPageBreak/>
        <w:t>powerful factor for attracting target groups (Kong, 2012). The</w:t>
      </w:r>
      <w:r w:rsidRPr="00D76D70">
        <w:rPr>
          <w:szCs w:val="22"/>
        </w:rPr>
        <w:t xml:space="preserve"> diversity of the evolving music genres saw a growth of music venues in cities with some having ‘gained importance in terms of the development of distinct musical scenes that then expand into national and international recognition’ such as the Beatles and Liverpool city (</w:t>
      </w:r>
      <w:proofErr w:type="spellStart"/>
      <w:r w:rsidRPr="00D76D70">
        <w:rPr>
          <w:szCs w:val="22"/>
        </w:rPr>
        <w:t>Kronenburg</w:t>
      </w:r>
      <w:proofErr w:type="spellEnd"/>
      <w:r w:rsidRPr="00D76D70">
        <w:rPr>
          <w:szCs w:val="22"/>
        </w:rPr>
        <w:t>, 2011, p. 137) whilst others remained at the local level.</w:t>
      </w:r>
      <w:r>
        <w:rPr>
          <w:szCs w:val="22"/>
        </w:rPr>
        <w:t xml:space="preserve"> These venues for example can be </w:t>
      </w:r>
      <w:r w:rsidRPr="00D76D70">
        <w:rPr>
          <w:szCs w:val="22"/>
        </w:rPr>
        <w:t xml:space="preserve">grassroots pub gigging circuits, small venues such as the O2 arenas to the larger arena and stadiums. The number and variety </w:t>
      </w:r>
      <w:proofErr w:type="gramStart"/>
      <w:r w:rsidRPr="00D76D70">
        <w:rPr>
          <w:szCs w:val="22"/>
        </w:rPr>
        <w:t>is</w:t>
      </w:r>
      <w:proofErr w:type="gramEnd"/>
      <w:r w:rsidRPr="00D76D70">
        <w:rPr>
          <w:szCs w:val="22"/>
        </w:rPr>
        <w:t xml:space="preserve"> problematic when attempting to map the facilities within a city or to access their impact and use (Cohen, 2012</w:t>
      </w:r>
      <w:r>
        <w:rPr>
          <w:szCs w:val="22"/>
        </w:rPr>
        <w:t>;</w:t>
      </w:r>
      <w:r w:rsidRPr="00D76D70">
        <w:rPr>
          <w:szCs w:val="22"/>
        </w:rPr>
        <w:t xml:space="preserve"> </w:t>
      </w:r>
      <w:proofErr w:type="spellStart"/>
      <w:r w:rsidRPr="00D76D70">
        <w:rPr>
          <w:szCs w:val="22"/>
        </w:rPr>
        <w:t>Kronenburg</w:t>
      </w:r>
      <w:proofErr w:type="spellEnd"/>
      <w:r w:rsidRPr="00D76D70">
        <w:rPr>
          <w:szCs w:val="22"/>
        </w:rPr>
        <w:t xml:space="preserve">, 2011). </w:t>
      </w:r>
      <w:r>
        <w:rPr>
          <w:szCs w:val="22"/>
        </w:rPr>
        <w:t>The diversity of venues along with t</w:t>
      </w:r>
      <w:r w:rsidRPr="00D76D70">
        <w:rPr>
          <w:szCs w:val="22"/>
        </w:rPr>
        <w:t xml:space="preserve">he </w:t>
      </w:r>
      <w:r>
        <w:rPr>
          <w:szCs w:val="22"/>
        </w:rPr>
        <w:t xml:space="preserve">local, </w:t>
      </w:r>
      <w:r w:rsidRPr="00D76D70">
        <w:rPr>
          <w:szCs w:val="22"/>
        </w:rPr>
        <w:t xml:space="preserve">national and international recognition of a certain artist(s) and association with </w:t>
      </w:r>
      <w:r>
        <w:rPr>
          <w:szCs w:val="22"/>
        </w:rPr>
        <w:t>the space</w:t>
      </w:r>
      <w:r w:rsidRPr="00D76D70">
        <w:rPr>
          <w:szCs w:val="22"/>
        </w:rPr>
        <w:t xml:space="preserve"> can have a dual purpose, a tourist attraction as well as a performance venue, both of which can add to the economic benefit and attractiveness to the city.</w:t>
      </w:r>
      <w:r>
        <w:rPr>
          <w:szCs w:val="22"/>
        </w:rPr>
        <w:t xml:space="preserve"> The diversity of the city’s live music scenes also has a role in the marketing of the city as it brings a unique brand and identity for the city as well as creating a narrative which connects tourists and local communities (Kong, 2012). </w:t>
      </w:r>
      <w:r w:rsidR="00FE291B">
        <w:rPr>
          <w:szCs w:val="22"/>
        </w:rPr>
        <w:br/>
      </w:r>
      <w:r w:rsidR="00FE291B">
        <w:rPr>
          <w:szCs w:val="22"/>
        </w:rPr>
        <w:br/>
      </w:r>
      <w:r w:rsidRPr="00FB329F">
        <w:rPr>
          <w:rFonts w:cs="Arial"/>
          <w:i/>
          <w:szCs w:val="22"/>
        </w:rPr>
        <w:t>Heritage and sponsorship</w:t>
      </w:r>
      <w:r w:rsidR="00FE291B">
        <w:rPr>
          <w:rFonts w:cs="Arial"/>
          <w:i/>
          <w:szCs w:val="22"/>
        </w:rPr>
        <w:br/>
      </w:r>
      <w:r w:rsidRPr="00C175B0">
        <w:rPr>
          <w:rFonts w:cs="Arial"/>
          <w:szCs w:val="22"/>
        </w:rPr>
        <w:t xml:space="preserve">With the emergence of dedicated buildings for popular music in cities such as Leeds, Bordeaux, Glasgow and Dublin, the question is, how do these venues fit within the urban governance of local authorities and urban environment and how do they link to individual politicians, parties or sponsors. </w:t>
      </w:r>
      <w:r w:rsidRPr="00C175B0">
        <w:rPr>
          <w:szCs w:val="22"/>
        </w:rPr>
        <w:t xml:space="preserve">Buildings designed for cultural activities have been important to the development of the city landscape for centuries with examples seen in the 1980s with the former French president </w:t>
      </w:r>
      <w:r w:rsidRPr="00C175B0">
        <w:rPr>
          <w:rFonts w:cs="Arial"/>
          <w:szCs w:val="22"/>
        </w:rPr>
        <w:t xml:space="preserve">François Mitterrand and his ‘grands </w:t>
      </w:r>
      <w:proofErr w:type="spellStart"/>
      <w:r w:rsidRPr="00C175B0">
        <w:rPr>
          <w:rFonts w:cs="Arial"/>
          <w:szCs w:val="22"/>
        </w:rPr>
        <w:t>projets’</w:t>
      </w:r>
      <w:proofErr w:type="spellEnd"/>
      <w:r w:rsidRPr="00C175B0">
        <w:rPr>
          <w:rFonts w:cs="Arial"/>
          <w:szCs w:val="22"/>
        </w:rPr>
        <w:t xml:space="preserve"> (Brown, 2011). The role of a venue for popular culture is therefore highlighted </w:t>
      </w:r>
      <w:r w:rsidR="00507305" w:rsidRPr="00C175B0">
        <w:rPr>
          <w:rFonts w:cs="Arial"/>
          <w:szCs w:val="22"/>
        </w:rPr>
        <w:t>whether</w:t>
      </w:r>
      <w:r w:rsidRPr="00C175B0">
        <w:rPr>
          <w:rFonts w:cs="Arial"/>
          <w:szCs w:val="22"/>
        </w:rPr>
        <w:t xml:space="preserve"> these are important to heritage and legacy. In her narrative about music and memory in Vienna Cohen highlights the linkage of buildings with high culture rather than its commercial value. Therefore, in terms of the buildings for popular music the links between legacy, heritage and memory remain weak.</w:t>
      </w:r>
      <w:r w:rsidR="00356D68">
        <w:rPr>
          <w:rFonts w:cs="Arial"/>
          <w:szCs w:val="22"/>
        </w:rPr>
        <w:br/>
      </w:r>
      <w:r w:rsidR="00356D68">
        <w:rPr>
          <w:rFonts w:cs="Arial"/>
          <w:szCs w:val="22"/>
        </w:rPr>
        <w:br/>
      </w:r>
      <w:r w:rsidRPr="00C175B0">
        <w:rPr>
          <w:rFonts w:cs="Arial"/>
          <w:szCs w:val="22"/>
        </w:rPr>
        <w:t>What constitutes heritage and memory in terms of popular music is less easily identified. According to O’Reilly et al. ‘one thinks, perhaps, of celebrities being inducted into the Rock &amp; Roll Hall of Fame, of The Cavern in Liverpool, museums exhibitions about popular music icons, such as David Bowie or Kylie Minogue’ (</w:t>
      </w:r>
      <w:r w:rsidR="00042B8B">
        <w:rPr>
          <w:rFonts w:cs="Arial"/>
          <w:szCs w:val="22"/>
        </w:rPr>
        <w:t xml:space="preserve">2017, </w:t>
      </w:r>
      <w:r w:rsidRPr="00C175B0">
        <w:rPr>
          <w:rFonts w:cs="Arial"/>
          <w:szCs w:val="22"/>
        </w:rPr>
        <w:t>p.174) or ‘the proliferation of monuments and plaque schemes, tours, trails and maps’ (Cohen et al.</w:t>
      </w:r>
      <w:r w:rsidR="00042B8B">
        <w:rPr>
          <w:rFonts w:cs="Arial"/>
          <w:szCs w:val="22"/>
        </w:rPr>
        <w:t>,</w:t>
      </w:r>
      <w:r w:rsidRPr="00C175B0">
        <w:rPr>
          <w:rFonts w:cs="Arial"/>
          <w:szCs w:val="22"/>
        </w:rPr>
        <w:t xml:space="preserve"> 20</w:t>
      </w:r>
      <w:r>
        <w:rPr>
          <w:rFonts w:cs="Arial"/>
          <w:szCs w:val="22"/>
        </w:rPr>
        <w:t>15</w:t>
      </w:r>
      <w:r w:rsidRPr="00C175B0">
        <w:rPr>
          <w:rFonts w:cs="Arial"/>
          <w:szCs w:val="22"/>
        </w:rPr>
        <w:t xml:space="preserve">, p. 2) or indeed souvenirs such as </w:t>
      </w:r>
      <w:r w:rsidRPr="00C175B0">
        <w:rPr>
          <w:rFonts w:cs="Arial"/>
          <w:szCs w:val="22"/>
        </w:rPr>
        <w:lastRenderedPageBreak/>
        <w:t>vinyl record collecting (</w:t>
      </w:r>
      <w:proofErr w:type="spellStart"/>
      <w:r w:rsidRPr="00C175B0">
        <w:rPr>
          <w:rFonts w:cs="Arial"/>
          <w:szCs w:val="22"/>
        </w:rPr>
        <w:t>Sonnischsen</w:t>
      </w:r>
      <w:proofErr w:type="spellEnd"/>
      <w:r w:rsidRPr="00C175B0">
        <w:rPr>
          <w:rFonts w:cs="Arial"/>
          <w:szCs w:val="22"/>
        </w:rPr>
        <w:t xml:space="preserve">, 2017). </w:t>
      </w:r>
      <w:r w:rsidRPr="0088428A">
        <w:rPr>
          <w:rFonts w:cs="Arial"/>
          <w:szCs w:val="22"/>
        </w:rPr>
        <w:t>These examples all rely on cultural consumption and a commercialisation of popular music through mass media (production) or marketing, which allows the extension of collective memory about certain events based on an individual’s experience of the interactions between likeminded people, the music genre and the place it happened, rather than more simply the building.</w:t>
      </w:r>
      <w:r w:rsidRPr="0088428A" w:rsidDel="00D1159A">
        <w:rPr>
          <w:rFonts w:cs="Arial"/>
          <w:szCs w:val="22"/>
        </w:rPr>
        <w:t xml:space="preserve"> </w:t>
      </w:r>
      <w:r w:rsidR="00356D68">
        <w:rPr>
          <w:rFonts w:cs="Arial"/>
          <w:szCs w:val="22"/>
        </w:rPr>
        <w:br/>
      </w:r>
      <w:r w:rsidR="00356D68">
        <w:rPr>
          <w:rFonts w:cs="Arial"/>
          <w:szCs w:val="22"/>
        </w:rPr>
        <w:br/>
      </w:r>
      <w:r w:rsidRPr="00B56106">
        <w:rPr>
          <w:rFonts w:cs="Arial"/>
          <w:szCs w:val="22"/>
        </w:rPr>
        <w:t xml:space="preserve">The venue </w:t>
      </w:r>
      <w:r>
        <w:rPr>
          <w:rFonts w:cs="Arial"/>
          <w:szCs w:val="22"/>
        </w:rPr>
        <w:t xml:space="preserve">however </w:t>
      </w:r>
      <w:r w:rsidRPr="00B56106">
        <w:rPr>
          <w:rFonts w:cs="Arial"/>
          <w:szCs w:val="22"/>
        </w:rPr>
        <w:t xml:space="preserve">can be significant particularly in developing marketing of spaces connected to local meaning and identity. Van der </w:t>
      </w:r>
      <w:proofErr w:type="spellStart"/>
      <w:r w:rsidRPr="00B56106">
        <w:rPr>
          <w:rFonts w:cs="Arial"/>
          <w:szCs w:val="22"/>
        </w:rPr>
        <w:t>Hoeven</w:t>
      </w:r>
      <w:proofErr w:type="spellEnd"/>
      <w:r w:rsidRPr="00B56106">
        <w:rPr>
          <w:rFonts w:cs="Arial"/>
          <w:szCs w:val="22"/>
        </w:rPr>
        <w:t xml:space="preserve"> (2014) highlights </w:t>
      </w:r>
      <w:r w:rsidR="00507305" w:rsidRPr="00B56106">
        <w:rPr>
          <w:rFonts w:cs="Arial"/>
          <w:szCs w:val="22"/>
        </w:rPr>
        <w:t xml:space="preserve">that </w:t>
      </w:r>
      <w:r w:rsidR="00507305" w:rsidRPr="00B56106">
        <w:rPr>
          <w:rFonts w:eastAsia="Cambria" w:cs="Arial"/>
          <w:szCs w:val="22"/>
          <w:lang w:val="en-US"/>
        </w:rPr>
        <w:t>‘</w:t>
      </w:r>
      <w:r w:rsidRPr="00B56106">
        <w:rPr>
          <w:rFonts w:eastAsia="Cambria" w:cs="Arial"/>
          <w:szCs w:val="22"/>
          <w:lang w:val="en-US"/>
        </w:rPr>
        <w:t xml:space="preserve">music is always made, performed and consumed somewhere’ (p. 25) cities therefore have the opportunity to reconcile the diversity of music genres and specific buildings to accommodate them. As cities are </w:t>
      </w:r>
      <w:proofErr w:type="spellStart"/>
      <w:r w:rsidRPr="00B56106">
        <w:rPr>
          <w:rFonts w:eastAsia="Cambria" w:cs="Arial"/>
          <w:szCs w:val="22"/>
          <w:lang w:val="en-US"/>
        </w:rPr>
        <w:t>cent</w:t>
      </w:r>
      <w:r>
        <w:rPr>
          <w:rFonts w:eastAsia="Cambria" w:cs="Arial"/>
          <w:szCs w:val="22"/>
          <w:lang w:val="en-US"/>
        </w:rPr>
        <w:t>res</w:t>
      </w:r>
      <w:proofErr w:type="spellEnd"/>
      <w:r w:rsidRPr="00B56106">
        <w:rPr>
          <w:rFonts w:eastAsia="Cambria" w:cs="Arial"/>
          <w:szCs w:val="22"/>
          <w:lang w:val="en-US"/>
        </w:rPr>
        <w:t xml:space="preserve"> of live popular music providing mass </w:t>
      </w:r>
      <w:r w:rsidR="00C63F91" w:rsidRPr="00B56106">
        <w:rPr>
          <w:rFonts w:eastAsia="Cambria" w:cs="Arial"/>
          <w:szCs w:val="22"/>
          <w:lang w:val="en-US"/>
        </w:rPr>
        <w:t>entertainment,</w:t>
      </w:r>
      <w:r w:rsidRPr="00B56106">
        <w:rPr>
          <w:rFonts w:eastAsia="Cambria" w:cs="Arial"/>
          <w:szCs w:val="22"/>
          <w:lang w:val="en-US"/>
        </w:rPr>
        <w:t xml:space="preserve"> they often boast </w:t>
      </w:r>
      <w:r w:rsidRPr="00B56106">
        <w:rPr>
          <w:rFonts w:cs="Arial"/>
          <w:szCs w:val="22"/>
        </w:rPr>
        <w:t xml:space="preserve">many different venues within their urban environment, from the grass-roots venues, medium sized arenas to stadiums (Holt and </w:t>
      </w:r>
      <w:proofErr w:type="spellStart"/>
      <w:r w:rsidRPr="00B56106">
        <w:rPr>
          <w:rFonts w:cs="Arial"/>
          <w:szCs w:val="22"/>
        </w:rPr>
        <w:t>Wergin</w:t>
      </w:r>
      <w:proofErr w:type="spellEnd"/>
      <w:r w:rsidRPr="00B56106">
        <w:rPr>
          <w:rFonts w:cs="Arial"/>
          <w:szCs w:val="22"/>
        </w:rPr>
        <w:t xml:space="preserve">, 2013). Cohen noted in ‘Live Music and urban landscape: mapping the beat in Liverpool’ (2012) the difficulty in mapping all types of music venues across Liverpool. Therefore, there is a difficulty in capturing all venues. </w:t>
      </w:r>
      <w:proofErr w:type="spellStart"/>
      <w:r w:rsidRPr="00B56106">
        <w:rPr>
          <w:rFonts w:cs="Arial"/>
          <w:szCs w:val="22"/>
        </w:rPr>
        <w:t>Kronenburg</w:t>
      </w:r>
      <w:proofErr w:type="spellEnd"/>
      <w:r w:rsidRPr="00B56106">
        <w:rPr>
          <w:rFonts w:cs="Arial"/>
          <w:szCs w:val="22"/>
        </w:rPr>
        <w:t xml:space="preserve"> even goes so far as to say that ‘the number and range of popular music venues is uncountable’ (</w:t>
      </w:r>
      <w:proofErr w:type="spellStart"/>
      <w:r w:rsidRPr="00B56106">
        <w:rPr>
          <w:rFonts w:cs="Arial"/>
          <w:szCs w:val="22"/>
        </w:rPr>
        <w:t>Kronenburg</w:t>
      </w:r>
      <w:proofErr w:type="spellEnd"/>
      <w:r w:rsidRPr="00B56106">
        <w:rPr>
          <w:rFonts w:cs="Arial"/>
          <w:szCs w:val="22"/>
        </w:rPr>
        <w:t>, 2012, p. 4). This highlights the complex ecosystem for music in cities, one which is not easily captured.</w:t>
      </w:r>
      <w:r w:rsidR="00356D68">
        <w:rPr>
          <w:rFonts w:cs="Arial"/>
          <w:szCs w:val="22"/>
        </w:rPr>
        <w:br/>
      </w:r>
      <w:r w:rsidR="00356D68">
        <w:rPr>
          <w:rFonts w:cs="Arial"/>
          <w:szCs w:val="22"/>
        </w:rPr>
        <w:br/>
      </w:r>
      <w:r w:rsidRPr="00B56106">
        <w:rPr>
          <w:rFonts w:cs="Arial"/>
          <w:szCs w:val="22"/>
        </w:rPr>
        <w:t xml:space="preserve">The array of venues has grown along with an importance of live music in all its forms to society (grassroots, local bands as well as global stars etc.) Cities can in some part exploit the local bands made famous such as the Beatles and Liverpool </w:t>
      </w:r>
      <w:r w:rsidR="00CB0461">
        <w:rPr>
          <w:rFonts w:cs="Arial"/>
          <w:szCs w:val="22"/>
        </w:rPr>
        <w:t xml:space="preserve">that </w:t>
      </w:r>
      <w:r w:rsidR="00CB0461" w:rsidRPr="00B56106">
        <w:rPr>
          <w:rFonts w:cs="Arial"/>
          <w:szCs w:val="22"/>
        </w:rPr>
        <w:t>brings</w:t>
      </w:r>
      <w:r w:rsidRPr="00B56106">
        <w:rPr>
          <w:rFonts w:cs="Arial"/>
          <w:szCs w:val="22"/>
        </w:rPr>
        <w:t xml:space="preserve"> a sense of music heritage that is marketable in terms of urban tourism. In winning the </w:t>
      </w:r>
      <w:proofErr w:type="spellStart"/>
      <w:r w:rsidRPr="00B56106">
        <w:rPr>
          <w:rFonts w:cs="Arial"/>
          <w:szCs w:val="22"/>
        </w:rPr>
        <w:t>ECoC</w:t>
      </w:r>
      <w:proofErr w:type="spellEnd"/>
      <w:r w:rsidRPr="00B56106">
        <w:rPr>
          <w:rFonts w:cs="Arial"/>
          <w:szCs w:val="22"/>
        </w:rPr>
        <w:t xml:space="preserve"> 2008, Liverpool also saw ‘the opening of a new Beatles-themed hotel, a new performance arena on the city’s docklands, and numerous projects aimed at refashioning the city by improving its arts and cultural spaces’ (</w:t>
      </w:r>
      <w:proofErr w:type="spellStart"/>
      <w:r w:rsidRPr="00B56106">
        <w:rPr>
          <w:rFonts w:cs="Arial"/>
          <w:szCs w:val="22"/>
        </w:rPr>
        <w:t>Lashua</w:t>
      </w:r>
      <w:proofErr w:type="spellEnd"/>
      <w:r w:rsidRPr="00B56106">
        <w:rPr>
          <w:rFonts w:cs="Arial"/>
          <w:szCs w:val="22"/>
        </w:rPr>
        <w:t xml:space="preserve">, </w:t>
      </w:r>
      <w:r>
        <w:rPr>
          <w:rFonts w:cs="Arial"/>
          <w:szCs w:val="22"/>
        </w:rPr>
        <w:t>et al.,</w:t>
      </w:r>
      <w:r w:rsidRPr="00B56106">
        <w:rPr>
          <w:rFonts w:cs="Arial"/>
          <w:szCs w:val="22"/>
        </w:rPr>
        <w:t xml:space="preserve"> 2010, p. 129). The city’s exploitation of home-grown local bands as a commodity provided a useful marketing tool along with merchandising and souvenirs resulted in the promotion of transient tourism, which as </w:t>
      </w:r>
      <w:proofErr w:type="spellStart"/>
      <w:r w:rsidRPr="00B56106">
        <w:rPr>
          <w:rFonts w:cs="Arial"/>
          <w:szCs w:val="22"/>
        </w:rPr>
        <w:t>Sonnischsen</w:t>
      </w:r>
      <w:proofErr w:type="spellEnd"/>
      <w:r w:rsidRPr="00B56106">
        <w:rPr>
          <w:rFonts w:cs="Arial"/>
          <w:szCs w:val="22"/>
        </w:rPr>
        <w:t xml:space="preserve"> alludes ‘are predominant creators of memory’ (</w:t>
      </w:r>
      <w:proofErr w:type="spellStart"/>
      <w:r w:rsidRPr="00B56106">
        <w:rPr>
          <w:rFonts w:cs="Arial"/>
          <w:szCs w:val="22"/>
        </w:rPr>
        <w:t>Sonnichsen</w:t>
      </w:r>
      <w:proofErr w:type="spellEnd"/>
      <w:r w:rsidRPr="00B56106">
        <w:rPr>
          <w:rFonts w:cs="Arial"/>
          <w:szCs w:val="22"/>
        </w:rPr>
        <w:t>, 2017, p. 235).</w:t>
      </w:r>
      <w:r>
        <w:rPr>
          <w:rFonts w:cs="Arial"/>
          <w:szCs w:val="22"/>
        </w:rPr>
        <w:t xml:space="preserve"> </w:t>
      </w:r>
    </w:p>
    <w:p w14:paraId="7CDF5519" w14:textId="77777777" w:rsidR="00841FD9" w:rsidRDefault="00841FD9" w:rsidP="00841FD9">
      <w:pPr>
        <w:rPr>
          <w:rFonts w:cs="Arial"/>
          <w:szCs w:val="22"/>
        </w:rPr>
      </w:pPr>
    </w:p>
    <w:p w14:paraId="1F3EDBF0" w14:textId="54FE83DE" w:rsidR="00841FD9" w:rsidRPr="00AF1B38" w:rsidRDefault="00841FD9" w:rsidP="00841FD9">
      <w:pPr>
        <w:rPr>
          <w:rFonts w:cs="Arial"/>
          <w:szCs w:val="22"/>
        </w:rPr>
      </w:pPr>
      <w:r w:rsidRPr="00AF1B38">
        <w:rPr>
          <w:rFonts w:cs="Arial"/>
          <w:szCs w:val="22"/>
        </w:rPr>
        <w:lastRenderedPageBreak/>
        <w:t xml:space="preserve">Yet many cities do not have famous bands and music </w:t>
      </w:r>
      <w:r w:rsidR="00E51D39" w:rsidRPr="00AF1B38">
        <w:rPr>
          <w:rFonts w:cs="Arial"/>
          <w:szCs w:val="22"/>
        </w:rPr>
        <w:t>scenes or</w:t>
      </w:r>
      <w:r w:rsidRPr="00AF1B38">
        <w:rPr>
          <w:rFonts w:cs="Arial"/>
          <w:szCs w:val="22"/>
        </w:rPr>
        <w:t xml:space="preserve"> are not successful in programmes such as the </w:t>
      </w:r>
      <w:proofErr w:type="spellStart"/>
      <w:r w:rsidRPr="00AF1B38">
        <w:rPr>
          <w:rFonts w:cs="Arial"/>
          <w:szCs w:val="22"/>
        </w:rPr>
        <w:t>ECoC</w:t>
      </w:r>
      <w:proofErr w:type="spellEnd"/>
      <w:r w:rsidRPr="00AF1B38">
        <w:rPr>
          <w:rFonts w:cs="Arial"/>
          <w:szCs w:val="22"/>
        </w:rPr>
        <w:t xml:space="preserve"> that can create this commercial phenomenon.</w:t>
      </w:r>
      <w:r>
        <w:rPr>
          <w:rFonts w:cs="Arial"/>
          <w:szCs w:val="22"/>
        </w:rPr>
        <w:t xml:space="preserve"> Even where cities such as </w:t>
      </w:r>
      <w:r w:rsidRPr="00AF1B38">
        <w:rPr>
          <w:rFonts w:cs="Arial"/>
          <w:szCs w:val="22"/>
        </w:rPr>
        <w:t xml:space="preserve">Leeds may lay claim for example to Marc Almond from Soft Cell in the 1980s and more recently the Kaiser Chiefs in 2020 and Bordeaux ‘Noir Desir’ in the 1980s and ‘Eiffel’ in the 2000s, </w:t>
      </w:r>
      <w:r>
        <w:rPr>
          <w:rFonts w:cs="Arial"/>
          <w:szCs w:val="22"/>
        </w:rPr>
        <w:t xml:space="preserve">there appears </w:t>
      </w:r>
      <w:r w:rsidRPr="00AF1B38">
        <w:rPr>
          <w:rFonts w:cs="Arial"/>
          <w:szCs w:val="22"/>
        </w:rPr>
        <w:t xml:space="preserve">little in </w:t>
      </w:r>
      <w:r>
        <w:rPr>
          <w:rFonts w:cs="Arial"/>
          <w:szCs w:val="22"/>
        </w:rPr>
        <w:t>the way of branding of</w:t>
      </w:r>
      <w:r w:rsidRPr="00AF1B38">
        <w:rPr>
          <w:rFonts w:cs="Arial"/>
          <w:szCs w:val="22"/>
        </w:rPr>
        <w:t xml:space="preserve"> these bands as a marketing tool for </w:t>
      </w:r>
      <w:r>
        <w:rPr>
          <w:rFonts w:cs="Arial"/>
          <w:szCs w:val="22"/>
        </w:rPr>
        <w:t xml:space="preserve">city </w:t>
      </w:r>
      <w:r w:rsidRPr="00AF1B38">
        <w:rPr>
          <w:rFonts w:cs="Arial"/>
          <w:szCs w:val="22"/>
        </w:rPr>
        <w:t>heritage</w:t>
      </w:r>
      <w:r>
        <w:rPr>
          <w:rFonts w:cs="Arial"/>
          <w:szCs w:val="22"/>
        </w:rPr>
        <w:t xml:space="preserve">. </w:t>
      </w:r>
      <w:r w:rsidRPr="00FB329F">
        <w:rPr>
          <w:rFonts w:cs="Arial"/>
          <w:szCs w:val="22"/>
        </w:rPr>
        <w:t>Therefore, city heritage in terms of linking an arena with a specific artist or music genre appears less likely.</w:t>
      </w:r>
      <w:r>
        <w:rPr>
          <w:rFonts w:cs="Arial"/>
          <w:szCs w:val="22"/>
        </w:rPr>
        <w:t xml:space="preserve"> </w:t>
      </w:r>
      <w:r w:rsidRPr="001867BC">
        <w:rPr>
          <w:rFonts w:cs="Arial"/>
          <w:szCs w:val="22"/>
        </w:rPr>
        <w:t xml:space="preserve">According to </w:t>
      </w:r>
      <w:proofErr w:type="spellStart"/>
      <w:r w:rsidRPr="001867BC">
        <w:rPr>
          <w:rFonts w:cs="Arial"/>
          <w:szCs w:val="22"/>
        </w:rPr>
        <w:t>Bott</w:t>
      </w:r>
      <w:r w:rsidRPr="001867BC">
        <w:rPr>
          <w:rFonts w:cs="Lucida Grande"/>
          <w:color w:val="000000"/>
          <w:szCs w:val="22"/>
        </w:rPr>
        <w:t>à</w:t>
      </w:r>
      <w:proofErr w:type="spellEnd"/>
      <w:r w:rsidRPr="001867BC">
        <w:rPr>
          <w:rFonts w:cs="Arial"/>
          <w:szCs w:val="22"/>
        </w:rPr>
        <w:t xml:space="preserve"> (2008) however with popular culture becoming increasingly commercialised venue owners have focussed on developing sponsorship deals rather than creating a cultural heritage image</w:t>
      </w:r>
      <w:r w:rsidRPr="00FB329F">
        <w:rPr>
          <w:rFonts w:cs="Arial"/>
          <w:szCs w:val="22"/>
        </w:rPr>
        <w:t>. These naming rights deals are ways in which to increase the revenue for the owners of the arenas and the brand awareness for private sector organisations (</w:t>
      </w:r>
      <w:proofErr w:type="spellStart"/>
      <w:r w:rsidRPr="00FB329F">
        <w:rPr>
          <w:rFonts w:cs="Arial"/>
          <w:szCs w:val="22"/>
        </w:rPr>
        <w:t>Neils</w:t>
      </w:r>
      <w:proofErr w:type="spellEnd"/>
      <w:r w:rsidRPr="00FB329F">
        <w:rPr>
          <w:rFonts w:cs="Arial"/>
          <w:szCs w:val="22"/>
        </w:rPr>
        <w:t>, 2012). The sponsorship deals also play an instrumental role in attracting large events to the arena which in turn increases the overall profile for the city (The Newsroom, 2017).</w:t>
      </w:r>
      <w:r>
        <w:rPr>
          <w:rFonts w:cs="Arial"/>
          <w:color w:val="FF0000"/>
          <w:szCs w:val="22"/>
        </w:rPr>
        <w:t xml:space="preserve"> </w:t>
      </w:r>
      <w:r w:rsidR="00E51D39" w:rsidRPr="00974495">
        <w:rPr>
          <w:rFonts w:cs="Arial"/>
          <w:szCs w:val="22"/>
        </w:rPr>
        <w:t>Therefore,</w:t>
      </w:r>
      <w:r w:rsidRPr="00974495">
        <w:rPr>
          <w:rFonts w:cs="Arial"/>
          <w:szCs w:val="22"/>
        </w:rPr>
        <w:t xml:space="preserve"> the ultimate goal of commercial global music arenas are related to it being economically viable for the</w:t>
      </w:r>
      <w:r w:rsidRPr="00AF1B38">
        <w:rPr>
          <w:rFonts w:cs="Arial"/>
          <w:szCs w:val="22"/>
        </w:rPr>
        <w:t xml:space="preserve"> owners and operators and</w:t>
      </w:r>
      <w:r>
        <w:rPr>
          <w:rFonts w:cs="Arial"/>
          <w:szCs w:val="22"/>
        </w:rPr>
        <w:t xml:space="preserve"> with sponsorship deals create an environment for </w:t>
      </w:r>
      <w:r w:rsidRPr="00AF1B38">
        <w:rPr>
          <w:rFonts w:cs="Arial"/>
          <w:szCs w:val="22"/>
        </w:rPr>
        <w:t>making money for the music industry</w:t>
      </w:r>
      <w:r>
        <w:rPr>
          <w:rFonts w:cs="Arial"/>
          <w:szCs w:val="22"/>
        </w:rPr>
        <w:t xml:space="preserve"> and sponsors</w:t>
      </w:r>
      <w:r w:rsidRPr="00AF1B38">
        <w:rPr>
          <w:rFonts w:cs="Arial"/>
          <w:szCs w:val="22"/>
        </w:rPr>
        <w:t>.</w:t>
      </w:r>
      <w:r>
        <w:rPr>
          <w:rFonts w:cs="Arial"/>
          <w:szCs w:val="22"/>
        </w:rPr>
        <w:t xml:space="preserve"> The link between the arenas, owners and operators and sponsorship deals in Bordeaux and Leeds is discussed in the case studies. </w:t>
      </w:r>
    </w:p>
    <w:p w14:paraId="49884D4B" w14:textId="77777777" w:rsidR="00841FD9" w:rsidRDefault="00841FD9" w:rsidP="00841FD9">
      <w:pPr>
        <w:rPr>
          <w:rFonts w:cs="Arial"/>
          <w:color w:val="FF0000"/>
          <w:szCs w:val="22"/>
        </w:rPr>
      </w:pPr>
    </w:p>
    <w:p w14:paraId="0D0A1E8D" w14:textId="77777777" w:rsidR="00841FD9" w:rsidRDefault="00841FD9" w:rsidP="00D97879">
      <w:pPr>
        <w:pStyle w:val="Heading3"/>
      </w:pPr>
      <w:bookmarkStart w:id="49" w:name="_Toc99446332"/>
      <w:bookmarkStart w:id="50" w:name="_Toc99619576"/>
      <w:bookmarkStart w:id="51" w:name="_Toc536715443"/>
      <w:r w:rsidRPr="004326A0">
        <w:t>Urban planning, location and architectural design</w:t>
      </w:r>
      <w:bookmarkEnd w:id="49"/>
      <w:bookmarkEnd w:id="50"/>
      <w:bookmarkEnd w:id="51"/>
      <w:r w:rsidRPr="004326A0">
        <w:t xml:space="preserve"> </w:t>
      </w:r>
    </w:p>
    <w:p w14:paraId="5842B4B4" w14:textId="77777777" w:rsidR="00841FD9" w:rsidRPr="00826BD0" w:rsidRDefault="00841FD9" w:rsidP="00841FD9">
      <w:pPr>
        <w:rPr>
          <w:rFonts w:cs="Arial"/>
          <w:szCs w:val="22"/>
        </w:rPr>
      </w:pPr>
      <w:r w:rsidRPr="00826BD0">
        <w:rPr>
          <w:rFonts w:cs="Arial"/>
          <w:szCs w:val="22"/>
        </w:rPr>
        <w:t xml:space="preserve">The adoption of cultural policies as strategies for urban regeneration raises an </w:t>
      </w:r>
      <w:r w:rsidRPr="00FB329F">
        <w:rPr>
          <w:rFonts w:cs="Arial"/>
          <w:szCs w:val="22"/>
        </w:rPr>
        <w:t>important question</w:t>
      </w:r>
      <w:r w:rsidRPr="00826BD0">
        <w:rPr>
          <w:rFonts w:cs="Arial"/>
          <w:szCs w:val="22"/>
        </w:rPr>
        <w:t xml:space="preserve"> for the thesis (</w:t>
      </w:r>
      <w:proofErr w:type="spellStart"/>
      <w:r w:rsidRPr="00826BD0">
        <w:rPr>
          <w:rFonts w:cs="Arial"/>
          <w:szCs w:val="22"/>
        </w:rPr>
        <w:t>Bianchini</w:t>
      </w:r>
      <w:proofErr w:type="spellEnd"/>
      <w:r w:rsidRPr="00826BD0">
        <w:rPr>
          <w:rFonts w:cs="Arial"/>
          <w:szCs w:val="22"/>
        </w:rPr>
        <w:t xml:space="preserve">, 1993). The argument </w:t>
      </w:r>
      <w:proofErr w:type="spellStart"/>
      <w:r w:rsidRPr="00826BD0">
        <w:rPr>
          <w:rFonts w:cs="Arial"/>
          <w:szCs w:val="22"/>
        </w:rPr>
        <w:t>Bianchini</w:t>
      </w:r>
      <w:proofErr w:type="spellEnd"/>
      <w:r w:rsidRPr="00826BD0">
        <w:rPr>
          <w:rFonts w:cs="Arial"/>
          <w:szCs w:val="22"/>
        </w:rPr>
        <w:t xml:space="preserve"> alludes to is that ‘the use of cultural policy as an element of urban regeneration strategies [which] is increasingly an uncontested issue’ which leads to an expectation that the development of the arenas sits within a specific programme (</w:t>
      </w:r>
      <w:proofErr w:type="spellStart"/>
      <w:r w:rsidRPr="00826BD0">
        <w:rPr>
          <w:rFonts w:cs="Arial"/>
          <w:szCs w:val="22"/>
        </w:rPr>
        <w:t>Bianchini</w:t>
      </w:r>
      <w:proofErr w:type="spellEnd"/>
      <w:r w:rsidRPr="00826BD0">
        <w:rPr>
          <w:rFonts w:cs="Arial"/>
          <w:szCs w:val="22"/>
        </w:rPr>
        <w:t>, 1993, p. 199). Whilst this was true of Bordeaux, regardless of how it was used initially, there was no such link in the Leeds case. Urban governance has seen the development of an arena creating ‘local dynamics and interests at stake as well, which concern the use of the site, the musical programme itself, and not the least, the socio-spatial restructuring of the city’ (Escher and Rempe, 2019, p. 2). The linkages of local authority governance between cultural policy and urban regeneration, the significance of the architecture, the flagship building and its appeal in terms of tourism and how the location relates to urban planning are crucial to the case studies and thesis.</w:t>
      </w:r>
    </w:p>
    <w:p w14:paraId="3A9B332A" w14:textId="77777777" w:rsidR="00841FD9" w:rsidRPr="00826BD0" w:rsidRDefault="00841FD9" w:rsidP="00841FD9">
      <w:pPr>
        <w:rPr>
          <w:rFonts w:eastAsia="Cambria" w:cs="Arial"/>
          <w:szCs w:val="22"/>
        </w:rPr>
      </w:pPr>
      <w:proofErr w:type="spellStart"/>
      <w:r w:rsidRPr="00826BD0">
        <w:rPr>
          <w:rFonts w:eastAsia="Cambria" w:cs="Arial"/>
          <w:szCs w:val="22"/>
        </w:rPr>
        <w:lastRenderedPageBreak/>
        <w:t>Kronenburg</w:t>
      </w:r>
      <w:proofErr w:type="spellEnd"/>
      <w:r w:rsidRPr="00826BD0">
        <w:rPr>
          <w:rFonts w:eastAsia="Cambria" w:cs="Arial"/>
          <w:szCs w:val="22"/>
        </w:rPr>
        <w:t xml:space="preserve"> acknowledges that little emphasis has been placed on the architecture of the buildings themselves.</w:t>
      </w:r>
    </w:p>
    <w:p w14:paraId="6F06A8DF" w14:textId="77777777" w:rsidR="00841FD9" w:rsidRPr="00826BD0" w:rsidRDefault="00841FD9" w:rsidP="00841FD9">
      <w:pPr>
        <w:rPr>
          <w:rFonts w:eastAsia="Cambria" w:cs="Arial"/>
          <w:szCs w:val="22"/>
        </w:rPr>
      </w:pPr>
    </w:p>
    <w:p w14:paraId="6D897250" w14:textId="77777777" w:rsidR="00841FD9" w:rsidRPr="00826BD0" w:rsidRDefault="00841FD9" w:rsidP="00841FD9">
      <w:pPr>
        <w:ind w:left="720"/>
        <w:rPr>
          <w:rFonts w:eastAsia="Cambria" w:cs="Arial"/>
          <w:i/>
          <w:szCs w:val="22"/>
        </w:rPr>
      </w:pPr>
      <w:r w:rsidRPr="00826BD0">
        <w:rPr>
          <w:rFonts w:eastAsia="Cambria" w:cs="Arial"/>
          <w:i/>
          <w:szCs w:val="22"/>
        </w:rPr>
        <w:t xml:space="preserve">For too long, the popular music venue has been seen as something ephemeral and without cultural significance – it is time that it is recognized for what it is: in all its architectural diversity, a crucially important setting for perhaps the most significant art form of the last hundred years, and one without which that art form would never have existed </w:t>
      </w:r>
    </w:p>
    <w:p w14:paraId="4CF35847" w14:textId="77777777" w:rsidR="00841FD9" w:rsidRDefault="00841FD9" w:rsidP="00841FD9">
      <w:pPr>
        <w:ind w:left="720"/>
        <w:rPr>
          <w:rFonts w:eastAsia="Cambria" w:cs="Arial"/>
          <w:i/>
          <w:szCs w:val="22"/>
        </w:rPr>
      </w:pPr>
      <w:r w:rsidRPr="00826BD0">
        <w:rPr>
          <w:rFonts w:eastAsia="Cambria" w:cs="Arial"/>
          <w:i/>
          <w:szCs w:val="22"/>
        </w:rPr>
        <w:t>(</w:t>
      </w:r>
      <w:proofErr w:type="spellStart"/>
      <w:r w:rsidRPr="00826BD0">
        <w:rPr>
          <w:rFonts w:eastAsia="Cambria" w:cs="Arial"/>
          <w:i/>
          <w:szCs w:val="22"/>
        </w:rPr>
        <w:t>Kronenburg</w:t>
      </w:r>
      <w:proofErr w:type="spellEnd"/>
      <w:r w:rsidRPr="00826BD0">
        <w:rPr>
          <w:rFonts w:eastAsia="Cambria" w:cs="Arial"/>
          <w:i/>
          <w:szCs w:val="22"/>
        </w:rPr>
        <w:t>, 2019, p. 146).</w:t>
      </w:r>
    </w:p>
    <w:p w14:paraId="2E8E8751" w14:textId="77777777" w:rsidR="00841FD9" w:rsidRDefault="00841FD9" w:rsidP="00841FD9">
      <w:pPr>
        <w:ind w:left="720"/>
        <w:rPr>
          <w:rFonts w:eastAsia="Cambria" w:cs="Arial"/>
          <w:i/>
          <w:szCs w:val="22"/>
        </w:rPr>
      </w:pPr>
    </w:p>
    <w:p w14:paraId="2CE9FB01" w14:textId="77777777" w:rsidR="00841FD9" w:rsidRDefault="00841FD9" w:rsidP="00841FD9">
      <w:pPr>
        <w:rPr>
          <w:szCs w:val="22"/>
          <w:shd w:val="clear" w:color="auto" w:fill="FFFFFF"/>
        </w:rPr>
      </w:pPr>
      <w:r w:rsidRPr="00FB329F">
        <w:rPr>
          <w:szCs w:val="22"/>
          <w:shd w:val="clear" w:color="auto" w:fill="FFFFFF"/>
        </w:rPr>
        <w:t>The creation of a significant art form of these arenas on the cityscape has seen m</w:t>
      </w:r>
      <w:r w:rsidRPr="00FB329F">
        <w:rPr>
          <w:rFonts w:cs="Arial"/>
          <w:szCs w:val="22"/>
        </w:rPr>
        <w:t>any, but far from all, local authorities in</w:t>
      </w:r>
      <w:r w:rsidRPr="00826BD0">
        <w:rPr>
          <w:rFonts w:cs="Arial"/>
          <w:szCs w:val="22"/>
        </w:rPr>
        <w:t xml:space="preserve"> France and England </w:t>
      </w:r>
      <w:r>
        <w:rPr>
          <w:rFonts w:cs="Arial"/>
          <w:szCs w:val="22"/>
        </w:rPr>
        <w:t xml:space="preserve">using famous architects in an attempt </w:t>
      </w:r>
      <w:r w:rsidRPr="00826BD0">
        <w:rPr>
          <w:rFonts w:cs="Arial"/>
          <w:szCs w:val="22"/>
        </w:rPr>
        <w:t>to add an iconic lens to the design</w:t>
      </w:r>
      <w:r>
        <w:rPr>
          <w:rFonts w:cs="Arial"/>
          <w:szCs w:val="22"/>
        </w:rPr>
        <w:t xml:space="preserve">. According to </w:t>
      </w:r>
      <w:proofErr w:type="spellStart"/>
      <w:r>
        <w:rPr>
          <w:rFonts w:cs="Arial"/>
          <w:szCs w:val="22"/>
        </w:rPr>
        <w:t>Ponzini</w:t>
      </w:r>
      <w:proofErr w:type="spellEnd"/>
      <w:r>
        <w:rPr>
          <w:rFonts w:cs="Arial"/>
          <w:szCs w:val="22"/>
        </w:rPr>
        <w:t xml:space="preserve"> (2012) famous architects explore how individual unique buildings can transform the urban landscape. This suggests that whilst </w:t>
      </w:r>
      <w:r w:rsidRPr="00826BD0">
        <w:rPr>
          <w:rFonts w:cs="Arial"/>
          <w:szCs w:val="22"/>
        </w:rPr>
        <w:t xml:space="preserve">the arena building itself is key, the </w:t>
      </w:r>
      <w:r>
        <w:rPr>
          <w:rFonts w:cs="Arial"/>
          <w:szCs w:val="22"/>
        </w:rPr>
        <w:t xml:space="preserve">surrounding </w:t>
      </w:r>
      <w:r w:rsidRPr="00826BD0">
        <w:rPr>
          <w:rFonts w:cs="Arial"/>
          <w:szCs w:val="22"/>
        </w:rPr>
        <w:t xml:space="preserve">public spaces </w:t>
      </w:r>
      <w:r>
        <w:rPr>
          <w:rFonts w:cs="Arial"/>
          <w:szCs w:val="22"/>
        </w:rPr>
        <w:t xml:space="preserve">is as important for urban regeneration. It is this expansion which has seen </w:t>
      </w:r>
      <w:r w:rsidRPr="00826BD0">
        <w:rPr>
          <w:rFonts w:cs="Arial"/>
          <w:szCs w:val="22"/>
        </w:rPr>
        <w:t xml:space="preserve">attention </w:t>
      </w:r>
      <w:r>
        <w:rPr>
          <w:rFonts w:cs="Arial"/>
          <w:szCs w:val="22"/>
        </w:rPr>
        <w:t xml:space="preserve">to the surrounding areas </w:t>
      </w:r>
      <w:r w:rsidRPr="00826BD0">
        <w:rPr>
          <w:rFonts w:cs="Arial"/>
          <w:szCs w:val="22"/>
        </w:rPr>
        <w:t>with the piazza, green spaces for people to congregate prior and after a performance, as well as restaurants and bars in the locality, adding to the night-time economy</w:t>
      </w:r>
      <w:r>
        <w:rPr>
          <w:rFonts w:cs="Arial"/>
          <w:szCs w:val="22"/>
        </w:rPr>
        <w:t>.</w:t>
      </w:r>
      <w:r w:rsidRPr="00826BD0">
        <w:rPr>
          <w:rFonts w:cs="Arial"/>
          <w:szCs w:val="22"/>
        </w:rPr>
        <w:t xml:space="preserve"> </w:t>
      </w:r>
      <w:r>
        <w:rPr>
          <w:rFonts w:cs="Arial"/>
          <w:szCs w:val="22"/>
        </w:rPr>
        <w:t xml:space="preserve">Despite </w:t>
      </w:r>
      <w:proofErr w:type="spellStart"/>
      <w:r>
        <w:rPr>
          <w:rFonts w:cs="Arial"/>
          <w:szCs w:val="22"/>
        </w:rPr>
        <w:t>Kronenburg’s</w:t>
      </w:r>
      <w:proofErr w:type="spellEnd"/>
      <w:r>
        <w:rPr>
          <w:rFonts w:cs="Arial"/>
          <w:szCs w:val="22"/>
        </w:rPr>
        <w:t xml:space="preserve"> argument that a greater importance should be placed on popular music venues, the thesis argues that arenas </w:t>
      </w:r>
      <w:r w:rsidRPr="00826BD0">
        <w:rPr>
          <w:szCs w:val="22"/>
          <w:shd w:val="clear" w:color="auto" w:fill="FFFFFF"/>
        </w:rPr>
        <w:t>still lack the same level of significance found historically of venues relating to high culture internationally such as the Sydney Opera House, Australia, Palais Garnier, Paris and Royal Opera House, London</w:t>
      </w:r>
      <w:r w:rsidRPr="00FB329F">
        <w:rPr>
          <w:szCs w:val="22"/>
          <w:shd w:val="clear" w:color="auto" w:fill="FFFFFF"/>
        </w:rPr>
        <w:t xml:space="preserve">. The assumption made here is that popular music remains commercially based and is not seen as a cultural art form. As </w:t>
      </w:r>
      <w:proofErr w:type="spellStart"/>
      <w:r w:rsidRPr="00FB329F">
        <w:rPr>
          <w:szCs w:val="22"/>
          <w:shd w:val="clear" w:color="auto" w:fill="FFFFFF"/>
        </w:rPr>
        <w:t>Looseley</w:t>
      </w:r>
      <w:proofErr w:type="spellEnd"/>
      <w:r w:rsidRPr="00FB329F">
        <w:rPr>
          <w:szCs w:val="22"/>
          <w:shd w:val="clear" w:color="auto" w:fill="FFFFFF"/>
        </w:rPr>
        <w:t xml:space="preserve"> (2011) suggests it has been left to the private sector to invest in rather than receiving state/central government funding.</w:t>
      </w:r>
      <w:r>
        <w:rPr>
          <w:szCs w:val="22"/>
          <w:shd w:val="clear" w:color="auto" w:fill="FFFFFF"/>
        </w:rPr>
        <w:t xml:space="preserve"> </w:t>
      </w:r>
    </w:p>
    <w:p w14:paraId="274F2144" w14:textId="77777777" w:rsidR="00841FD9" w:rsidRDefault="00841FD9" w:rsidP="00841FD9">
      <w:pPr>
        <w:rPr>
          <w:rFonts w:cs="Arial"/>
          <w:i/>
          <w:szCs w:val="22"/>
          <w:highlight w:val="yellow"/>
        </w:rPr>
      </w:pPr>
    </w:p>
    <w:p w14:paraId="21BC079F" w14:textId="77777777" w:rsidR="00841FD9" w:rsidRDefault="00841FD9" w:rsidP="00841FD9">
      <w:pPr>
        <w:rPr>
          <w:rFonts w:cs="Arial"/>
          <w:szCs w:val="22"/>
        </w:rPr>
      </w:pPr>
      <w:r w:rsidRPr="00FB329F">
        <w:rPr>
          <w:rFonts w:cs="Arial"/>
          <w:i/>
          <w:szCs w:val="22"/>
        </w:rPr>
        <w:t xml:space="preserve">Developing urban spaces </w:t>
      </w:r>
    </w:p>
    <w:p w14:paraId="457D110A" w14:textId="5495F2FC" w:rsidR="00841FD9" w:rsidRPr="00826BD0" w:rsidRDefault="00841FD9" w:rsidP="00841FD9">
      <w:pPr>
        <w:rPr>
          <w:rFonts w:cs="Arial"/>
          <w:szCs w:val="22"/>
        </w:rPr>
      </w:pPr>
      <w:r w:rsidRPr="00826BD0">
        <w:rPr>
          <w:rFonts w:cs="Arial"/>
          <w:szCs w:val="22"/>
        </w:rPr>
        <w:t xml:space="preserve">Cultural-led regeneration has provided cities the ability to use public spaces in a way, which increases the public image and sustainable cultural infrastructure. </w:t>
      </w:r>
      <w:r>
        <w:rPr>
          <w:rFonts w:cs="Arial"/>
          <w:szCs w:val="22"/>
        </w:rPr>
        <w:t>The architect has a role to play in the development of public space not only with a specific project design which influences regeneration but in the creation of a definite positive image that can communicate visually the vision of the city (</w:t>
      </w:r>
      <w:proofErr w:type="spellStart"/>
      <w:r>
        <w:rPr>
          <w:rFonts w:cs="Arial"/>
          <w:szCs w:val="22"/>
        </w:rPr>
        <w:t>Ponzini</w:t>
      </w:r>
      <w:proofErr w:type="spellEnd"/>
      <w:r>
        <w:rPr>
          <w:rFonts w:cs="Arial"/>
          <w:szCs w:val="22"/>
        </w:rPr>
        <w:t>, 2012</w:t>
      </w:r>
      <w:r w:rsidRPr="00FB329F">
        <w:rPr>
          <w:rFonts w:cs="Arial"/>
          <w:szCs w:val="22"/>
        </w:rPr>
        <w:t xml:space="preserve">). However, shared learning can also play a role for local authorities </w:t>
      </w:r>
      <w:r w:rsidR="006D6E62" w:rsidRPr="00FB329F">
        <w:rPr>
          <w:rFonts w:cs="Arial"/>
          <w:szCs w:val="22"/>
        </w:rPr>
        <w:t>to</w:t>
      </w:r>
      <w:r w:rsidRPr="00FB329F">
        <w:rPr>
          <w:rFonts w:cs="Arial"/>
          <w:szCs w:val="22"/>
        </w:rPr>
        <w:t xml:space="preserve"> compare against other cities of similar status nationally and </w:t>
      </w:r>
      <w:r w:rsidRPr="00FB329F">
        <w:rPr>
          <w:rFonts w:cs="Arial"/>
          <w:szCs w:val="22"/>
        </w:rPr>
        <w:lastRenderedPageBreak/>
        <w:t>internationally to understand how to remain distinctive when considering the development of an arena (Wolman, 1993).</w:t>
      </w:r>
      <w:r>
        <w:rPr>
          <w:rFonts w:cs="Arial"/>
          <w:szCs w:val="22"/>
        </w:rPr>
        <w:t xml:space="preserve"> There is a possibility that cities </w:t>
      </w:r>
      <w:r w:rsidRPr="00826BD0">
        <w:rPr>
          <w:szCs w:val="22"/>
        </w:rPr>
        <w:t>could become a duplicate image of each other</w:t>
      </w:r>
      <w:r>
        <w:rPr>
          <w:szCs w:val="22"/>
        </w:rPr>
        <w:t xml:space="preserve"> </w:t>
      </w:r>
      <w:r w:rsidRPr="00FB329F">
        <w:rPr>
          <w:szCs w:val="22"/>
        </w:rPr>
        <w:t>particularly as the growth of arena building is becoming overcrowded along with the use of multi-national retail and hospitality chains</w:t>
      </w:r>
      <w:r>
        <w:rPr>
          <w:szCs w:val="22"/>
        </w:rPr>
        <w:t xml:space="preserve"> </w:t>
      </w:r>
      <w:r w:rsidRPr="00826BD0">
        <w:rPr>
          <w:szCs w:val="22"/>
        </w:rPr>
        <w:t>(Richards, 2014).</w:t>
      </w:r>
      <w:r>
        <w:rPr>
          <w:szCs w:val="22"/>
        </w:rPr>
        <w:t xml:space="preserve"> D</w:t>
      </w:r>
      <w:r w:rsidRPr="00826BD0">
        <w:rPr>
          <w:szCs w:val="22"/>
        </w:rPr>
        <w:t>espite the possibility of duplicating an image and whilst there</w:t>
      </w:r>
      <w:r w:rsidRPr="00826BD0">
        <w:rPr>
          <w:rFonts w:cs="Arial"/>
          <w:szCs w:val="22"/>
        </w:rPr>
        <w:t xml:space="preserve"> remains competition between cities, local authorities have looked at other countries for inspiration. This was true in the case of the First Direct Arena as the LCC visited 3Arena, Dublin to gain information of how the fan-shaped interior worked for audiences and performers.</w:t>
      </w:r>
    </w:p>
    <w:p w14:paraId="6A0381E6" w14:textId="77777777" w:rsidR="00841FD9" w:rsidRPr="00826BD0" w:rsidRDefault="00841FD9" w:rsidP="00841FD9">
      <w:pPr>
        <w:rPr>
          <w:rFonts w:cs="Arial"/>
          <w:szCs w:val="22"/>
        </w:rPr>
      </w:pPr>
    </w:p>
    <w:p w14:paraId="239B4985" w14:textId="77777777" w:rsidR="00841FD9" w:rsidRDefault="00841FD9" w:rsidP="00841FD9">
      <w:pPr>
        <w:rPr>
          <w:rFonts w:cs="Arial"/>
          <w:szCs w:val="22"/>
        </w:rPr>
      </w:pPr>
      <w:r w:rsidRPr="00FB329F">
        <w:rPr>
          <w:rFonts w:cs="Arial"/>
          <w:i/>
          <w:szCs w:val="22"/>
        </w:rPr>
        <w:t>The city and its urban environment</w:t>
      </w:r>
    </w:p>
    <w:p w14:paraId="17603B8D" w14:textId="77777777" w:rsidR="00841FD9" w:rsidRPr="001544E6" w:rsidRDefault="00841FD9" w:rsidP="00841FD9">
      <w:pPr>
        <w:rPr>
          <w:rFonts w:cs="Arial"/>
          <w:szCs w:val="22"/>
        </w:rPr>
      </w:pPr>
      <w:r w:rsidRPr="001544E6">
        <w:rPr>
          <w:rFonts w:cs="Arial"/>
          <w:szCs w:val="22"/>
        </w:rPr>
        <w:t xml:space="preserve">Cities represent a continuum of change, reflected by the architecture, fashions and the people. </w:t>
      </w:r>
      <w:proofErr w:type="spellStart"/>
      <w:r w:rsidRPr="001544E6">
        <w:rPr>
          <w:rFonts w:cs="Arial"/>
          <w:szCs w:val="22"/>
        </w:rPr>
        <w:t>Kostoff</w:t>
      </w:r>
      <w:proofErr w:type="spellEnd"/>
      <w:r w:rsidRPr="001544E6">
        <w:rPr>
          <w:rFonts w:cs="Arial"/>
          <w:szCs w:val="22"/>
        </w:rPr>
        <w:t xml:space="preserve"> suggests that it is a ‘reflection of a vital contest that has taken place over time between socioeconomic forces of change and the remarkable persistence of the city’s most enduring feature, its physical build’ (</w:t>
      </w:r>
      <w:proofErr w:type="spellStart"/>
      <w:r w:rsidRPr="001544E6">
        <w:rPr>
          <w:rFonts w:cs="Arial"/>
          <w:szCs w:val="22"/>
        </w:rPr>
        <w:t>Kostoff</w:t>
      </w:r>
      <w:proofErr w:type="spellEnd"/>
      <w:r w:rsidRPr="001544E6">
        <w:rPr>
          <w:rFonts w:cs="Arial"/>
          <w:szCs w:val="22"/>
        </w:rPr>
        <w:t>, 1991, p. 25). The changes have led to the city emphasi</w:t>
      </w:r>
      <w:r>
        <w:rPr>
          <w:rFonts w:cs="Arial"/>
          <w:szCs w:val="22"/>
        </w:rPr>
        <w:t>s</w:t>
      </w:r>
      <w:r w:rsidRPr="001544E6">
        <w:rPr>
          <w:rFonts w:cs="Arial"/>
          <w:szCs w:val="22"/>
        </w:rPr>
        <w:t xml:space="preserve">ing its cultural prominence through </w:t>
      </w:r>
      <w:r>
        <w:rPr>
          <w:rFonts w:cs="Arial"/>
          <w:szCs w:val="22"/>
        </w:rPr>
        <w:t>c</w:t>
      </w:r>
      <w:r w:rsidRPr="001544E6">
        <w:rPr>
          <w:rFonts w:cs="Arial"/>
          <w:szCs w:val="22"/>
        </w:rPr>
        <w:t>ulture-led regeneration</w:t>
      </w:r>
      <w:r>
        <w:rPr>
          <w:rFonts w:cs="Arial"/>
          <w:szCs w:val="22"/>
        </w:rPr>
        <w:t>. The regeneration schemes focussed on old</w:t>
      </w:r>
      <w:r w:rsidRPr="001544E6">
        <w:rPr>
          <w:rFonts w:cs="Arial"/>
          <w:szCs w:val="22"/>
        </w:rPr>
        <w:t xml:space="preserve"> industrial and waterfront sites and city centres</w:t>
      </w:r>
      <w:r>
        <w:rPr>
          <w:rFonts w:cs="Arial"/>
          <w:szCs w:val="22"/>
        </w:rPr>
        <w:t xml:space="preserve"> have been an attempt to enhance the city’s culture profile in light of </w:t>
      </w:r>
      <w:r w:rsidRPr="001544E6">
        <w:rPr>
          <w:rFonts w:cs="Arial"/>
          <w:szCs w:val="22"/>
        </w:rPr>
        <w:t>competit</w:t>
      </w:r>
      <w:r>
        <w:rPr>
          <w:rFonts w:cs="Arial"/>
          <w:szCs w:val="22"/>
        </w:rPr>
        <w:t>ion</w:t>
      </w:r>
      <w:r w:rsidRPr="001544E6">
        <w:rPr>
          <w:rFonts w:cs="Arial"/>
          <w:szCs w:val="22"/>
        </w:rPr>
        <w:t xml:space="preserve"> (Evans, 2005). Local authorities have therefore, increasingly used culture and urban governance to boost the environment and identity of cities. According to Krims, this has </w:t>
      </w:r>
      <w:r>
        <w:rPr>
          <w:rFonts w:cs="Arial"/>
          <w:szCs w:val="22"/>
        </w:rPr>
        <w:t xml:space="preserve">been </w:t>
      </w:r>
      <w:r w:rsidRPr="001544E6">
        <w:rPr>
          <w:rFonts w:cs="Arial"/>
          <w:szCs w:val="22"/>
        </w:rPr>
        <w:t xml:space="preserve">seen </w:t>
      </w:r>
      <w:r>
        <w:rPr>
          <w:rFonts w:cs="Arial"/>
          <w:szCs w:val="22"/>
        </w:rPr>
        <w:t>through the transformation of city centres in order to enhance cultural entertainment and leisure consumption</w:t>
      </w:r>
      <w:r w:rsidRPr="001544E6">
        <w:rPr>
          <w:rFonts w:cs="Arial"/>
          <w:b/>
          <w:szCs w:val="22"/>
        </w:rPr>
        <w:t xml:space="preserve"> </w:t>
      </w:r>
      <w:r w:rsidRPr="001544E6">
        <w:rPr>
          <w:rFonts w:cs="Arial"/>
          <w:szCs w:val="22"/>
        </w:rPr>
        <w:t>(Krims, 2012).</w:t>
      </w:r>
    </w:p>
    <w:p w14:paraId="61D94798" w14:textId="77777777" w:rsidR="00841FD9" w:rsidRDefault="00841FD9" w:rsidP="00841FD9">
      <w:pPr>
        <w:rPr>
          <w:rFonts w:cs="Arial"/>
          <w:szCs w:val="22"/>
        </w:rPr>
      </w:pPr>
    </w:p>
    <w:p w14:paraId="679C74F9" w14:textId="77777777" w:rsidR="00841FD9" w:rsidRPr="0044354B" w:rsidRDefault="00841FD9" w:rsidP="00841FD9">
      <w:pPr>
        <w:rPr>
          <w:rFonts w:cs="Arial"/>
          <w:szCs w:val="22"/>
          <w:lang w:eastAsia="en-GB"/>
        </w:rPr>
      </w:pPr>
      <w:r w:rsidRPr="0044354B">
        <w:rPr>
          <w:rFonts w:cs="Arial"/>
          <w:szCs w:val="22"/>
        </w:rPr>
        <w:t xml:space="preserve">The boosting of city environments became further popularized in 1985 with the establishment of the </w:t>
      </w:r>
      <w:proofErr w:type="spellStart"/>
      <w:r w:rsidRPr="0044354B">
        <w:rPr>
          <w:rFonts w:cs="Arial"/>
          <w:szCs w:val="22"/>
        </w:rPr>
        <w:t>ECoC</w:t>
      </w:r>
      <w:proofErr w:type="spellEnd"/>
      <w:r w:rsidRPr="0044354B">
        <w:rPr>
          <w:rFonts w:cs="Arial"/>
          <w:szCs w:val="22"/>
        </w:rPr>
        <w:t xml:space="preserve"> competition. The aim and purpose of the initiative is to bring harmonization, richness and diversity of cultures together across Europe. According to the European Commission obtaining the title has provided excellent opportunities, raising a city’s image to its inhabitants, strengthening its international profile, generating new impetus in terms of culture and boosting tourism (European Commission, 2014). Many of the manifestations of this European initiative are in the physical, new or renovated buildings, which help a city to reemphasize its culture in many forms. Building on the success of the </w:t>
      </w:r>
      <w:proofErr w:type="spellStart"/>
      <w:r w:rsidRPr="0044354B">
        <w:rPr>
          <w:rFonts w:cs="Arial"/>
          <w:szCs w:val="22"/>
        </w:rPr>
        <w:t>ECoC</w:t>
      </w:r>
      <w:proofErr w:type="spellEnd"/>
      <w:r w:rsidRPr="0044354B">
        <w:rPr>
          <w:rFonts w:cs="Arial"/>
          <w:szCs w:val="22"/>
        </w:rPr>
        <w:t xml:space="preserve">, the Department for Culture, Media and Sport (DCMS) created a UK version. The UK City Culture Initiative’s key aim ‘is to encourage the use of culture and creativity as a catalyst for change’ (DCMS, 2012). Hull (2013) </w:t>
      </w:r>
      <w:r w:rsidRPr="0044354B">
        <w:rPr>
          <w:rFonts w:cs="Arial"/>
          <w:szCs w:val="22"/>
        </w:rPr>
        <w:lastRenderedPageBreak/>
        <w:t>provides an example of building an arena (Bonus Arena opened 2018) as part of its successful application for City of Culture status.</w:t>
      </w:r>
    </w:p>
    <w:p w14:paraId="78405DBA" w14:textId="77777777" w:rsidR="00841FD9" w:rsidRDefault="00841FD9" w:rsidP="00841FD9">
      <w:pPr>
        <w:rPr>
          <w:rFonts w:cs="Arial"/>
          <w:szCs w:val="22"/>
        </w:rPr>
      </w:pPr>
    </w:p>
    <w:p w14:paraId="5858B0A4" w14:textId="77777777" w:rsidR="00841FD9" w:rsidRPr="0044354B" w:rsidRDefault="00841FD9" w:rsidP="00841FD9">
      <w:pPr>
        <w:rPr>
          <w:rFonts w:cs="Arial"/>
          <w:szCs w:val="22"/>
        </w:rPr>
      </w:pPr>
      <w:r w:rsidRPr="0044354B">
        <w:rPr>
          <w:rFonts w:cs="Arial"/>
          <w:szCs w:val="22"/>
        </w:rPr>
        <w:t>Whilst there is a generally positive view of cultural-led regeneration and flagship projects ‘many authors have considered the limited reach of this impact on local communities from a cultural or social perspective’ (</w:t>
      </w:r>
      <w:proofErr w:type="spellStart"/>
      <w:r w:rsidRPr="0044354B">
        <w:rPr>
          <w:rFonts w:cs="Arial"/>
          <w:szCs w:val="22"/>
        </w:rPr>
        <w:t>Comunian</w:t>
      </w:r>
      <w:proofErr w:type="spellEnd"/>
      <w:r w:rsidRPr="0044354B">
        <w:rPr>
          <w:rFonts w:cs="Arial"/>
          <w:szCs w:val="22"/>
        </w:rPr>
        <w:t xml:space="preserve"> and Mould, 2014, p. 65). This is particularly true of waterfront development, which has attracted attention in urban regeneration schemes as a way of improving declining wastelands and turning them into public spaces. These areas were seen to be ‘associated with social pathologies and the subject of much concern among urban residents and local, regional and national governments’ (Bunce and </w:t>
      </w:r>
      <w:proofErr w:type="spellStart"/>
      <w:r w:rsidRPr="0044354B">
        <w:rPr>
          <w:rFonts w:cs="Arial"/>
          <w:szCs w:val="22"/>
        </w:rPr>
        <w:t>Desfor</w:t>
      </w:r>
      <w:proofErr w:type="spellEnd"/>
      <w:r w:rsidRPr="0044354B">
        <w:rPr>
          <w:rFonts w:cs="Arial"/>
          <w:szCs w:val="22"/>
        </w:rPr>
        <w:t>, 2007, p. 250). This is particularly pertinent to Bordeaux where a large expanse of waterfront on both the Left and Right banks created tensions between the affluent and less affluent communes where the arena was located</w:t>
      </w:r>
      <w:r>
        <w:rPr>
          <w:rFonts w:cs="Arial"/>
          <w:szCs w:val="22"/>
        </w:rPr>
        <w:t>.</w:t>
      </w:r>
      <w:r w:rsidRPr="0044354B">
        <w:rPr>
          <w:rFonts w:cs="Arial"/>
          <w:szCs w:val="22"/>
        </w:rPr>
        <w:t xml:space="preserve"> The dilemma therefore in the development of the arenas is often seen in network governance when decisions on the location, city centre or in a satellite position on the periphery and the effects on the surrounding communities are made.</w:t>
      </w:r>
    </w:p>
    <w:p w14:paraId="5D7D5805" w14:textId="77777777" w:rsidR="00841FD9" w:rsidRDefault="00841FD9" w:rsidP="00841FD9">
      <w:pPr>
        <w:rPr>
          <w:rFonts w:cs="Arial"/>
          <w:szCs w:val="22"/>
        </w:rPr>
      </w:pPr>
    </w:p>
    <w:p w14:paraId="2CA6ACDB" w14:textId="2FF9E033" w:rsidR="00841FD9" w:rsidRPr="00D351F0" w:rsidRDefault="00841FD9" w:rsidP="00841FD9">
      <w:pPr>
        <w:rPr>
          <w:rFonts w:cs="Arial"/>
          <w:szCs w:val="22"/>
        </w:rPr>
      </w:pPr>
      <w:r w:rsidRPr="00D351F0">
        <w:rPr>
          <w:rFonts w:cs="Arial"/>
          <w:szCs w:val="22"/>
        </w:rPr>
        <w:t xml:space="preserve">The focus by local authorities in either keeping or drawing the more affluent population with </w:t>
      </w:r>
      <w:r>
        <w:rPr>
          <w:rFonts w:cs="Arial"/>
          <w:szCs w:val="22"/>
        </w:rPr>
        <w:t>a greater disposable income</w:t>
      </w:r>
      <w:r w:rsidRPr="00D351F0">
        <w:rPr>
          <w:rFonts w:cs="Arial"/>
          <w:szCs w:val="22"/>
        </w:rPr>
        <w:t xml:space="preserve"> into the city centre has created a level of gentrification (Krims, 2012</w:t>
      </w:r>
      <w:r>
        <w:rPr>
          <w:rFonts w:cs="Arial"/>
          <w:szCs w:val="22"/>
        </w:rPr>
        <w:t>)</w:t>
      </w:r>
      <w:r w:rsidRPr="00D351F0">
        <w:rPr>
          <w:rFonts w:cs="Arial"/>
          <w:szCs w:val="22"/>
        </w:rPr>
        <w:t>. Therefore, as cities turned to gentrification many city centres encouraged the growth of investment from the private sector with cultural quarters, cultural industries and creative production and consumption.</w:t>
      </w:r>
      <w:r>
        <w:rPr>
          <w:rFonts w:cs="Arial"/>
          <w:szCs w:val="22"/>
        </w:rPr>
        <w:t xml:space="preserve"> </w:t>
      </w:r>
      <w:r w:rsidRPr="00D351F0">
        <w:rPr>
          <w:rFonts w:cs="Arial"/>
          <w:szCs w:val="22"/>
        </w:rPr>
        <w:t xml:space="preserve">The property values however have become higher leaving the disadvantaged </w:t>
      </w:r>
      <w:r w:rsidR="004E364B" w:rsidRPr="00D351F0">
        <w:rPr>
          <w:rFonts w:cs="Arial"/>
          <w:szCs w:val="22"/>
        </w:rPr>
        <w:t>inner-city</w:t>
      </w:r>
      <w:r w:rsidRPr="00D351F0">
        <w:rPr>
          <w:rFonts w:cs="Arial"/>
          <w:szCs w:val="22"/>
        </w:rPr>
        <w:t xml:space="preserve"> dwellers further disadvantaged (Gibson and Homan, 2004). The gentrification of the city centre has also had a negative impact on some live music venues, with a clear imbalance between small independent venues and the larger commercially based venues within a city that have significant investment streams. It is particularly recognised in the urban context as many struggle to break even in a context of increasing licensing and noise regulations and higher rents (Topping, 2011</w:t>
      </w:r>
      <w:r w:rsidR="0050378C">
        <w:rPr>
          <w:rFonts w:cs="Arial"/>
          <w:szCs w:val="22"/>
        </w:rPr>
        <w:t>;</w:t>
      </w:r>
      <w:r w:rsidRPr="00D351F0">
        <w:rPr>
          <w:rFonts w:cs="Arial"/>
          <w:szCs w:val="22"/>
        </w:rPr>
        <w:t xml:space="preserve"> Wilson, 2018). These issues were identified in the Live Music Report (2019) produced by DCMS which also focused on the potential impact of Brexit on UK creative industries (DCMS, 2019, p. 4</w:t>
      </w:r>
      <w:r w:rsidRPr="00FB329F">
        <w:rPr>
          <w:rFonts w:cs="Arial"/>
          <w:szCs w:val="22"/>
        </w:rPr>
        <w:t xml:space="preserve">). The governance decision-making by local authorities reflects a need to create an image of a city to address competition and therefore encourage gentrification despite its impact on local communities and smaller venues alike. </w:t>
      </w:r>
      <w:r w:rsidRPr="00FB329F">
        <w:rPr>
          <w:rFonts w:cs="Arial"/>
          <w:szCs w:val="22"/>
        </w:rPr>
        <w:lastRenderedPageBreak/>
        <w:t>These issues will be discussed in the case studies.</w:t>
      </w:r>
      <w:r>
        <w:rPr>
          <w:rFonts w:cs="Arial"/>
          <w:szCs w:val="22"/>
        </w:rPr>
        <w:t xml:space="preserve">  </w:t>
      </w:r>
      <w:r w:rsidR="00D709AB">
        <w:rPr>
          <w:rFonts w:cs="Arial"/>
          <w:szCs w:val="22"/>
        </w:rPr>
        <w:br/>
      </w:r>
    </w:p>
    <w:p w14:paraId="11421CC3" w14:textId="43969C08" w:rsidR="00841FD9" w:rsidRPr="00D351F0" w:rsidRDefault="00841FD9" w:rsidP="00841FD9">
      <w:pPr>
        <w:pStyle w:val="Heading2"/>
      </w:pPr>
      <w:bookmarkStart w:id="52" w:name="_Toc99446333"/>
      <w:bookmarkStart w:id="53" w:name="_Toc99619577"/>
      <w:bookmarkStart w:id="54" w:name="_Toc536715444"/>
      <w:r w:rsidRPr="00D351F0">
        <w:t>CONCLUSION</w:t>
      </w:r>
      <w:bookmarkEnd w:id="52"/>
      <w:bookmarkEnd w:id="53"/>
      <w:bookmarkEnd w:id="54"/>
    </w:p>
    <w:p w14:paraId="30561818" w14:textId="77777777" w:rsidR="00841FD9" w:rsidRPr="00D351F0" w:rsidRDefault="00841FD9" w:rsidP="00841FD9"/>
    <w:p w14:paraId="71E70D7C" w14:textId="64F9FF25" w:rsidR="00841FD9" w:rsidRPr="00D351F0" w:rsidRDefault="00841FD9" w:rsidP="00841FD9">
      <w:pPr>
        <w:rPr>
          <w:rFonts w:cs="Arial"/>
          <w:szCs w:val="22"/>
        </w:rPr>
      </w:pPr>
      <w:r w:rsidRPr="00D351F0">
        <w:rPr>
          <w:rFonts w:cs="Arial"/>
          <w:szCs w:val="22"/>
        </w:rPr>
        <w:t xml:space="preserve">This chapter has provided the context for the thesis. It has critically reviewed governance in terms of political, </w:t>
      </w:r>
      <w:r w:rsidR="004E364B" w:rsidRPr="00D351F0">
        <w:rPr>
          <w:rFonts w:cs="Arial"/>
          <w:szCs w:val="22"/>
        </w:rPr>
        <w:t>cultural,</w:t>
      </w:r>
      <w:r w:rsidRPr="00D351F0">
        <w:rPr>
          <w:rFonts w:cs="Arial"/>
          <w:szCs w:val="22"/>
        </w:rPr>
        <w:t xml:space="preserve"> and urban governance and in so doing, has identified a </w:t>
      </w:r>
      <w:r w:rsidRPr="00FB329F">
        <w:rPr>
          <w:rFonts w:cs="Arial"/>
          <w:szCs w:val="22"/>
        </w:rPr>
        <w:t xml:space="preserve">framework </w:t>
      </w:r>
      <w:r w:rsidR="00C8013C" w:rsidRPr="00FB329F">
        <w:rPr>
          <w:rFonts w:cs="Arial"/>
          <w:szCs w:val="22"/>
        </w:rPr>
        <w:t xml:space="preserve">(Table 1.1) </w:t>
      </w:r>
      <w:r w:rsidRPr="00FB329F">
        <w:rPr>
          <w:rFonts w:cs="Arial"/>
          <w:szCs w:val="22"/>
        </w:rPr>
        <w:t>to</w:t>
      </w:r>
      <w:r w:rsidRPr="00D351F0">
        <w:rPr>
          <w:rFonts w:cs="Arial"/>
          <w:szCs w:val="22"/>
        </w:rPr>
        <w:t xml:space="preserve"> guide the thesis. Through this framework two levels of governance, the state/central and local government roles and responsibilities were </w:t>
      </w:r>
      <w:r w:rsidR="004E364B" w:rsidRPr="00D351F0">
        <w:rPr>
          <w:rFonts w:cs="Arial"/>
          <w:szCs w:val="22"/>
        </w:rPr>
        <w:t>identified,</w:t>
      </w:r>
      <w:r w:rsidRPr="00D351F0">
        <w:rPr>
          <w:rFonts w:cs="Arial"/>
          <w:szCs w:val="22"/>
        </w:rPr>
        <w:t xml:space="preserve"> and a particular emphasis was placed on network governance and the importance of public/private networks and non-government agencies in transforming cities. The 1980s provided the platform for major political reforms and along with globalisation and Europeanisation, local authorities were left to address the increasing issue of competition between cities. The interplay between governance and government played a significant role in the shift in responsibilities and decision-making. Without the constraints of state/central government influences local authorities were able to plan the trajectory of their cities and in doing so cultural and urban regeneration became an important tool. However, the greater responsibilities were not matched with increased investment leading to many local authorities developing network governance with the private and voluntary sectors.</w:t>
      </w:r>
    </w:p>
    <w:p w14:paraId="47FD33CD" w14:textId="77777777" w:rsidR="00841FD9" w:rsidRPr="00D351F0" w:rsidRDefault="00841FD9" w:rsidP="00841FD9">
      <w:pPr>
        <w:rPr>
          <w:rFonts w:cs="Arial"/>
          <w:szCs w:val="22"/>
        </w:rPr>
      </w:pPr>
    </w:p>
    <w:p w14:paraId="57B90CB9" w14:textId="77777777" w:rsidR="00841FD9" w:rsidRPr="00D351F0" w:rsidRDefault="00841FD9" w:rsidP="00841FD9">
      <w:pPr>
        <w:rPr>
          <w:rFonts w:cs="Arial"/>
          <w:szCs w:val="22"/>
        </w:rPr>
      </w:pPr>
      <w:r w:rsidRPr="00D351F0">
        <w:rPr>
          <w:rFonts w:cs="Arial"/>
          <w:szCs w:val="22"/>
        </w:rPr>
        <w:t xml:space="preserve">Urban and cultural governance became important through waterfront redevelopment and city centre regeneration as local authorities planned to re-position and re-image their cities. The enhancement of cultural infrastructure was seen as key to address the competition between cities and as popular music began to evolve the demands for appropriate venues increased. </w:t>
      </w:r>
      <w:r w:rsidRPr="00D351F0">
        <w:rPr>
          <w:szCs w:val="22"/>
        </w:rPr>
        <w:t>What became evident was the growing relationships between local authorities and the music industry in pursuing financial benefits and investments through the development of arenas. However, these venues were still largely biased towards sport, leading to cities adapting rather than building new venues.</w:t>
      </w:r>
    </w:p>
    <w:p w14:paraId="7129F975" w14:textId="77777777" w:rsidR="00841FD9" w:rsidRPr="00D351F0" w:rsidRDefault="00841FD9" w:rsidP="00841FD9">
      <w:pPr>
        <w:rPr>
          <w:rFonts w:cs="Arial"/>
          <w:szCs w:val="22"/>
        </w:rPr>
      </w:pPr>
    </w:p>
    <w:p w14:paraId="7253FF0D" w14:textId="77777777" w:rsidR="00841FD9" w:rsidRPr="00D351F0" w:rsidRDefault="00841FD9" w:rsidP="00841FD9">
      <w:pPr>
        <w:rPr>
          <w:rFonts w:cs="Arial"/>
          <w:szCs w:val="22"/>
        </w:rPr>
      </w:pPr>
      <w:r w:rsidRPr="00D351F0">
        <w:rPr>
          <w:rFonts w:cs="Arial"/>
          <w:szCs w:val="22"/>
        </w:rPr>
        <w:t xml:space="preserve">Whilst attitudes towards popular music have altered over the period of the thesis the state/central government investment in culture remains problematic. However, the state-led initiative the </w:t>
      </w:r>
      <w:proofErr w:type="spellStart"/>
      <w:r w:rsidRPr="00D351F0">
        <w:rPr>
          <w:rFonts w:cs="Arial"/>
          <w:szCs w:val="22"/>
        </w:rPr>
        <w:t>Zénith</w:t>
      </w:r>
      <w:proofErr w:type="spellEnd"/>
      <w:r w:rsidRPr="00D351F0">
        <w:rPr>
          <w:rFonts w:cs="Arial"/>
          <w:szCs w:val="22"/>
        </w:rPr>
        <w:t xml:space="preserve"> venue that became popular across France was a very different approach to the more common arenas across the EU originally used mainly for sport and subsequently adapted for popular music. </w:t>
      </w:r>
      <w:r w:rsidRPr="00D351F0">
        <w:rPr>
          <w:rFonts w:cs="Arial"/>
          <w:szCs w:val="22"/>
        </w:rPr>
        <w:lastRenderedPageBreak/>
        <w:t xml:space="preserve">Local authorities have seen the opportunities of using venues as flagship buildings in terms of </w:t>
      </w:r>
      <w:r w:rsidRPr="00D351F0">
        <w:rPr>
          <w:szCs w:val="22"/>
        </w:rPr>
        <w:t xml:space="preserve">marketing and branding of the city and how building new cultural facilities can improve the image and attractiveness of the cities. As commercial venues however, </w:t>
      </w:r>
      <w:r w:rsidRPr="00D351F0">
        <w:rPr>
          <w:rFonts w:cs="Arial"/>
          <w:szCs w:val="22"/>
        </w:rPr>
        <w:t>the involvement of the private sector and naming rights have lessened the ability for heritage and legacy.</w:t>
      </w:r>
    </w:p>
    <w:p w14:paraId="1B6C982D" w14:textId="77777777" w:rsidR="00841FD9" w:rsidRPr="00D351F0" w:rsidRDefault="00841FD9" w:rsidP="00841FD9">
      <w:pPr>
        <w:rPr>
          <w:rFonts w:cs="Arial"/>
          <w:szCs w:val="22"/>
        </w:rPr>
      </w:pPr>
    </w:p>
    <w:p w14:paraId="3016B2F7" w14:textId="77777777" w:rsidR="00841FD9" w:rsidRPr="00D351F0" w:rsidRDefault="00841FD9" w:rsidP="00841FD9">
      <w:pPr>
        <w:rPr>
          <w:rFonts w:cs="Arial"/>
          <w:szCs w:val="22"/>
        </w:rPr>
      </w:pPr>
      <w:r w:rsidRPr="00D351F0">
        <w:rPr>
          <w:rFonts w:cs="Arial"/>
          <w:szCs w:val="22"/>
        </w:rPr>
        <w:t xml:space="preserve">The context developed in this chapter provides a critical guide for the thesis. Within the framework of governance and the interrelated themes and in light of the emergence of popular music and demands for venues the scene is now set for further investigations into the two levels of governance </w:t>
      </w:r>
      <w:r>
        <w:rPr>
          <w:rFonts w:cs="Arial"/>
          <w:szCs w:val="22"/>
        </w:rPr>
        <w:t>d</w:t>
      </w:r>
      <w:r w:rsidRPr="00D351F0">
        <w:rPr>
          <w:rFonts w:cs="Arial"/>
          <w:szCs w:val="22"/>
        </w:rPr>
        <w:t>ecision-making relating to the development of the cultural infrastructure.</w:t>
      </w:r>
    </w:p>
    <w:p w14:paraId="71DC858B" w14:textId="77777777" w:rsidR="00841FD9" w:rsidRPr="00D351F0" w:rsidRDefault="00841FD9" w:rsidP="00841FD9">
      <w:pPr>
        <w:widowControl w:val="0"/>
        <w:autoSpaceDE w:val="0"/>
        <w:autoSpaceDN w:val="0"/>
        <w:adjustRightInd w:val="0"/>
        <w:spacing w:after="240"/>
        <w:rPr>
          <w:szCs w:val="22"/>
        </w:rPr>
      </w:pPr>
    </w:p>
    <w:p w14:paraId="33FC2134" w14:textId="77777777" w:rsidR="00841FD9" w:rsidRDefault="00841FD9">
      <w:pPr>
        <w:spacing w:line="240" w:lineRule="auto"/>
      </w:pPr>
      <w:r>
        <w:br w:type="page"/>
      </w:r>
    </w:p>
    <w:p w14:paraId="6A929D88" w14:textId="77777777" w:rsidR="00841FD9" w:rsidRPr="003C3341" w:rsidRDefault="00841FD9" w:rsidP="00841FD9">
      <w:pPr>
        <w:pStyle w:val="Heading1"/>
      </w:pPr>
      <w:bookmarkStart w:id="55" w:name="_Toc99446334"/>
      <w:bookmarkStart w:id="56" w:name="_Toc99619578"/>
      <w:bookmarkStart w:id="57" w:name="_Toc536715445"/>
      <w:r w:rsidRPr="003C3341">
        <w:lastRenderedPageBreak/>
        <w:t>CHAPTER 2: METHODOLOGY</w:t>
      </w:r>
      <w:bookmarkEnd w:id="55"/>
      <w:bookmarkEnd w:id="56"/>
      <w:bookmarkEnd w:id="57"/>
      <w:r w:rsidRPr="003C3341">
        <w:t xml:space="preserve"> </w:t>
      </w:r>
    </w:p>
    <w:p w14:paraId="15B25BDA" w14:textId="77777777" w:rsidR="00841FD9" w:rsidRPr="00D97082" w:rsidRDefault="00841FD9" w:rsidP="00841FD9">
      <w:pPr>
        <w:rPr>
          <w:b/>
          <w:szCs w:val="22"/>
        </w:rPr>
      </w:pPr>
    </w:p>
    <w:p w14:paraId="767A6DD1" w14:textId="77777777" w:rsidR="00841FD9" w:rsidRPr="003111B4" w:rsidRDefault="00841FD9" w:rsidP="00841FD9">
      <w:pPr>
        <w:pStyle w:val="Heading2"/>
      </w:pPr>
      <w:bookmarkStart w:id="58" w:name="_Toc99446335"/>
      <w:bookmarkStart w:id="59" w:name="_Toc99619579"/>
      <w:bookmarkStart w:id="60" w:name="_Toc536715446"/>
      <w:r w:rsidRPr="003111B4">
        <w:t>INTRODUCTION</w:t>
      </w:r>
      <w:bookmarkEnd w:id="58"/>
      <w:bookmarkEnd w:id="59"/>
      <w:bookmarkEnd w:id="60"/>
      <w:r w:rsidRPr="003111B4">
        <w:t xml:space="preserve"> </w:t>
      </w:r>
    </w:p>
    <w:p w14:paraId="51D3F0E6" w14:textId="77777777" w:rsidR="00841FD9" w:rsidRDefault="00841FD9" w:rsidP="00841FD9">
      <w:pPr>
        <w:rPr>
          <w:szCs w:val="22"/>
        </w:rPr>
      </w:pPr>
    </w:p>
    <w:p w14:paraId="4ACD78B4" w14:textId="488A9707" w:rsidR="00841FD9" w:rsidRPr="002614C5" w:rsidRDefault="00841FD9" w:rsidP="00841FD9">
      <w:pPr>
        <w:rPr>
          <w:rFonts w:cs="Arial"/>
          <w:szCs w:val="22"/>
        </w:rPr>
      </w:pPr>
      <w:r>
        <w:rPr>
          <w:szCs w:val="22"/>
        </w:rPr>
        <w:t xml:space="preserve">The purpose of this chapter is to explain the reasons for choosing the qualitative methodology, the comparison between France and England, and the cities of Bordeaux and Leeds. </w:t>
      </w:r>
      <w:r w:rsidRPr="002614C5">
        <w:rPr>
          <w:rFonts w:cs="Arial"/>
          <w:szCs w:val="22"/>
        </w:rPr>
        <w:t>The researcher has a general interest in both countries and how they had responded to the political, economic and cultural changes implemented since the 1980s. However, the rationale for choosing France was also personal as it provided the opportunity to expand on previous research undertaken by the researcher at undergraduate and masters level</w:t>
      </w:r>
      <w:r w:rsidRPr="002614C5">
        <w:rPr>
          <w:rStyle w:val="FootnoteReference"/>
        </w:rPr>
        <w:footnoteReference w:id="6"/>
      </w:r>
      <w:r w:rsidRPr="002614C5">
        <w:rPr>
          <w:rFonts w:cs="Arial"/>
          <w:szCs w:val="22"/>
        </w:rPr>
        <w:t xml:space="preserve">. In the case of </w:t>
      </w:r>
      <w:r w:rsidR="006D67B5" w:rsidRPr="002614C5">
        <w:rPr>
          <w:rFonts w:cs="Arial"/>
          <w:szCs w:val="22"/>
        </w:rPr>
        <w:t>England,</w:t>
      </w:r>
      <w:r w:rsidRPr="002614C5">
        <w:rPr>
          <w:rFonts w:cs="Arial"/>
          <w:szCs w:val="22"/>
        </w:rPr>
        <w:t xml:space="preserve"> a more pragmatic approach was taken given the geographical location of where the researcher lives and works which provided easy access to research and data collection. The justification for the choice of Bordeaux and Leeds relates to the fact that these two cities of similar city status had not enhanced their cultural infrastructure in terms of the development of an indoor arena until 2013 and 2018 respectively. This is particularly intriguing for the researcher and held a passion to understand the rationale of why this was the case particularly when many other cities of equal status had developed at least one arena. This under-explored question led to the decision to use Bordeaux and Leeds in the dual case study approach so that an in-depth understanding of the complexities relating to the development of the arena could be made.  </w:t>
      </w:r>
    </w:p>
    <w:p w14:paraId="479C605D" w14:textId="77777777" w:rsidR="00841FD9" w:rsidRDefault="00841FD9" w:rsidP="00841FD9">
      <w:pPr>
        <w:rPr>
          <w:szCs w:val="22"/>
        </w:rPr>
      </w:pPr>
    </w:p>
    <w:p w14:paraId="5529BADB" w14:textId="77777777" w:rsidR="00841FD9" w:rsidRDefault="00841FD9" w:rsidP="00841FD9">
      <w:pPr>
        <w:rPr>
          <w:szCs w:val="22"/>
        </w:rPr>
      </w:pPr>
      <w:r w:rsidRPr="009002BA">
        <w:rPr>
          <w:szCs w:val="22"/>
        </w:rPr>
        <w:t>Considering the arguments for the different approaches th</w:t>
      </w:r>
      <w:r>
        <w:rPr>
          <w:szCs w:val="22"/>
        </w:rPr>
        <w:t>e</w:t>
      </w:r>
      <w:r w:rsidRPr="009002BA">
        <w:rPr>
          <w:szCs w:val="22"/>
        </w:rPr>
        <w:t xml:space="preserve"> research use</w:t>
      </w:r>
      <w:r>
        <w:rPr>
          <w:szCs w:val="22"/>
        </w:rPr>
        <w:t>s</w:t>
      </w:r>
      <w:r w:rsidRPr="009002BA">
        <w:rPr>
          <w:szCs w:val="22"/>
        </w:rPr>
        <w:t xml:space="preserve"> </w:t>
      </w:r>
      <w:r>
        <w:rPr>
          <w:szCs w:val="22"/>
        </w:rPr>
        <w:t>a qualitative research strategy which includes inductive and intensive approaches and desk research to support the dual case study design. The chapter begins with a brief review of the research issue followed by the rationale for using the chosen methodology. This is then followed by a framework that describes how the research strategy, design and approach were used throughout the thesis.</w:t>
      </w:r>
    </w:p>
    <w:p w14:paraId="3CF2530D" w14:textId="77777777" w:rsidR="00841FD9" w:rsidRDefault="00841FD9" w:rsidP="00841FD9">
      <w:pPr>
        <w:rPr>
          <w:b/>
          <w:szCs w:val="22"/>
        </w:rPr>
      </w:pPr>
    </w:p>
    <w:p w14:paraId="3768FE5A" w14:textId="77777777" w:rsidR="00841FD9" w:rsidRPr="00157E5A" w:rsidRDefault="00841FD9" w:rsidP="00D97879">
      <w:pPr>
        <w:pStyle w:val="Heading3"/>
      </w:pPr>
      <w:bookmarkStart w:id="61" w:name="_Toc99446336"/>
      <w:bookmarkStart w:id="62" w:name="_Toc99619580"/>
      <w:bookmarkStart w:id="63" w:name="_Toc536715447"/>
      <w:r w:rsidRPr="00236E96">
        <w:lastRenderedPageBreak/>
        <w:t>The research issue</w:t>
      </w:r>
      <w:r>
        <w:t>:</w:t>
      </w:r>
      <w:r w:rsidRPr="001250C3">
        <w:t xml:space="preserve"> </w:t>
      </w:r>
      <w:r w:rsidRPr="00157E5A">
        <w:t>how do different countries respond to accommodating popular music</w:t>
      </w:r>
      <w:bookmarkEnd w:id="61"/>
      <w:bookmarkEnd w:id="62"/>
      <w:bookmarkEnd w:id="63"/>
    </w:p>
    <w:p w14:paraId="51F29A5C" w14:textId="4FBBFF9F" w:rsidR="00841FD9" w:rsidRDefault="00841FD9" w:rsidP="00841FD9">
      <w:pPr>
        <w:rPr>
          <w:rFonts w:cs="Arial"/>
          <w:szCs w:val="22"/>
        </w:rPr>
      </w:pPr>
      <w:r w:rsidRPr="008C238C">
        <w:rPr>
          <w:szCs w:val="22"/>
        </w:rPr>
        <w:t>The research issue</w:t>
      </w:r>
      <w:r>
        <w:rPr>
          <w:szCs w:val="22"/>
        </w:rPr>
        <w:t xml:space="preserve">, as established thus far, is </w:t>
      </w:r>
      <w:r w:rsidRPr="008C238C">
        <w:rPr>
          <w:szCs w:val="22"/>
        </w:rPr>
        <w:t xml:space="preserve">that across the EU many arenas were built for sport and have resident teams or were commissioned for large sporting events. These types of venues are </w:t>
      </w:r>
      <w:r w:rsidR="006D67B5">
        <w:rPr>
          <w:szCs w:val="22"/>
        </w:rPr>
        <w:t>popular,</w:t>
      </w:r>
      <w:r>
        <w:rPr>
          <w:szCs w:val="22"/>
        </w:rPr>
        <w:t xml:space="preserve"> </w:t>
      </w:r>
      <w:r w:rsidRPr="008C238C">
        <w:rPr>
          <w:szCs w:val="22"/>
        </w:rPr>
        <w:t>and the majority are based on the oval design</w:t>
      </w:r>
      <w:r>
        <w:rPr>
          <w:szCs w:val="22"/>
        </w:rPr>
        <w:t xml:space="preserve">. </w:t>
      </w:r>
      <w:r w:rsidRPr="008C238C">
        <w:rPr>
          <w:szCs w:val="22"/>
        </w:rPr>
        <w:t xml:space="preserve">Whilst many have been adapted to accommodate popular </w:t>
      </w:r>
      <w:r w:rsidR="006D67B5" w:rsidRPr="008C238C">
        <w:rPr>
          <w:szCs w:val="22"/>
        </w:rPr>
        <w:t>music,</w:t>
      </w:r>
      <w:r w:rsidRPr="008C238C">
        <w:rPr>
          <w:szCs w:val="22"/>
        </w:rPr>
        <w:t xml:space="preserve"> they remain heavily </w:t>
      </w:r>
      <w:r w:rsidRPr="00165D85">
        <w:rPr>
          <w:szCs w:val="22"/>
        </w:rPr>
        <w:t>biased towards sport</w:t>
      </w:r>
      <w:r>
        <w:rPr>
          <w:szCs w:val="22"/>
        </w:rPr>
        <w:t xml:space="preserve">. </w:t>
      </w:r>
      <w:r w:rsidRPr="00157E5A">
        <w:rPr>
          <w:szCs w:val="22"/>
        </w:rPr>
        <w:t xml:space="preserve">From the 1980s there was an emergence of a multi-purpose arena that emphasised popular music as the primary use rather than sport. These arenas had a fan-shaped or super-theatre interior design with a frontal stage rather than the common oval shape seen previously. </w:t>
      </w:r>
      <w:r>
        <w:rPr>
          <w:szCs w:val="22"/>
        </w:rPr>
        <w:t>To aid with the distinction between the arena types, t</w:t>
      </w:r>
      <w:r w:rsidRPr="00157E5A">
        <w:rPr>
          <w:szCs w:val="22"/>
        </w:rPr>
        <w:t xml:space="preserve">he thesis </w:t>
      </w:r>
      <w:r>
        <w:rPr>
          <w:szCs w:val="22"/>
        </w:rPr>
        <w:t xml:space="preserve">is guided by </w:t>
      </w:r>
      <w:proofErr w:type="spellStart"/>
      <w:r w:rsidRPr="00157E5A">
        <w:rPr>
          <w:szCs w:val="22"/>
        </w:rPr>
        <w:t>Kronenburg</w:t>
      </w:r>
      <w:r>
        <w:rPr>
          <w:szCs w:val="22"/>
        </w:rPr>
        <w:t>’s</w:t>
      </w:r>
      <w:proofErr w:type="spellEnd"/>
      <w:r>
        <w:rPr>
          <w:szCs w:val="22"/>
        </w:rPr>
        <w:t xml:space="preserve"> (2011)</w:t>
      </w:r>
      <w:r w:rsidRPr="00157E5A">
        <w:rPr>
          <w:szCs w:val="22"/>
        </w:rPr>
        <w:t xml:space="preserve"> ‘dedicated’ categorisation</w:t>
      </w:r>
      <w:r>
        <w:rPr>
          <w:szCs w:val="22"/>
        </w:rPr>
        <w:t xml:space="preserve"> and uses it to </w:t>
      </w:r>
      <w:r w:rsidRPr="00157E5A">
        <w:rPr>
          <w:szCs w:val="22"/>
        </w:rPr>
        <w:t>ask the qu</w:t>
      </w:r>
      <w:r>
        <w:rPr>
          <w:szCs w:val="22"/>
        </w:rPr>
        <w:t>estion ‘what makes a city decide</w:t>
      </w:r>
      <w:r w:rsidRPr="00157E5A">
        <w:rPr>
          <w:szCs w:val="22"/>
        </w:rPr>
        <w:t xml:space="preserve"> to build a ‘dedicated’ arena</w:t>
      </w:r>
      <w:r>
        <w:rPr>
          <w:szCs w:val="22"/>
        </w:rPr>
        <w:t>’</w:t>
      </w:r>
      <w:r w:rsidRPr="00157E5A">
        <w:rPr>
          <w:szCs w:val="22"/>
        </w:rPr>
        <w:t xml:space="preserve">. </w:t>
      </w:r>
      <w:r w:rsidRPr="008C238C">
        <w:rPr>
          <w:szCs w:val="22"/>
        </w:rPr>
        <w:t>This</w:t>
      </w:r>
      <w:r>
        <w:rPr>
          <w:szCs w:val="22"/>
        </w:rPr>
        <w:t xml:space="preserve"> development</w:t>
      </w:r>
      <w:r w:rsidRPr="008C238C">
        <w:rPr>
          <w:szCs w:val="22"/>
        </w:rPr>
        <w:t xml:space="preserve"> coincide</w:t>
      </w:r>
      <w:r>
        <w:rPr>
          <w:szCs w:val="22"/>
        </w:rPr>
        <w:t>d</w:t>
      </w:r>
      <w:r w:rsidRPr="008C238C">
        <w:rPr>
          <w:szCs w:val="22"/>
        </w:rPr>
        <w:t xml:space="preserve"> with significant changes in the political, social and cultural landscapes of France and England leading to </w:t>
      </w:r>
      <w:r w:rsidRPr="008C238C">
        <w:rPr>
          <w:rFonts w:cs="Arial"/>
          <w:szCs w:val="22"/>
        </w:rPr>
        <w:t xml:space="preserve">inter-relationships between the cultural-led regeneration and urban planning through governmental, regional and local policies and approaches. </w:t>
      </w:r>
      <w:r>
        <w:rPr>
          <w:rFonts w:cs="Arial"/>
          <w:szCs w:val="22"/>
        </w:rPr>
        <w:t xml:space="preserve">Significant to the thesis is the appointment of </w:t>
      </w:r>
      <w:r w:rsidRPr="008C238C">
        <w:rPr>
          <w:rFonts w:cs="Arial"/>
          <w:szCs w:val="22"/>
        </w:rPr>
        <w:t xml:space="preserve">French Cultural Minister Jack Lang </w:t>
      </w:r>
      <w:r>
        <w:rPr>
          <w:rFonts w:cs="Arial"/>
          <w:szCs w:val="22"/>
        </w:rPr>
        <w:t xml:space="preserve">who in 1981 recognised popular culture in state cultural policy. The implementation of a </w:t>
      </w:r>
      <w:r w:rsidRPr="008C238C">
        <w:rPr>
          <w:rFonts w:cs="Arial"/>
          <w:szCs w:val="22"/>
        </w:rPr>
        <w:t xml:space="preserve">state-led innovative scheme saw the construction of 17 venues </w:t>
      </w:r>
      <w:r>
        <w:rPr>
          <w:rFonts w:cs="Arial"/>
          <w:szCs w:val="22"/>
        </w:rPr>
        <w:t xml:space="preserve">dedicated to </w:t>
      </w:r>
      <w:r w:rsidRPr="008C238C">
        <w:rPr>
          <w:rFonts w:cs="Arial"/>
          <w:szCs w:val="22"/>
        </w:rPr>
        <w:t xml:space="preserve">popular music and events under the </w:t>
      </w:r>
      <w:r>
        <w:rPr>
          <w:rFonts w:cs="Arial"/>
          <w:szCs w:val="22"/>
        </w:rPr>
        <w:t>brand name the ‘</w:t>
      </w:r>
      <w:proofErr w:type="spellStart"/>
      <w:r w:rsidRPr="008C238C">
        <w:rPr>
          <w:rFonts w:cs="Arial"/>
          <w:szCs w:val="22"/>
        </w:rPr>
        <w:t>Zénith</w:t>
      </w:r>
      <w:proofErr w:type="spellEnd"/>
      <w:r w:rsidRPr="008C238C">
        <w:rPr>
          <w:rFonts w:cs="Arial"/>
          <w:szCs w:val="22"/>
        </w:rPr>
        <w:t>’. There is no other such state-led scheme in</w:t>
      </w:r>
      <w:r>
        <w:rPr>
          <w:rFonts w:cs="Arial"/>
          <w:szCs w:val="22"/>
        </w:rPr>
        <w:t xml:space="preserve"> other EU countries.</w:t>
      </w:r>
    </w:p>
    <w:p w14:paraId="6318A931" w14:textId="77777777" w:rsidR="00841FD9" w:rsidRDefault="00841FD9" w:rsidP="00841FD9">
      <w:pPr>
        <w:rPr>
          <w:rFonts w:cs="Arial"/>
          <w:szCs w:val="22"/>
        </w:rPr>
      </w:pPr>
    </w:p>
    <w:p w14:paraId="441F9A9C" w14:textId="11A6A2BD" w:rsidR="00841FD9" w:rsidRDefault="00841FD9" w:rsidP="00841FD9">
      <w:pPr>
        <w:rPr>
          <w:rFonts w:cs="Calibri"/>
          <w:szCs w:val="22"/>
        </w:rPr>
      </w:pPr>
      <w:r w:rsidRPr="00EE6E26">
        <w:rPr>
          <w:rFonts w:cs="Arial"/>
          <w:szCs w:val="22"/>
        </w:rPr>
        <w:t>C</w:t>
      </w:r>
      <w:r w:rsidRPr="00EE6E26">
        <w:rPr>
          <w:rFonts w:cs="Calibri"/>
          <w:szCs w:val="22"/>
        </w:rPr>
        <w:t>urrently there is very little in the research literature that looks through a comparative lens at the development of venues for popular culture within a governance context. The three themes, a) governance decision-making which investigates the factors that have influenced and shaped the state/central and local government structures and administration and governance</w:t>
      </w:r>
      <w:r w:rsidRPr="002614C5">
        <w:rPr>
          <w:rFonts w:cs="Calibri"/>
          <w:szCs w:val="22"/>
        </w:rPr>
        <w:t>, b) attitudes of the state/central government towards popular music in the development of cultural policy and</w:t>
      </w:r>
      <w:r w:rsidRPr="00EE6E26">
        <w:rPr>
          <w:rFonts w:cs="Calibri"/>
          <w:szCs w:val="22"/>
        </w:rPr>
        <w:t xml:space="preserve"> c) urban spaces for new mass consumerism through cultural-led regeneration.</w:t>
      </w:r>
      <w:r>
        <w:rPr>
          <w:rFonts w:cs="Calibri"/>
          <w:szCs w:val="22"/>
        </w:rPr>
        <w:t xml:space="preserve"> The </w:t>
      </w:r>
      <w:r w:rsidR="006D67B5">
        <w:rPr>
          <w:rFonts w:cs="Calibri"/>
          <w:szCs w:val="22"/>
        </w:rPr>
        <w:t>thesis,</w:t>
      </w:r>
      <w:r>
        <w:rPr>
          <w:rFonts w:cs="Calibri"/>
          <w:szCs w:val="22"/>
        </w:rPr>
        <w:t xml:space="preserve"> therefore, compares England and France as both countries have experienced similar economic and political and administrative change at national and local levels but have responded in different ways. These responses provided the socio-political context to the thesis, which then led to an </w:t>
      </w:r>
      <w:r w:rsidR="006D67B5">
        <w:rPr>
          <w:rFonts w:cs="Calibri"/>
          <w:szCs w:val="22"/>
        </w:rPr>
        <w:t>in-depth</w:t>
      </w:r>
      <w:r>
        <w:rPr>
          <w:rFonts w:cs="Calibri"/>
          <w:szCs w:val="22"/>
        </w:rPr>
        <w:t xml:space="preserve"> analysis of the decision-making in Bordeaux and Leeds in the building of an arena. The use of England rather than the UK is to prevent undue </w:t>
      </w:r>
      <w:r>
        <w:rPr>
          <w:rFonts w:cs="Calibri"/>
          <w:szCs w:val="22"/>
        </w:rPr>
        <w:lastRenderedPageBreak/>
        <w:t>complexity of the political and administrative systems of the devolved administrations.</w:t>
      </w:r>
    </w:p>
    <w:p w14:paraId="1BE5D9D1" w14:textId="77777777" w:rsidR="00FE291B" w:rsidRDefault="00FE291B" w:rsidP="00841FD9">
      <w:pPr>
        <w:rPr>
          <w:rFonts w:cs="Calibri"/>
          <w:szCs w:val="22"/>
        </w:rPr>
      </w:pPr>
    </w:p>
    <w:p w14:paraId="0B7B3C66" w14:textId="77777777" w:rsidR="00841FD9" w:rsidRDefault="00841FD9" w:rsidP="00841FD9">
      <w:pPr>
        <w:rPr>
          <w:szCs w:val="22"/>
        </w:rPr>
      </w:pPr>
      <w:r w:rsidRPr="0094202D">
        <w:rPr>
          <w:szCs w:val="22"/>
        </w:rPr>
        <w:t>The thesis is situated within a literature focused on the development of venues for popular music, and more specifically presents a comparative analysis of how these develop in specific places. The thesis highlights how, within contrasting political and administrative systems, decision-making related to major cultural infrastructure projects is often faced with similar challenges. The thesis extends the discussion and understanding of decision-making in a comparative context and adds to an understanding of the response to the accommodation of popular culture since the 1980s. In so doing it contributes to knowledge through its exploration and analysis of the governance and politics of cultural infrastructure provision.</w:t>
      </w:r>
      <w:r>
        <w:rPr>
          <w:szCs w:val="22"/>
        </w:rPr>
        <w:t xml:space="preserve"> A key feature that is integral to this thesis is its comparative approach through a multi-layered investigation of the national level of France and England before focussing on the local authorities of Bordeaux and Leeds.</w:t>
      </w:r>
    </w:p>
    <w:p w14:paraId="11C8D3D9" w14:textId="77777777" w:rsidR="00841FD9" w:rsidRDefault="00841FD9" w:rsidP="00841FD9">
      <w:pPr>
        <w:rPr>
          <w:rFonts w:cs="Calibri"/>
          <w:szCs w:val="22"/>
        </w:rPr>
      </w:pPr>
    </w:p>
    <w:p w14:paraId="6073E78C" w14:textId="77777777" w:rsidR="00841FD9" w:rsidRPr="00A86878" w:rsidRDefault="00841FD9" w:rsidP="00D97879">
      <w:pPr>
        <w:pStyle w:val="Heading3"/>
      </w:pPr>
      <w:bookmarkStart w:id="64" w:name="_Toc99446337"/>
      <w:bookmarkStart w:id="65" w:name="_Toc99619581"/>
      <w:bookmarkStart w:id="66" w:name="_Toc536715448"/>
      <w:r w:rsidRPr="00A86878">
        <w:t>Research Strategies</w:t>
      </w:r>
      <w:bookmarkEnd w:id="64"/>
      <w:bookmarkEnd w:id="65"/>
      <w:bookmarkEnd w:id="66"/>
    </w:p>
    <w:p w14:paraId="5986DD25" w14:textId="31410358" w:rsidR="00841FD9" w:rsidRDefault="00841FD9" w:rsidP="00841FD9">
      <w:pPr>
        <w:widowControl w:val="0"/>
        <w:autoSpaceDE w:val="0"/>
        <w:autoSpaceDN w:val="0"/>
        <w:adjustRightInd w:val="0"/>
        <w:spacing w:after="240"/>
        <w:rPr>
          <w:rFonts w:cs="Calibri"/>
          <w:szCs w:val="22"/>
        </w:rPr>
      </w:pPr>
      <w:r w:rsidRPr="002614C5">
        <w:rPr>
          <w:rFonts w:cs="Calibri"/>
          <w:szCs w:val="22"/>
        </w:rPr>
        <w:t xml:space="preserve">To address the research issue and answer the research questions a qualitative research strategy was the most appropriate for the thesis. </w:t>
      </w:r>
      <w:r w:rsidRPr="002614C5">
        <w:rPr>
          <w:rFonts w:eastAsia="Times New Roman"/>
          <w:szCs w:val="22"/>
        </w:rPr>
        <w:t xml:space="preserve">The thesis positions itself with the qualitative strategy rather than quantitative strategy which relates to a numerical approach, testing theories and large data sets. The rationale for this was the study needs </w:t>
      </w:r>
      <w:r w:rsidRPr="002614C5">
        <w:rPr>
          <w:rFonts w:cs="Arial"/>
          <w:szCs w:val="22"/>
        </w:rPr>
        <w:t>to explore the underlying reasons, opinions and motivations within a governance framework relating to the decision-making processes for the development of a major cultural infrastructure project (</w:t>
      </w:r>
      <w:proofErr w:type="spellStart"/>
      <w:r w:rsidRPr="002614C5">
        <w:rPr>
          <w:rFonts w:cs="Arial"/>
          <w:szCs w:val="22"/>
        </w:rPr>
        <w:t>Somekh</w:t>
      </w:r>
      <w:proofErr w:type="spellEnd"/>
      <w:r w:rsidRPr="002614C5">
        <w:rPr>
          <w:rFonts w:cs="Arial"/>
          <w:szCs w:val="22"/>
        </w:rPr>
        <w:t xml:space="preserve"> and Lewin</w:t>
      </w:r>
      <w:r w:rsidR="0050378C" w:rsidRPr="002614C5">
        <w:rPr>
          <w:rFonts w:cs="Arial"/>
          <w:szCs w:val="22"/>
        </w:rPr>
        <w:t xml:space="preserve">, </w:t>
      </w:r>
      <w:r w:rsidRPr="002614C5">
        <w:rPr>
          <w:rFonts w:cs="Arial"/>
          <w:szCs w:val="22"/>
        </w:rPr>
        <w:t>2005; Hay</w:t>
      </w:r>
      <w:r w:rsidR="0050378C" w:rsidRPr="002614C5">
        <w:rPr>
          <w:rFonts w:cs="Arial"/>
          <w:szCs w:val="22"/>
        </w:rPr>
        <w:t xml:space="preserve">, </w:t>
      </w:r>
      <w:r w:rsidRPr="002614C5">
        <w:rPr>
          <w:rFonts w:cs="Arial"/>
          <w:szCs w:val="22"/>
        </w:rPr>
        <w:t>2010; Bryman</w:t>
      </w:r>
      <w:r w:rsidR="0050378C" w:rsidRPr="002614C5">
        <w:rPr>
          <w:rFonts w:cs="Arial"/>
          <w:szCs w:val="22"/>
        </w:rPr>
        <w:t xml:space="preserve">, </w:t>
      </w:r>
      <w:r w:rsidRPr="002614C5">
        <w:rPr>
          <w:rFonts w:cs="Arial"/>
          <w:szCs w:val="22"/>
        </w:rPr>
        <w:t xml:space="preserve">2016; Philip, 1998). </w:t>
      </w:r>
      <w:r w:rsidR="006D67B5" w:rsidRPr="002614C5">
        <w:rPr>
          <w:rFonts w:cs="Arial"/>
          <w:szCs w:val="22"/>
        </w:rPr>
        <w:t>Therefore,</w:t>
      </w:r>
      <w:r w:rsidRPr="002614C5">
        <w:rPr>
          <w:rFonts w:cs="Arial"/>
          <w:szCs w:val="22"/>
        </w:rPr>
        <w:t xml:space="preserve"> by using a qualitative strategy, </w:t>
      </w:r>
      <w:r w:rsidRPr="002614C5">
        <w:rPr>
          <w:rFonts w:cs="Calibri"/>
          <w:szCs w:val="22"/>
        </w:rPr>
        <w:t>along with an intensive and inductive approach, desk research and dual case studies the researcher gained knowledge and greater scope to interpret the experience, meaning and perspective of the subject in</w:t>
      </w:r>
      <w:r>
        <w:rPr>
          <w:rFonts w:cs="Calibri"/>
          <w:szCs w:val="22"/>
        </w:rPr>
        <w:t xml:space="preserve"> the </w:t>
      </w:r>
      <w:r>
        <w:rPr>
          <w:rFonts w:cs="Arial"/>
          <w:szCs w:val="22"/>
        </w:rPr>
        <w:t xml:space="preserve">real world relating to the influences of the political, cultural and urban environment. </w:t>
      </w:r>
    </w:p>
    <w:p w14:paraId="178C77D3" w14:textId="74F94DA7" w:rsidR="00841FD9" w:rsidRDefault="00841FD9" w:rsidP="00841FD9">
      <w:pPr>
        <w:widowControl w:val="0"/>
        <w:autoSpaceDE w:val="0"/>
        <w:autoSpaceDN w:val="0"/>
        <w:adjustRightInd w:val="0"/>
        <w:spacing w:after="240"/>
        <w:rPr>
          <w:rFonts w:cs="Arial"/>
          <w:szCs w:val="22"/>
        </w:rPr>
      </w:pPr>
      <w:r w:rsidRPr="002614C5">
        <w:t xml:space="preserve">An intensive approach was used as it allows the examination of a series of events within a definable framework (Hay, 2010). With the importance placed on understanding the environment in which these events take place, the study can explore the behaviours of key people and stakeholders, the </w:t>
      </w:r>
      <w:r w:rsidR="006D67B5" w:rsidRPr="002614C5">
        <w:t>interplay,</w:t>
      </w:r>
      <w:r w:rsidRPr="002614C5">
        <w:t xml:space="preserve"> and connections between various level of government and the causal explanations </w:t>
      </w:r>
      <w:r w:rsidRPr="002614C5">
        <w:lastRenderedPageBreak/>
        <w:t xml:space="preserve">of the circumstances of how the events occurred. The events in this case are those which changed the political and administrative structures, the shifts in governance and the interplay between the various key mayors and councillors leading to measures put in place to address the lack of an arena. </w:t>
      </w:r>
      <w:r w:rsidRPr="002614C5">
        <w:rPr>
          <w:szCs w:val="22"/>
        </w:rPr>
        <w:t>The intensive approach also allowed a much more intimate interrogation of the influences of political leadership, decision-making, cultural and urban regeneration policies and attitudes towards popular music and the development of venues</w:t>
      </w:r>
      <w:r w:rsidR="00B93D79" w:rsidRPr="002614C5">
        <w:rPr>
          <w:szCs w:val="22"/>
        </w:rPr>
        <w:t>.</w:t>
      </w:r>
      <w:r w:rsidR="00FE291B" w:rsidRPr="002614C5">
        <w:rPr>
          <w:szCs w:val="22"/>
        </w:rPr>
        <w:br/>
      </w:r>
      <w:r w:rsidR="00FE291B">
        <w:rPr>
          <w:szCs w:val="22"/>
          <w:highlight w:val="yellow"/>
        </w:rPr>
        <w:br/>
      </w:r>
      <w:r w:rsidRPr="002614C5">
        <w:t xml:space="preserve">The inductive approach allows the understanding from the early research to guide subsequent data collection (Bryman, 2016). In this case the initial context setting in chapter 1 creates the basis for the thesis to develop its argument. This is different to using purely a traditional literature review chapter as the approach also provides flexibility in identifying evolving themes throughout the thesis and engages with new literature to enhance the context setting. This is seen in comparing the challenges faced in France and England, the influences of new and network governance decision-making, differing cultural and urban policy developments and attitudes towards popular culture. Subsequent </w:t>
      </w:r>
      <w:r w:rsidR="007B5109" w:rsidRPr="002614C5">
        <w:t>chapters,</w:t>
      </w:r>
      <w:r w:rsidRPr="002614C5">
        <w:t xml:space="preserve"> therefore, introduce new literature to explore the evolving research. </w:t>
      </w:r>
      <w:r w:rsidR="00FE291B" w:rsidRPr="002614C5">
        <w:br/>
      </w:r>
      <w:r w:rsidR="00FE291B" w:rsidRPr="002614C5">
        <w:br/>
      </w:r>
      <w:r w:rsidRPr="002614C5">
        <w:rPr>
          <w:rFonts w:cs="Calibri"/>
          <w:szCs w:val="22"/>
        </w:rPr>
        <w:t xml:space="preserve">In undertaking desk </w:t>
      </w:r>
      <w:r w:rsidR="007B5109" w:rsidRPr="002614C5">
        <w:rPr>
          <w:rFonts w:cs="Calibri"/>
          <w:szCs w:val="22"/>
        </w:rPr>
        <w:t>research,</w:t>
      </w:r>
      <w:r w:rsidRPr="002614C5">
        <w:rPr>
          <w:rFonts w:cs="Calibri"/>
          <w:szCs w:val="22"/>
        </w:rPr>
        <w:t xml:space="preserve"> the researcher gained valuable in depth understanding about the history, political and administrative structures, cultural policy and urban regeneration programmes. This was undertaken to support the case studies and important to the researcher the ability to position themselves with some authenticity when interviewing. </w:t>
      </w:r>
      <w:r w:rsidRPr="00FA4ADB">
        <w:rPr>
          <w:rFonts w:cs="Calibri"/>
          <w:szCs w:val="22"/>
        </w:rPr>
        <w:t>The</w:t>
      </w:r>
      <w:r w:rsidRPr="00FA4ADB">
        <w:t xml:space="preserve"> dual-case study design including semi-structured interviews within a comparative approach with two levels of purporting sampling, Bordeaux and Leeds and selected participants, official committee papers</w:t>
      </w:r>
      <w:r>
        <w:t xml:space="preserve"> and minutes along with</w:t>
      </w:r>
      <w:r w:rsidRPr="00FA4ADB">
        <w:t xml:space="preserve"> published reports both private and public.  </w:t>
      </w:r>
      <w:r w:rsidR="00FE291B">
        <w:br/>
      </w:r>
      <w:r w:rsidR="00FE291B">
        <w:br/>
      </w:r>
      <w:r w:rsidRPr="00AA6A85">
        <w:rPr>
          <w:rFonts w:cs="Arial"/>
          <w:szCs w:val="22"/>
        </w:rPr>
        <w:t>Generalization of the qualitative research often poses problems for the researcher</w:t>
      </w:r>
      <w:r>
        <w:rPr>
          <w:rFonts w:cs="Arial"/>
          <w:szCs w:val="22"/>
        </w:rPr>
        <w:t>,</w:t>
      </w:r>
      <w:r w:rsidRPr="00AA6A85">
        <w:rPr>
          <w:rFonts w:cs="Arial"/>
          <w:szCs w:val="22"/>
        </w:rPr>
        <w:t xml:space="preserve"> not least how the findings relate to </w:t>
      </w:r>
      <w:r>
        <w:rPr>
          <w:rFonts w:cs="Arial"/>
          <w:szCs w:val="22"/>
        </w:rPr>
        <w:t xml:space="preserve">the </w:t>
      </w:r>
      <w:r w:rsidRPr="00AA6A85">
        <w:rPr>
          <w:rFonts w:cs="Arial"/>
          <w:szCs w:val="22"/>
        </w:rPr>
        <w:t>wider environment</w:t>
      </w:r>
      <w:r w:rsidRPr="002614C5">
        <w:rPr>
          <w:rFonts w:cs="Arial"/>
          <w:szCs w:val="22"/>
        </w:rPr>
        <w:t>. The sampling of the case studies and interviewees, whilst not representative of all cities and the population has sufficient similarities and differences to address the problem of generalisation. The</w:t>
      </w:r>
      <w:r w:rsidRPr="00AA6A85">
        <w:rPr>
          <w:rFonts w:cs="Arial"/>
          <w:szCs w:val="22"/>
        </w:rPr>
        <w:t xml:space="preserve"> choice of the</w:t>
      </w:r>
      <w:r>
        <w:rPr>
          <w:rFonts w:cs="Arial"/>
          <w:szCs w:val="22"/>
        </w:rPr>
        <w:t xml:space="preserve"> two</w:t>
      </w:r>
      <w:r w:rsidRPr="00AA6A85">
        <w:rPr>
          <w:rFonts w:cs="Arial"/>
          <w:szCs w:val="22"/>
        </w:rPr>
        <w:t xml:space="preserve"> cities and of the </w:t>
      </w:r>
      <w:r>
        <w:rPr>
          <w:rFonts w:cs="Arial"/>
          <w:szCs w:val="22"/>
        </w:rPr>
        <w:t>interviewees</w:t>
      </w:r>
      <w:r w:rsidRPr="00AA6A85">
        <w:rPr>
          <w:rFonts w:cs="Arial"/>
          <w:szCs w:val="22"/>
        </w:rPr>
        <w:t xml:space="preserve"> provide</w:t>
      </w:r>
      <w:r>
        <w:rPr>
          <w:rFonts w:cs="Arial"/>
          <w:szCs w:val="22"/>
        </w:rPr>
        <w:t>d</w:t>
      </w:r>
      <w:r w:rsidRPr="00AA6A85">
        <w:rPr>
          <w:rFonts w:cs="Arial"/>
          <w:szCs w:val="22"/>
        </w:rPr>
        <w:t xml:space="preserve"> </w:t>
      </w:r>
      <w:r>
        <w:rPr>
          <w:rFonts w:cs="Arial"/>
          <w:szCs w:val="22"/>
        </w:rPr>
        <w:t xml:space="preserve">recognisable features such as size, local authority </w:t>
      </w:r>
      <w:r w:rsidRPr="00FA4ADB">
        <w:rPr>
          <w:rFonts w:cs="Arial"/>
          <w:szCs w:val="22"/>
        </w:rPr>
        <w:t>structures and the lack of an arena in which comparisons can b</w:t>
      </w:r>
      <w:r>
        <w:rPr>
          <w:rFonts w:cs="Arial"/>
          <w:szCs w:val="22"/>
        </w:rPr>
        <w:t xml:space="preserve">e drawn and thus replicated. </w:t>
      </w:r>
      <w:r w:rsidRPr="002614C5">
        <w:rPr>
          <w:rFonts w:cs="Arial"/>
          <w:szCs w:val="22"/>
        </w:rPr>
        <w:t xml:space="preserve">Wolman (1993) notes that the development of policy addresses a causal </w:t>
      </w:r>
      <w:r w:rsidR="00CB575A" w:rsidRPr="002614C5">
        <w:rPr>
          <w:rFonts w:cs="Arial"/>
          <w:szCs w:val="22"/>
        </w:rPr>
        <w:t>event,</w:t>
      </w:r>
      <w:r w:rsidRPr="002614C5">
        <w:rPr>
          <w:rFonts w:cs="Arial"/>
          <w:szCs w:val="22"/>
        </w:rPr>
        <w:t xml:space="preserve"> </w:t>
      </w:r>
      <w:r w:rsidRPr="002614C5">
        <w:rPr>
          <w:rFonts w:cs="Arial"/>
          <w:szCs w:val="22"/>
        </w:rPr>
        <w:lastRenderedPageBreak/>
        <w:t>and that one department of government can learn from another. Therefore, the</w:t>
      </w:r>
      <w:r w:rsidRPr="00FA4ADB">
        <w:rPr>
          <w:rFonts w:cs="Arial"/>
          <w:szCs w:val="22"/>
        </w:rPr>
        <w:t xml:space="preserve"> outcomes relating to the two cities generated an understanding of the complexities that are present in large-scale developments of this kind and how they have, or have not, responded to the cultural and regeneration agenda</w:t>
      </w:r>
      <w:r w:rsidRPr="00AA6A85">
        <w:rPr>
          <w:rFonts w:cs="Arial"/>
          <w:szCs w:val="22"/>
        </w:rPr>
        <w:t xml:space="preserve">. The comparisons </w:t>
      </w:r>
      <w:r>
        <w:rPr>
          <w:rFonts w:cs="Arial"/>
          <w:szCs w:val="22"/>
        </w:rPr>
        <w:t xml:space="preserve">between France and England as well as Bordeaux and Leeds offer generalisable sets of </w:t>
      </w:r>
      <w:r w:rsidR="00371BB1">
        <w:rPr>
          <w:rFonts w:cs="Arial"/>
          <w:szCs w:val="22"/>
        </w:rPr>
        <w:t>conclusions,</w:t>
      </w:r>
      <w:r>
        <w:rPr>
          <w:rFonts w:cs="Arial"/>
          <w:szCs w:val="22"/>
        </w:rPr>
        <w:t xml:space="preserve"> and this will be of use to </w:t>
      </w:r>
      <w:r w:rsidRPr="00AA6A85">
        <w:rPr>
          <w:rFonts w:cs="Arial"/>
          <w:szCs w:val="22"/>
        </w:rPr>
        <w:t>other cities</w:t>
      </w:r>
      <w:r>
        <w:rPr>
          <w:rFonts w:cs="Arial"/>
          <w:szCs w:val="22"/>
        </w:rPr>
        <w:t xml:space="preserve"> and local authorities considering developing an indoor arena.</w:t>
      </w:r>
      <w:r>
        <w:rPr>
          <w:rFonts w:cs="Arial"/>
          <w:szCs w:val="22"/>
        </w:rPr>
        <w:br/>
      </w:r>
    </w:p>
    <w:p w14:paraId="02DD9753" w14:textId="77777777" w:rsidR="00841FD9" w:rsidRDefault="00841FD9" w:rsidP="00D97879">
      <w:pPr>
        <w:pStyle w:val="Heading3"/>
      </w:pPr>
      <w:bookmarkStart w:id="67" w:name="_Toc99446338"/>
      <w:bookmarkStart w:id="68" w:name="_Toc99619582"/>
      <w:bookmarkStart w:id="69" w:name="_Toc536715449"/>
      <w:r w:rsidRPr="00545AD6">
        <w:t>Choosing the Research Design</w:t>
      </w:r>
      <w:bookmarkEnd w:id="67"/>
      <w:bookmarkEnd w:id="68"/>
      <w:bookmarkEnd w:id="69"/>
    </w:p>
    <w:p w14:paraId="0A02EB13" w14:textId="5C594AE5" w:rsidR="00841FD9" w:rsidRDefault="00841FD9" w:rsidP="00841FD9">
      <w:pPr>
        <w:rPr>
          <w:szCs w:val="22"/>
        </w:rPr>
      </w:pPr>
      <w:r w:rsidRPr="00631B5D">
        <w:rPr>
          <w:szCs w:val="22"/>
        </w:rPr>
        <w:t xml:space="preserve">The research design provides a framework for </w:t>
      </w:r>
      <w:r>
        <w:rPr>
          <w:szCs w:val="22"/>
        </w:rPr>
        <w:t xml:space="preserve">the </w:t>
      </w:r>
      <w:r w:rsidRPr="00631B5D">
        <w:rPr>
          <w:szCs w:val="22"/>
        </w:rPr>
        <w:t>generation of evidence that will</w:t>
      </w:r>
      <w:r>
        <w:rPr>
          <w:szCs w:val="22"/>
        </w:rPr>
        <w:t xml:space="preserve"> </w:t>
      </w:r>
      <w:r w:rsidRPr="00631B5D">
        <w:rPr>
          <w:szCs w:val="22"/>
        </w:rPr>
        <w:t>answer the research question</w:t>
      </w:r>
      <w:r>
        <w:rPr>
          <w:szCs w:val="22"/>
        </w:rPr>
        <w:t xml:space="preserve">. The thesis has drawn on Baxter’s idea that the case study </w:t>
      </w:r>
      <w:r w:rsidRPr="00631B5D">
        <w:rPr>
          <w:szCs w:val="22"/>
        </w:rPr>
        <w:t xml:space="preserve">approach </w:t>
      </w:r>
      <w:r>
        <w:rPr>
          <w:szCs w:val="22"/>
        </w:rPr>
        <w:t xml:space="preserve">is </w:t>
      </w:r>
      <w:r w:rsidRPr="00631B5D">
        <w:rPr>
          <w:szCs w:val="22"/>
        </w:rPr>
        <w:t xml:space="preserve">‘used to delve into under-explored and thus under-theorized phenomena’ (Baxter, 2010, p. 89). </w:t>
      </w:r>
      <w:r>
        <w:rPr>
          <w:szCs w:val="22"/>
        </w:rPr>
        <w:t xml:space="preserve">This idea along with </w:t>
      </w:r>
      <w:r w:rsidRPr="00631B5D">
        <w:rPr>
          <w:szCs w:val="22"/>
        </w:rPr>
        <w:t>Bryman descri</w:t>
      </w:r>
      <w:r>
        <w:rPr>
          <w:szCs w:val="22"/>
        </w:rPr>
        <w:t xml:space="preserve">ption that </w:t>
      </w:r>
      <w:r w:rsidRPr="00631B5D">
        <w:rPr>
          <w:szCs w:val="22"/>
        </w:rPr>
        <w:t xml:space="preserve">the </w:t>
      </w:r>
      <w:r>
        <w:rPr>
          <w:szCs w:val="22"/>
        </w:rPr>
        <w:t>‘</w:t>
      </w:r>
      <w:r w:rsidRPr="00631B5D">
        <w:rPr>
          <w:szCs w:val="22"/>
        </w:rPr>
        <w:t>case study design allow</w:t>
      </w:r>
      <w:r>
        <w:rPr>
          <w:szCs w:val="22"/>
        </w:rPr>
        <w:t>s</w:t>
      </w:r>
      <w:r w:rsidRPr="00631B5D">
        <w:rPr>
          <w:szCs w:val="22"/>
        </w:rPr>
        <w:t xml:space="preserve"> a detailed and intensive analysis of a specific issue, locations or event within a single case or several cases</w:t>
      </w:r>
      <w:r>
        <w:rPr>
          <w:szCs w:val="22"/>
        </w:rPr>
        <w:t>’</w:t>
      </w:r>
      <w:r w:rsidRPr="00631B5D">
        <w:rPr>
          <w:szCs w:val="22"/>
        </w:rPr>
        <w:t xml:space="preserve"> </w:t>
      </w:r>
      <w:r>
        <w:rPr>
          <w:szCs w:val="22"/>
        </w:rPr>
        <w:t xml:space="preserve">is particularly relevant to the thesis </w:t>
      </w:r>
      <w:r w:rsidRPr="00631B5D">
        <w:rPr>
          <w:szCs w:val="22"/>
        </w:rPr>
        <w:t xml:space="preserve">(Bryman, </w:t>
      </w:r>
      <w:r>
        <w:rPr>
          <w:szCs w:val="22"/>
        </w:rPr>
        <w:t xml:space="preserve">2016, p. </w:t>
      </w:r>
      <w:r w:rsidRPr="00631B5D">
        <w:rPr>
          <w:szCs w:val="22"/>
        </w:rPr>
        <w:t>60).</w:t>
      </w:r>
      <w:r>
        <w:rPr>
          <w:szCs w:val="22"/>
        </w:rPr>
        <w:t xml:space="preserve"> In drawing on these </w:t>
      </w:r>
      <w:r w:rsidR="00371BB1">
        <w:rPr>
          <w:szCs w:val="22"/>
        </w:rPr>
        <w:t>authors,</w:t>
      </w:r>
      <w:r>
        <w:rPr>
          <w:szCs w:val="22"/>
        </w:rPr>
        <w:t xml:space="preserve"> the case study fits with the research as it is under-explored and is focussed on a</w:t>
      </w:r>
      <w:r w:rsidRPr="00631B5D">
        <w:rPr>
          <w:szCs w:val="22"/>
        </w:rPr>
        <w:t xml:space="preserve"> specific event</w:t>
      </w:r>
      <w:r>
        <w:rPr>
          <w:szCs w:val="22"/>
        </w:rPr>
        <w:t xml:space="preserve">, the decision-making for the development of an arena. </w:t>
      </w:r>
      <w:r w:rsidRPr="00631B5D">
        <w:rPr>
          <w:szCs w:val="22"/>
        </w:rPr>
        <w:t xml:space="preserve">Whilst the single case provides a comprehensive study </w:t>
      </w:r>
      <w:r>
        <w:rPr>
          <w:szCs w:val="22"/>
        </w:rPr>
        <w:t>that</w:t>
      </w:r>
      <w:r w:rsidRPr="00631B5D">
        <w:rPr>
          <w:szCs w:val="22"/>
        </w:rPr>
        <w:t xml:space="preserve"> allows a researcher greater exploration of, for example, a single occurrence, system or organization, multiple cases can exploit a greater range of data to </w:t>
      </w:r>
      <w:r>
        <w:rPr>
          <w:szCs w:val="22"/>
        </w:rPr>
        <w:t xml:space="preserve">help </w:t>
      </w:r>
      <w:r w:rsidRPr="00631B5D">
        <w:rPr>
          <w:szCs w:val="22"/>
        </w:rPr>
        <w:t xml:space="preserve">understand </w:t>
      </w:r>
      <w:r>
        <w:rPr>
          <w:szCs w:val="22"/>
        </w:rPr>
        <w:t xml:space="preserve">possible </w:t>
      </w:r>
      <w:r w:rsidRPr="00631B5D">
        <w:rPr>
          <w:szCs w:val="22"/>
        </w:rPr>
        <w:t xml:space="preserve">causation. </w:t>
      </w:r>
      <w:r>
        <w:rPr>
          <w:szCs w:val="22"/>
        </w:rPr>
        <w:t xml:space="preserve">The dual case study used by the </w:t>
      </w:r>
      <w:r w:rsidR="00371BB1">
        <w:rPr>
          <w:szCs w:val="22"/>
        </w:rPr>
        <w:t>thesis,</w:t>
      </w:r>
      <w:r>
        <w:rPr>
          <w:szCs w:val="22"/>
        </w:rPr>
        <w:t xml:space="preserve"> therefore, provides a diverse range of data to understand the influences and impacts of governance and decision-making resulting in enhanced cultural infrastructure.</w:t>
      </w:r>
    </w:p>
    <w:p w14:paraId="2D00F9EB" w14:textId="77777777" w:rsidR="00841FD9" w:rsidRDefault="00841FD9" w:rsidP="00841FD9">
      <w:pPr>
        <w:rPr>
          <w:szCs w:val="22"/>
        </w:rPr>
      </w:pPr>
    </w:p>
    <w:p w14:paraId="198077D1" w14:textId="2357AF27" w:rsidR="00841FD9" w:rsidRDefault="00841FD9" w:rsidP="00841FD9">
      <w:pPr>
        <w:rPr>
          <w:szCs w:val="22"/>
        </w:rPr>
      </w:pPr>
      <w:r w:rsidRPr="00631B5D">
        <w:rPr>
          <w:szCs w:val="22"/>
        </w:rPr>
        <w:t>Dyer and Wilkins (1991) argue that multiple cases are more about comparisons rather than undertaking intensive criti</w:t>
      </w:r>
      <w:r>
        <w:rPr>
          <w:szCs w:val="22"/>
        </w:rPr>
        <w:t xml:space="preserve">cal research of a single case. </w:t>
      </w:r>
      <w:r w:rsidRPr="00631B5D">
        <w:rPr>
          <w:szCs w:val="22"/>
        </w:rPr>
        <w:t>Whilst it is important to acknowledge the sensitivities of such criticisms</w:t>
      </w:r>
      <w:r>
        <w:rPr>
          <w:szCs w:val="22"/>
        </w:rPr>
        <w:t>,</w:t>
      </w:r>
      <w:r w:rsidRPr="00631B5D">
        <w:rPr>
          <w:szCs w:val="22"/>
        </w:rPr>
        <w:t xml:space="preserve"> </w:t>
      </w:r>
      <w:r>
        <w:rPr>
          <w:szCs w:val="22"/>
        </w:rPr>
        <w:t>t</w:t>
      </w:r>
      <w:r w:rsidRPr="00631B5D">
        <w:rPr>
          <w:szCs w:val="22"/>
        </w:rPr>
        <w:t>h</w:t>
      </w:r>
      <w:r>
        <w:rPr>
          <w:szCs w:val="22"/>
        </w:rPr>
        <w:t>e</w:t>
      </w:r>
      <w:r w:rsidRPr="00631B5D">
        <w:rPr>
          <w:szCs w:val="22"/>
        </w:rPr>
        <w:t xml:space="preserve"> </w:t>
      </w:r>
      <w:r>
        <w:rPr>
          <w:szCs w:val="22"/>
        </w:rPr>
        <w:t xml:space="preserve">decision to use a dual case study design is based on the ability to critical analyse the data in </w:t>
      </w:r>
      <w:r w:rsidR="00371BB1">
        <w:rPr>
          <w:szCs w:val="22"/>
        </w:rPr>
        <w:t>many ways</w:t>
      </w:r>
      <w:r>
        <w:rPr>
          <w:szCs w:val="22"/>
        </w:rPr>
        <w:t xml:space="preserve"> and how interactions between the levels of governance take place in the two countries and cities and then followed by cross nation comparison (</w:t>
      </w:r>
      <w:r w:rsidRPr="00631B5D">
        <w:rPr>
          <w:szCs w:val="22"/>
        </w:rPr>
        <w:t>Eisenhardt, 1989</w:t>
      </w:r>
      <w:r>
        <w:rPr>
          <w:szCs w:val="22"/>
        </w:rPr>
        <w:t xml:space="preserve">; Hay, 2010). </w:t>
      </w:r>
      <w:r w:rsidRPr="00631B5D">
        <w:rPr>
          <w:szCs w:val="22"/>
        </w:rPr>
        <w:t>The case studies provide a ‘real-world context’ to the research allowing the researcher to establish informed knowledge gathering exercise within a natural environment (Yin, 2012, p.</w:t>
      </w:r>
      <w:r>
        <w:rPr>
          <w:szCs w:val="22"/>
        </w:rPr>
        <w:t xml:space="preserve"> </w:t>
      </w:r>
      <w:r w:rsidRPr="00631B5D">
        <w:rPr>
          <w:szCs w:val="22"/>
        </w:rPr>
        <w:t xml:space="preserve">5). </w:t>
      </w:r>
      <w:r>
        <w:rPr>
          <w:szCs w:val="22"/>
        </w:rPr>
        <w:t xml:space="preserve">In addition, Bordeaux and Leeds are illustrative of similar circumstances which led to the decision to </w:t>
      </w:r>
      <w:r>
        <w:rPr>
          <w:szCs w:val="22"/>
        </w:rPr>
        <w:lastRenderedPageBreak/>
        <w:t xml:space="preserve">build an indoor arena for popular music in the relatively recent past and therefore fit within the </w:t>
      </w:r>
      <w:r w:rsidR="00371BB1">
        <w:rPr>
          <w:szCs w:val="22"/>
        </w:rPr>
        <w:t>real-world</w:t>
      </w:r>
      <w:r>
        <w:rPr>
          <w:szCs w:val="22"/>
        </w:rPr>
        <w:t xml:space="preserve"> context (Bryman 2016). </w:t>
      </w:r>
    </w:p>
    <w:p w14:paraId="70815424" w14:textId="77777777" w:rsidR="00841FD9" w:rsidRDefault="00841FD9" w:rsidP="00841FD9">
      <w:pPr>
        <w:rPr>
          <w:szCs w:val="22"/>
        </w:rPr>
      </w:pPr>
    </w:p>
    <w:p w14:paraId="2C85EF04" w14:textId="1E2D0698" w:rsidR="00841FD9" w:rsidRDefault="00841FD9" w:rsidP="00841FD9">
      <w:pPr>
        <w:rPr>
          <w:rFonts w:cs="Arial"/>
          <w:szCs w:val="22"/>
        </w:rPr>
      </w:pPr>
      <w:r w:rsidRPr="002614C5">
        <w:rPr>
          <w:rFonts w:cs="Arial"/>
          <w:szCs w:val="22"/>
        </w:rPr>
        <w:t xml:space="preserve">In undertaking the </w:t>
      </w:r>
      <w:r w:rsidR="00371BB1" w:rsidRPr="002614C5">
        <w:rPr>
          <w:rFonts w:cs="Arial"/>
          <w:szCs w:val="22"/>
        </w:rPr>
        <w:t>research,</w:t>
      </w:r>
      <w:r w:rsidRPr="002614C5">
        <w:rPr>
          <w:rFonts w:cs="Arial"/>
          <w:szCs w:val="22"/>
        </w:rPr>
        <w:t xml:space="preserve"> it was important to take into consideration any preconceived assumptions (</w:t>
      </w:r>
      <w:proofErr w:type="spellStart"/>
      <w:r w:rsidRPr="002614C5">
        <w:rPr>
          <w:rFonts w:cs="Arial"/>
          <w:szCs w:val="22"/>
        </w:rPr>
        <w:t>Flyvbjerg</w:t>
      </w:r>
      <w:proofErr w:type="spellEnd"/>
      <w:r w:rsidR="0050378C" w:rsidRPr="002614C5">
        <w:rPr>
          <w:rFonts w:cs="Arial"/>
          <w:szCs w:val="22"/>
        </w:rPr>
        <w:t xml:space="preserve">, </w:t>
      </w:r>
      <w:r w:rsidRPr="002614C5">
        <w:rPr>
          <w:rFonts w:cs="Arial"/>
          <w:szCs w:val="22"/>
        </w:rPr>
        <w:t>2006</w:t>
      </w:r>
      <w:r w:rsidR="0050378C" w:rsidRPr="002614C5">
        <w:rPr>
          <w:rFonts w:cs="Arial"/>
          <w:szCs w:val="22"/>
        </w:rPr>
        <w:t>;</w:t>
      </w:r>
      <w:r w:rsidRPr="002614C5">
        <w:rPr>
          <w:rFonts w:cs="Arial"/>
          <w:szCs w:val="22"/>
        </w:rPr>
        <w:t xml:space="preserve"> Hay</w:t>
      </w:r>
      <w:r w:rsidR="0050378C" w:rsidRPr="002614C5">
        <w:rPr>
          <w:rFonts w:cs="Arial"/>
          <w:szCs w:val="22"/>
        </w:rPr>
        <w:t>, 2010;</w:t>
      </w:r>
      <w:r w:rsidRPr="002614C5">
        <w:rPr>
          <w:rFonts w:cs="Arial"/>
          <w:szCs w:val="22"/>
        </w:rPr>
        <w:t xml:space="preserve"> Hodkinson and Hodkinson</w:t>
      </w:r>
      <w:r w:rsidR="0050378C" w:rsidRPr="002614C5">
        <w:rPr>
          <w:rFonts w:cs="Arial"/>
          <w:szCs w:val="22"/>
        </w:rPr>
        <w:t xml:space="preserve">, </w:t>
      </w:r>
      <w:r w:rsidRPr="002614C5">
        <w:rPr>
          <w:rFonts w:cs="Arial"/>
          <w:szCs w:val="22"/>
        </w:rPr>
        <w:t>2001). Therefore, having the confidence to adjust the research, as it</w:t>
      </w:r>
      <w:r>
        <w:rPr>
          <w:rFonts w:cs="Arial"/>
          <w:szCs w:val="22"/>
        </w:rPr>
        <w:t xml:space="preserve"> develops </w:t>
      </w:r>
      <w:r w:rsidR="00371BB1">
        <w:rPr>
          <w:rFonts w:cs="Arial"/>
          <w:szCs w:val="22"/>
        </w:rPr>
        <w:t>to</w:t>
      </w:r>
      <w:r>
        <w:rPr>
          <w:rFonts w:cs="Arial"/>
          <w:szCs w:val="22"/>
        </w:rPr>
        <w:t xml:space="preserve"> answer the research questions and not become fixed by what is expected was necessary. Hay (2010) points out there is a need to remain flexible in the interrogation and interpretation of the research without imposing a perceived or assumed </w:t>
      </w:r>
      <w:r w:rsidRPr="00AA6A85">
        <w:rPr>
          <w:rFonts w:cs="Arial"/>
          <w:szCs w:val="22"/>
        </w:rPr>
        <w:t>interpretation</w:t>
      </w:r>
      <w:r>
        <w:rPr>
          <w:rFonts w:cs="Arial"/>
          <w:szCs w:val="22"/>
        </w:rPr>
        <w:t xml:space="preserve">. </w:t>
      </w:r>
      <w:r w:rsidR="00371BB1">
        <w:rPr>
          <w:rFonts w:cs="Arial"/>
          <w:szCs w:val="22"/>
        </w:rPr>
        <w:t>Thus,</w:t>
      </w:r>
      <w:r>
        <w:rPr>
          <w:rFonts w:cs="Arial"/>
          <w:szCs w:val="22"/>
        </w:rPr>
        <w:t xml:space="preserve"> in order to maintain </w:t>
      </w:r>
      <w:r w:rsidR="00371BB1">
        <w:rPr>
          <w:rFonts w:cs="Arial"/>
          <w:szCs w:val="22"/>
        </w:rPr>
        <w:t>flexibility,</w:t>
      </w:r>
      <w:r>
        <w:rPr>
          <w:rFonts w:cs="Arial"/>
          <w:szCs w:val="22"/>
        </w:rPr>
        <w:t xml:space="preserve"> the scope of the thesis brought together an in-depth and critical analysis of the dual-level government (state/central and local), </w:t>
      </w:r>
      <w:r w:rsidRPr="00C747B9">
        <w:rPr>
          <w:rFonts w:cs="Arial"/>
          <w:szCs w:val="22"/>
        </w:rPr>
        <w:t>the governance and themes and interplay between them</w:t>
      </w:r>
      <w:r>
        <w:rPr>
          <w:rFonts w:cs="Arial"/>
          <w:szCs w:val="22"/>
        </w:rPr>
        <w:t xml:space="preserve">. The diversity of findings therefore provided an understanding of the broader aspects of governance decision-making which could be interrogated and reflected on </w:t>
      </w:r>
      <w:r w:rsidRPr="00AA6A85">
        <w:rPr>
          <w:rFonts w:cs="Arial"/>
          <w:szCs w:val="22"/>
        </w:rPr>
        <w:t xml:space="preserve">accurately </w:t>
      </w:r>
      <w:r w:rsidR="00371BB1" w:rsidRPr="00AA6A85">
        <w:rPr>
          <w:rFonts w:cs="Arial"/>
          <w:szCs w:val="22"/>
        </w:rPr>
        <w:t>to</w:t>
      </w:r>
      <w:r w:rsidRPr="00AA6A85">
        <w:rPr>
          <w:rFonts w:cs="Arial"/>
          <w:szCs w:val="22"/>
        </w:rPr>
        <w:t xml:space="preserve"> answer the research questions</w:t>
      </w:r>
      <w:r>
        <w:rPr>
          <w:rFonts w:cs="Arial"/>
          <w:szCs w:val="22"/>
        </w:rPr>
        <w:t>.</w:t>
      </w:r>
    </w:p>
    <w:p w14:paraId="292F26F9" w14:textId="77777777" w:rsidR="00841FD9" w:rsidRDefault="00841FD9" w:rsidP="00841FD9">
      <w:pPr>
        <w:rPr>
          <w:rFonts w:cs="Arial"/>
          <w:szCs w:val="22"/>
        </w:rPr>
      </w:pPr>
    </w:p>
    <w:p w14:paraId="10F6F2FB" w14:textId="77777777" w:rsidR="00841FD9" w:rsidRDefault="00841FD9" w:rsidP="00841FD9">
      <w:pPr>
        <w:rPr>
          <w:rFonts w:cs="Arial"/>
          <w:szCs w:val="22"/>
        </w:rPr>
      </w:pPr>
      <w:r>
        <w:rPr>
          <w:rFonts w:cs="Arial"/>
          <w:szCs w:val="22"/>
        </w:rPr>
        <w:t xml:space="preserve">The flexibility of using broad governance themes was of importance to the thesis as the </w:t>
      </w:r>
      <w:r w:rsidRPr="00AA6A85">
        <w:rPr>
          <w:rFonts w:cs="Arial"/>
          <w:szCs w:val="22"/>
        </w:rPr>
        <w:t>case studies facilitate the exploration of the unexpected and unusual (Hodkinson and Hodkinson, 2001).</w:t>
      </w:r>
      <w:r>
        <w:rPr>
          <w:rFonts w:cs="Arial"/>
          <w:szCs w:val="22"/>
        </w:rPr>
        <w:t xml:space="preserve"> The two case studies are designed to understand the context of the changing political and administrative structures which shape the decision-making processes without making assumptions</w:t>
      </w:r>
      <w:r w:rsidRPr="00AA6A85">
        <w:rPr>
          <w:rFonts w:cs="Arial"/>
          <w:szCs w:val="22"/>
        </w:rPr>
        <w:t>.</w:t>
      </w:r>
      <w:r>
        <w:rPr>
          <w:rFonts w:cs="Arial"/>
          <w:szCs w:val="22"/>
        </w:rPr>
        <w:t xml:space="preserve"> The desk research covered the importance of the cities and how they were reimaging themselves, the evidence from the </w:t>
      </w:r>
      <w:r w:rsidRPr="00AA6A85">
        <w:rPr>
          <w:rFonts w:cs="Arial"/>
          <w:szCs w:val="22"/>
        </w:rPr>
        <w:t xml:space="preserve">interviews </w:t>
      </w:r>
      <w:r>
        <w:rPr>
          <w:rFonts w:cs="Arial"/>
          <w:szCs w:val="22"/>
        </w:rPr>
        <w:t xml:space="preserve">and interpretation of the key official reports and subsequent discussions by the CUB/Bordeaux </w:t>
      </w:r>
      <w:proofErr w:type="spellStart"/>
      <w:r w:rsidRPr="00AA6A85">
        <w:rPr>
          <w:rFonts w:cs="Arial"/>
          <w:szCs w:val="22"/>
        </w:rPr>
        <w:t>M</w:t>
      </w:r>
      <w:r w:rsidRPr="00AA6A85">
        <w:rPr>
          <w:rFonts w:cs="Arial"/>
          <w:color w:val="000000"/>
          <w:szCs w:val="22"/>
        </w:rPr>
        <w:t>é</w:t>
      </w:r>
      <w:r w:rsidRPr="00AA6A85">
        <w:rPr>
          <w:rFonts w:cs="Arial"/>
          <w:szCs w:val="22"/>
        </w:rPr>
        <w:t>tropole</w:t>
      </w:r>
      <w:proofErr w:type="spellEnd"/>
      <w:r w:rsidRPr="00AA6A85">
        <w:rPr>
          <w:rFonts w:cs="Arial"/>
          <w:szCs w:val="22"/>
        </w:rPr>
        <w:t xml:space="preserve"> </w:t>
      </w:r>
      <w:r>
        <w:rPr>
          <w:rFonts w:cs="Arial"/>
          <w:szCs w:val="22"/>
        </w:rPr>
        <w:t>and LCC enhanced this understanding in the detail of the development of the two arenas.</w:t>
      </w:r>
    </w:p>
    <w:p w14:paraId="6CD43676" w14:textId="77777777" w:rsidR="00841FD9" w:rsidRPr="00AA6A85" w:rsidRDefault="00841FD9" w:rsidP="00841FD9">
      <w:pPr>
        <w:rPr>
          <w:rFonts w:cs="Arial"/>
          <w:szCs w:val="22"/>
        </w:rPr>
      </w:pPr>
    </w:p>
    <w:p w14:paraId="697536D6" w14:textId="1B24F8FB" w:rsidR="00841FD9" w:rsidRDefault="00841FD9" w:rsidP="00841FD9">
      <w:pPr>
        <w:rPr>
          <w:rFonts w:cs="Arial"/>
          <w:szCs w:val="22"/>
        </w:rPr>
      </w:pPr>
      <w:r>
        <w:rPr>
          <w:rFonts w:cs="Arial"/>
          <w:szCs w:val="22"/>
        </w:rPr>
        <w:t>T</w:t>
      </w:r>
      <w:r w:rsidRPr="00AA6A85">
        <w:rPr>
          <w:rFonts w:cs="Arial"/>
          <w:szCs w:val="22"/>
        </w:rPr>
        <w:t>he intimate knowledge of the two case studies, social structures and planning structures of the cities along</w:t>
      </w:r>
      <w:r>
        <w:rPr>
          <w:rFonts w:cs="Arial"/>
          <w:szCs w:val="22"/>
        </w:rPr>
        <w:t>side the</w:t>
      </w:r>
      <w:r w:rsidRPr="00AA6A85">
        <w:rPr>
          <w:rFonts w:cs="Arial"/>
          <w:szCs w:val="22"/>
        </w:rPr>
        <w:t xml:space="preserve"> individual experiences of the key actors</w:t>
      </w:r>
      <w:r>
        <w:rPr>
          <w:rFonts w:cs="Arial"/>
          <w:szCs w:val="22"/>
        </w:rPr>
        <w:t xml:space="preserve"> </w:t>
      </w:r>
      <w:r w:rsidRPr="00AA6A85">
        <w:rPr>
          <w:rFonts w:cs="Arial"/>
          <w:szCs w:val="22"/>
        </w:rPr>
        <w:t>generate</w:t>
      </w:r>
      <w:r>
        <w:rPr>
          <w:rFonts w:cs="Arial"/>
          <w:szCs w:val="22"/>
        </w:rPr>
        <w:t>d</w:t>
      </w:r>
      <w:r w:rsidRPr="00AA6A85">
        <w:rPr>
          <w:rFonts w:cs="Arial"/>
          <w:szCs w:val="22"/>
        </w:rPr>
        <w:t xml:space="preserve"> detailed information</w:t>
      </w:r>
      <w:r>
        <w:rPr>
          <w:rFonts w:cs="Arial"/>
          <w:szCs w:val="22"/>
        </w:rPr>
        <w:t xml:space="preserve"> to provide meaning and understanding </w:t>
      </w:r>
      <w:r w:rsidRPr="00AA6A85">
        <w:rPr>
          <w:rFonts w:cs="Arial"/>
          <w:szCs w:val="22"/>
        </w:rPr>
        <w:t>(</w:t>
      </w:r>
      <w:proofErr w:type="spellStart"/>
      <w:r w:rsidRPr="00AA6A85">
        <w:rPr>
          <w:rFonts w:cs="Arial"/>
          <w:szCs w:val="22"/>
        </w:rPr>
        <w:t>Stenbacka</w:t>
      </w:r>
      <w:proofErr w:type="spellEnd"/>
      <w:r w:rsidRPr="00AA6A85">
        <w:rPr>
          <w:rFonts w:cs="Arial"/>
          <w:szCs w:val="22"/>
        </w:rPr>
        <w:t>, 2001</w:t>
      </w:r>
      <w:r w:rsidRPr="002614C5">
        <w:rPr>
          <w:rFonts w:cs="Arial"/>
          <w:szCs w:val="22"/>
        </w:rPr>
        <w:t xml:space="preserve">). </w:t>
      </w:r>
      <w:r w:rsidR="00B344C9" w:rsidRPr="002614C5">
        <w:rPr>
          <w:rFonts w:cs="Arial"/>
          <w:szCs w:val="22"/>
        </w:rPr>
        <w:t>The case study approach whilst permitting some g</w:t>
      </w:r>
      <w:r w:rsidRPr="002614C5">
        <w:rPr>
          <w:rFonts w:cs="Arial"/>
          <w:szCs w:val="22"/>
        </w:rPr>
        <w:t xml:space="preserve">eneralisation </w:t>
      </w:r>
      <w:r w:rsidR="00A01342" w:rsidRPr="002614C5">
        <w:rPr>
          <w:rFonts w:cs="Arial"/>
          <w:szCs w:val="22"/>
        </w:rPr>
        <w:t xml:space="preserve">makes </w:t>
      </w:r>
      <w:r w:rsidRPr="002614C5">
        <w:rPr>
          <w:rFonts w:cs="Arial"/>
          <w:szCs w:val="22"/>
        </w:rPr>
        <w:t xml:space="preserve">replication </w:t>
      </w:r>
      <w:r w:rsidR="00A01342" w:rsidRPr="002614C5">
        <w:rPr>
          <w:rFonts w:cs="Arial"/>
          <w:szCs w:val="22"/>
        </w:rPr>
        <w:t>more difficult</w:t>
      </w:r>
      <w:r w:rsidRPr="002614C5">
        <w:rPr>
          <w:rFonts w:cs="Arial"/>
          <w:szCs w:val="22"/>
        </w:rPr>
        <w:t xml:space="preserve">. The selection of themes and rationale for the countries and cities along with the interviewees and list of questions for the semi-structured interviews are useful for other researchers wishing to undertake similar studies. However, the difficulties are highlighted in the interpretation by the researcher of the interactions and nuances which </w:t>
      </w:r>
      <w:r w:rsidRPr="002614C5">
        <w:rPr>
          <w:rFonts w:cs="Arial"/>
          <w:szCs w:val="22"/>
        </w:rPr>
        <w:lastRenderedPageBreak/>
        <w:t>occurred between the researcher and interviewees during the interviews.</w:t>
      </w:r>
      <w:r>
        <w:rPr>
          <w:rFonts w:cs="Arial"/>
          <w:szCs w:val="22"/>
        </w:rPr>
        <w:t xml:space="preserve"> These o</w:t>
      </w:r>
      <w:r w:rsidRPr="00AA6A85">
        <w:rPr>
          <w:rFonts w:cs="Arial"/>
          <w:szCs w:val="22"/>
        </w:rPr>
        <w:t>ccurred</w:t>
      </w:r>
      <w:r>
        <w:rPr>
          <w:rFonts w:cs="Arial"/>
          <w:szCs w:val="22"/>
        </w:rPr>
        <w:t xml:space="preserve"> </w:t>
      </w:r>
      <w:r w:rsidRPr="00AA6A85">
        <w:rPr>
          <w:rFonts w:cs="Arial"/>
          <w:szCs w:val="22"/>
        </w:rPr>
        <w:t xml:space="preserve">in a real-life situation </w:t>
      </w:r>
      <w:r>
        <w:rPr>
          <w:rFonts w:cs="Arial"/>
          <w:szCs w:val="22"/>
        </w:rPr>
        <w:t>which evolved and the responses to questions was enhanced with additional conversation that was outside the semi-structured questions</w:t>
      </w:r>
      <w:r w:rsidRPr="002614C5">
        <w:rPr>
          <w:rFonts w:cs="Arial"/>
          <w:szCs w:val="22"/>
        </w:rPr>
        <w:t xml:space="preserve">. </w:t>
      </w:r>
      <w:r w:rsidR="00AB7334" w:rsidRPr="002614C5">
        <w:rPr>
          <w:rFonts w:cs="Arial"/>
          <w:szCs w:val="22"/>
        </w:rPr>
        <w:t>Therefore,</w:t>
      </w:r>
      <w:r w:rsidRPr="002614C5">
        <w:rPr>
          <w:rFonts w:cs="Arial"/>
          <w:szCs w:val="22"/>
        </w:rPr>
        <w:t xml:space="preserve"> this would be difficult to replicate as it is the researchers own understanding of the comments and perceptions which are used.</w:t>
      </w:r>
      <w:r>
        <w:rPr>
          <w:rFonts w:cs="Arial"/>
          <w:szCs w:val="22"/>
        </w:rPr>
        <w:t xml:space="preserve"> T</w:t>
      </w:r>
      <w:r w:rsidRPr="00AA6A85">
        <w:rPr>
          <w:rFonts w:cs="Arial"/>
          <w:szCs w:val="22"/>
        </w:rPr>
        <w:t xml:space="preserve">he interpretation </w:t>
      </w:r>
      <w:r>
        <w:rPr>
          <w:rFonts w:cs="Arial"/>
          <w:szCs w:val="22"/>
        </w:rPr>
        <w:t xml:space="preserve">following the critical analysis from the desk research, interviews and official documentation and reports made </w:t>
      </w:r>
      <w:r w:rsidRPr="00AA6A85">
        <w:rPr>
          <w:rFonts w:cs="Arial"/>
          <w:szCs w:val="22"/>
        </w:rPr>
        <w:t>by the researcher</w:t>
      </w:r>
      <w:r>
        <w:rPr>
          <w:rFonts w:cs="Arial"/>
          <w:szCs w:val="22"/>
        </w:rPr>
        <w:t xml:space="preserve"> may also be different to how others perceive the information.</w:t>
      </w:r>
      <w:r w:rsidR="00FE291B">
        <w:rPr>
          <w:rFonts w:cs="Arial"/>
          <w:szCs w:val="22"/>
        </w:rPr>
        <w:br/>
      </w:r>
    </w:p>
    <w:p w14:paraId="482FE8CA" w14:textId="77777777" w:rsidR="00841FD9" w:rsidRDefault="00841FD9" w:rsidP="00D97879">
      <w:pPr>
        <w:pStyle w:val="Heading3"/>
      </w:pPr>
      <w:bookmarkStart w:id="70" w:name="_Toc99446339"/>
      <w:bookmarkStart w:id="71" w:name="_Toc99619583"/>
      <w:bookmarkStart w:id="72" w:name="_Toc536715450"/>
      <w:r>
        <w:t xml:space="preserve">The </w:t>
      </w:r>
      <w:r w:rsidRPr="00AD39E0">
        <w:t>Comparative approach</w:t>
      </w:r>
      <w:bookmarkEnd w:id="70"/>
      <w:bookmarkEnd w:id="71"/>
      <w:bookmarkEnd w:id="72"/>
    </w:p>
    <w:p w14:paraId="71025D1B" w14:textId="77777777" w:rsidR="00841FD9" w:rsidRDefault="00841FD9" w:rsidP="00841FD9">
      <w:pPr>
        <w:rPr>
          <w:szCs w:val="22"/>
        </w:rPr>
      </w:pPr>
      <w:r>
        <w:rPr>
          <w:rFonts w:cs="Arial"/>
          <w:szCs w:val="22"/>
        </w:rPr>
        <w:t xml:space="preserve">This research design uses a </w:t>
      </w:r>
      <w:r w:rsidRPr="00631B5D">
        <w:rPr>
          <w:rFonts w:cs="Arial"/>
          <w:szCs w:val="22"/>
        </w:rPr>
        <w:t>comparative approach</w:t>
      </w:r>
      <w:r>
        <w:rPr>
          <w:rFonts w:cs="Arial"/>
          <w:szCs w:val="22"/>
        </w:rPr>
        <w:t>.</w:t>
      </w:r>
      <w:r w:rsidRPr="00631B5D">
        <w:rPr>
          <w:rFonts w:cs="Arial"/>
          <w:szCs w:val="22"/>
        </w:rPr>
        <w:t xml:space="preserve"> </w:t>
      </w:r>
      <w:r>
        <w:rPr>
          <w:rFonts w:cs="Arial"/>
          <w:szCs w:val="22"/>
        </w:rPr>
        <w:t xml:space="preserve">Here </w:t>
      </w:r>
      <w:r w:rsidRPr="00631B5D">
        <w:rPr>
          <w:szCs w:val="22"/>
        </w:rPr>
        <w:t>‘the logic of comparison’ which according to Bryman creates a better understanding of ‘social phenomena when they are compared in relation to two or more meaningful contrasting cases or situations’ (2016, p</w:t>
      </w:r>
      <w:r>
        <w:rPr>
          <w:szCs w:val="22"/>
        </w:rPr>
        <w:t>. 6</w:t>
      </w:r>
      <w:r w:rsidRPr="00631B5D">
        <w:rPr>
          <w:szCs w:val="22"/>
        </w:rPr>
        <w:t>5)</w:t>
      </w:r>
      <w:r>
        <w:rPr>
          <w:szCs w:val="22"/>
        </w:rPr>
        <w:t>, is employed</w:t>
      </w:r>
      <w:r w:rsidRPr="00631B5D">
        <w:rPr>
          <w:szCs w:val="22"/>
        </w:rPr>
        <w:t xml:space="preserve">. </w:t>
      </w:r>
      <w:r>
        <w:rPr>
          <w:szCs w:val="22"/>
        </w:rPr>
        <w:t>The comparative lens is essential to the thesis as it reflects the actions, challenges and tensions experienced by both countries (France and England) and cities (Bordeaux and Leeds) and how these influenced their approaches and attitudes to the decision-making processes behind the development of new buildings for popular music. In doing so i</w:t>
      </w:r>
      <w:r w:rsidRPr="00631B5D">
        <w:rPr>
          <w:szCs w:val="22"/>
        </w:rPr>
        <w:t>t also provides the opportunity for explicit contrasting of two or more cases to explore parallels and differences (</w:t>
      </w:r>
      <w:proofErr w:type="spellStart"/>
      <w:r w:rsidRPr="00631B5D">
        <w:rPr>
          <w:szCs w:val="22"/>
        </w:rPr>
        <w:t>Azaria</w:t>
      </w:r>
      <w:r>
        <w:rPr>
          <w:szCs w:val="22"/>
        </w:rPr>
        <w:t>n</w:t>
      </w:r>
      <w:proofErr w:type="spellEnd"/>
      <w:r w:rsidRPr="00631B5D">
        <w:rPr>
          <w:szCs w:val="22"/>
        </w:rPr>
        <w:t>, 2011)</w:t>
      </w:r>
      <w:r>
        <w:rPr>
          <w:szCs w:val="22"/>
        </w:rPr>
        <w:t xml:space="preserve">. </w:t>
      </w:r>
    </w:p>
    <w:p w14:paraId="02BAB8D8" w14:textId="77777777" w:rsidR="00841FD9" w:rsidRDefault="00841FD9" w:rsidP="00841FD9">
      <w:pPr>
        <w:rPr>
          <w:szCs w:val="22"/>
        </w:rPr>
      </w:pPr>
    </w:p>
    <w:p w14:paraId="5051D676" w14:textId="3B021AD9" w:rsidR="00841FD9" w:rsidRDefault="00841FD9" w:rsidP="00841FD9">
      <w:pPr>
        <w:rPr>
          <w:szCs w:val="22"/>
        </w:rPr>
      </w:pPr>
      <w:r w:rsidRPr="00F85BE5">
        <w:rPr>
          <w:szCs w:val="22"/>
        </w:rPr>
        <w:t xml:space="preserve">The research </w:t>
      </w:r>
      <w:r>
        <w:rPr>
          <w:szCs w:val="22"/>
        </w:rPr>
        <w:t xml:space="preserve">therefore </w:t>
      </w:r>
      <w:r w:rsidRPr="00F85BE5">
        <w:rPr>
          <w:szCs w:val="22"/>
        </w:rPr>
        <w:t xml:space="preserve">requires an in-depth understanding of </w:t>
      </w:r>
      <w:r>
        <w:rPr>
          <w:szCs w:val="22"/>
        </w:rPr>
        <w:t xml:space="preserve">the structure and administration of the two levels of government, particularly the interplay between them in terms of </w:t>
      </w:r>
      <w:r w:rsidRPr="00F85BE5">
        <w:rPr>
          <w:szCs w:val="22"/>
        </w:rPr>
        <w:t xml:space="preserve">governance </w:t>
      </w:r>
      <w:r>
        <w:rPr>
          <w:szCs w:val="22"/>
        </w:rPr>
        <w:t xml:space="preserve">and urban and cultural policy and </w:t>
      </w:r>
      <w:r w:rsidR="002C2EBA">
        <w:rPr>
          <w:szCs w:val="22"/>
        </w:rPr>
        <w:t>policymaking</w:t>
      </w:r>
      <w:r w:rsidRPr="00FC61D1">
        <w:rPr>
          <w:szCs w:val="22"/>
        </w:rPr>
        <w:t xml:space="preserve"> (Le </w:t>
      </w:r>
      <w:proofErr w:type="spellStart"/>
      <w:r w:rsidRPr="00FC61D1">
        <w:rPr>
          <w:szCs w:val="22"/>
        </w:rPr>
        <w:t>Gal</w:t>
      </w:r>
      <w:r w:rsidRPr="00FC61D1">
        <w:rPr>
          <w:rFonts w:cs="Lucida Grande"/>
          <w:color w:val="000000"/>
          <w:szCs w:val="22"/>
        </w:rPr>
        <w:t>è</w:t>
      </w:r>
      <w:r w:rsidRPr="00FC61D1">
        <w:rPr>
          <w:szCs w:val="22"/>
        </w:rPr>
        <w:t>s</w:t>
      </w:r>
      <w:proofErr w:type="spellEnd"/>
      <w:r w:rsidRPr="00FC61D1">
        <w:rPr>
          <w:szCs w:val="22"/>
        </w:rPr>
        <w:t xml:space="preserve"> and Mawson, 1995</w:t>
      </w:r>
      <w:r w:rsidRPr="002614C5">
        <w:rPr>
          <w:szCs w:val="22"/>
        </w:rPr>
        <w:t xml:space="preserve">). In identifying the influences and challenges the decision-making process for major cultural infrastructure, the causation of the problems can be made and subsequently how they are addressed through policy-making and cultural and urban programmes (Wolman, 1993). Wolman’s three traditional questions in comparing public policies, ‘how they differ, why do they differ and what are the consequences of these differences?’ (Wolman, 1993, p. 16) are explored in the thesis </w:t>
      </w:r>
      <w:r w:rsidR="002C2EBA" w:rsidRPr="002614C5">
        <w:rPr>
          <w:szCs w:val="22"/>
        </w:rPr>
        <w:t>to</w:t>
      </w:r>
      <w:r w:rsidRPr="002614C5">
        <w:rPr>
          <w:szCs w:val="22"/>
        </w:rPr>
        <w:t xml:space="preserve"> answer the research questions. Whilst Wolman highlights the opportunity to transfer knowledge of policy and systems between countries the research also </w:t>
      </w:r>
      <w:r w:rsidR="002C2EBA" w:rsidRPr="002614C5">
        <w:rPr>
          <w:szCs w:val="22"/>
        </w:rPr>
        <w:t>considers</w:t>
      </w:r>
      <w:r w:rsidRPr="002614C5">
        <w:rPr>
          <w:szCs w:val="22"/>
        </w:rPr>
        <w:t xml:space="preserve"> what Booth identifies as home learning (Booth, 2011). Home learning allows a process whereby ‘in deepening an understanding of the ‘home system of policy-making and implementation’ individuals, groups or governments can reflect on and learn from their own </w:t>
      </w:r>
      <w:r w:rsidRPr="002614C5">
        <w:rPr>
          <w:szCs w:val="22"/>
        </w:rPr>
        <w:lastRenderedPageBreak/>
        <w:t>processes and policies (Booth, 2011, p.14).  Rather than making the assumption that each country can learn from each other with policy transfer the research focuses on the individual policy learning function and a systems understanding function (Wolman, 1993; Booth 2011). This is reflective of the way in which each country had different administrative and political structures, and attitudes towards cultural infrastructure development specifically popular music venues.</w:t>
      </w:r>
      <w:r>
        <w:rPr>
          <w:szCs w:val="22"/>
        </w:rPr>
        <w:t xml:space="preserve"> Therefore, the research took the view that home learning was the most likely outcome from the comparison between France and England and in particular Bordeaux and Leeds in terms of the decision-making and processes for developing an arena.</w:t>
      </w:r>
    </w:p>
    <w:p w14:paraId="5D730A57" w14:textId="77777777" w:rsidR="006F17DE" w:rsidRDefault="006F17DE" w:rsidP="00841FD9">
      <w:pPr>
        <w:rPr>
          <w:szCs w:val="22"/>
        </w:rPr>
      </w:pPr>
    </w:p>
    <w:p w14:paraId="6E9D5C36" w14:textId="5ACCD64A" w:rsidR="00841FD9" w:rsidRDefault="00841FD9" w:rsidP="00841FD9">
      <w:pPr>
        <w:rPr>
          <w:szCs w:val="22"/>
        </w:rPr>
      </w:pPr>
      <w:r w:rsidRPr="00631B5D">
        <w:rPr>
          <w:szCs w:val="22"/>
        </w:rPr>
        <w:t xml:space="preserve">According to Gray </w:t>
      </w:r>
      <w:r>
        <w:rPr>
          <w:szCs w:val="22"/>
        </w:rPr>
        <w:t xml:space="preserve">(1996) </w:t>
      </w:r>
      <w:r w:rsidRPr="00631B5D">
        <w:rPr>
          <w:szCs w:val="22"/>
        </w:rPr>
        <w:t xml:space="preserve">a multi-dimensional approach is best suited when researching cultural </w:t>
      </w:r>
      <w:r>
        <w:rPr>
          <w:szCs w:val="22"/>
        </w:rPr>
        <w:t>policy</w:t>
      </w:r>
      <w:r w:rsidRPr="00631B5D">
        <w:rPr>
          <w:szCs w:val="22"/>
        </w:rPr>
        <w:t xml:space="preserve">. </w:t>
      </w:r>
      <w:r>
        <w:rPr>
          <w:szCs w:val="22"/>
        </w:rPr>
        <w:t xml:space="preserve">The multi-dimensional approach is used when making </w:t>
      </w:r>
      <w:r w:rsidRPr="00631B5D">
        <w:rPr>
          <w:szCs w:val="22"/>
        </w:rPr>
        <w:t>comparison</w:t>
      </w:r>
      <w:r>
        <w:rPr>
          <w:szCs w:val="22"/>
        </w:rPr>
        <w:t>s</w:t>
      </w:r>
      <w:r w:rsidRPr="00631B5D">
        <w:rPr>
          <w:szCs w:val="22"/>
        </w:rPr>
        <w:t xml:space="preserve"> of cultural </w:t>
      </w:r>
      <w:r>
        <w:rPr>
          <w:szCs w:val="22"/>
        </w:rPr>
        <w:t xml:space="preserve">and urban </w:t>
      </w:r>
      <w:r w:rsidRPr="00631B5D">
        <w:rPr>
          <w:szCs w:val="22"/>
        </w:rPr>
        <w:t xml:space="preserve">policy from the 1980s looking at </w:t>
      </w:r>
      <w:r>
        <w:rPr>
          <w:szCs w:val="22"/>
        </w:rPr>
        <w:t xml:space="preserve">the </w:t>
      </w:r>
      <w:r w:rsidRPr="00631B5D">
        <w:rPr>
          <w:szCs w:val="22"/>
        </w:rPr>
        <w:t xml:space="preserve">following </w:t>
      </w:r>
      <w:r w:rsidR="002C2EBA" w:rsidRPr="00631B5D">
        <w:rPr>
          <w:szCs w:val="22"/>
        </w:rPr>
        <w:t>elements:</w:t>
      </w:r>
      <w:r w:rsidRPr="00631B5D">
        <w:rPr>
          <w:szCs w:val="22"/>
        </w:rPr>
        <w:t xml:space="preserve"> the political structure and key decision-makers who influence the processes for developing a policy, the method of implementation and intended outcome</w:t>
      </w:r>
      <w:r>
        <w:rPr>
          <w:szCs w:val="22"/>
        </w:rPr>
        <w:t xml:space="preserve"> and</w:t>
      </w:r>
      <w:r w:rsidRPr="00631B5D">
        <w:rPr>
          <w:szCs w:val="22"/>
        </w:rPr>
        <w:t xml:space="preserve"> the economic landscape including levels of funding. It also include</w:t>
      </w:r>
      <w:r>
        <w:rPr>
          <w:szCs w:val="22"/>
        </w:rPr>
        <w:t>s</w:t>
      </w:r>
      <w:r w:rsidRPr="00631B5D">
        <w:rPr>
          <w:szCs w:val="22"/>
        </w:rPr>
        <w:t xml:space="preserve"> how </w:t>
      </w:r>
      <w:r>
        <w:rPr>
          <w:szCs w:val="22"/>
        </w:rPr>
        <w:t xml:space="preserve">the </w:t>
      </w:r>
      <w:r w:rsidRPr="00631B5D">
        <w:rPr>
          <w:szCs w:val="22"/>
        </w:rPr>
        <w:t xml:space="preserve">cities have incorporated cultural policies in terms of </w:t>
      </w:r>
      <w:r>
        <w:rPr>
          <w:szCs w:val="22"/>
        </w:rPr>
        <w:t xml:space="preserve">the </w:t>
      </w:r>
      <w:r w:rsidRPr="00631B5D">
        <w:rPr>
          <w:szCs w:val="22"/>
        </w:rPr>
        <w:t>buildings for popular culture. The comparative approach also seek</w:t>
      </w:r>
      <w:r>
        <w:rPr>
          <w:szCs w:val="22"/>
        </w:rPr>
        <w:t>s</w:t>
      </w:r>
      <w:r w:rsidRPr="00631B5D">
        <w:rPr>
          <w:szCs w:val="22"/>
        </w:rPr>
        <w:t xml:space="preserve"> to understand the nature of the problems and why policies are addressed at all to some problems in one country but not in others (Wolman</w:t>
      </w:r>
      <w:r>
        <w:rPr>
          <w:szCs w:val="22"/>
        </w:rPr>
        <w:t>,</w:t>
      </w:r>
      <w:r w:rsidRPr="00631B5D">
        <w:rPr>
          <w:szCs w:val="22"/>
        </w:rPr>
        <w:t xml:space="preserve"> 1993).</w:t>
      </w:r>
    </w:p>
    <w:p w14:paraId="25E77150" w14:textId="77777777" w:rsidR="00841FD9" w:rsidRDefault="00841FD9" w:rsidP="00841FD9">
      <w:pPr>
        <w:rPr>
          <w:szCs w:val="22"/>
        </w:rPr>
      </w:pPr>
    </w:p>
    <w:p w14:paraId="3AF2E0E8" w14:textId="7F45BE74" w:rsidR="00841FD9" w:rsidRDefault="00841FD9" w:rsidP="00841FD9">
      <w:pPr>
        <w:rPr>
          <w:szCs w:val="22"/>
        </w:rPr>
      </w:pPr>
      <w:r w:rsidRPr="00631B5D">
        <w:rPr>
          <w:szCs w:val="22"/>
        </w:rPr>
        <w:t xml:space="preserve">The </w:t>
      </w:r>
      <w:r>
        <w:rPr>
          <w:szCs w:val="22"/>
        </w:rPr>
        <w:t xml:space="preserve">comparative lens </w:t>
      </w:r>
      <w:r w:rsidRPr="00631B5D">
        <w:rPr>
          <w:szCs w:val="22"/>
        </w:rPr>
        <w:t>assum</w:t>
      </w:r>
      <w:r>
        <w:rPr>
          <w:szCs w:val="22"/>
        </w:rPr>
        <w:t xml:space="preserve">es that there are </w:t>
      </w:r>
      <w:r w:rsidRPr="00631B5D">
        <w:rPr>
          <w:szCs w:val="22"/>
        </w:rPr>
        <w:t>possible differences and similarities</w:t>
      </w:r>
      <w:r>
        <w:rPr>
          <w:szCs w:val="22"/>
        </w:rPr>
        <w:t xml:space="preserve"> in terms of cultural and urban policies, urban planning, the socio-cultural and financial landscape of a city and the approach adopted. T</w:t>
      </w:r>
      <w:r w:rsidRPr="00031E5D">
        <w:rPr>
          <w:szCs w:val="22"/>
        </w:rPr>
        <w:t xml:space="preserve">he comparative approach </w:t>
      </w:r>
      <w:r>
        <w:rPr>
          <w:szCs w:val="22"/>
        </w:rPr>
        <w:t xml:space="preserve">is also </w:t>
      </w:r>
      <w:r w:rsidRPr="00031E5D">
        <w:rPr>
          <w:rFonts w:cs="Arial"/>
          <w:szCs w:val="22"/>
        </w:rPr>
        <w:t xml:space="preserve">useful when exploring </w:t>
      </w:r>
      <w:r>
        <w:rPr>
          <w:rFonts w:cs="Arial"/>
          <w:szCs w:val="22"/>
        </w:rPr>
        <w:t xml:space="preserve">the </w:t>
      </w:r>
      <w:r w:rsidRPr="00031E5D">
        <w:rPr>
          <w:rFonts w:cs="Arial"/>
          <w:szCs w:val="22"/>
        </w:rPr>
        <w:t xml:space="preserve">range of complex information </w:t>
      </w:r>
      <w:r>
        <w:rPr>
          <w:rFonts w:cs="Arial"/>
          <w:szCs w:val="22"/>
        </w:rPr>
        <w:t xml:space="preserve">from both countries and cities </w:t>
      </w:r>
      <w:r w:rsidRPr="00031E5D">
        <w:rPr>
          <w:rFonts w:cs="Arial"/>
          <w:szCs w:val="22"/>
        </w:rPr>
        <w:t>to answer the research questions (</w:t>
      </w:r>
      <w:proofErr w:type="spellStart"/>
      <w:r w:rsidRPr="00031E5D">
        <w:rPr>
          <w:rFonts w:cs="Arial"/>
          <w:szCs w:val="22"/>
        </w:rPr>
        <w:t>Pennings</w:t>
      </w:r>
      <w:proofErr w:type="spellEnd"/>
      <w:r w:rsidRPr="00031E5D">
        <w:rPr>
          <w:rFonts w:cs="Arial"/>
          <w:szCs w:val="22"/>
        </w:rPr>
        <w:t xml:space="preserve"> et al</w:t>
      </w:r>
      <w:r>
        <w:rPr>
          <w:rFonts w:cs="Arial"/>
          <w:szCs w:val="22"/>
        </w:rPr>
        <w:t>.</w:t>
      </w:r>
      <w:r w:rsidRPr="00031E5D">
        <w:rPr>
          <w:rFonts w:cs="Arial"/>
          <w:szCs w:val="22"/>
        </w:rPr>
        <w:t>, 2006</w:t>
      </w:r>
      <w:r>
        <w:rPr>
          <w:rFonts w:cs="Arial"/>
          <w:szCs w:val="22"/>
        </w:rPr>
        <w:t>;</w:t>
      </w:r>
      <w:r w:rsidRPr="00031E5D">
        <w:rPr>
          <w:rFonts w:cs="Arial"/>
          <w:szCs w:val="22"/>
        </w:rPr>
        <w:t xml:space="preserve"> Bryman, 2016).</w:t>
      </w:r>
      <w:r>
        <w:rPr>
          <w:rFonts w:cs="Arial"/>
          <w:szCs w:val="22"/>
        </w:rPr>
        <w:t xml:space="preserve"> </w:t>
      </w:r>
      <w:r w:rsidRPr="00631B5D">
        <w:rPr>
          <w:szCs w:val="22"/>
        </w:rPr>
        <w:t>The</w:t>
      </w:r>
      <w:r>
        <w:rPr>
          <w:szCs w:val="22"/>
        </w:rPr>
        <w:t>refore, the</w:t>
      </w:r>
      <w:r w:rsidRPr="00631B5D">
        <w:rPr>
          <w:szCs w:val="22"/>
        </w:rPr>
        <w:t xml:space="preserve"> strengths of </w:t>
      </w:r>
      <w:r>
        <w:rPr>
          <w:szCs w:val="22"/>
        </w:rPr>
        <w:t>the</w:t>
      </w:r>
      <w:r w:rsidRPr="00631B5D">
        <w:rPr>
          <w:szCs w:val="22"/>
        </w:rPr>
        <w:t xml:space="preserve"> comparative approach </w:t>
      </w:r>
      <w:r>
        <w:rPr>
          <w:szCs w:val="22"/>
        </w:rPr>
        <w:t>allowed an</w:t>
      </w:r>
      <w:r w:rsidRPr="00631B5D">
        <w:rPr>
          <w:szCs w:val="22"/>
        </w:rPr>
        <w:t xml:space="preserve"> understanding of how </w:t>
      </w:r>
      <w:r>
        <w:rPr>
          <w:szCs w:val="22"/>
        </w:rPr>
        <w:t xml:space="preserve">the </w:t>
      </w:r>
      <w:r w:rsidRPr="00631B5D">
        <w:rPr>
          <w:szCs w:val="22"/>
        </w:rPr>
        <w:t xml:space="preserve">individual countries </w:t>
      </w:r>
      <w:r>
        <w:rPr>
          <w:szCs w:val="22"/>
        </w:rPr>
        <w:t xml:space="preserve">and cities </w:t>
      </w:r>
      <w:r w:rsidRPr="00631B5D">
        <w:rPr>
          <w:szCs w:val="22"/>
        </w:rPr>
        <w:t>address</w:t>
      </w:r>
      <w:r>
        <w:rPr>
          <w:szCs w:val="22"/>
        </w:rPr>
        <w:t xml:space="preserve">ed </w:t>
      </w:r>
      <w:r w:rsidRPr="00631B5D">
        <w:rPr>
          <w:szCs w:val="22"/>
        </w:rPr>
        <w:t xml:space="preserve">the need to create </w:t>
      </w:r>
      <w:r>
        <w:rPr>
          <w:szCs w:val="22"/>
        </w:rPr>
        <w:t>arenas t</w:t>
      </w:r>
      <w:r w:rsidRPr="00631B5D">
        <w:rPr>
          <w:szCs w:val="22"/>
        </w:rPr>
        <w:t>o serve popular music</w:t>
      </w:r>
      <w:r>
        <w:rPr>
          <w:szCs w:val="22"/>
        </w:rPr>
        <w:t xml:space="preserve"> and the approaches taken. It was acknowledged that cultural sensitivities were important and whilst both countries were part of the EU (UK left in 2021) they have their own national, </w:t>
      </w:r>
      <w:r w:rsidR="002C2EBA">
        <w:rPr>
          <w:szCs w:val="22"/>
        </w:rPr>
        <w:t>regional,</w:t>
      </w:r>
      <w:r>
        <w:rPr>
          <w:szCs w:val="22"/>
        </w:rPr>
        <w:t xml:space="preserve"> and local cultures. It is this cultural sensitivity that is reflected on when seeking to understand how policy was implemented or not and how processes worked to promote a deeper understanding of the challenges and tensions faced by the CUB/Bordeaux </w:t>
      </w:r>
      <w:proofErr w:type="spellStart"/>
      <w:r>
        <w:rPr>
          <w:szCs w:val="22"/>
        </w:rPr>
        <w:t>Métropole</w:t>
      </w:r>
      <w:proofErr w:type="spellEnd"/>
      <w:r>
        <w:rPr>
          <w:szCs w:val="22"/>
        </w:rPr>
        <w:t xml:space="preserve"> and LCC.</w:t>
      </w:r>
    </w:p>
    <w:p w14:paraId="12AAEBC4" w14:textId="77777777" w:rsidR="00841FD9" w:rsidRDefault="00841FD9" w:rsidP="00841FD9">
      <w:pPr>
        <w:rPr>
          <w:b/>
          <w:szCs w:val="22"/>
        </w:rPr>
      </w:pPr>
    </w:p>
    <w:p w14:paraId="42237C9E" w14:textId="77777777" w:rsidR="00841FD9" w:rsidRPr="003D11CA" w:rsidRDefault="00841FD9" w:rsidP="00D97879">
      <w:pPr>
        <w:pStyle w:val="Heading3"/>
      </w:pPr>
      <w:bookmarkStart w:id="73" w:name="_Toc99446340"/>
      <w:bookmarkStart w:id="74" w:name="_Toc99619584"/>
      <w:bookmarkStart w:id="75" w:name="_Toc536715451"/>
      <w:r w:rsidRPr="003D11CA">
        <w:lastRenderedPageBreak/>
        <w:t>Framework of the qualitative research design</w:t>
      </w:r>
      <w:bookmarkEnd w:id="73"/>
      <w:bookmarkEnd w:id="74"/>
      <w:bookmarkEnd w:id="75"/>
      <w:r w:rsidRPr="003D11CA">
        <w:t xml:space="preserve"> </w:t>
      </w:r>
    </w:p>
    <w:p w14:paraId="56E218CA" w14:textId="29F7C22E" w:rsidR="00841FD9" w:rsidRDefault="00841FD9" w:rsidP="00841FD9">
      <w:pPr>
        <w:rPr>
          <w:b/>
          <w:bCs/>
          <w:szCs w:val="22"/>
        </w:rPr>
      </w:pPr>
      <w:r>
        <w:rPr>
          <w:szCs w:val="22"/>
        </w:rPr>
        <w:t xml:space="preserve">The thesis uses an interpretation of the </w:t>
      </w:r>
      <w:r w:rsidRPr="00631B5D">
        <w:rPr>
          <w:szCs w:val="22"/>
        </w:rPr>
        <w:t xml:space="preserve">‘four-stage research design’ model by Trafford and </w:t>
      </w:r>
      <w:proofErr w:type="spellStart"/>
      <w:r w:rsidRPr="00631B5D">
        <w:rPr>
          <w:szCs w:val="22"/>
        </w:rPr>
        <w:t>Leshem</w:t>
      </w:r>
      <w:proofErr w:type="spellEnd"/>
      <w:r>
        <w:rPr>
          <w:szCs w:val="22"/>
        </w:rPr>
        <w:t xml:space="preserve"> (2008, p. 98). Table 2.1 highlights the timeline for the four stages, the actions taken along with where the research and outcomes appear in the thesis.</w:t>
      </w:r>
    </w:p>
    <w:p w14:paraId="3ADDD174" w14:textId="77777777" w:rsidR="00841FD9" w:rsidRDefault="00841FD9" w:rsidP="00841FD9">
      <w:pPr>
        <w:rPr>
          <w:b/>
          <w:bCs/>
          <w:szCs w:val="22"/>
        </w:rPr>
      </w:pPr>
    </w:p>
    <w:p w14:paraId="6AB92156" w14:textId="77777777" w:rsidR="00841FD9" w:rsidRPr="007B6C9E" w:rsidRDefault="00841FD9" w:rsidP="00841FD9">
      <w:pPr>
        <w:rPr>
          <w:b/>
          <w:bCs/>
          <w:szCs w:val="22"/>
        </w:rPr>
      </w:pPr>
      <w:r w:rsidRPr="007B6C9E">
        <w:rPr>
          <w:b/>
          <w:bCs/>
          <w:szCs w:val="22"/>
        </w:rPr>
        <w:t>Table 2.1: Four-stage framework</w:t>
      </w:r>
    </w:p>
    <w:tbl>
      <w:tblPr>
        <w:tblW w:w="7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596"/>
        <w:gridCol w:w="3240"/>
        <w:gridCol w:w="2023"/>
      </w:tblGrid>
      <w:tr w:rsidR="00841FD9" w:rsidRPr="00CD4E91" w14:paraId="61BA90EB" w14:textId="77777777" w:rsidTr="00841FD9">
        <w:trPr>
          <w:trHeight w:val="454"/>
        </w:trPr>
        <w:tc>
          <w:tcPr>
            <w:tcW w:w="919" w:type="dxa"/>
            <w:vAlign w:val="center"/>
          </w:tcPr>
          <w:p w14:paraId="5B40C40C" w14:textId="77777777" w:rsidR="00841FD9" w:rsidRPr="00CD4E91" w:rsidRDefault="00841FD9" w:rsidP="00841FD9">
            <w:pPr>
              <w:spacing w:line="240" w:lineRule="auto"/>
              <w:rPr>
                <w:b/>
                <w:szCs w:val="22"/>
                <w:lang w:eastAsia="ja-JP"/>
              </w:rPr>
            </w:pPr>
            <w:r w:rsidRPr="00CD4E91">
              <w:rPr>
                <w:b/>
                <w:szCs w:val="22"/>
                <w:lang w:eastAsia="ja-JP"/>
              </w:rPr>
              <w:t>Date</w:t>
            </w:r>
          </w:p>
        </w:tc>
        <w:tc>
          <w:tcPr>
            <w:tcW w:w="1596" w:type="dxa"/>
            <w:vAlign w:val="center"/>
          </w:tcPr>
          <w:p w14:paraId="5EADD819" w14:textId="77777777" w:rsidR="00841FD9" w:rsidRPr="00CD4E91" w:rsidRDefault="00841FD9" w:rsidP="00841FD9">
            <w:pPr>
              <w:spacing w:line="240" w:lineRule="auto"/>
              <w:rPr>
                <w:b/>
                <w:szCs w:val="22"/>
                <w:lang w:eastAsia="ja-JP"/>
              </w:rPr>
            </w:pPr>
            <w:r w:rsidRPr="00CD4E91">
              <w:rPr>
                <w:b/>
                <w:szCs w:val="22"/>
                <w:lang w:eastAsia="ja-JP"/>
              </w:rPr>
              <w:t>Stage</w:t>
            </w:r>
          </w:p>
        </w:tc>
        <w:tc>
          <w:tcPr>
            <w:tcW w:w="3240" w:type="dxa"/>
            <w:vAlign w:val="center"/>
          </w:tcPr>
          <w:p w14:paraId="4E482BD2" w14:textId="77777777" w:rsidR="00841FD9" w:rsidRPr="00CD4E91" w:rsidRDefault="00841FD9" w:rsidP="00841FD9">
            <w:pPr>
              <w:spacing w:line="240" w:lineRule="auto"/>
              <w:rPr>
                <w:b/>
                <w:szCs w:val="22"/>
                <w:lang w:eastAsia="ja-JP"/>
              </w:rPr>
            </w:pPr>
            <w:r w:rsidRPr="00CD4E91">
              <w:rPr>
                <w:b/>
                <w:szCs w:val="22"/>
                <w:lang w:eastAsia="ja-JP"/>
              </w:rPr>
              <w:t>Action</w:t>
            </w:r>
          </w:p>
        </w:tc>
        <w:tc>
          <w:tcPr>
            <w:tcW w:w="2023" w:type="dxa"/>
            <w:vAlign w:val="center"/>
          </w:tcPr>
          <w:p w14:paraId="41C5F0FA" w14:textId="77777777" w:rsidR="00841FD9" w:rsidRPr="00CD4E91" w:rsidRDefault="00841FD9" w:rsidP="00841FD9">
            <w:pPr>
              <w:spacing w:line="240" w:lineRule="auto"/>
              <w:rPr>
                <w:b/>
                <w:szCs w:val="22"/>
                <w:lang w:eastAsia="ja-JP"/>
              </w:rPr>
            </w:pPr>
            <w:r w:rsidRPr="00CD4E91">
              <w:rPr>
                <w:b/>
                <w:szCs w:val="22"/>
                <w:lang w:eastAsia="ja-JP"/>
              </w:rPr>
              <w:t>Thesis structure</w:t>
            </w:r>
          </w:p>
        </w:tc>
      </w:tr>
      <w:tr w:rsidR="00841FD9" w:rsidRPr="00CD4E91" w14:paraId="196410D7" w14:textId="77777777" w:rsidTr="00841FD9">
        <w:tc>
          <w:tcPr>
            <w:tcW w:w="919" w:type="dxa"/>
          </w:tcPr>
          <w:p w14:paraId="4D566901" w14:textId="77777777" w:rsidR="00841FD9" w:rsidRPr="00CD4E91" w:rsidRDefault="00841FD9" w:rsidP="00841FD9">
            <w:pPr>
              <w:spacing w:line="240" w:lineRule="auto"/>
              <w:rPr>
                <w:szCs w:val="22"/>
                <w:lang w:eastAsia="ja-JP"/>
              </w:rPr>
            </w:pPr>
            <w:r w:rsidRPr="00CD4E91">
              <w:rPr>
                <w:szCs w:val="22"/>
                <w:lang w:eastAsia="ja-JP"/>
              </w:rPr>
              <w:t>2015-2017</w:t>
            </w:r>
          </w:p>
        </w:tc>
        <w:tc>
          <w:tcPr>
            <w:tcW w:w="1596" w:type="dxa"/>
          </w:tcPr>
          <w:p w14:paraId="070718D8" w14:textId="77777777" w:rsidR="00841FD9" w:rsidRPr="00CD4E91" w:rsidRDefault="00841FD9" w:rsidP="00841FD9">
            <w:pPr>
              <w:spacing w:line="240" w:lineRule="auto"/>
              <w:rPr>
                <w:szCs w:val="22"/>
                <w:lang w:eastAsia="ja-JP"/>
              </w:rPr>
            </w:pPr>
            <w:r w:rsidRPr="00CD4E91">
              <w:rPr>
                <w:szCs w:val="22"/>
                <w:lang w:eastAsia="ja-JP"/>
              </w:rPr>
              <w:t>Stage 1: Context, and thematic approach</w:t>
            </w:r>
          </w:p>
        </w:tc>
        <w:tc>
          <w:tcPr>
            <w:tcW w:w="3240" w:type="dxa"/>
          </w:tcPr>
          <w:p w14:paraId="3650C2E7" w14:textId="77777777" w:rsidR="00841FD9" w:rsidRPr="00CD4E91" w:rsidRDefault="00841FD9" w:rsidP="00841FD9">
            <w:pPr>
              <w:spacing w:line="240" w:lineRule="auto"/>
              <w:rPr>
                <w:szCs w:val="22"/>
                <w:lang w:eastAsia="ja-JP"/>
              </w:rPr>
            </w:pPr>
            <w:r w:rsidRPr="00CD4E91">
              <w:rPr>
                <w:szCs w:val="22"/>
                <w:lang w:eastAsia="ja-JP"/>
              </w:rPr>
              <w:t xml:space="preserve">Literature Review </w:t>
            </w:r>
          </w:p>
          <w:p w14:paraId="5351E6BE" w14:textId="77777777" w:rsidR="00841FD9" w:rsidRPr="00CD4E91" w:rsidRDefault="00841FD9" w:rsidP="00841FD9">
            <w:pPr>
              <w:spacing w:line="240" w:lineRule="auto"/>
              <w:rPr>
                <w:szCs w:val="22"/>
                <w:lang w:eastAsia="ja-JP"/>
              </w:rPr>
            </w:pPr>
            <w:r w:rsidRPr="00CD4E91">
              <w:rPr>
                <w:szCs w:val="22"/>
                <w:lang w:eastAsia="ja-JP"/>
              </w:rPr>
              <w:t xml:space="preserve">Established Themes </w:t>
            </w:r>
          </w:p>
          <w:p w14:paraId="080DE42A" w14:textId="77777777" w:rsidR="00841FD9" w:rsidRPr="00CD4E91" w:rsidRDefault="00841FD9" w:rsidP="00841FD9">
            <w:pPr>
              <w:spacing w:line="240" w:lineRule="auto"/>
              <w:rPr>
                <w:szCs w:val="22"/>
                <w:lang w:eastAsia="ja-JP"/>
              </w:rPr>
            </w:pPr>
            <w:r w:rsidRPr="00CD4E91">
              <w:rPr>
                <w:szCs w:val="22"/>
                <w:lang w:eastAsia="ja-JP"/>
              </w:rPr>
              <w:t>Comparison of France and England</w:t>
            </w:r>
          </w:p>
          <w:p w14:paraId="17F6CA45" w14:textId="77777777" w:rsidR="00841FD9" w:rsidRPr="00CD4E91" w:rsidRDefault="00841FD9" w:rsidP="00841FD9">
            <w:pPr>
              <w:spacing w:line="240" w:lineRule="auto"/>
              <w:rPr>
                <w:szCs w:val="22"/>
                <w:lang w:eastAsia="ja-JP"/>
              </w:rPr>
            </w:pPr>
          </w:p>
        </w:tc>
        <w:tc>
          <w:tcPr>
            <w:tcW w:w="2023" w:type="dxa"/>
          </w:tcPr>
          <w:p w14:paraId="71BA7694" w14:textId="77777777" w:rsidR="00841FD9" w:rsidRPr="00CD4E91" w:rsidRDefault="00841FD9" w:rsidP="00841FD9">
            <w:pPr>
              <w:spacing w:line="240" w:lineRule="auto"/>
              <w:rPr>
                <w:szCs w:val="22"/>
                <w:lang w:eastAsia="ja-JP"/>
              </w:rPr>
            </w:pPr>
            <w:r w:rsidRPr="00CD4E91">
              <w:rPr>
                <w:szCs w:val="22"/>
                <w:lang w:eastAsia="ja-JP"/>
              </w:rPr>
              <w:t>Part 1: Chapters 1, 2</w:t>
            </w:r>
            <w:r>
              <w:rPr>
                <w:szCs w:val="22"/>
                <w:lang w:eastAsia="ja-JP"/>
              </w:rPr>
              <w:t xml:space="preserve"> and</w:t>
            </w:r>
            <w:r w:rsidRPr="00CD4E91">
              <w:rPr>
                <w:szCs w:val="22"/>
                <w:lang w:eastAsia="ja-JP"/>
              </w:rPr>
              <w:t xml:space="preserve"> 3</w:t>
            </w:r>
          </w:p>
        </w:tc>
      </w:tr>
      <w:tr w:rsidR="00841FD9" w:rsidRPr="00CD4E91" w14:paraId="544C2684" w14:textId="77777777" w:rsidTr="00841FD9">
        <w:tc>
          <w:tcPr>
            <w:tcW w:w="919" w:type="dxa"/>
          </w:tcPr>
          <w:p w14:paraId="2EE6D25C" w14:textId="77777777" w:rsidR="00841FD9" w:rsidRPr="00CD4E91" w:rsidRDefault="00841FD9" w:rsidP="00841FD9">
            <w:pPr>
              <w:spacing w:line="240" w:lineRule="auto"/>
              <w:rPr>
                <w:szCs w:val="22"/>
                <w:lang w:eastAsia="ja-JP"/>
              </w:rPr>
            </w:pPr>
            <w:r w:rsidRPr="00CD4E91">
              <w:rPr>
                <w:szCs w:val="22"/>
                <w:lang w:eastAsia="ja-JP"/>
              </w:rPr>
              <w:t>2017-2018</w:t>
            </w:r>
          </w:p>
        </w:tc>
        <w:tc>
          <w:tcPr>
            <w:tcW w:w="1596" w:type="dxa"/>
          </w:tcPr>
          <w:p w14:paraId="6820ED7C" w14:textId="77777777" w:rsidR="00841FD9" w:rsidRPr="00CD4E91" w:rsidRDefault="00841FD9" w:rsidP="00841FD9">
            <w:pPr>
              <w:spacing w:line="240" w:lineRule="auto"/>
              <w:rPr>
                <w:szCs w:val="22"/>
                <w:lang w:eastAsia="ja-JP"/>
              </w:rPr>
            </w:pPr>
            <w:r w:rsidRPr="00CD4E91">
              <w:rPr>
                <w:szCs w:val="22"/>
                <w:lang w:eastAsia="ja-JP"/>
              </w:rPr>
              <w:t xml:space="preserve">Stage 2: The case studies Bordeaux and Leeds </w:t>
            </w:r>
          </w:p>
        </w:tc>
        <w:tc>
          <w:tcPr>
            <w:tcW w:w="3240" w:type="dxa"/>
          </w:tcPr>
          <w:p w14:paraId="5243949F" w14:textId="77777777" w:rsidR="00841FD9" w:rsidRPr="00CD4E91" w:rsidRDefault="00841FD9" w:rsidP="00841FD9">
            <w:pPr>
              <w:spacing w:line="240" w:lineRule="auto"/>
              <w:rPr>
                <w:szCs w:val="22"/>
                <w:lang w:eastAsia="ja-JP"/>
              </w:rPr>
            </w:pPr>
            <w:r w:rsidRPr="00CD4E91">
              <w:rPr>
                <w:szCs w:val="22"/>
                <w:lang w:eastAsia="ja-JP"/>
              </w:rPr>
              <w:t>Empirical research on the cities of Bordeaux and Leeds (desk research)</w:t>
            </w:r>
          </w:p>
        </w:tc>
        <w:tc>
          <w:tcPr>
            <w:tcW w:w="2023" w:type="dxa"/>
          </w:tcPr>
          <w:p w14:paraId="05A98B28" w14:textId="77777777" w:rsidR="00841FD9" w:rsidRPr="00CD4E91" w:rsidRDefault="00841FD9" w:rsidP="00841FD9">
            <w:pPr>
              <w:spacing w:line="240" w:lineRule="auto"/>
              <w:rPr>
                <w:szCs w:val="22"/>
                <w:lang w:eastAsia="ja-JP"/>
              </w:rPr>
            </w:pPr>
            <w:r w:rsidRPr="00CD4E91">
              <w:rPr>
                <w:szCs w:val="22"/>
                <w:lang w:eastAsia="ja-JP"/>
              </w:rPr>
              <w:t xml:space="preserve">Part 2: Chapter </w:t>
            </w:r>
            <w:r>
              <w:rPr>
                <w:szCs w:val="22"/>
                <w:lang w:eastAsia="ja-JP"/>
              </w:rPr>
              <w:t>4 and 6</w:t>
            </w:r>
          </w:p>
        </w:tc>
      </w:tr>
      <w:tr w:rsidR="00841FD9" w:rsidRPr="00CD4E91" w14:paraId="30339AFD" w14:textId="77777777" w:rsidTr="00841FD9">
        <w:tc>
          <w:tcPr>
            <w:tcW w:w="919" w:type="dxa"/>
          </w:tcPr>
          <w:p w14:paraId="086E7D82" w14:textId="77777777" w:rsidR="00841FD9" w:rsidRPr="00CD4E91" w:rsidRDefault="00841FD9" w:rsidP="00841FD9">
            <w:pPr>
              <w:spacing w:line="240" w:lineRule="auto"/>
              <w:rPr>
                <w:szCs w:val="22"/>
                <w:lang w:eastAsia="ja-JP"/>
              </w:rPr>
            </w:pPr>
            <w:r w:rsidRPr="00CD4E91">
              <w:rPr>
                <w:szCs w:val="22"/>
                <w:lang w:eastAsia="ja-JP"/>
              </w:rPr>
              <w:t>2018-2021</w:t>
            </w:r>
          </w:p>
        </w:tc>
        <w:tc>
          <w:tcPr>
            <w:tcW w:w="1596" w:type="dxa"/>
          </w:tcPr>
          <w:p w14:paraId="11D198C1" w14:textId="77777777" w:rsidR="00841FD9" w:rsidRDefault="00841FD9" w:rsidP="00841FD9">
            <w:pPr>
              <w:spacing w:line="240" w:lineRule="auto"/>
              <w:rPr>
                <w:szCs w:val="22"/>
                <w:lang w:eastAsia="ja-JP"/>
              </w:rPr>
            </w:pPr>
            <w:r w:rsidRPr="00CD4E91">
              <w:rPr>
                <w:szCs w:val="22"/>
                <w:lang w:eastAsia="ja-JP"/>
              </w:rPr>
              <w:t>Stage 3: Analysis and Interviews (Opinions and reflections)</w:t>
            </w:r>
          </w:p>
          <w:p w14:paraId="30DDE441" w14:textId="77777777" w:rsidR="00841FD9" w:rsidRDefault="00841FD9" w:rsidP="00841FD9">
            <w:pPr>
              <w:spacing w:line="240" w:lineRule="auto"/>
              <w:rPr>
                <w:szCs w:val="22"/>
                <w:lang w:eastAsia="ja-JP"/>
              </w:rPr>
            </w:pPr>
          </w:p>
          <w:p w14:paraId="4B8A57AC" w14:textId="77777777" w:rsidR="00841FD9" w:rsidRPr="009A0571" w:rsidRDefault="00841FD9" w:rsidP="00841FD9">
            <w:pPr>
              <w:spacing w:line="240" w:lineRule="auto"/>
            </w:pPr>
            <w:r>
              <w:rPr>
                <w:szCs w:val="22"/>
                <w:lang w:eastAsia="ja-JP"/>
              </w:rPr>
              <w:t>Ethical approval</w:t>
            </w:r>
            <w:bookmarkStart w:id="76" w:name="_Toc99446341"/>
            <w:r w:rsidRPr="009A0571">
              <w:rPr>
                <w:rStyle w:val="FootnoteReference"/>
              </w:rPr>
              <w:footnoteReference w:id="7"/>
            </w:r>
            <w:bookmarkEnd w:id="76"/>
          </w:p>
          <w:p w14:paraId="155234F5" w14:textId="77777777" w:rsidR="00841FD9" w:rsidRPr="00CD4E91" w:rsidRDefault="00841FD9" w:rsidP="00841FD9">
            <w:pPr>
              <w:spacing w:line="240" w:lineRule="auto"/>
              <w:rPr>
                <w:szCs w:val="22"/>
                <w:lang w:eastAsia="ja-JP"/>
              </w:rPr>
            </w:pPr>
          </w:p>
        </w:tc>
        <w:tc>
          <w:tcPr>
            <w:tcW w:w="3240" w:type="dxa"/>
          </w:tcPr>
          <w:p w14:paraId="0DC65BD2" w14:textId="77777777" w:rsidR="00841FD9" w:rsidRPr="00CD4E91" w:rsidRDefault="00841FD9" w:rsidP="00841FD9">
            <w:pPr>
              <w:spacing w:line="240" w:lineRule="auto"/>
              <w:rPr>
                <w:szCs w:val="22"/>
                <w:lang w:eastAsia="ja-JP"/>
              </w:rPr>
            </w:pPr>
            <w:r w:rsidRPr="00CD4E91">
              <w:rPr>
                <w:szCs w:val="22"/>
                <w:lang w:eastAsia="ja-JP"/>
              </w:rPr>
              <w:t>Detailed analysis of decision making of the CUB and LCC in the development of the arenas in Bordeaux and Leeds. Semi-structured interviews of key stakeholders and a comprehensive review of official reports, papers and discussions</w:t>
            </w:r>
          </w:p>
        </w:tc>
        <w:tc>
          <w:tcPr>
            <w:tcW w:w="2023" w:type="dxa"/>
          </w:tcPr>
          <w:p w14:paraId="0DBD3F57" w14:textId="77777777" w:rsidR="00841FD9" w:rsidRPr="00CD4E91" w:rsidRDefault="00841FD9" w:rsidP="00841FD9">
            <w:pPr>
              <w:spacing w:line="240" w:lineRule="auto"/>
              <w:rPr>
                <w:szCs w:val="22"/>
                <w:lang w:eastAsia="ja-JP"/>
              </w:rPr>
            </w:pPr>
            <w:r w:rsidRPr="00CD4E91">
              <w:rPr>
                <w:szCs w:val="22"/>
                <w:lang w:eastAsia="ja-JP"/>
              </w:rPr>
              <w:t xml:space="preserve">Chapter </w:t>
            </w:r>
            <w:r>
              <w:rPr>
                <w:szCs w:val="22"/>
                <w:lang w:eastAsia="ja-JP"/>
              </w:rPr>
              <w:t>5</w:t>
            </w:r>
            <w:r w:rsidRPr="00CD4E91">
              <w:rPr>
                <w:szCs w:val="22"/>
                <w:lang w:eastAsia="ja-JP"/>
              </w:rPr>
              <w:t xml:space="preserve"> and </w:t>
            </w:r>
            <w:r>
              <w:rPr>
                <w:szCs w:val="22"/>
                <w:lang w:eastAsia="ja-JP"/>
              </w:rPr>
              <w:t>7</w:t>
            </w:r>
          </w:p>
        </w:tc>
      </w:tr>
      <w:tr w:rsidR="00841FD9" w:rsidRPr="00CD4E91" w14:paraId="4ED2CECF" w14:textId="77777777" w:rsidTr="00841FD9">
        <w:tc>
          <w:tcPr>
            <w:tcW w:w="919" w:type="dxa"/>
          </w:tcPr>
          <w:p w14:paraId="46CDA018" w14:textId="77777777" w:rsidR="00841FD9" w:rsidRPr="00CD4E91" w:rsidRDefault="00841FD9" w:rsidP="00841FD9">
            <w:pPr>
              <w:spacing w:line="240" w:lineRule="auto"/>
              <w:rPr>
                <w:szCs w:val="22"/>
                <w:lang w:eastAsia="ja-JP"/>
              </w:rPr>
            </w:pPr>
            <w:r w:rsidRPr="00CD4E91">
              <w:rPr>
                <w:szCs w:val="22"/>
                <w:lang w:eastAsia="ja-JP"/>
              </w:rPr>
              <w:t>2020-202</w:t>
            </w:r>
            <w:r>
              <w:rPr>
                <w:szCs w:val="22"/>
                <w:lang w:eastAsia="ja-JP"/>
              </w:rPr>
              <w:t>2</w:t>
            </w:r>
          </w:p>
        </w:tc>
        <w:tc>
          <w:tcPr>
            <w:tcW w:w="1596" w:type="dxa"/>
          </w:tcPr>
          <w:p w14:paraId="59839DCC" w14:textId="77777777" w:rsidR="00841FD9" w:rsidRPr="00CD4E91" w:rsidRDefault="00841FD9" w:rsidP="00841FD9">
            <w:pPr>
              <w:spacing w:line="240" w:lineRule="auto"/>
              <w:rPr>
                <w:szCs w:val="22"/>
                <w:lang w:eastAsia="ja-JP"/>
              </w:rPr>
            </w:pPr>
            <w:r w:rsidRPr="00CD4E91">
              <w:rPr>
                <w:szCs w:val="22"/>
                <w:lang w:eastAsia="ja-JP"/>
              </w:rPr>
              <w:t>Stage 4:</w:t>
            </w:r>
            <w:r w:rsidRPr="00CD4E91">
              <w:rPr>
                <w:rFonts w:cs="Arial"/>
                <w:szCs w:val="22"/>
                <w:lang w:eastAsia="ja-JP"/>
              </w:rPr>
              <w:t xml:space="preserve"> Interpretation and Comparison of data</w:t>
            </w:r>
          </w:p>
        </w:tc>
        <w:tc>
          <w:tcPr>
            <w:tcW w:w="3240" w:type="dxa"/>
          </w:tcPr>
          <w:p w14:paraId="29497639" w14:textId="77777777" w:rsidR="00841FD9" w:rsidRPr="00CD4E91" w:rsidRDefault="00841FD9" w:rsidP="00841FD9">
            <w:pPr>
              <w:spacing w:line="240" w:lineRule="auto"/>
              <w:rPr>
                <w:szCs w:val="22"/>
                <w:lang w:eastAsia="ja-JP"/>
              </w:rPr>
            </w:pPr>
            <w:r w:rsidRPr="00CD4E91">
              <w:rPr>
                <w:szCs w:val="22"/>
                <w:lang w:eastAsia="ja-JP"/>
              </w:rPr>
              <w:t>Bringing together the key issues and discussions in a comparative lens and a final conclusion in response to the research questions</w:t>
            </w:r>
          </w:p>
        </w:tc>
        <w:tc>
          <w:tcPr>
            <w:tcW w:w="2023" w:type="dxa"/>
          </w:tcPr>
          <w:p w14:paraId="02493DC1" w14:textId="77777777" w:rsidR="00841FD9" w:rsidRPr="00CD4E91" w:rsidRDefault="00841FD9" w:rsidP="00841FD9">
            <w:pPr>
              <w:spacing w:line="240" w:lineRule="auto"/>
              <w:rPr>
                <w:szCs w:val="22"/>
                <w:lang w:eastAsia="ja-JP"/>
              </w:rPr>
            </w:pPr>
            <w:r w:rsidRPr="00CD4E91">
              <w:rPr>
                <w:szCs w:val="22"/>
                <w:lang w:eastAsia="ja-JP"/>
              </w:rPr>
              <w:t xml:space="preserve">Part 3: Chapter </w:t>
            </w:r>
            <w:r>
              <w:rPr>
                <w:szCs w:val="22"/>
                <w:lang w:eastAsia="ja-JP"/>
              </w:rPr>
              <w:t>8</w:t>
            </w:r>
            <w:r w:rsidRPr="00CD4E91">
              <w:rPr>
                <w:szCs w:val="22"/>
                <w:lang w:eastAsia="ja-JP"/>
              </w:rPr>
              <w:t xml:space="preserve"> and conclusion</w:t>
            </w:r>
          </w:p>
        </w:tc>
      </w:tr>
    </w:tbl>
    <w:p w14:paraId="0854AFCD" w14:textId="77777777" w:rsidR="00841FD9" w:rsidRDefault="00841FD9" w:rsidP="00841FD9">
      <w:pPr>
        <w:rPr>
          <w:b/>
          <w:szCs w:val="22"/>
        </w:rPr>
      </w:pPr>
    </w:p>
    <w:p w14:paraId="33E8F25D" w14:textId="77777777" w:rsidR="00841FD9" w:rsidRPr="00167323" w:rsidRDefault="00841FD9" w:rsidP="00841FD9">
      <w:pPr>
        <w:rPr>
          <w:szCs w:val="22"/>
        </w:rPr>
      </w:pPr>
      <w:r w:rsidRPr="00167323">
        <w:rPr>
          <w:szCs w:val="22"/>
        </w:rPr>
        <w:t xml:space="preserve">The following </w:t>
      </w:r>
      <w:r>
        <w:rPr>
          <w:szCs w:val="22"/>
        </w:rPr>
        <w:t xml:space="preserve">section </w:t>
      </w:r>
      <w:r w:rsidRPr="00167323">
        <w:rPr>
          <w:szCs w:val="22"/>
        </w:rPr>
        <w:t>provides the rationale for the thesis structure, the researc</w:t>
      </w:r>
      <w:r>
        <w:rPr>
          <w:szCs w:val="22"/>
        </w:rPr>
        <w:t xml:space="preserve">h questions and the four-stage research design </w:t>
      </w:r>
      <w:r w:rsidRPr="00167323">
        <w:rPr>
          <w:szCs w:val="22"/>
        </w:rPr>
        <w:t>used to conduct the research.</w:t>
      </w:r>
    </w:p>
    <w:p w14:paraId="0AA697AE" w14:textId="77777777" w:rsidR="00841FD9" w:rsidRDefault="00841FD9" w:rsidP="00841FD9">
      <w:pPr>
        <w:rPr>
          <w:b/>
          <w:szCs w:val="22"/>
        </w:rPr>
      </w:pPr>
    </w:p>
    <w:p w14:paraId="3415A309" w14:textId="77777777" w:rsidR="00841FD9" w:rsidRDefault="00841FD9" w:rsidP="00D97879">
      <w:pPr>
        <w:pStyle w:val="Heading3"/>
      </w:pPr>
      <w:bookmarkStart w:id="77" w:name="_Toc99446342"/>
      <w:bookmarkStart w:id="78" w:name="_Toc99619585"/>
      <w:bookmarkStart w:id="79" w:name="_Toc536715452"/>
      <w:r>
        <w:t>Thesis structure</w:t>
      </w:r>
      <w:bookmarkEnd w:id="77"/>
      <w:bookmarkEnd w:id="78"/>
      <w:bookmarkEnd w:id="79"/>
    </w:p>
    <w:p w14:paraId="3D1C6C48" w14:textId="77777777" w:rsidR="00841FD9" w:rsidRPr="00035B0C" w:rsidRDefault="00841FD9" w:rsidP="00841FD9">
      <w:pPr>
        <w:rPr>
          <w:szCs w:val="22"/>
        </w:rPr>
      </w:pPr>
      <w:r w:rsidRPr="00E93DB6">
        <w:rPr>
          <w:szCs w:val="22"/>
        </w:rPr>
        <w:t>The thesis is structured into three distinct parts</w:t>
      </w:r>
      <w:r>
        <w:rPr>
          <w:szCs w:val="22"/>
        </w:rPr>
        <w:t xml:space="preserve">. Part 1 (chapters 1-3) sets the context for the thesis, part 2 (chapters 4-7) provides the empirical evidence for Bordeaux and Leeds and part </w:t>
      </w:r>
      <w:r w:rsidRPr="007C3B3E">
        <w:rPr>
          <w:szCs w:val="22"/>
        </w:rPr>
        <w:t xml:space="preserve">3 (chapter </w:t>
      </w:r>
      <w:r>
        <w:rPr>
          <w:szCs w:val="22"/>
        </w:rPr>
        <w:t>8</w:t>
      </w:r>
      <w:r w:rsidRPr="007C3B3E">
        <w:rPr>
          <w:szCs w:val="22"/>
        </w:rPr>
        <w:t xml:space="preserve"> and conclusion)</w:t>
      </w:r>
      <w:r>
        <w:rPr>
          <w:szCs w:val="22"/>
        </w:rPr>
        <w:t xml:space="preserve"> brings together the evidence and analysis through a comparative lens and responds to the research questions (see Table 2.1). T</w:t>
      </w:r>
      <w:r w:rsidRPr="00E93DB6">
        <w:rPr>
          <w:szCs w:val="22"/>
        </w:rPr>
        <w:t xml:space="preserve">his division </w:t>
      </w:r>
      <w:r>
        <w:rPr>
          <w:szCs w:val="22"/>
        </w:rPr>
        <w:t>was</w:t>
      </w:r>
      <w:r w:rsidRPr="00E93DB6">
        <w:rPr>
          <w:szCs w:val="22"/>
        </w:rPr>
        <w:t xml:space="preserve"> used </w:t>
      </w:r>
      <w:r>
        <w:rPr>
          <w:szCs w:val="22"/>
        </w:rPr>
        <w:t xml:space="preserve">to understand better the </w:t>
      </w:r>
      <w:r>
        <w:rPr>
          <w:szCs w:val="22"/>
        </w:rPr>
        <w:lastRenderedPageBreak/>
        <w:t xml:space="preserve">research and provide </w:t>
      </w:r>
      <w:r w:rsidRPr="00E93DB6">
        <w:rPr>
          <w:szCs w:val="22"/>
        </w:rPr>
        <w:t xml:space="preserve">a coherent discussion </w:t>
      </w:r>
      <w:r>
        <w:rPr>
          <w:szCs w:val="22"/>
        </w:rPr>
        <w:t>on the key themes that were identified from the grouping of chapters.</w:t>
      </w:r>
      <w:r>
        <w:rPr>
          <w:szCs w:val="22"/>
        </w:rPr>
        <w:br/>
      </w:r>
    </w:p>
    <w:p w14:paraId="0672E219" w14:textId="77777777" w:rsidR="00841FD9" w:rsidRDefault="00841FD9" w:rsidP="00D97879">
      <w:pPr>
        <w:pStyle w:val="Heading3"/>
      </w:pPr>
      <w:bookmarkStart w:id="80" w:name="_Toc99446343"/>
      <w:bookmarkStart w:id="81" w:name="_Toc99619586"/>
      <w:bookmarkStart w:id="82" w:name="_Toc536715453"/>
      <w:r w:rsidRPr="005D64C2">
        <w:t>Research Questions</w:t>
      </w:r>
      <w:bookmarkEnd w:id="80"/>
      <w:bookmarkEnd w:id="81"/>
      <w:bookmarkEnd w:id="82"/>
    </w:p>
    <w:p w14:paraId="005887B1" w14:textId="77777777" w:rsidR="00841FD9" w:rsidRDefault="00841FD9" w:rsidP="00841FD9">
      <w:pPr>
        <w:rPr>
          <w:szCs w:val="22"/>
        </w:rPr>
      </w:pPr>
      <w:r>
        <w:rPr>
          <w:szCs w:val="22"/>
        </w:rPr>
        <w:t>The thesis uses four research questions to shape and provide direction to the study. Each question has a natural hierarchy represented by the level at which the questions are asked, for example, the emphasis on state/central or local government.</w:t>
      </w:r>
    </w:p>
    <w:p w14:paraId="5F5A4407" w14:textId="77777777" w:rsidR="00841FD9" w:rsidRDefault="00841FD9" w:rsidP="00841FD9">
      <w:pPr>
        <w:rPr>
          <w:szCs w:val="22"/>
        </w:rPr>
      </w:pPr>
    </w:p>
    <w:p w14:paraId="24F09943" w14:textId="77777777" w:rsidR="00841FD9" w:rsidRPr="005A49A0" w:rsidRDefault="00841FD9" w:rsidP="00841FD9">
      <w:pPr>
        <w:rPr>
          <w:rFonts w:eastAsia="Times New Roman" w:cs="Arial"/>
          <w:bCs/>
          <w:i/>
          <w:iCs/>
          <w:color w:val="000000"/>
          <w:szCs w:val="22"/>
        </w:rPr>
      </w:pPr>
      <w:r w:rsidRPr="005A49A0">
        <w:rPr>
          <w:rFonts w:eastAsia="Times New Roman" w:cs="Arial"/>
          <w:bCs/>
          <w:i/>
          <w:iCs/>
          <w:color w:val="000000"/>
          <w:szCs w:val="22"/>
        </w:rPr>
        <w:t>1) In what ways did national policy in France and England shape local level decision-making related to cultural infrastructure provision for popular music?</w:t>
      </w:r>
    </w:p>
    <w:p w14:paraId="3D34639A" w14:textId="77777777" w:rsidR="00841FD9" w:rsidRPr="005A49A0" w:rsidRDefault="00841FD9" w:rsidP="00841FD9">
      <w:pPr>
        <w:rPr>
          <w:rFonts w:eastAsia="Times New Roman" w:cs="Arial"/>
          <w:bCs/>
          <w:i/>
          <w:iCs/>
          <w:color w:val="000000"/>
          <w:szCs w:val="22"/>
        </w:rPr>
      </w:pPr>
      <w:r w:rsidRPr="005A49A0">
        <w:rPr>
          <w:rFonts w:cs="Arial"/>
          <w:i/>
          <w:iCs/>
          <w:szCs w:val="22"/>
        </w:rPr>
        <w:t xml:space="preserve">2) </w:t>
      </w:r>
      <w:r w:rsidRPr="005A49A0">
        <w:rPr>
          <w:rFonts w:eastAsia="Times New Roman" w:cs="Arial"/>
          <w:bCs/>
          <w:i/>
          <w:iCs/>
          <w:color w:val="000000"/>
          <w:szCs w:val="22"/>
        </w:rPr>
        <w:t>What was the role of local urban planning and cultural policy in shaping the development of music arenas in Bordeaux and Leeds?</w:t>
      </w:r>
    </w:p>
    <w:p w14:paraId="1DDDD0A2" w14:textId="77777777" w:rsidR="00841FD9" w:rsidRPr="005A49A0" w:rsidRDefault="00841FD9" w:rsidP="00841FD9">
      <w:pPr>
        <w:rPr>
          <w:rFonts w:eastAsia="Times New Roman" w:cs="Arial"/>
          <w:bCs/>
          <w:i/>
          <w:iCs/>
          <w:color w:val="000000"/>
          <w:szCs w:val="22"/>
        </w:rPr>
      </w:pPr>
      <w:r w:rsidRPr="005A49A0">
        <w:rPr>
          <w:rFonts w:eastAsia="Times New Roman" w:cs="Arial"/>
          <w:bCs/>
          <w:i/>
          <w:iCs/>
          <w:color w:val="000000"/>
          <w:szCs w:val="22"/>
        </w:rPr>
        <w:t>3) What were the contrasting and comparable experiences of Bordeaux and Leeds in creating spaces for popular music?</w:t>
      </w:r>
    </w:p>
    <w:p w14:paraId="6199877A" w14:textId="77777777" w:rsidR="00841FD9" w:rsidRPr="005A49A0" w:rsidRDefault="00841FD9" w:rsidP="00841FD9">
      <w:pPr>
        <w:rPr>
          <w:rFonts w:eastAsia="Times New Roman" w:cs="Arial"/>
          <w:i/>
          <w:iCs/>
          <w:color w:val="000000"/>
          <w:szCs w:val="22"/>
        </w:rPr>
      </w:pPr>
      <w:r w:rsidRPr="005A49A0">
        <w:rPr>
          <w:rFonts w:eastAsia="Times New Roman" w:cs="Arial"/>
          <w:bCs/>
          <w:i/>
          <w:iCs/>
          <w:color w:val="000000"/>
          <w:szCs w:val="22"/>
        </w:rPr>
        <w:t>4) What lessons can be learned from the cases of Bordeaux and Leeds and the future provision of local cultural infrastructure?</w:t>
      </w:r>
    </w:p>
    <w:p w14:paraId="59EF4F1A" w14:textId="77777777" w:rsidR="00841FD9" w:rsidRDefault="00841FD9" w:rsidP="00841FD9">
      <w:pPr>
        <w:rPr>
          <w:rFonts w:cs="Arial"/>
          <w:szCs w:val="22"/>
        </w:rPr>
      </w:pPr>
    </w:p>
    <w:p w14:paraId="4CBA74FB" w14:textId="0D150E3A" w:rsidR="00841FD9" w:rsidRPr="00D261E8" w:rsidRDefault="00841FD9" w:rsidP="00841FD9">
      <w:pPr>
        <w:rPr>
          <w:szCs w:val="22"/>
        </w:rPr>
      </w:pPr>
      <w:r w:rsidRPr="00D261E8">
        <w:rPr>
          <w:szCs w:val="22"/>
        </w:rPr>
        <w:t>A literature review comprising of published data is used to put into context the national political factors in France and England and how these have influenced the decision-making at the local level in terms of developing and building an arena answers question 1</w:t>
      </w:r>
      <w:r w:rsidRPr="002614C5">
        <w:rPr>
          <w:szCs w:val="22"/>
        </w:rPr>
        <w:t>. The outcomes from the interviews also provided reflections and interpretations on how national policies influenced or not the decision-making processes at the local level.</w:t>
      </w:r>
      <w:r>
        <w:rPr>
          <w:szCs w:val="22"/>
        </w:rPr>
        <w:t xml:space="preserve"> </w:t>
      </w:r>
      <w:r w:rsidRPr="00D261E8">
        <w:rPr>
          <w:szCs w:val="22"/>
        </w:rPr>
        <w:t>The literature search c</w:t>
      </w:r>
      <w:r w:rsidRPr="00D261E8">
        <w:rPr>
          <w:rFonts w:cs="Arial"/>
          <w:szCs w:val="22"/>
        </w:rPr>
        <w:t>onside</w:t>
      </w:r>
      <w:r>
        <w:rPr>
          <w:rFonts w:cs="Arial"/>
          <w:szCs w:val="22"/>
        </w:rPr>
        <w:t>red</w:t>
      </w:r>
      <w:r w:rsidRPr="00D261E8">
        <w:rPr>
          <w:rFonts w:cs="Arial"/>
          <w:szCs w:val="22"/>
        </w:rPr>
        <w:t xml:space="preserve"> the wider issues surrounding the political and economic agendas of both countries associated with regeneration, </w:t>
      </w:r>
      <w:r w:rsidR="00D01CA4" w:rsidRPr="00D261E8">
        <w:rPr>
          <w:rFonts w:cs="Arial"/>
          <w:szCs w:val="22"/>
        </w:rPr>
        <w:t>culture,</w:t>
      </w:r>
      <w:r w:rsidRPr="00D261E8">
        <w:rPr>
          <w:rFonts w:cs="Arial"/>
          <w:szCs w:val="22"/>
        </w:rPr>
        <w:t xml:space="preserve"> and planning at three levels, government, nation, regional and local. In answering questions 2, 3, and 4, </w:t>
      </w:r>
      <w:r w:rsidRPr="00D261E8">
        <w:rPr>
          <w:szCs w:val="22"/>
        </w:rPr>
        <w:t xml:space="preserve">the adoption of the dual case study offers the research tools, internal and external desk research, interviews, official committee papers, official reports published and unpublished to lead further the discussion on cultural policy and urban regeneration and how this has played a part in the decision-making for an arena. Data collection and analysis of trends allowed the </w:t>
      </w:r>
      <w:r w:rsidR="00D01CA4" w:rsidRPr="00D261E8">
        <w:rPr>
          <w:szCs w:val="22"/>
        </w:rPr>
        <w:t>in-depth</w:t>
      </w:r>
      <w:r w:rsidRPr="00D261E8">
        <w:rPr>
          <w:szCs w:val="22"/>
        </w:rPr>
        <w:t xml:space="preserve"> review on the position of arena development across EU and more specially France and England. The dual case study offers in-depth insights to the key drivers, attitudes and influences on the political, cultural policy and urban regeneration and allows a direct comparison between governance, local </w:t>
      </w:r>
      <w:r w:rsidR="00D01CA4" w:rsidRPr="00D261E8">
        <w:rPr>
          <w:szCs w:val="22"/>
        </w:rPr>
        <w:t>authorities,</w:t>
      </w:r>
      <w:r w:rsidRPr="00D261E8">
        <w:rPr>
          <w:szCs w:val="22"/>
        </w:rPr>
        <w:t xml:space="preserve"> and </w:t>
      </w:r>
      <w:r w:rsidRPr="00D261E8">
        <w:rPr>
          <w:szCs w:val="22"/>
        </w:rPr>
        <w:lastRenderedPageBreak/>
        <w:t xml:space="preserve">stakeholders. </w:t>
      </w:r>
      <w:r w:rsidR="00D01CA4" w:rsidRPr="00D261E8">
        <w:rPr>
          <w:szCs w:val="22"/>
        </w:rPr>
        <w:t>Overall,</w:t>
      </w:r>
      <w:r w:rsidRPr="00D261E8">
        <w:rPr>
          <w:szCs w:val="22"/>
        </w:rPr>
        <w:t xml:space="preserve"> the approach allows an evidence-based interpretation of findings within a comparative lens and discusses the major concerns and complexities of governance and decision-making process for the development of the arena.</w:t>
      </w:r>
      <w:r>
        <w:rPr>
          <w:szCs w:val="22"/>
        </w:rPr>
        <w:t xml:space="preserve"> </w:t>
      </w:r>
      <w:r w:rsidRPr="00D261E8">
        <w:rPr>
          <w:szCs w:val="22"/>
        </w:rPr>
        <w:t>These fin</w:t>
      </w:r>
      <w:r>
        <w:rPr>
          <w:szCs w:val="22"/>
        </w:rPr>
        <w:t>dings answer the final question</w:t>
      </w:r>
      <w:r w:rsidRPr="00D261E8">
        <w:rPr>
          <w:szCs w:val="22"/>
        </w:rPr>
        <w:t xml:space="preserve"> and in doing so can be applied more generally to assist other local authorities in the decision-making process for developing a flagship project such as an arena.</w:t>
      </w:r>
    </w:p>
    <w:p w14:paraId="2826A78A" w14:textId="77777777" w:rsidR="00841FD9" w:rsidRDefault="00841FD9" w:rsidP="00841FD9">
      <w:pPr>
        <w:rPr>
          <w:b/>
          <w:szCs w:val="22"/>
        </w:rPr>
      </w:pPr>
    </w:p>
    <w:p w14:paraId="6DF61140" w14:textId="77777777" w:rsidR="00841FD9" w:rsidRDefault="00841FD9" w:rsidP="00D97879">
      <w:pPr>
        <w:pStyle w:val="Heading3"/>
      </w:pPr>
      <w:bookmarkStart w:id="83" w:name="_Toc99446344"/>
      <w:bookmarkStart w:id="84" w:name="_Toc99619587"/>
      <w:bookmarkStart w:id="85" w:name="_Toc536715454"/>
      <w:r w:rsidRPr="003733A7">
        <w:t xml:space="preserve">Stage 1: </w:t>
      </w:r>
      <w:r>
        <w:t>Thematic Approach</w:t>
      </w:r>
      <w:bookmarkEnd w:id="83"/>
      <w:bookmarkEnd w:id="84"/>
      <w:bookmarkEnd w:id="85"/>
    </w:p>
    <w:p w14:paraId="1400C654" w14:textId="77777777" w:rsidR="00841FD9" w:rsidRDefault="00841FD9" w:rsidP="00841FD9">
      <w:pPr>
        <w:rPr>
          <w:rFonts w:eastAsia="Times New Roman" w:cs="Arial"/>
          <w:szCs w:val="22"/>
        </w:rPr>
      </w:pPr>
      <w:r>
        <w:rPr>
          <w:rFonts w:cs="Arial"/>
          <w:szCs w:val="22"/>
        </w:rPr>
        <w:t xml:space="preserve">The thesis uses an overarching framework of governance and three themes. </w:t>
      </w:r>
      <w:r>
        <w:rPr>
          <w:rFonts w:eastAsia="Times New Roman" w:cs="Arial"/>
          <w:szCs w:val="22"/>
        </w:rPr>
        <w:t>A framework of governance has been developed to outline the different dimensions of governance and the interrelationships between state/central and local governments and hence provides a theoretical basis for the three themes.</w:t>
      </w:r>
    </w:p>
    <w:p w14:paraId="7CC54493" w14:textId="77777777" w:rsidR="00841FD9" w:rsidRDefault="00841FD9" w:rsidP="00841FD9">
      <w:pPr>
        <w:rPr>
          <w:rFonts w:eastAsia="Times New Roman" w:cs="Arial"/>
          <w:szCs w:val="22"/>
        </w:rPr>
      </w:pPr>
    </w:p>
    <w:p w14:paraId="36E4C738" w14:textId="77777777" w:rsidR="00841FD9" w:rsidRDefault="00841FD9" w:rsidP="00841FD9">
      <w:pPr>
        <w:rPr>
          <w:rFonts w:eastAsia="Times New Roman" w:cs="Arial"/>
          <w:szCs w:val="22"/>
        </w:rPr>
      </w:pPr>
      <w:r>
        <w:rPr>
          <w:rFonts w:eastAsia="Times New Roman" w:cs="Arial"/>
          <w:szCs w:val="22"/>
        </w:rPr>
        <w:t>The three themes are as follows.</w:t>
      </w:r>
    </w:p>
    <w:p w14:paraId="01BB8717" w14:textId="77777777" w:rsidR="00841FD9" w:rsidRDefault="00841FD9" w:rsidP="00841FD9">
      <w:pPr>
        <w:rPr>
          <w:szCs w:val="22"/>
        </w:rPr>
      </w:pPr>
      <w:r>
        <w:rPr>
          <w:rFonts w:eastAsia="Times New Roman" w:cs="Arial"/>
          <w:szCs w:val="22"/>
        </w:rPr>
        <w:t xml:space="preserve">a) Governance decision-making </w:t>
      </w:r>
      <w:r w:rsidRPr="00453AC7">
        <w:rPr>
          <w:rFonts w:eastAsia="Times New Roman" w:cs="Arial"/>
          <w:szCs w:val="22"/>
        </w:rPr>
        <w:t xml:space="preserve">which investigates the </w:t>
      </w:r>
      <w:r w:rsidRPr="00453AC7">
        <w:rPr>
          <w:szCs w:val="22"/>
        </w:rPr>
        <w:t xml:space="preserve">factors that have influenced and shaped the </w:t>
      </w:r>
      <w:r>
        <w:rPr>
          <w:szCs w:val="22"/>
        </w:rPr>
        <w:t xml:space="preserve">state/central and local </w:t>
      </w:r>
      <w:r w:rsidRPr="00453AC7">
        <w:rPr>
          <w:szCs w:val="22"/>
        </w:rPr>
        <w:t>government structures and administration</w:t>
      </w:r>
      <w:r>
        <w:rPr>
          <w:szCs w:val="22"/>
        </w:rPr>
        <w:t xml:space="preserve"> and governance</w:t>
      </w:r>
      <w:r w:rsidRPr="00453AC7">
        <w:rPr>
          <w:szCs w:val="22"/>
        </w:rPr>
        <w:t xml:space="preserve"> </w:t>
      </w:r>
    </w:p>
    <w:p w14:paraId="123A255F" w14:textId="77777777" w:rsidR="00841FD9" w:rsidRDefault="00841FD9" w:rsidP="00841FD9">
      <w:pPr>
        <w:rPr>
          <w:rFonts w:eastAsia="Times New Roman" w:cs="Arial"/>
          <w:szCs w:val="22"/>
        </w:rPr>
      </w:pPr>
      <w:r>
        <w:rPr>
          <w:szCs w:val="22"/>
        </w:rPr>
        <w:t>b</w:t>
      </w:r>
      <w:r w:rsidRPr="002614C5">
        <w:rPr>
          <w:szCs w:val="22"/>
        </w:rPr>
        <w:t>) Attitudes of the state and central government towards popular music in the development of cultural policy.</w:t>
      </w:r>
    </w:p>
    <w:p w14:paraId="5BB860D7" w14:textId="77777777" w:rsidR="00841FD9" w:rsidRDefault="00841FD9" w:rsidP="00841FD9">
      <w:pPr>
        <w:rPr>
          <w:rFonts w:cs="Arial"/>
          <w:szCs w:val="22"/>
        </w:rPr>
      </w:pPr>
      <w:r w:rsidRPr="00453AC7">
        <w:rPr>
          <w:rFonts w:eastAsia="Times New Roman" w:cs="Arial"/>
          <w:szCs w:val="22"/>
        </w:rPr>
        <w:t>c) Urban spaces for new consumerism through cultural-led regeneration in an attempt to make cit</w:t>
      </w:r>
      <w:r>
        <w:rPr>
          <w:rFonts w:eastAsia="Times New Roman" w:cs="Arial"/>
          <w:szCs w:val="22"/>
        </w:rPr>
        <w:t>i</w:t>
      </w:r>
      <w:r w:rsidRPr="00453AC7">
        <w:rPr>
          <w:rFonts w:eastAsia="Times New Roman" w:cs="Arial"/>
          <w:szCs w:val="22"/>
        </w:rPr>
        <w:t>es attractive and competitive are used to allow the research to draw together several interlinking threads</w:t>
      </w:r>
      <w:r>
        <w:rPr>
          <w:rFonts w:eastAsia="Times New Roman" w:cs="Arial"/>
          <w:szCs w:val="22"/>
        </w:rPr>
        <w:t>.</w:t>
      </w:r>
    </w:p>
    <w:p w14:paraId="4B67F2D8" w14:textId="77777777" w:rsidR="00841FD9" w:rsidRDefault="00841FD9" w:rsidP="00841FD9">
      <w:pPr>
        <w:rPr>
          <w:rFonts w:cs="Arial"/>
          <w:szCs w:val="22"/>
        </w:rPr>
      </w:pPr>
    </w:p>
    <w:p w14:paraId="6DDC2108" w14:textId="77777777" w:rsidR="00841FD9" w:rsidRDefault="00841FD9" w:rsidP="00841FD9">
      <w:pPr>
        <w:rPr>
          <w:rFonts w:cs="Arial"/>
          <w:szCs w:val="22"/>
        </w:rPr>
      </w:pPr>
      <w:r>
        <w:rPr>
          <w:rFonts w:cs="Arial"/>
          <w:szCs w:val="22"/>
        </w:rPr>
        <w:t xml:space="preserve">The themes provide an understanding of current conditions, political, cultural, urban and social patterns in France and England. This approach had two purposes. </w:t>
      </w:r>
      <w:proofErr w:type="gramStart"/>
      <w:r>
        <w:rPr>
          <w:rFonts w:cs="Arial"/>
          <w:szCs w:val="22"/>
        </w:rPr>
        <w:t>Firstly</w:t>
      </w:r>
      <w:proofErr w:type="gramEnd"/>
      <w:r>
        <w:rPr>
          <w:rFonts w:cs="Arial"/>
          <w:szCs w:val="22"/>
        </w:rPr>
        <w:t xml:space="preserve"> it identifies the contextual factors that influenced the governance of decision-making and processes at national and local level and the external factors which increased the competition between cities. Secondly, it allows the attitudes of state, central and local government towards culture and cultural policies, urban spaces and popular music to be explored. The contextual factors were broad and complex including for example, key politicians such as Mitterrand and Thatcher and their political reforms of decentralisation and centralisation, the external pressures of globalisation and EU integration, emergence of popular culture and new venues. Therefore, the research had multi-dimensional fields of study and in order to maintain focus and a clear thread throughout, the themes were used to organise the structure of the thesis.</w:t>
      </w:r>
    </w:p>
    <w:p w14:paraId="6E43C7D5" w14:textId="77777777" w:rsidR="00841FD9" w:rsidRPr="00A50510" w:rsidRDefault="00841FD9" w:rsidP="00841FD9">
      <w:pPr>
        <w:rPr>
          <w:rFonts w:cs="Arial"/>
          <w:bCs/>
          <w:szCs w:val="22"/>
          <w:shd w:val="clear" w:color="auto" w:fill="FFFFFF"/>
        </w:rPr>
      </w:pPr>
      <w:r>
        <w:rPr>
          <w:rFonts w:cs="Arial"/>
          <w:szCs w:val="22"/>
        </w:rPr>
        <w:lastRenderedPageBreak/>
        <w:t xml:space="preserve">The literature provides useful insights into the thinking on the political, cultural and urban dimension. In considering the informative discussions within the literature enables the thesis to progress the narrative on the implications of the decision-making process of cultural infrastructure and more specifically arenas. </w:t>
      </w:r>
      <w:r w:rsidRPr="00A50510">
        <w:rPr>
          <w:rFonts w:cs="Arial"/>
          <w:szCs w:val="22"/>
        </w:rPr>
        <w:t>Therefore, t</w:t>
      </w:r>
      <w:r w:rsidRPr="00A50510">
        <w:rPr>
          <w:rFonts w:cs="Arial"/>
          <w:bCs/>
          <w:szCs w:val="22"/>
          <w:shd w:val="clear" w:color="auto" w:fill="FFFFFF"/>
        </w:rPr>
        <w:t>h</w:t>
      </w:r>
      <w:r>
        <w:rPr>
          <w:rFonts w:cs="Arial"/>
          <w:bCs/>
          <w:szCs w:val="22"/>
          <w:shd w:val="clear" w:color="auto" w:fill="FFFFFF"/>
        </w:rPr>
        <w:t>e</w:t>
      </w:r>
      <w:r w:rsidRPr="00A50510">
        <w:rPr>
          <w:rFonts w:cs="Arial"/>
          <w:bCs/>
          <w:szCs w:val="22"/>
          <w:shd w:val="clear" w:color="auto" w:fill="FFFFFF"/>
        </w:rPr>
        <w:t xml:space="preserve"> thesis extends the discussion and establishes originality and contribution to knowledge through the bringing togeth</w:t>
      </w:r>
      <w:r>
        <w:rPr>
          <w:rFonts w:cs="Arial"/>
          <w:bCs/>
          <w:szCs w:val="22"/>
          <w:shd w:val="clear" w:color="auto" w:fill="FFFFFF"/>
        </w:rPr>
        <w:t xml:space="preserve">er of elements of the three </w:t>
      </w:r>
      <w:r w:rsidRPr="00A50510">
        <w:rPr>
          <w:rFonts w:cs="Arial"/>
          <w:bCs/>
          <w:szCs w:val="22"/>
          <w:shd w:val="clear" w:color="auto" w:fill="FFFFFF"/>
        </w:rPr>
        <w:t>themes</w:t>
      </w:r>
      <w:r>
        <w:rPr>
          <w:rFonts w:cs="Arial"/>
          <w:bCs/>
          <w:szCs w:val="22"/>
          <w:shd w:val="clear" w:color="auto" w:fill="FFFFFF"/>
        </w:rPr>
        <w:t xml:space="preserve"> and the interrelationship of governance </w:t>
      </w:r>
      <w:r w:rsidRPr="00A50510">
        <w:rPr>
          <w:rFonts w:cs="Arial"/>
          <w:bCs/>
          <w:szCs w:val="22"/>
          <w:shd w:val="clear" w:color="auto" w:fill="FFFFFF"/>
        </w:rPr>
        <w:t>to create new thinking on the political influences, cultural attitudes and urban design that have been integral in the development of the arenas in cities.</w:t>
      </w:r>
    </w:p>
    <w:p w14:paraId="39562B91" w14:textId="77777777" w:rsidR="00841FD9" w:rsidRDefault="00841FD9" w:rsidP="00942DE0">
      <w:bookmarkStart w:id="86" w:name="_Toc99446345"/>
      <w:bookmarkStart w:id="87" w:name="_Toc99619588"/>
    </w:p>
    <w:p w14:paraId="39D236D0" w14:textId="77777777" w:rsidR="00841FD9" w:rsidRDefault="00841FD9" w:rsidP="00D97879">
      <w:pPr>
        <w:pStyle w:val="Heading3"/>
      </w:pPr>
      <w:bookmarkStart w:id="88" w:name="_Toc536715455"/>
      <w:r w:rsidRPr="00805458">
        <w:t>Stage 2: The case studies: Bordeaux and Leeds</w:t>
      </w:r>
      <w:bookmarkEnd w:id="86"/>
      <w:bookmarkEnd w:id="87"/>
      <w:bookmarkEnd w:id="88"/>
      <w:r w:rsidRPr="00805458">
        <w:t xml:space="preserve"> </w:t>
      </w:r>
    </w:p>
    <w:p w14:paraId="637DA6B4" w14:textId="738AD234" w:rsidR="00841FD9" w:rsidRDefault="00841FD9" w:rsidP="00841FD9">
      <w:pPr>
        <w:rPr>
          <w:szCs w:val="22"/>
        </w:rPr>
      </w:pPr>
      <w:r w:rsidRPr="00631B5D">
        <w:rPr>
          <w:szCs w:val="22"/>
        </w:rPr>
        <w:t xml:space="preserve">These </w:t>
      </w:r>
      <w:r>
        <w:rPr>
          <w:szCs w:val="22"/>
        </w:rPr>
        <w:t xml:space="preserve">two cities </w:t>
      </w:r>
      <w:r w:rsidRPr="00631B5D">
        <w:rPr>
          <w:szCs w:val="22"/>
        </w:rPr>
        <w:t>have his</w:t>
      </w:r>
      <w:r>
        <w:rPr>
          <w:szCs w:val="22"/>
        </w:rPr>
        <w:t xml:space="preserve">torically been major industrial and/or commercial shipping </w:t>
      </w:r>
      <w:r w:rsidRPr="00631B5D">
        <w:rPr>
          <w:szCs w:val="22"/>
        </w:rPr>
        <w:t>cities but</w:t>
      </w:r>
      <w:r>
        <w:rPr>
          <w:szCs w:val="22"/>
        </w:rPr>
        <w:t xml:space="preserve"> following the decline of their traditional industries, they </w:t>
      </w:r>
      <w:r w:rsidRPr="00631B5D">
        <w:rPr>
          <w:szCs w:val="22"/>
        </w:rPr>
        <w:t>have had to redefine and develop different strategies for continued economic</w:t>
      </w:r>
      <w:r>
        <w:rPr>
          <w:szCs w:val="22"/>
        </w:rPr>
        <w:t>, urban</w:t>
      </w:r>
      <w:r w:rsidRPr="00631B5D">
        <w:rPr>
          <w:szCs w:val="22"/>
        </w:rPr>
        <w:t xml:space="preserve"> </w:t>
      </w:r>
      <w:r>
        <w:rPr>
          <w:szCs w:val="22"/>
        </w:rPr>
        <w:t>and cultural growth</w:t>
      </w:r>
      <w:r w:rsidRPr="002614C5">
        <w:rPr>
          <w:szCs w:val="22"/>
        </w:rPr>
        <w:t>. This is important to the thesis as the city profiles offer the opportunity to compare and contrast on several different governance levels,</w:t>
      </w:r>
      <w:r>
        <w:rPr>
          <w:szCs w:val="22"/>
        </w:rPr>
        <w:t xml:space="preserve"> a) the </w:t>
      </w:r>
      <w:r w:rsidRPr="00AF1156">
        <w:rPr>
          <w:szCs w:val="22"/>
        </w:rPr>
        <w:t>political and administrative structures</w:t>
      </w:r>
      <w:r>
        <w:rPr>
          <w:szCs w:val="22"/>
        </w:rPr>
        <w:t xml:space="preserve"> within the </w:t>
      </w:r>
      <w:r w:rsidRPr="00AF1156">
        <w:rPr>
          <w:szCs w:val="22"/>
        </w:rPr>
        <w:t xml:space="preserve">CUB/Bordeaux </w:t>
      </w:r>
      <w:proofErr w:type="spellStart"/>
      <w:r w:rsidRPr="00AF1156">
        <w:rPr>
          <w:szCs w:val="22"/>
        </w:rPr>
        <w:t>M</w:t>
      </w:r>
      <w:r w:rsidRPr="00AF1156">
        <w:rPr>
          <w:rFonts w:cs="Lucida Grande"/>
          <w:color w:val="000000"/>
          <w:szCs w:val="22"/>
        </w:rPr>
        <w:t>é</w:t>
      </w:r>
      <w:r w:rsidRPr="00AF1156">
        <w:rPr>
          <w:szCs w:val="22"/>
        </w:rPr>
        <w:t>tropole</w:t>
      </w:r>
      <w:proofErr w:type="spellEnd"/>
      <w:r w:rsidRPr="00AF1156">
        <w:rPr>
          <w:szCs w:val="22"/>
        </w:rPr>
        <w:t xml:space="preserve"> </w:t>
      </w:r>
      <w:r>
        <w:rPr>
          <w:szCs w:val="22"/>
        </w:rPr>
        <w:t>and LCC and how these influenced urban and cultural regeneration policy development b) the key political and cultural figures which were crucial in influencing governance decision-making, c) the challenges to the decision-making processes from internal influences such as the mayors and councillors and external pressures from the public and private sector. Most importantly these two cities have enhanced cultural infrastructure through the development of an arena during the 21</w:t>
      </w:r>
      <w:r w:rsidRPr="005E090B">
        <w:rPr>
          <w:szCs w:val="22"/>
          <w:vertAlign w:val="superscript"/>
        </w:rPr>
        <w:t>st</w:t>
      </w:r>
      <w:r>
        <w:rPr>
          <w:szCs w:val="22"/>
        </w:rPr>
        <w:t xml:space="preserve"> century and hence provides relatively easy access to those involved in the decision-making.</w:t>
      </w:r>
    </w:p>
    <w:p w14:paraId="66712619" w14:textId="77777777" w:rsidR="00841FD9" w:rsidRDefault="00841FD9" w:rsidP="00841FD9">
      <w:pPr>
        <w:rPr>
          <w:szCs w:val="22"/>
        </w:rPr>
      </w:pPr>
    </w:p>
    <w:p w14:paraId="1DCF7DB4" w14:textId="77777777" w:rsidR="00841FD9" w:rsidRDefault="00841FD9" w:rsidP="00841FD9">
      <w:pPr>
        <w:rPr>
          <w:i/>
          <w:szCs w:val="22"/>
        </w:rPr>
      </w:pPr>
      <w:r>
        <w:rPr>
          <w:szCs w:val="22"/>
        </w:rPr>
        <w:t xml:space="preserve">The case study of Bordeaux uses the political and administrative structure of </w:t>
      </w:r>
      <w:proofErr w:type="spellStart"/>
      <w:r w:rsidRPr="003606D9">
        <w:rPr>
          <w:rFonts w:eastAsia="Times New Roman" w:cs="Arial"/>
          <w:szCs w:val="22"/>
          <w:shd w:val="clear" w:color="auto" w:fill="FFFFFF"/>
        </w:rPr>
        <w:t>Communauté</w:t>
      </w:r>
      <w:proofErr w:type="spellEnd"/>
      <w:r w:rsidRPr="003606D9">
        <w:rPr>
          <w:rFonts w:eastAsia="Times New Roman" w:cs="Arial"/>
          <w:szCs w:val="22"/>
          <w:shd w:val="clear" w:color="auto" w:fill="FFFFFF"/>
        </w:rPr>
        <w:t xml:space="preserve"> </w:t>
      </w:r>
      <w:proofErr w:type="spellStart"/>
      <w:r w:rsidRPr="003606D9">
        <w:rPr>
          <w:rFonts w:eastAsia="Times New Roman" w:cs="Arial"/>
          <w:szCs w:val="22"/>
          <w:shd w:val="clear" w:color="auto" w:fill="FFFFFF"/>
        </w:rPr>
        <w:t>urbaine</w:t>
      </w:r>
      <w:proofErr w:type="spellEnd"/>
      <w:r w:rsidRPr="003606D9">
        <w:rPr>
          <w:rFonts w:eastAsia="Times New Roman" w:cs="Arial"/>
          <w:szCs w:val="22"/>
          <w:shd w:val="clear" w:color="auto" w:fill="FFFFFF"/>
        </w:rPr>
        <w:t xml:space="preserve"> de </w:t>
      </w:r>
      <w:r w:rsidRPr="003606D9">
        <w:rPr>
          <w:rFonts w:eastAsia="Times New Roman" w:cs="Arial"/>
          <w:bCs/>
          <w:szCs w:val="22"/>
          <w:shd w:val="clear" w:color="auto" w:fill="FFFFFF"/>
        </w:rPr>
        <w:t xml:space="preserve">Bordeaux </w:t>
      </w:r>
      <w:r>
        <w:rPr>
          <w:rFonts w:eastAsia="Times New Roman" w:cs="Arial"/>
          <w:bCs/>
          <w:szCs w:val="22"/>
          <w:shd w:val="clear" w:color="auto" w:fill="FFFFFF"/>
        </w:rPr>
        <w:t>(</w:t>
      </w:r>
      <w:r w:rsidRPr="003606D9">
        <w:rPr>
          <w:rFonts w:eastAsia="Times New Roman" w:cs="Arial"/>
          <w:bCs/>
          <w:szCs w:val="22"/>
          <w:shd w:val="clear" w:color="auto" w:fill="FFFFFF"/>
        </w:rPr>
        <w:t>CUB</w:t>
      </w:r>
      <w:r>
        <w:rPr>
          <w:rFonts w:eastAsia="Times New Roman" w:cs="Arial"/>
          <w:bCs/>
          <w:szCs w:val="22"/>
          <w:shd w:val="clear" w:color="auto" w:fill="FFFFFF"/>
        </w:rPr>
        <w:t xml:space="preserve">) and then Bordeaux </w:t>
      </w:r>
      <w:proofErr w:type="spellStart"/>
      <w:r w:rsidRPr="00AD4B73">
        <w:rPr>
          <w:rFonts w:eastAsia="Times New Roman" w:cs="Arial"/>
          <w:bCs/>
          <w:szCs w:val="22"/>
          <w:shd w:val="clear" w:color="auto" w:fill="FFFFFF"/>
        </w:rPr>
        <w:t>M</w:t>
      </w:r>
      <w:r w:rsidRPr="00AD4B73">
        <w:rPr>
          <w:rFonts w:cs="Lucida Grande"/>
          <w:color w:val="000000"/>
          <w:szCs w:val="22"/>
        </w:rPr>
        <w:t>é</w:t>
      </w:r>
      <w:r w:rsidRPr="00AD4B73">
        <w:rPr>
          <w:rFonts w:eastAsia="Times New Roman" w:cs="Arial"/>
          <w:bCs/>
          <w:szCs w:val="22"/>
          <w:shd w:val="clear" w:color="auto" w:fill="FFFFFF"/>
        </w:rPr>
        <w:t>tropole</w:t>
      </w:r>
      <w:proofErr w:type="spellEnd"/>
      <w:r>
        <w:rPr>
          <w:rFonts w:eastAsia="Times New Roman" w:cs="Arial"/>
          <w:bCs/>
          <w:szCs w:val="22"/>
          <w:shd w:val="clear" w:color="auto" w:fill="FFFFFF"/>
        </w:rPr>
        <w:t xml:space="preserve"> from 2015 to investigate the decision-making process for the arena. The CUB/Bordeaux </w:t>
      </w:r>
      <w:proofErr w:type="spellStart"/>
      <w:r w:rsidRPr="00AD4B73">
        <w:rPr>
          <w:rFonts w:eastAsia="Times New Roman" w:cs="Arial"/>
          <w:bCs/>
          <w:szCs w:val="22"/>
          <w:shd w:val="clear" w:color="auto" w:fill="FFFFFF"/>
        </w:rPr>
        <w:t>M</w:t>
      </w:r>
      <w:r w:rsidRPr="00AD4B73">
        <w:rPr>
          <w:rFonts w:cs="Lucida Grande"/>
          <w:color w:val="000000"/>
          <w:szCs w:val="22"/>
        </w:rPr>
        <w:t>é</w:t>
      </w:r>
      <w:r w:rsidRPr="00AD4B73">
        <w:rPr>
          <w:rFonts w:eastAsia="Times New Roman" w:cs="Arial"/>
          <w:bCs/>
          <w:szCs w:val="22"/>
          <w:shd w:val="clear" w:color="auto" w:fill="FFFFFF"/>
        </w:rPr>
        <w:t>tropole</w:t>
      </w:r>
      <w:proofErr w:type="spellEnd"/>
      <w:r>
        <w:rPr>
          <w:rFonts w:eastAsia="Times New Roman" w:cs="Arial"/>
          <w:bCs/>
          <w:szCs w:val="22"/>
          <w:shd w:val="clear" w:color="auto" w:fill="FFFFFF"/>
        </w:rPr>
        <w:t xml:space="preserve"> is made up of 28 communes and it is important to understand that this local government structure because internal politics affected and delayed the development in the relatively unpopular location of </w:t>
      </w:r>
      <w:proofErr w:type="spellStart"/>
      <w:r>
        <w:rPr>
          <w:rFonts w:eastAsia="Times New Roman" w:cs="Arial"/>
          <w:bCs/>
          <w:szCs w:val="22"/>
          <w:shd w:val="clear" w:color="auto" w:fill="FFFFFF"/>
        </w:rPr>
        <w:t>Floirac</w:t>
      </w:r>
      <w:proofErr w:type="spellEnd"/>
      <w:r>
        <w:rPr>
          <w:rFonts w:eastAsia="Times New Roman" w:cs="Arial"/>
          <w:bCs/>
          <w:szCs w:val="22"/>
          <w:shd w:val="clear" w:color="auto" w:fill="FFFFFF"/>
        </w:rPr>
        <w:t xml:space="preserve">, one of the less affluent communes. Meanwhile LCC is the local authority and the decision-making body that covers the Leeds District, which includes 33 wards. </w:t>
      </w:r>
    </w:p>
    <w:p w14:paraId="3153CB64" w14:textId="77777777" w:rsidR="00841FD9" w:rsidRDefault="00841FD9" w:rsidP="00841FD9">
      <w:pPr>
        <w:rPr>
          <w:b/>
          <w:szCs w:val="22"/>
        </w:rPr>
      </w:pPr>
    </w:p>
    <w:p w14:paraId="76AE8162" w14:textId="77777777" w:rsidR="00841FD9" w:rsidRPr="00306CB0" w:rsidRDefault="00841FD9" w:rsidP="00841FD9">
      <w:pPr>
        <w:rPr>
          <w:b/>
          <w:szCs w:val="22"/>
        </w:rPr>
      </w:pPr>
      <w:r w:rsidRPr="00306CB0">
        <w:rPr>
          <w:b/>
          <w:szCs w:val="22"/>
        </w:rPr>
        <w:lastRenderedPageBreak/>
        <w:t>Table 2.2 Similarities and Differences</w:t>
      </w:r>
    </w:p>
    <w:tbl>
      <w:tblPr>
        <w:tblW w:w="78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9"/>
        <w:gridCol w:w="4017"/>
      </w:tblGrid>
      <w:tr w:rsidR="00841FD9" w:rsidRPr="00CD4E91" w14:paraId="1BE3C7A7" w14:textId="77777777" w:rsidTr="00841FD9">
        <w:trPr>
          <w:trHeight w:val="454"/>
        </w:trPr>
        <w:tc>
          <w:tcPr>
            <w:tcW w:w="3789" w:type="dxa"/>
            <w:vAlign w:val="center"/>
          </w:tcPr>
          <w:p w14:paraId="1FA68670" w14:textId="77777777" w:rsidR="00841FD9" w:rsidRPr="00CD4E91" w:rsidRDefault="00841FD9" w:rsidP="00841FD9">
            <w:pPr>
              <w:spacing w:line="240" w:lineRule="auto"/>
              <w:rPr>
                <w:b/>
                <w:bCs/>
                <w:szCs w:val="22"/>
                <w:lang w:eastAsia="ja-JP"/>
              </w:rPr>
            </w:pPr>
            <w:r w:rsidRPr="00CD4E91">
              <w:rPr>
                <w:b/>
                <w:bCs/>
                <w:szCs w:val="22"/>
                <w:lang w:eastAsia="ja-JP"/>
              </w:rPr>
              <w:t xml:space="preserve">Similarities </w:t>
            </w:r>
          </w:p>
        </w:tc>
        <w:tc>
          <w:tcPr>
            <w:tcW w:w="4017" w:type="dxa"/>
            <w:vAlign w:val="center"/>
          </w:tcPr>
          <w:p w14:paraId="528037A6" w14:textId="77777777" w:rsidR="00841FD9" w:rsidRPr="00CD4E91" w:rsidRDefault="00841FD9" w:rsidP="00841FD9">
            <w:pPr>
              <w:spacing w:line="240" w:lineRule="auto"/>
              <w:rPr>
                <w:b/>
                <w:bCs/>
                <w:szCs w:val="22"/>
                <w:lang w:eastAsia="ja-JP"/>
              </w:rPr>
            </w:pPr>
            <w:r w:rsidRPr="00CD4E91">
              <w:rPr>
                <w:b/>
                <w:bCs/>
                <w:szCs w:val="22"/>
                <w:lang w:eastAsia="ja-JP"/>
              </w:rPr>
              <w:t xml:space="preserve">Differences </w:t>
            </w:r>
          </w:p>
        </w:tc>
      </w:tr>
      <w:tr w:rsidR="00841FD9" w:rsidRPr="00CD4E91" w14:paraId="176CE10D" w14:textId="77777777" w:rsidTr="00841FD9">
        <w:tc>
          <w:tcPr>
            <w:tcW w:w="3789" w:type="dxa"/>
          </w:tcPr>
          <w:p w14:paraId="0C6F1E2C" w14:textId="77777777" w:rsidR="00841FD9" w:rsidRPr="00CD4E91" w:rsidRDefault="00841FD9" w:rsidP="00841FD9">
            <w:pPr>
              <w:spacing w:line="240" w:lineRule="auto"/>
              <w:rPr>
                <w:szCs w:val="22"/>
                <w:lang w:eastAsia="ja-JP"/>
              </w:rPr>
            </w:pPr>
            <w:r w:rsidRPr="00CD4E91">
              <w:rPr>
                <w:szCs w:val="22"/>
                <w:lang w:eastAsia="ja-JP"/>
              </w:rPr>
              <w:t>Identified as major cities</w:t>
            </w:r>
          </w:p>
          <w:p w14:paraId="1DE542EC" w14:textId="77777777" w:rsidR="00841FD9" w:rsidRPr="00CD4E91" w:rsidRDefault="00841FD9" w:rsidP="00841FD9">
            <w:pPr>
              <w:spacing w:line="240" w:lineRule="auto"/>
              <w:rPr>
                <w:szCs w:val="22"/>
                <w:lang w:eastAsia="ja-JP"/>
              </w:rPr>
            </w:pPr>
          </w:p>
        </w:tc>
        <w:tc>
          <w:tcPr>
            <w:tcW w:w="4017" w:type="dxa"/>
          </w:tcPr>
          <w:p w14:paraId="7F450F67" w14:textId="77777777" w:rsidR="00841FD9" w:rsidRPr="00CD4E91" w:rsidRDefault="00841FD9" w:rsidP="00841FD9">
            <w:pPr>
              <w:spacing w:line="240" w:lineRule="auto"/>
              <w:rPr>
                <w:szCs w:val="22"/>
                <w:lang w:eastAsia="ja-JP"/>
              </w:rPr>
            </w:pPr>
            <w:r w:rsidRPr="00CD4E91">
              <w:rPr>
                <w:szCs w:val="22"/>
                <w:lang w:eastAsia="ja-JP"/>
              </w:rPr>
              <w:t xml:space="preserve">Political and administrative structures: The CUB/Bordeaux </w:t>
            </w:r>
            <w:proofErr w:type="spellStart"/>
            <w:r w:rsidRPr="00CD4E91">
              <w:rPr>
                <w:rFonts w:cs="Arial"/>
                <w:szCs w:val="22"/>
                <w:lang w:eastAsia="ja-JP"/>
              </w:rPr>
              <w:t>M</w:t>
            </w:r>
            <w:r w:rsidRPr="00CD4E91">
              <w:rPr>
                <w:rFonts w:cs="Arial"/>
                <w:color w:val="000000"/>
                <w:szCs w:val="22"/>
                <w:lang w:eastAsia="ja-JP"/>
              </w:rPr>
              <w:t>é</w:t>
            </w:r>
            <w:r w:rsidRPr="00CD4E91">
              <w:rPr>
                <w:rFonts w:cs="Arial"/>
                <w:szCs w:val="22"/>
                <w:lang w:eastAsia="ja-JP"/>
              </w:rPr>
              <w:t>tropole</w:t>
            </w:r>
            <w:proofErr w:type="spellEnd"/>
            <w:r w:rsidRPr="00CD4E91">
              <w:rPr>
                <w:rFonts w:cs="Arial"/>
                <w:szCs w:val="22"/>
                <w:lang w:eastAsia="ja-JP"/>
              </w:rPr>
              <w:t xml:space="preserve"> </w:t>
            </w:r>
            <w:r w:rsidRPr="00CD4E91">
              <w:rPr>
                <w:szCs w:val="22"/>
                <w:lang w:eastAsia="ja-JP"/>
              </w:rPr>
              <w:t>and LCC</w:t>
            </w:r>
          </w:p>
        </w:tc>
      </w:tr>
      <w:tr w:rsidR="00841FD9" w:rsidRPr="00CD4E91" w14:paraId="30B1203B" w14:textId="77777777" w:rsidTr="00841FD9">
        <w:tc>
          <w:tcPr>
            <w:tcW w:w="3789" w:type="dxa"/>
          </w:tcPr>
          <w:p w14:paraId="4702624D" w14:textId="77777777" w:rsidR="00841FD9" w:rsidRPr="00CD4E91" w:rsidRDefault="00841FD9" w:rsidP="00841FD9">
            <w:pPr>
              <w:spacing w:line="240" w:lineRule="auto"/>
              <w:rPr>
                <w:szCs w:val="22"/>
                <w:lang w:eastAsia="ja-JP"/>
              </w:rPr>
            </w:pPr>
            <w:r w:rsidRPr="00CD4E91">
              <w:rPr>
                <w:szCs w:val="22"/>
                <w:lang w:eastAsia="ja-JP"/>
              </w:rPr>
              <w:t>Post Industrial</w:t>
            </w:r>
            <w:r>
              <w:rPr>
                <w:szCs w:val="22"/>
                <w:lang w:eastAsia="ja-JP"/>
              </w:rPr>
              <w:t>:</w:t>
            </w:r>
            <w:r w:rsidRPr="00CD4E91">
              <w:rPr>
                <w:szCs w:val="22"/>
                <w:lang w:eastAsia="ja-JP"/>
              </w:rPr>
              <w:t xml:space="preserve"> </w:t>
            </w:r>
            <w:r>
              <w:rPr>
                <w:szCs w:val="22"/>
                <w:lang w:eastAsia="ja-JP"/>
              </w:rPr>
              <w:t>B</w:t>
            </w:r>
            <w:r w:rsidRPr="00CD4E91">
              <w:rPr>
                <w:szCs w:val="22"/>
                <w:lang w:eastAsia="ja-JP"/>
              </w:rPr>
              <w:t>oth Bordeaux and Leeds had major industries that declined during the 1970s and 1980s leading to the need to reinvent the cities images and increase economy.</w:t>
            </w:r>
          </w:p>
        </w:tc>
        <w:tc>
          <w:tcPr>
            <w:tcW w:w="4017" w:type="dxa"/>
          </w:tcPr>
          <w:p w14:paraId="4181EEC0" w14:textId="77777777" w:rsidR="00841FD9" w:rsidRPr="00CD4E91" w:rsidRDefault="00841FD9" w:rsidP="00841FD9">
            <w:pPr>
              <w:spacing w:line="240" w:lineRule="auto"/>
              <w:rPr>
                <w:szCs w:val="22"/>
                <w:lang w:eastAsia="ja-JP"/>
              </w:rPr>
            </w:pPr>
            <w:r w:rsidRPr="00CD4E91">
              <w:rPr>
                <w:szCs w:val="22"/>
                <w:lang w:eastAsia="ja-JP"/>
              </w:rPr>
              <w:t>Major industries: Bordeaux shipping and Leeds heavy manufacturing</w:t>
            </w:r>
          </w:p>
        </w:tc>
      </w:tr>
      <w:tr w:rsidR="00841FD9" w:rsidRPr="00CD4E91" w14:paraId="564A1C57" w14:textId="77777777" w:rsidTr="00841FD9">
        <w:tc>
          <w:tcPr>
            <w:tcW w:w="3789" w:type="dxa"/>
          </w:tcPr>
          <w:p w14:paraId="162E412A" w14:textId="77777777" w:rsidR="00841FD9" w:rsidRPr="00CD4E91" w:rsidRDefault="00841FD9" w:rsidP="00841FD9">
            <w:pPr>
              <w:spacing w:line="240" w:lineRule="auto"/>
              <w:rPr>
                <w:szCs w:val="22"/>
                <w:lang w:eastAsia="ja-JP"/>
              </w:rPr>
            </w:pPr>
            <w:r w:rsidRPr="00CD4E91">
              <w:rPr>
                <w:szCs w:val="22"/>
                <w:lang w:eastAsia="ja-JP"/>
              </w:rPr>
              <w:t>Large areas of derelict waste ground and warehouses in need of regeneration.</w:t>
            </w:r>
          </w:p>
        </w:tc>
        <w:tc>
          <w:tcPr>
            <w:tcW w:w="4017" w:type="dxa"/>
          </w:tcPr>
          <w:p w14:paraId="0786B7E9" w14:textId="77777777" w:rsidR="00841FD9" w:rsidRPr="00CD4E91" w:rsidRDefault="00841FD9" w:rsidP="00841FD9">
            <w:pPr>
              <w:spacing w:line="240" w:lineRule="auto"/>
              <w:rPr>
                <w:szCs w:val="22"/>
                <w:lang w:eastAsia="ja-JP"/>
              </w:rPr>
            </w:pPr>
            <w:r w:rsidRPr="00CD4E91">
              <w:rPr>
                <w:szCs w:val="22"/>
                <w:lang w:eastAsia="ja-JP"/>
              </w:rPr>
              <w:t xml:space="preserve">Geography: Left and Right Bank Bordeaux, City Centre Leeds </w:t>
            </w:r>
          </w:p>
        </w:tc>
      </w:tr>
      <w:tr w:rsidR="00841FD9" w:rsidRPr="00CD4E91" w14:paraId="1F9E69ED" w14:textId="77777777" w:rsidTr="00841FD9">
        <w:tc>
          <w:tcPr>
            <w:tcW w:w="3789" w:type="dxa"/>
          </w:tcPr>
          <w:p w14:paraId="742E265F" w14:textId="77777777" w:rsidR="00841FD9" w:rsidRPr="00CD4E91" w:rsidRDefault="00841FD9" w:rsidP="00841FD9">
            <w:pPr>
              <w:spacing w:line="240" w:lineRule="auto"/>
              <w:rPr>
                <w:szCs w:val="22"/>
                <w:lang w:eastAsia="ja-JP"/>
              </w:rPr>
            </w:pPr>
            <w:r w:rsidRPr="00CD4E91">
              <w:rPr>
                <w:szCs w:val="22"/>
                <w:lang w:eastAsia="ja-JP"/>
              </w:rPr>
              <w:t>The drive to become a competitive European and Global city.</w:t>
            </w:r>
          </w:p>
        </w:tc>
        <w:tc>
          <w:tcPr>
            <w:tcW w:w="4017" w:type="dxa"/>
          </w:tcPr>
          <w:p w14:paraId="2982F284" w14:textId="77777777" w:rsidR="00841FD9" w:rsidRPr="00CD4E91" w:rsidRDefault="00841FD9" w:rsidP="00841FD9">
            <w:pPr>
              <w:spacing w:line="240" w:lineRule="auto"/>
              <w:rPr>
                <w:szCs w:val="22"/>
                <w:lang w:eastAsia="ja-JP"/>
              </w:rPr>
            </w:pPr>
            <w:r w:rsidRPr="00CD4E91">
              <w:rPr>
                <w:szCs w:val="22"/>
                <w:lang w:eastAsia="ja-JP"/>
              </w:rPr>
              <w:t>Planning systems and tools</w:t>
            </w:r>
          </w:p>
        </w:tc>
      </w:tr>
      <w:tr w:rsidR="00841FD9" w:rsidRPr="00CD4E91" w14:paraId="6DE6D9A4" w14:textId="77777777" w:rsidTr="00841FD9">
        <w:tc>
          <w:tcPr>
            <w:tcW w:w="3789" w:type="dxa"/>
          </w:tcPr>
          <w:p w14:paraId="1B5276E0" w14:textId="77777777" w:rsidR="00841FD9" w:rsidRPr="00CD4E91" w:rsidRDefault="00841FD9" w:rsidP="00841FD9">
            <w:pPr>
              <w:spacing w:line="240" w:lineRule="auto"/>
              <w:rPr>
                <w:szCs w:val="22"/>
                <w:lang w:eastAsia="ja-JP"/>
              </w:rPr>
            </w:pPr>
            <w:r w:rsidRPr="00CD4E91">
              <w:rPr>
                <w:szCs w:val="22"/>
                <w:lang w:eastAsia="ja-JP"/>
              </w:rPr>
              <w:t>A lack of medium sized arena for popular music and events.</w:t>
            </w:r>
          </w:p>
          <w:p w14:paraId="45A737AE" w14:textId="77777777" w:rsidR="00841FD9" w:rsidRPr="00CD4E91" w:rsidRDefault="00841FD9" w:rsidP="00841FD9">
            <w:pPr>
              <w:spacing w:line="240" w:lineRule="auto"/>
              <w:rPr>
                <w:szCs w:val="22"/>
                <w:lang w:eastAsia="ja-JP"/>
              </w:rPr>
            </w:pPr>
          </w:p>
        </w:tc>
        <w:tc>
          <w:tcPr>
            <w:tcW w:w="4017" w:type="dxa"/>
          </w:tcPr>
          <w:p w14:paraId="3B0FF2EA" w14:textId="77777777" w:rsidR="00841FD9" w:rsidRPr="00CD4E91" w:rsidRDefault="00841FD9" w:rsidP="00841FD9">
            <w:pPr>
              <w:spacing w:line="240" w:lineRule="auto"/>
              <w:rPr>
                <w:szCs w:val="22"/>
                <w:lang w:eastAsia="ja-JP"/>
              </w:rPr>
            </w:pPr>
            <w:r w:rsidRPr="00CD4E91">
              <w:rPr>
                <w:szCs w:val="22"/>
                <w:lang w:eastAsia="ja-JP"/>
              </w:rPr>
              <w:t>Significant number of historic buildings along with UNESCO recognition (Bordeaux)</w:t>
            </w:r>
          </w:p>
        </w:tc>
      </w:tr>
      <w:tr w:rsidR="00841FD9" w:rsidRPr="00CD4E91" w14:paraId="3FEDB88F" w14:textId="77777777" w:rsidTr="00841FD9">
        <w:tc>
          <w:tcPr>
            <w:tcW w:w="3789" w:type="dxa"/>
          </w:tcPr>
          <w:p w14:paraId="4C38523A" w14:textId="77777777" w:rsidR="00841FD9" w:rsidRPr="00CD4E91" w:rsidRDefault="00841FD9" w:rsidP="00841FD9">
            <w:pPr>
              <w:spacing w:line="240" w:lineRule="auto"/>
              <w:rPr>
                <w:szCs w:val="22"/>
                <w:lang w:eastAsia="ja-JP"/>
              </w:rPr>
            </w:pPr>
            <w:r w:rsidRPr="00CD4E91">
              <w:rPr>
                <w:szCs w:val="22"/>
                <w:lang w:eastAsia="ja-JP"/>
              </w:rPr>
              <w:t>Both used cultural-led regeneration to improve the attractiveness for residents, students and visitors</w:t>
            </w:r>
          </w:p>
        </w:tc>
        <w:tc>
          <w:tcPr>
            <w:tcW w:w="4017" w:type="dxa"/>
          </w:tcPr>
          <w:p w14:paraId="27B75968" w14:textId="77777777" w:rsidR="00841FD9" w:rsidRPr="00CD4E91" w:rsidRDefault="00841FD9" w:rsidP="00841FD9">
            <w:pPr>
              <w:spacing w:line="240" w:lineRule="auto"/>
              <w:rPr>
                <w:szCs w:val="22"/>
                <w:lang w:eastAsia="ja-JP"/>
              </w:rPr>
            </w:pPr>
          </w:p>
        </w:tc>
      </w:tr>
    </w:tbl>
    <w:p w14:paraId="1DCE0E42" w14:textId="77777777" w:rsidR="00841FD9" w:rsidRDefault="00841FD9" w:rsidP="00841FD9">
      <w:pPr>
        <w:rPr>
          <w:szCs w:val="22"/>
        </w:rPr>
      </w:pPr>
    </w:p>
    <w:p w14:paraId="0505B852" w14:textId="77777777" w:rsidR="00841FD9" w:rsidRDefault="00841FD9" w:rsidP="00841FD9">
      <w:pPr>
        <w:rPr>
          <w:szCs w:val="22"/>
        </w:rPr>
      </w:pPr>
    </w:p>
    <w:p w14:paraId="477CDA0F" w14:textId="77777777" w:rsidR="00841FD9" w:rsidRDefault="00841FD9" w:rsidP="00841FD9">
      <w:pPr>
        <w:rPr>
          <w:szCs w:val="22"/>
        </w:rPr>
      </w:pPr>
      <w:r>
        <w:rPr>
          <w:szCs w:val="22"/>
        </w:rPr>
        <w:t xml:space="preserve">Whilst Bordeaux and Leeds have different industrial backgrounds, </w:t>
      </w:r>
      <w:r w:rsidRPr="00631B5D">
        <w:rPr>
          <w:szCs w:val="22"/>
        </w:rPr>
        <w:t xml:space="preserve">comparisons can be </w:t>
      </w:r>
      <w:r>
        <w:rPr>
          <w:szCs w:val="22"/>
        </w:rPr>
        <w:t xml:space="preserve">in made in how they responded to the economic decline and drive towards becoming a European and global city. </w:t>
      </w:r>
      <w:r w:rsidRPr="00631B5D">
        <w:rPr>
          <w:szCs w:val="22"/>
        </w:rPr>
        <w:t xml:space="preserve">The scope </w:t>
      </w:r>
      <w:r>
        <w:rPr>
          <w:szCs w:val="22"/>
        </w:rPr>
        <w:t xml:space="preserve">was </w:t>
      </w:r>
      <w:r w:rsidRPr="00631B5D">
        <w:rPr>
          <w:szCs w:val="22"/>
        </w:rPr>
        <w:t xml:space="preserve">further widened </w:t>
      </w:r>
      <w:r>
        <w:rPr>
          <w:szCs w:val="22"/>
        </w:rPr>
        <w:t xml:space="preserve">to explore the development of </w:t>
      </w:r>
      <w:r w:rsidRPr="00631B5D">
        <w:rPr>
          <w:szCs w:val="22"/>
        </w:rPr>
        <w:t xml:space="preserve">cultural </w:t>
      </w:r>
      <w:r>
        <w:rPr>
          <w:szCs w:val="22"/>
        </w:rPr>
        <w:t xml:space="preserve">and urban policy in both local authorities and how these impacted on the decision to build an arena. The major cultural and regeneration policies of the different political parties during the period of research are taken into account and links to these made at city and regional level which will provide a further element for comparison to answer the research questions 1, 2 and 3. </w:t>
      </w:r>
      <w:r w:rsidRPr="00631B5D">
        <w:rPr>
          <w:szCs w:val="22"/>
        </w:rPr>
        <w:t>The research will look for patterns of change and how these have been implemented at an individual city level and then acro</w:t>
      </w:r>
      <w:r>
        <w:rPr>
          <w:szCs w:val="22"/>
        </w:rPr>
        <w:t xml:space="preserve">ss the two cities and how these led to the development of an arena. Table 2.3 provides a brief overview of the geographical, political status and population figures. </w:t>
      </w:r>
    </w:p>
    <w:p w14:paraId="1BC65B1A" w14:textId="77777777" w:rsidR="00841FD9" w:rsidRDefault="00841FD9" w:rsidP="00841FD9">
      <w:pPr>
        <w:rPr>
          <w:szCs w:val="22"/>
        </w:rPr>
      </w:pPr>
    </w:p>
    <w:p w14:paraId="23A1AC45" w14:textId="77777777" w:rsidR="00841FD9" w:rsidRDefault="00841FD9" w:rsidP="00841FD9">
      <w:pPr>
        <w:rPr>
          <w:b/>
          <w:szCs w:val="22"/>
        </w:rPr>
      </w:pPr>
    </w:p>
    <w:p w14:paraId="0C5A92E9" w14:textId="77777777" w:rsidR="00841FD9" w:rsidRDefault="00841FD9" w:rsidP="00841FD9">
      <w:pPr>
        <w:rPr>
          <w:b/>
          <w:szCs w:val="22"/>
        </w:rPr>
      </w:pPr>
    </w:p>
    <w:p w14:paraId="09C29ED5" w14:textId="77777777" w:rsidR="00841FD9" w:rsidRDefault="00841FD9" w:rsidP="00841FD9">
      <w:pPr>
        <w:rPr>
          <w:b/>
          <w:szCs w:val="22"/>
        </w:rPr>
      </w:pPr>
    </w:p>
    <w:p w14:paraId="4062B61B" w14:textId="77777777" w:rsidR="0050378C" w:rsidRDefault="0050378C" w:rsidP="00841FD9">
      <w:pPr>
        <w:rPr>
          <w:b/>
          <w:szCs w:val="22"/>
        </w:rPr>
      </w:pPr>
    </w:p>
    <w:p w14:paraId="25F10F30" w14:textId="77777777" w:rsidR="0050378C" w:rsidRDefault="0050378C" w:rsidP="00841FD9">
      <w:pPr>
        <w:rPr>
          <w:b/>
          <w:szCs w:val="22"/>
        </w:rPr>
      </w:pPr>
    </w:p>
    <w:p w14:paraId="2BE07510" w14:textId="77777777" w:rsidR="0050378C" w:rsidRDefault="0050378C" w:rsidP="00841FD9">
      <w:pPr>
        <w:rPr>
          <w:b/>
          <w:szCs w:val="22"/>
        </w:rPr>
      </w:pPr>
    </w:p>
    <w:p w14:paraId="2F5BB741" w14:textId="77777777" w:rsidR="00841FD9" w:rsidRPr="00306CB0" w:rsidRDefault="00841FD9" w:rsidP="00841FD9">
      <w:pPr>
        <w:rPr>
          <w:b/>
          <w:szCs w:val="22"/>
        </w:rPr>
      </w:pPr>
      <w:r w:rsidRPr="00306CB0">
        <w:rPr>
          <w:b/>
          <w:szCs w:val="22"/>
        </w:rPr>
        <w:lastRenderedPageBreak/>
        <w:t>Table 2.</w:t>
      </w:r>
      <w:r>
        <w:rPr>
          <w:b/>
          <w:szCs w:val="22"/>
        </w:rPr>
        <w:t>3</w:t>
      </w:r>
      <w:r w:rsidRPr="00306CB0">
        <w:rPr>
          <w:b/>
          <w:szCs w:val="22"/>
        </w:rPr>
        <w:t>: Brief overview of Bordeaux and Leeds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6553"/>
      </w:tblGrid>
      <w:tr w:rsidR="00841FD9" w:rsidRPr="009F3C8C" w14:paraId="63B1C68F" w14:textId="77777777" w:rsidTr="00841FD9">
        <w:tc>
          <w:tcPr>
            <w:tcW w:w="1526" w:type="dxa"/>
          </w:tcPr>
          <w:p w14:paraId="6C91F54E" w14:textId="77777777" w:rsidR="00841FD9" w:rsidRPr="00CD4E91" w:rsidRDefault="00841FD9" w:rsidP="00841FD9">
            <w:pPr>
              <w:spacing w:line="240" w:lineRule="auto"/>
              <w:rPr>
                <w:szCs w:val="22"/>
                <w:lang w:eastAsia="ja-JP"/>
              </w:rPr>
            </w:pPr>
            <w:r w:rsidRPr="00CD4E91">
              <w:rPr>
                <w:szCs w:val="22"/>
                <w:lang w:eastAsia="ja-JP"/>
              </w:rPr>
              <w:t>Bordeaux</w:t>
            </w:r>
          </w:p>
        </w:tc>
        <w:tc>
          <w:tcPr>
            <w:tcW w:w="6990" w:type="dxa"/>
          </w:tcPr>
          <w:p w14:paraId="367C901F" w14:textId="77777777" w:rsidR="00841FD9" w:rsidRPr="009F3C8C" w:rsidRDefault="00841FD9" w:rsidP="00841FD9">
            <w:pPr>
              <w:spacing w:line="240" w:lineRule="auto"/>
              <w:rPr>
                <w:szCs w:val="22"/>
                <w:highlight w:val="yellow"/>
                <w:lang w:eastAsia="ja-JP"/>
              </w:rPr>
            </w:pPr>
            <w:r w:rsidRPr="009F3C8C">
              <w:rPr>
                <w:szCs w:val="22"/>
                <w:lang w:eastAsia="ja-JP"/>
              </w:rPr>
              <w:t xml:space="preserve">A city situated on the Garonne River within the Gironde department in Southwest France. Bordeaux was given </w:t>
            </w:r>
            <w:proofErr w:type="spellStart"/>
            <w:r w:rsidRPr="009F3C8C">
              <w:rPr>
                <w:szCs w:val="22"/>
                <w:lang w:eastAsia="ja-JP"/>
              </w:rPr>
              <w:t>communaut</w:t>
            </w:r>
            <w:r w:rsidRPr="009F3C8C">
              <w:rPr>
                <w:rFonts w:cs="Lucida Grande"/>
                <w:szCs w:val="22"/>
                <w:lang w:eastAsia="ja-JP"/>
              </w:rPr>
              <w:t>é</w:t>
            </w:r>
            <w:proofErr w:type="spellEnd"/>
            <w:r w:rsidRPr="009F3C8C">
              <w:rPr>
                <w:szCs w:val="22"/>
                <w:lang w:eastAsia="ja-JP"/>
              </w:rPr>
              <w:t xml:space="preserve"> </w:t>
            </w:r>
            <w:proofErr w:type="spellStart"/>
            <w:r w:rsidRPr="009F3C8C">
              <w:rPr>
                <w:szCs w:val="22"/>
                <w:lang w:eastAsia="ja-JP"/>
              </w:rPr>
              <w:t>urbaine</w:t>
            </w:r>
            <w:proofErr w:type="spellEnd"/>
            <w:r w:rsidRPr="009F3C8C">
              <w:rPr>
                <w:szCs w:val="22"/>
                <w:lang w:eastAsia="ja-JP"/>
              </w:rPr>
              <w:t xml:space="preserve"> (</w:t>
            </w:r>
            <w:proofErr w:type="spellStart"/>
            <w:r w:rsidRPr="009F3C8C">
              <w:rPr>
                <w:rFonts w:eastAsia="Times New Roman" w:cs="Arial"/>
                <w:szCs w:val="22"/>
                <w:shd w:val="clear" w:color="auto" w:fill="FFFFFF"/>
              </w:rPr>
              <w:t>Communauté</w:t>
            </w:r>
            <w:proofErr w:type="spellEnd"/>
            <w:r w:rsidRPr="009F3C8C">
              <w:rPr>
                <w:rFonts w:eastAsia="Times New Roman" w:cs="Arial"/>
                <w:szCs w:val="22"/>
                <w:shd w:val="clear" w:color="auto" w:fill="FFFFFF"/>
              </w:rPr>
              <w:t xml:space="preserve"> </w:t>
            </w:r>
            <w:proofErr w:type="spellStart"/>
            <w:r w:rsidRPr="009F3C8C">
              <w:rPr>
                <w:rFonts w:eastAsia="Times New Roman" w:cs="Arial"/>
                <w:szCs w:val="22"/>
                <w:shd w:val="clear" w:color="auto" w:fill="FFFFFF"/>
              </w:rPr>
              <w:t>urbaine</w:t>
            </w:r>
            <w:proofErr w:type="spellEnd"/>
            <w:r w:rsidRPr="009F3C8C">
              <w:rPr>
                <w:rFonts w:eastAsia="Times New Roman" w:cs="Arial"/>
                <w:szCs w:val="22"/>
                <w:shd w:val="clear" w:color="auto" w:fill="FFFFFF"/>
              </w:rPr>
              <w:t xml:space="preserve"> de </w:t>
            </w:r>
            <w:r w:rsidRPr="009F3C8C">
              <w:rPr>
                <w:rFonts w:eastAsia="Times New Roman" w:cs="Arial"/>
                <w:bCs/>
                <w:szCs w:val="22"/>
                <w:shd w:val="clear" w:color="auto" w:fill="FFFFFF"/>
              </w:rPr>
              <w:t xml:space="preserve">Bordeaux CUB) </w:t>
            </w:r>
            <w:r w:rsidRPr="009F3C8C">
              <w:rPr>
                <w:szCs w:val="22"/>
                <w:lang w:eastAsia="ja-JP"/>
              </w:rPr>
              <w:t xml:space="preserve">status in the 1960s, become an </w:t>
            </w:r>
            <w:proofErr w:type="spellStart"/>
            <w:r w:rsidRPr="009F3C8C">
              <w:rPr>
                <w:szCs w:val="22"/>
                <w:lang w:eastAsia="ja-JP"/>
              </w:rPr>
              <w:t>M</w:t>
            </w:r>
            <w:r w:rsidRPr="009F3C8C">
              <w:rPr>
                <w:rFonts w:cs="Lucida Grande"/>
                <w:color w:val="000000"/>
                <w:szCs w:val="22"/>
                <w:lang w:eastAsia="ja-JP"/>
              </w:rPr>
              <w:t>é</w:t>
            </w:r>
            <w:r w:rsidRPr="009F3C8C">
              <w:rPr>
                <w:szCs w:val="22"/>
                <w:lang w:eastAsia="ja-JP"/>
              </w:rPr>
              <w:t>tropole</w:t>
            </w:r>
            <w:proofErr w:type="spellEnd"/>
            <w:r w:rsidRPr="009F3C8C">
              <w:rPr>
                <w:szCs w:val="22"/>
                <w:lang w:eastAsia="ja-JP"/>
              </w:rPr>
              <w:t xml:space="preserve"> in 2015. The </w:t>
            </w:r>
            <w:r w:rsidRPr="009F3C8C">
              <w:rPr>
                <w:rFonts w:eastAsia="Times New Roman" w:cs="Arial"/>
                <w:szCs w:val="22"/>
                <w:shd w:val="clear" w:color="auto" w:fill="FFFFFF"/>
              </w:rPr>
              <w:t>CUB/</w:t>
            </w:r>
            <w:proofErr w:type="spellStart"/>
            <w:r w:rsidRPr="009F3C8C">
              <w:rPr>
                <w:rFonts w:eastAsia="Times New Roman" w:cs="Arial"/>
                <w:szCs w:val="22"/>
                <w:shd w:val="clear" w:color="auto" w:fill="FFFFFF"/>
              </w:rPr>
              <w:t>Métropole</w:t>
            </w:r>
            <w:proofErr w:type="spellEnd"/>
            <w:r w:rsidRPr="009F3C8C">
              <w:rPr>
                <w:rFonts w:eastAsia="Times New Roman" w:cs="Arial"/>
                <w:szCs w:val="22"/>
                <w:shd w:val="clear" w:color="auto" w:fill="FFFFFF"/>
              </w:rPr>
              <w:t xml:space="preserve"> which includes 28 communes had</w:t>
            </w:r>
            <w:r w:rsidRPr="009F3C8C">
              <w:rPr>
                <w:szCs w:val="22"/>
                <w:lang w:eastAsia="ja-JP"/>
              </w:rPr>
              <w:t xml:space="preserve"> population of 774,929 (</w:t>
            </w:r>
            <w:proofErr w:type="spellStart"/>
            <w:r w:rsidRPr="009F3C8C">
              <w:rPr>
                <w:szCs w:val="22"/>
                <w:lang w:eastAsia="ja-JP"/>
              </w:rPr>
              <w:t>Comersis</w:t>
            </w:r>
            <w:proofErr w:type="spellEnd"/>
            <w:r>
              <w:rPr>
                <w:szCs w:val="22"/>
                <w:lang w:eastAsia="ja-JP"/>
              </w:rPr>
              <w:t>,</w:t>
            </w:r>
            <w:r w:rsidRPr="009F3C8C">
              <w:rPr>
                <w:szCs w:val="22"/>
                <w:lang w:eastAsia="ja-JP"/>
              </w:rPr>
              <w:t xml:space="preserve"> 2019) and the city of Bordeaux 254,436 (INSEE, 2020).</w:t>
            </w:r>
          </w:p>
        </w:tc>
      </w:tr>
      <w:tr w:rsidR="00841FD9" w:rsidRPr="00CD4E91" w14:paraId="24E4DFFF" w14:textId="77777777" w:rsidTr="00841FD9">
        <w:tc>
          <w:tcPr>
            <w:tcW w:w="1526" w:type="dxa"/>
          </w:tcPr>
          <w:p w14:paraId="361B38DC" w14:textId="77777777" w:rsidR="00841FD9" w:rsidRPr="00CD4E91" w:rsidRDefault="00841FD9" w:rsidP="00841FD9">
            <w:pPr>
              <w:spacing w:line="240" w:lineRule="auto"/>
              <w:rPr>
                <w:szCs w:val="22"/>
                <w:lang w:eastAsia="ja-JP"/>
              </w:rPr>
            </w:pPr>
            <w:r w:rsidRPr="00CD4E91">
              <w:rPr>
                <w:szCs w:val="22"/>
                <w:lang w:eastAsia="ja-JP"/>
              </w:rPr>
              <w:t>Leeds</w:t>
            </w:r>
          </w:p>
        </w:tc>
        <w:tc>
          <w:tcPr>
            <w:tcW w:w="6990" w:type="dxa"/>
          </w:tcPr>
          <w:p w14:paraId="4D6132C0" w14:textId="77777777" w:rsidR="00841FD9" w:rsidRPr="00CD4E91" w:rsidRDefault="00841FD9" w:rsidP="00841FD9">
            <w:pPr>
              <w:spacing w:line="240" w:lineRule="auto"/>
              <w:rPr>
                <w:szCs w:val="22"/>
                <w:lang w:eastAsia="ja-JP"/>
              </w:rPr>
            </w:pPr>
            <w:r w:rsidRPr="00CD4E91">
              <w:rPr>
                <w:szCs w:val="22"/>
                <w:lang w:eastAsia="ja-JP"/>
              </w:rPr>
              <w:t>The city is a regional capital in the north of England, and has several surrounding areas, which makes up the Leeds City Region. Leeds is the third largest metropolitan in England and is situated in the Yorkshire and Humber Region and has a local government district (Metropolitan Borough of West Yorkshire). The Leeds District which includes 33 wards has a population of 798,786 (UK Office for National Statistics, 2021)</w:t>
            </w:r>
            <w:r>
              <w:rPr>
                <w:szCs w:val="22"/>
                <w:lang w:eastAsia="ja-JP"/>
              </w:rPr>
              <w:t>.</w:t>
            </w:r>
          </w:p>
        </w:tc>
      </w:tr>
    </w:tbl>
    <w:p w14:paraId="7B71F0DB" w14:textId="77777777" w:rsidR="00841FD9" w:rsidRDefault="00841FD9" w:rsidP="00841FD9">
      <w:pPr>
        <w:rPr>
          <w:szCs w:val="22"/>
        </w:rPr>
      </w:pPr>
    </w:p>
    <w:p w14:paraId="5D31FCBD" w14:textId="77777777" w:rsidR="00841FD9" w:rsidRDefault="00841FD9" w:rsidP="00841FD9">
      <w:pPr>
        <w:rPr>
          <w:szCs w:val="22"/>
        </w:rPr>
      </w:pPr>
      <w:r w:rsidRPr="00631B5D">
        <w:rPr>
          <w:szCs w:val="22"/>
        </w:rPr>
        <w:t xml:space="preserve">The case study approach has </w:t>
      </w:r>
      <w:r>
        <w:rPr>
          <w:szCs w:val="22"/>
        </w:rPr>
        <w:t>two</w:t>
      </w:r>
      <w:r w:rsidRPr="00631B5D">
        <w:rPr>
          <w:szCs w:val="22"/>
        </w:rPr>
        <w:t xml:space="preserve"> levels of purposive sampling in that they are strategic in answering the </w:t>
      </w:r>
      <w:r>
        <w:rPr>
          <w:szCs w:val="22"/>
        </w:rPr>
        <w:t>study’s research</w:t>
      </w:r>
      <w:r w:rsidRPr="00631B5D">
        <w:rPr>
          <w:szCs w:val="22"/>
        </w:rPr>
        <w:t xml:space="preserve"> questions</w:t>
      </w:r>
      <w:r>
        <w:rPr>
          <w:szCs w:val="22"/>
        </w:rPr>
        <w:t>. These levels are</w:t>
      </w:r>
      <w:r w:rsidRPr="00631B5D">
        <w:rPr>
          <w:szCs w:val="22"/>
        </w:rPr>
        <w:t xml:space="preserve"> 1), the particular cities, </w:t>
      </w:r>
      <w:r>
        <w:rPr>
          <w:szCs w:val="22"/>
        </w:rPr>
        <w:t xml:space="preserve">Bordeaux and </w:t>
      </w:r>
      <w:r w:rsidRPr="00631B5D">
        <w:rPr>
          <w:szCs w:val="22"/>
        </w:rPr>
        <w:t xml:space="preserve">Leeds </w:t>
      </w:r>
      <w:r>
        <w:rPr>
          <w:szCs w:val="22"/>
        </w:rPr>
        <w:t xml:space="preserve">and </w:t>
      </w:r>
      <w:r w:rsidRPr="00631B5D">
        <w:rPr>
          <w:szCs w:val="22"/>
        </w:rPr>
        <w:t xml:space="preserve">2) the selected participants </w:t>
      </w:r>
      <w:r>
        <w:rPr>
          <w:szCs w:val="22"/>
        </w:rPr>
        <w:t>and</w:t>
      </w:r>
      <w:r w:rsidRPr="00631B5D">
        <w:rPr>
          <w:szCs w:val="22"/>
        </w:rPr>
        <w:t xml:space="preserve"> </w:t>
      </w:r>
      <w:r>
        <w:rPr>
          <w:szCs w:val="22"/>
        </w:rPr>
        <w:t>official council reports, minutes. The case studies are investigated over a period of time from 1980 to 2019. This period reflects a period of significant political and administrative regional changes as well as a time of continued commitment towards cultural development. It also coincides with the development of the dedicated music venues, which used an amphitheatres style interior and a particularly in France where the</w:t>
      </w:r>
      <w:r w:rsidRPr="009F6196">
        <w:rPr>
          <w:rFonts w:cs="Arial"/>
          <w:szCs w:val="22"/>
        </w:rPr>
        <w:t xml:space="preserve"> </w:t>
      </w:r>
      <w:proofErr w:type="spellStart"/>
      <w:r w:rsidRPr="009F6196">
        <w:rPr>
          <w:rFonts w:cs="Arial"/>
          <w:szCs w:val="22"/>
        </w:rPr>
        <w:t>Zénith</w:t>
      </w:r>
      <w:proofErr w:type="spellEnd"/>
      <w:r>
        <w:rPr>
          <w:szCs w:val="22"/>
        </w:rPr>
        <w:t xml:space="preserve"> was created. These political and administrative changes provide the basis for further intensive analysis.</w:t>
      </w:r>
    </w:p>
    <w:p w14:paraId="61B9D02D" w14:textId="77777777" w:rsidR="00841FD9" w:rsidRDefault="00841FD9" w:rsidP="00841FD9">
      <w:pPr>
        <w:rPr>
          <w:szCs w:val="22"/>
        </w:rPr>
      </w:pPr>
    </w:p>
    <w:p w14:paraId="30742F4E" w14:textId="77777777" w:rsidR="00841FD9" w:rsidRDefault="00841FD9" w:rsidP="00841FD9">
      <w:pPr>
        <w:rPr>
          <w:szCs w:val="22"/>
        </w:rPr>
      </w:pPr>
      <w:r>
        <w:rPr>
          <w:szCs w:val="22"/>
        </w:rPr>
        <w:t>The d</w:t>
      </w:r>
      <w:r w:rsidRPr="00631B5D">
        <w:rPr>
          <w:szCs w:val="22"/>
        </w:rPr>
        <w:t xml:space="preserve">esk research </w:t>
      </w:r>
      <w:r>
        <w:rPr>
          <w:szCs w:val="22"/>
        </w:rPr>
        <w:t xml:space="preserve">is divided into internal and external research. Internal involved the critical analysis of official documents, committee minutes and unpublished reports specific to CUB/Bordeaux </w:t>
      </w:r>
      <w:proofErr w:type="spellStart"/>
      <w:r>
        <w:rPr>
          <w:szCs w:val="22"/>
        </w:rPr>
        <w:t>M</w:t>
      </w:r>
      <w:r>
        <w:rPr>
          <w:rFonts w:cs="Arial"/>
          <w:szCs w:val="22"/>
        </w:rPr>
        <w:t>é</w:t>
      </w:r>
      <w:r>
        <w:rPr>
          <w:szCs w:val="22"/>
        </w:rPr>
        <w:t>tropole</w:t>
      </w:r>
      <w:proofErr w:type="spellEnd"/>
      <w:r>
        <w:rPr>
          <w:szCs w:val="22"/>
        </w:rPr>
        <w:t xml:space="preserve"> and LCC whilst external reviewed published data, web-based official postings and national and local press and </w:t>
      </w:r>
      <w:proofErr w:type="spellStart"/>
      <w:r>
        <w:rPr>
          <w:szCs w:val="22"/>
        </w:rPr>
        <w:t>publically</w:t>
      </w:r>
      <w:proofErr w:type="spellEnd"/>
      <w:r>
        <w:rPr>
          <w:szCs w:val="22"/>
        </w:rPr>
        <w:t xml:space="preserve"> available archival material. The rationale for this was two-fold. Firstly, </w:t>
      </w:r>
      <w:r w:rsidRPr="00631B5D">
        <w:rPr>
          <w:szCs w:val="22"/>
        </w:rPr>
        <w:t xml:space="preserve">a full analysis of the </w:t>
      </w:r>
      <w:r>
        <w:rPr>
          <w:szCs w:val="22"/>
        </w:rPr>
        <w:t>cities provided information on the political and administrative structures, power of individuals, and key policies and regeneration schemes along with associated planning tools. This identified the key drivers for both cities in relations to becoming a competitive European and global city. Secondly, it provided key background information and knowledge for the researcher to inform the questions for the interviews and ultimately the case studies (chapter 4 and 6).</w:t>
      </w:r>
    </w:p>
    <w:p w14:paraId="74479ED2" w14:textId="77777777" w:rsidR="00841FD9" w:rsidRDefault="00841FD9" w:rsidP="00841FD9">
      <w:pPr>
        <w:rPr>
          <w:szCs w:val="22"/>
        </w:rPr>
      </w:pPr>
    </w:p>
    <w:p w14:paraId="7AA4D62C" w14:textId="77777777" w:rsidR="00841FD9" w:rsidRDefault="00841FD9" w:rsidP="00841FD9">
      <w:pPr>
        <w:rPr>
          <w:szCs w:val="22"/>
        </w:rPr>
      </w:pPr>
      <w:r>
        <w:rPr>
          <w:szCs w:val="22"/>
        </w:rPr>
        <w:lastRenderedPageBreak/>
        <w:t xml:space="preserve">It is recognised that whilst both cities experienced similar political, economic and social challenges their responses were different. Hence the chapters 4 and 6 represent these differences in content. In chapter 4, the drivers for change were seen in the political tensions within the CUB/Bordeaux </w:t>
      </w:r>
      <w:proofErr w:type="spellStart"/>
      <w:r>
        <w:rPr>
          <w:szCs w:val="22"/>
        </w:rPr>
        <w:t>Métropole</w:t>
      </w:r>
      <w:proofErr w:type="spellEnd"/>
      <w:r>
        <w:rPr>
          <w:szCs w:val="22"/>
        </w:rPr>
        <w:t xml:space="preserve"> and urban regeneration challenges between the Left and Right Banks in Bordeaux. This was relevant to the case study given that the location of the arena was in </w:t>
      </w:r>
      <w:proofErr w:type="spellStart"/>
      <w:r>
        <w:rPr>
          <w:szCs w:val="22"/>
        </w:rPr>
        <w:t>Floirac</w:t>
      </w:r>
      <w:proofErr w:type="spellEnd"/>
      <w:r>
        <w:rPr>
          <w:szCs w:val="22"/>
        </w:rPr>
        <w:t>, a commune on the relatively less affluent Right Bank. In understanding the growth of the Leeds economy and how it intended to change its image, there is a greater emphasis on the city centre and the strategic documents Visions for Leeds. These documents are important to the case study as they demonstrated through two major public consultations the thinking behind a major cultural facility, which led to the arena.</w:t>
      </w:r>
    </w:p>
    <w:p w14:paraId="20B947CD" w14:textId="77777777" w:rsidR="00841FD9" w:rsidRDefault="00841FD9" w:rsidP="00841FD9">
      <w:pPr>
        <w:rPr>
          <w:i/>
          <w:szCs w:val="22"/>
        </w:rPr>
      </w:pPr>
    </w:p>
    <w:p w14:paraId="7F045A03" w14:textId="77777777" w:rsidR="00841FD9" w:rsidRPr="00631B5D" w:rsidRDefault="00841FD9" w:rsidP="00841FD9">
      <w:pPr>
        <w:pStyle w:val="Heading4"/>
        <w:rPr>
          <w:i w:val="0"/>
          <w:szCs w:val="22"/>
        </w:rPr>
      </w:pPr>
      <w:bookmarkStart w:id="89" w:name="_Toc99446347"/>
      <w:bookmarkStart w:id="90" w:name="_Toc99619590"/>
      <w:r w:rsidRPr="00631B5D">
        <w:t>Boundaries</w:t>
      </w:r>
      <w:r>
        <w:t xml:space="preserve"> of the cities and research</w:t>
      </w:r>
      <w:bookmarkEnd w:id="89"/>
      <w:bookmarkEnd w:id="90"/>
    </w:p>
    <w:p w14:paraId="64FE1D6C" w14:textId="60BA08BF" w:rsidR="00841FD9" w:rsidRDefault="00841FD9" w:rsidP="00841FD9">
      <w:pPr>
        <w:rPr>
          <w:szCs w:val="22"/>
        </w:rPr>
      </w:pPr>
      <w:r w:rsidRPr="00631B5D">
        <w:rPr>
          <w:szCs w:val="22"/>
        </w:rPr>
        <w:t xml:space="preserve">It </w:t>
      </w:r>
      <w:r>
        <w:rPr>
          <w:szCs w:val="22"/>
        </w:rPr>
        <w:t>was</w:t>
      </w:r>
      <w:r w:rsidRPr="00631B5D">
        <w:rPr>
          <w:szCs w:val="22"/>
        </w:rPr>
        <w:t xml:space="preserve"> important to establish a set of boundaries for the case studies so that a comparison can be ac</w:t>
      </w:r>
      <w:r>
        <w:rPr>
          <w:szCs w:val="22"/>
        </w:rPr>
        <w:t xml:space="preserve">hieved between them. </w:t>
      </w:r>
      <w:r w:rsidRPr="00631B5D">
        <w:rPr>
          <w:szCs w:val="22"/>
        </w:rPr>
        <w:t xml:space="preserve">Ragin suggests </w:t>
      </w:r>
      <w:r>
        <w:rPr>
          <w:szCs w:val="22"/>
        </w:rPr>
        <w:t xml:space="preserve">that </w:t>
      </w:r>
      <w:r w:rsidRPr="00631B5D">
        <w:rPr>
          <w:szCs w:val="22"/>
        </w:rPr>
        <w:t xml:space="preserve">‘the cases initially selected </w:t>
      </w:r>
      <w:r>
        <w:rPr>
          <w:szCs w:val="22"/>
        </w:rPr>
        <w:t>[need to be]</w:t>
      </w:r>
      <w:r w:rsidRPr="00631B5D">
        <w:rPr>
          <w:szCs w:val="22"/>
        </w:rPr>
        <w:t xml:space="preserve"> alike enough to permit comparative</w:t>
      </w:r>
      <w:r>
        <w:rPr>
          <w:szCs w:val="22"/>
        </w:rPr>
        <w:t xml:space="preserve"> analysis’ (Ragin, 2000, p. 57). </w:t>
      </w:r>
      <w:r w:rsidRPr="00631B5D">
        <w:rPr>
          <w:szCs w:val="22"/>
        </w:rPr>
        <w:t xml:space="preserve">An exact match between </w:t>
      </w:r>
      <w:r>
        <w:rPr>
          <w:szCs w:val="22"/>
        </w:rPr>
        <w:t xml:space="preserve">the </w:t>
      </w:r>
      <w:r w:rsidRPr="00631B5D">
        <w:rPr>
          <w:szCs w:val="22"/>
        </w:rPr>
        <w:t xml:space="preserve">cities </w:t>
      </w:r>
      <w:r>
        <w:rPr>
          <w:szCs w:val="22"/>
        </w:rPr>
        <w:t xml:space="preserve">however, </w:t>
      </w:r>
      <w:r w:rsidRPr="00631B5D">
        <w:rPr>
          <w:szCs w:val="22"/>
        </w:rPr>
        <w:t xml:space="preserve">is impossible </w:t>
      </w:r>
      <w:r>
        <w:rPr>
          <w:szCs w:val="22"/>
        </w:rPr>
        <w:t xml:space="preserve">because of </w:t>
      </w:r>
      <w:r w:rsidRPr="00631B5D">
        <w:rPr>
          <w:szCs w:val="22"/>
        </w:rPr>
        <w:t xml:space="preserve">the </w:t>
      </w:r>
      <w:r>
        <w:rPr>
          <w:szCs w:val="22"/>
        </w:rPr>
        <w:t>different political and administrative structures, the</w:t>
      </w:r>
      <w:r w:rsidRPr="00631B5D">
        <w:rPr>
          <w:szCs w:val="22"/>
        </w:rPr>
        <w:t xml:space="preserve"> demographic and economic and social profile. </w:t>
      </w:r>
      <w:r>
        <w:rPr>
          <w:szCs w:val="22"/>
        </w:rPr>
        <w:t xml:space="preserve">Bordeaux and </w:t>
      </w:r>
      <w:r w:rsidR="00D01CA4">
        <w:rPr>
          <w:szCs w:val="22"/>
        </w:rPr>
        <w:t>Leeds,</w:t>
      </w:r>
      <w:r>
        <w:rPr>
          <w:szCs w:val="22"/>
        </w:rPr>
        <w:t xml:space="preserve"> however, were </w:t>
      </w:r>
      <w:r w:rsidRPr="00631B5D">
        <w:rPr>
          <w:szCs w:val="22"/>
        </w:rPr>
        <w:t xml:space="preserve">selected </w:t>
      </w:r>
      <w:r>
        <w:rPr>
          <w:szCs w:val="22"/>
        </w:rPr>
        <w:t xml:space="preserve">as they </w:t>
      </w:r>
      <w:r w:rsidRPr="00631B5D">
        <w:rPr>
          <w:szCs w:val="22"/>
        </w:rPr>
        <w:t>have similar characteristics</w:t>
      </w:r>
      <w:r>
        <w:rPr>
          <w:szCs w:val="22"/>
        </w:rPr>
        <w:t xml:space="preserve">, as each experienced changing political and administrative structures since the 1980s onwards, the cities reinvented themselves, driven to become a competitive European and global city, their geographical area is surrounded by communes (Bordeaux) and wards (Leeds), have </w:t>
      </w:r>
      <w:r w:rsidRPr="00631B5D">
        <w:rPr>
          <w:szCs w:val="22"/>
        </w:rPr>
        <w:t xml:space="preserve">specific land-use </w:t>
      </w:r>
      <w:r>
        <w:rPr>
          <w:szCs w:val="22"/>
        </w:rPr>
        <w:t xml:space="preserve">policies </w:t>
      </w:r>
      <w:r w:rsidRPr="00631B5D">
        <w:rPr>
          <w:szCs w:val="22"/>
        </w:rPr>
        <w:t xml:space="preserve">for urban development and </w:t>
      </w:r>
      <w:r>
        <w:rPr>
          <w:szCs w:val="22"/>
        </w:rPr>
        <w:t xml:space="preserve">have </w:t>
      </w:r>
      <w:r w:rsidRPr="00631B5D">
        <w:rPr>
          <w:szCs w:val="22"/>
        </w:rPr>
        <w:t>established indoor music venues</w:t>
      </w:r>
      <w:r>
        <w:rPr>
          <w:szCs w:val="22"/>
        </w:rPr>
        <w:t xml:space="preserve">. Another component is the effect of the arena as a flagship building on the surrounding areas. Comparison was made on whether the arena was part of an existing urban regeneration programme as was the case in Bordeaux or a driver for additional regeneration, which happened in Leeds. With the changes in the political parties at the state and central government level and resulting policies, the </w:t>
      </w:r>
      <w:r w:rsidR="00D01CA4">
        <w:rPr>
          <w:szCs w:val="22"/>
        </w:rPr>
        <w:t>effect</w:t>
      </w:r>
      <w:r>
        <w:rPr>
          <w:szCs w:val="22"/>
        </w:rPr>
        <w:t xml:space="preserve"> on local authority decision-making in the CUB/Bordeaux </w:t>
      </w:r>
      <w:proofErr w:type="spellStart"/>
      <w:r>
        <w:rPr>
          <w:szCs w:val="22"/>
        </w:rPr>
        <w:t>Métropole</w:t>
      </w:r>
      <w:proofErr w:type="spellEnd"/>
      <w:r>
        <w:rPr>
          <w:szCs w:val="22"/>
        </w:rPr>
        <w:t xml:space="preserve"> and LCC provided the comparison and contrasts of the importance of cultural and urban planning policies and the use of planning tools.</w:t>
      </w:r>
    </w:p>
    <w:p w14:paraId="03BBADA7" w14:textId="77777777" w:rsidR="00841FD9" w:rsidRDefault="00841FD9" w:rsidP="00841FD9">
      <w:pPr>
        <w:rPr>
          <w:rFonts w:cs="Calibri"/>
          <w:szCs w:val="22"/>
        </w:rPr>
      </w:pPr>
    </w:p>
    <w:p w14:paraId="6CCDB1BF" w14:textId="77777777" w:rsidR="00301069" w:rsidRDefault="00841FD9" w:rsidP="002614C5">
      <w:pPr>
        <w:pStyle w:val="Heading3"/>
      </w:pPr>
      <w:bookmarkStart w:id="91" w:name="_Toc99446348"/>
      <w:bookmarkStart w:id="92" w:name="_Toc99619591"/>
      <w:bookmarkStart w:id="93" w:name="_Toc536715456"/>
      <w:r w:rsidRPr="00301069">
        <w:lastRenderedPageBreak/>
        <w:t>Stage 3: Analysis and Interviews (Opinions and reflections)</w:t>
      </w:r>
      <w:bookmarkStart w:id="94" w:name="_Toc99446349"/>
      <w:bookmarkStart w:id="95" w:name="_Toc99619592"/>
      <w:bookmarkEnd w:id="91"/>
      <w:bookmarkEnd w:id="92"/>
      <w:bookmarkEnd w:id="93"/>
    </w:p>
    <w:p w14:paraId="2FAEFBC5" w14:textId="77777777" w:rsidR="002614C5" w:rsidRDefault="002614C5" w:rsidP="002614C5">
      <w:pPr>
        <w:rPr>
          <w:i/>
        </w:rPr>
      </w:pPr>
    </w:p>
    <w:p w14:paraId="1F577C8F" w14:textId="30AE6F57" w:rsidR="00841FD9" w:rsidRPr="00301069" w:rsidRDefault="00841FD9" w:rsidP="002614C5">
      <w:pPr>
        <w:rPr>
          <w:i/>
        </w:rPr>
      </w:pPr>
      <w:r w:rsidRPr="00301069">
        <w:rPr>
          <w:i/>
        </w:rPr>
        <w:t>Semi-structured Interviews</w:t>
      </w:r>
      <w:bookmarkEnd w:id="94"/>
      <w:bookmarkEnd w:id="95"/>
    </w:p>
    <w:p w14:paraId="7A523896" w14:textId="6762EEF3" w:rsidR="00841FD9" w:rsidRDefault="00841FD9" w:rsidP="00841FD9">
      <w:pPr>
        <w:rPr>
          <w:rFonts w:cs="Arial"/>
          <w:szCs w:val="22"/>
        </w:rPr>
      </w:pPr>
      <w:r w:rsidRPr="002614C5">
        <w:rPr>
          <w:rFonts w:cs="Arial"/>
          <w:szCs w:val="22"/>
        </w:rPr>
        <w:t xml:space="preserve">Interviews were used </w:t>
      </w:r>
      <w:r w:rsidR="009D0E28" w:rsidRPr="002614C5">
        <w:rPr>
          <w:rFonts w:cs="Arial"/>
          <w:szCs w:val="22"/>
        </w:rPr>
        <w:t>to</w:t>
      </w:r>
      <w:r w:rsidRPr="002614C5">
        <w:rPr>
          <w:rFonts w:cs="Arial"/>
          <w:szCs w:val="22"/>
        </w:rPr>
        <w:t xml:space="preserve"> gain a greater depth of understanding of the participants view in the context of their own roles and how they may have influenced the decision-making process relating to indoor music arenas </w:t>
      </w:r>
      <w:r w:rsidRPr="002614C5">
        <w:rPr>
          <w:szCs w:val="22"/>
        </w:rPr>
        <w:t>(</w:t>
      </w:r>
      <w:proofErr w:type="spellStart"/>
      <w:r w:rsidRPr="002614C5">
        <w:rPr>
          <w:szCs w:val="22"/>
        </w:rPr>
        <w:t>DeLyser</w:t>
      </w:r>
      <w:proofErr w:type="spellEnd"/>
      <w:r w:rsidRPr="002614C5">
        <w:rPr>
          <w:szCs w:val="22"/>
        </w:rPr>
        <w:t xml:space="preserve"> and Sui, 2014; </w:t>
      </w:r>
      <w:r w:rsidRPr="002614C5">
        <w:rPr>
          <w:rFonts w:eastAsia="Cambria" w:cs="Verdana"/>
          <w:szCs w:val="22"/>
        </w:rPr>
        <w:t>Gill et al.</w:t>
      </w:r>
      <w:r w:rsidR="00214DB4" w:rsidRPr="002614C5">
        <w:rPr>
          <w:rFonts w:eastAsia="Cambria" w:cs="Verdana"/>
          <w:szCs w:val="22"/>
        </w:rPr>
        <w:t>,</w:t>
      </w:r>
      <w:r w:rsidRPr="002614C5">
        <w:rPr>
          <w:rFonts w:eastAsia="Cambria" w:cs="Verdana"/>
          <w:szCs w:val="22"/>
        </w:rPr>
        <w:t xml:space="preserve"> 2008; </w:t>
      </w:r>
      <w:r w:rsidRPr="002614C5">
        <w:rPr>
          <w:rFonts w:cs="Arial"/>
          <w:szCs w:val="22"/>
        </w:rPr>
        <w:t xml:space="preserve">Barbour and </w:t>
      </w:r>
      <w:proofErr w:type="spellStart"/>
      <w:r w:rsidRPr="002614C5">
        <w:rPr>
          <w:rFonts w:cs="Arial"/>
          <w:szCs w:val="22"/>
        </w:rPr>
        <w:t>Schostak</w:t>
      </w:r>
      <w:proofErr w:type="spellEnd"/>
      <w:r w:rsidRPr="002614C5">
        <w:rPr>
          <w:rFonts w:cs="Arial"/>
          <w:szCs w:val="22"/>
        </w:rPr>
        <w:t>, 2005).</w:t>
      </w:r>
      <w:r>
        <w:rPr>
          <w:rFonts w:cs="Arial"/>
          <w:szCs w:val="22"/>
        </w:rPr>
        <w:t xml:space="preserve"> </w:t>
      </w:r>
      <w:r w:rsidRPr="00631B5D">
        <w:rPr>
          <w:rFonts w:cs="Arial"/>
          <w:szCs w:val="22"/>
        </w:rPr>
        <w:t xml:space="preserve">Given the comparative element of the research it </w:t>
      </w:r>
      <w:r>
        <w:rPr>
          <w:rFonts w:cs="Arial"/>
          <w:szCs w:val="22"/>
        </w:rPr>
        <w:t>was</w:t>
      </w:r>
      <w:r w:rsidRPr="00631B5D">
        <w:rPr>
          <w:rFonts w:cs="Arial"/>
          <w:szCs w:val="22"/>
        </w:rPr>
        <w:t xml:space="preserve"> important to appreciate </w:t>
      </w:r>
      <w:r>
        <w:rPr>
          <w:rFonts w:cs="Arial"/>
          <w:szCs w:val="22"/>
        </w:rPr>
        <w:t xml:space="preserve">and be sensitive to </w:t>
      </w:r>
      <w:r w:rsidRPr="00631B5D">
        <w:rPr>
          <w:rFonts w:cs="Arial"/>
          <w:szCs w:val="22"/>
        </w:rPr>
        <w:t xml:space="preserve">the cultural backgrounds of the participants and adjust the appropriate method accordingly. This is to avoid </w:t>
      </w:r>
      <w:r>
        <w:rPr>
          <w:rFonts w:cs="Arial"/>
          <w:szCs w:val="22"/>
        </w:rPr>
        <w:t xml:space="preserve">any </w:t>
      </w:r>
      <w:r w:rsidRPr="00631B5D">
        <w:rPr>
          <w:rFonts w:cs="Arial"/>
          <w:szCs w:val="22"/>
        </w:rPr>
        <w:t xml:space="preserve">misunderstandings in </w:t>
      </w:r>
      <w:r>
        <w:rPr>
          <w:rFonts w:cs="Arial"/>
          <w:szCs w:val="22"/>
        </w:rPr>
        <w:t xml:space="preserve">the </w:t>
      </w:r>
      <w:r w:rsidRPr="00631B5D">
        <w:rPr>
          <w:rFonts w:cs="Arial"/>
          <w:szCs w:val="22"/>
        </w:rPr>
        <w:t>different cultural contexts</w:t>
      </w:r>
      <w:r>
        <w:rPr>
          <w:rFonts w:cs="Arial"/>
          <w:szCs w:val="22"/>
        </w:rPr>
        <w:t xml:space="preserve"> and status of job roles. Therefore, p</w:t>
      </w:r>
      <w:r w:rsidRPr="00631B5D">
        <w:rPr>
          <w:rFonts w:cs="Arial"/>
          <w:szCs w:val="22"/>
        </w:rPr>
        <w:t xml:space="preserve">articular attention </w:t>
      </w:r>
      <w:r>
        <w:rPr>
          <w:rFonts w:cs="Arial"/>
          <w:szCs w:val="22"/>
        </w:rPr>
        <w:t>was</w:t>
      </w:r>
      <w:r w:rsidRPr="00631B5D">
        <w:rPr>
          <w:rFonts w:cs="Arial"/>
          <w:szCs w:val="22"/>
        </w:rPr>
        <w:t xml:space="preserve"> </w:t>
      </w:r>
      <w:r>
        <w:rPr>
          <w:rFonts w:cs="Arial"/>
          <w:szCs w:val="22"/>
        </w:rPr>
        <w:t>placed on</w:t>
      </w:r>
      <w:r w:rsidRPr="00631B5D">
        <w:rPr>
          <w:rFonts w:cs="Arial"/>
          <w:szCs w:val="22"/>
        </w:rPr>
        <w:t xml:space="preserve"> the nuances of </w:t>
      </w:r>
      <w:r>
        <w:rPr>
          <w:rFonts w:cs="Arial"/>
          <w:szCs w:val="22"/>
        </w:rPr>
        <w:t xml:space="preserve">translation of </w:t>
      </w:r>
      <w:r w:rsidRPr="00631B5D">
        <w:rPr>
          <w:rFonts w:cs="Arial"/>
          <w:szCs w:val="22"/>
        </w:rPr>
        <w:t xml:space="preserve">the different languages and </w:t>
      </w:r>
      <w:r>
        <w:rPr>
          <w:rFonts w:cs="Arial"/>
          <w:szCs w:val="22"/>
        </w:rPr>
        <w:t xml:space="preserve">respect of the professional </w:t>
      </w:r>
      <w:r w:rsidRPr="00631B5D">
        <w:rPr>
          <w:rFonts w:cs="Arial"/>
          <w:szCs w:val="22"/>
        </w:rPr>
        <w:t>status of the participants</w:t>
      </w:r>
      <w:r>
        <w:rPr>
          <w:rFonts w:cs="Arial"/>
          <w:szCs w:val="22"/>
        </w:rPr>
        <w:t xml:space="preserve"> </w:t>
      </w:r>
      <w:r w:rsidRPr="00631B5D">
        <w:rPr>
          <w:rFonts w:cs="Arial"/>
          <w:szCs w:val="22"/>
        </w:rPr>
        <w:t xml:space="preserve">(Flowerdew </w:t>
      </w:r>
      <w:r>
        <w:rPr>
          <w:rFonts w:cs="Arial"/>
          <w:szCs w:val="22"/>
        </w:rPr>
        <w:t>and</w:t>
      </w:r>
      <w:r w:rsidRPr="00631B5D">
        <w:rPr>
          <w:rFonts w:cs="Arial"/>
          <w:szCs w:val="22"/>
        </w:rPr>
        <w:t xml:space="preserve"> Martin, 2005</w:t>
      </w:r>
      <w:r>
        <w:rPr>
          <w:rFonts w:cs="Arial"/>
          <w:szCs w:val="22"/>
        </w:rPr>
        <w:t>)</w:t>
      </w:r>
      <w:r w:rsidRPr="00631B5D">
        <w:rPr>
          <w:rFonts w:cs="Arial"/>
          <w:szCs w:val="22"/>
        </w:rPr>
        <w:t>.</w:t>
      </w:r>
    </w:p>
    <w:p w14:paraId="3F51CD00" w14:textId="77777777" w:rsidR="00841FD9" w:rsidRDefault="00841FD9" w:rsidP="00841FD9">
      <w:pPr>
        <w:rPr>
          <w:rFonts w:cs="Arial"/>
          <w:szCs w:val="22"/>
        </w:rPr>
      </w:pPr>
    </w:p>
    <w:p w14:paraId="4032523D" w14:textId="65D2202F" w:rsidR="00841FD9" w:rsidRDefault="00841FD9" w:rsidP="00841FD9">
      <w:pPr>
        <w:rPr>
          <w:rFonts w:cs="Arial"/>
          <w:szCs w:val="22"/>
        </w:rPr>
      </w:pPr>
      <w:r>
        <w:rPr>
          <w:rFonts w:cs="Arial"/>
          <w:szCs w:val="22"/>
        </w:rPr>
        <w:t xml:space="preserve">The internal and external desk research provided the researcher with vital background for the key drivers for change in both cities. Using this </w:t>
      </w:r>
      <w:r w:rsidR="009D0E28">
        <w:rPr>
          <w:rFonts w:cs="Arial"/>
          <w:szCs w:val="22"/>
        </w:rPr>
        <w:t>knowledge,</w:t>
      </w:r>
      <w:r>
        <w:rPr>
          <w:rFonts w:cs="Arial"/>
          <w:szCs w:val="22"/>
        </w:rPr>
        <w:t xml:space="preserve"> the key people were identified and the relevant questions developed. </w:t>
      </w:r>
      <w:r w:rsidRPr="00631B5D">
        <w:rPr>
          <w:rFonts w:cs="Arial"/>
          <w:szCs w:val="22"/>
        </w:rPr>
        <w:t xml:space="preserve">The method of interview </w:t>
      </w:r>
      <w:r>
        <w:rPr>
          <w:rFonts w:cs="Arial"/>
          <w:szCs w:val="22"/>
        </w:rPr>
        <w:t>was</w:t>
      </w:r>
      <w:r w:rsidRPr="00631B5D">
        <w:rPr>
          <w:rFonts w:cs="Arial"/>
          <w:szCs w:val="22"/>
        </w:rPr>
        <w:t xml:space="preserve"> through semi-structured interviews. This</w:t>
      </w:r>
      <w:r>
        <w:rPr>
          <w:rFonts w:cs="Arial"/>
          <w:szCs w:val="22"/>
        </w:rPr>
        <w:t xml:space="preserve"> approach</w:t>
      </w:r>
      <w:r w:rsidRPr="00631B5D">
        <w:rPr>
          <w:rFonts w:cs="Arial"/>
          <w:szCs w:val="22"/>
        </w:rPr>
        <w:t xml:space="preserve"> </w:t>
      </w:r>
      <w:r>
        <w:rPr>
          <w:rFonts w:cs="Arial"/>
          <w:szCs w:val="22"/>
        </w:rPr>
        <w:t>was</w:t>
      </w:r>
      <w:r w:rsidRPr="00631B5D">
        <w:rPr>
          <w:rFonts w:cs="Arial"/>
          <w:szCs w:val="22"/>
        </w:rPr>
        <w:t xml:space="preserve"> chosen </w:t>
      </w:r>
      <w:r>
        <w:rPr>
          <w:rFonts w:cs="Arial"/>
          <w:szCs w:val="22"/>
        </w:rPr>
        <w:t xml:space="preserve">because </w:t>
      </w:r>
      <w:r w:rsidRPr="00631B5D">
        <w:rPr>
          <w:rFonts w:cs="Arial"/>
          <w:szCs w:val="22"/>
        </w:rPr>
        <w:t>the questions have a degree of pre-determined order but maintain flexibility thus allowing participants an opportunity to expand on their own experiences</w:t>
      </w:r>
      <w:r>
        <w:rPr>
          <w:rFonts w:cs="Arial"/>
          <w:szCs w:val="22"/>
        </w:rPr>
        <w:t xml:space="preserve"> in their own way (Hay, 2010</w:t>
      </w:r>
      <w:r w:rsidRPr="00631B5D">
        <w:rPr>
          <w:rFonts w:cs="Arial"/>
          <w:szCs w:val="22"/>
        </w:rPr>
        <w:t xml:space="preserve">). </w:t>
      </w:r>
    </w:p>
    <w:p w14:paraId="6589D4CF" w14:textId="77777777" w:rsidR="00841FD9" w:rsidRDefault="00841FD9" w:rsidP="00841FD9">
      <w:pPr>
        <w:rPr>
          <w:rFonts w:cs="Arial"/>
          <w:szCs w:val="22"/>
        </w:rPr>
      </w:pPr>
    </w:p>
    <w:p w14:paraId="73B6038E" w14:textId="77777777" w:rsidR="00841FD9" w:rsidRDefault="00841FD9" w:rsidP="00841FD9">
      <w:pPr>
        <w:rPr>
          <w:rFonts w:cs="Arial"/>
          <w:szCs w:val="22"/>
        </w:rPr>
      </w:pPr>
      <w:r>
        <w:rPr>
          <w:rFonts w:cs="Arial"/>
          <w:szCs w:val="22"/>
        </w:rPr>
        <w:t xml:space="preserve">Interviewees were a specifically chosen sample. These are categorised by </w:t>
      </w:r>
      <w:r w:rsidRPr="00631B5D">
        <w:rPr>
          <w:rFonts w:cs="Arial"/>
          <w:szCs w:val="22"/>
        </w:rPr>
        <w:t>job role</w:t>
      </w:r>
      <w:r>
        <w:rPr>
          <w:rFonts w:cs="Arial"/>
          <w:szCs w:val="22"/>
        </w:rPr>
        <w:t>s</w:t>
      </w:r>
      <w:r w:rsidRPr="00631B5D">
        <w:rPr>
          <w:rFonts w:cs="Arial"/>
          <w:szCs w:val="22"/>
        </w:rPr>
        <w:t xml:space="preserve"> </w:t>
      </w:r>
      <w:r>
        <w:rPr>
          <w:rFonts w:cs="Arial"/>
          <w:szCs w:val="22"/>
        </w:rPr>
        <w:t>that were</w:t>
      </w:r>
      <w:r w:rsidRPr="00631B5D">
        <w:rPr>
          <w:rFonts w:cs="Arial"/>
          <w:szCs w:val="22"/>
        </w:rPr>
        <w:t xml:space="preserve"> directly related to cultural and planning policies (politicians, planners, civil servants, architects), those who have vested interests (owners, operators) and those involved in gathering news and publicity (cultural and entertainment managers, venue managers, journalists). The diversity of participants allow</w:t>
      </w:r>
      <w:r>
        <w:rPr>
          <w:rFonts w:cs="Arial"/>
          <w:szCs w:val="22"/>
        </w:rPr>
        <w:t>ed</w:t>
      </w:r>
      <w:r w:rsidRPr="00631B5D">
        <w:rPr>
          <w:rFonts w:cs="Arial"/>
          <w:szCs w:val="22"/>
        </w:rPr>
        <w:t xml:space="preserve"> for a range and </w:t>
      </w:r>
      <w:r>
        <w:rPr>
          <w:rFonts w:cs="Arial"/>
          <w:szCs w:val="22"/>
        </w:rPr>
        <w:t>depth of issues to be explored from different perspectives. An initial search of the local authority websites, architectural companies and operators for the arenas was undertaken to provide names and positions as indicated below:</w:t>
      </w:r>
    </w:p>
    <w:p w14:paraId="28B3502E" w14:textId="77777777" w:rsidR="00841FD9" w:rsidRDefault="00841FD9" w:rsidP="00841FD9">
      <w:pPr>
        <w:rPr>
          <w:rFonts w:cs="Arial"/>
          <w:b/>
          <w:szCs w:val="22"/>
          <w:highlight w:val="yellow"/>
        </w:rPr>
      </w:pPr>
    </w:p>
    <w:p w14:paraId="20E136AE" w14:textId="77777777" w:rsidR="00D709AB" w:rsidRDefault="00D709AB" w:rsidP="00841FD9">
      <w:pPr>
        <w:rPr>
          <w:rFonts w:cs="Arial"/>
          <w:b/>
          <w:szCs w:val="22"/>
          <w:highlight w:val="yellow"/>
        </w:rPr>
      </w:pPr>
    </w:p>
    <w:p w14:paraId="7AFB6E20" w14:textId="77777777" w:rsidR="00D709AB" w:rsidRDefault="00D709AB" w:rsidP="00841FD9">
      <w:pPr>
        <w:rPr>
          <w:rFonts w:cs="Arial"/>
          <w:b/>
          <w:szCs w:val="22"/>
          <w:highlight w:val="yellow"/>
        </w:rPr>
      </w:pPr>
    </w:p>
    <w:p w14:paraId="1ABCB551" w14:textId="77777777" w:rsidR="00D709AB" w:rsidRDefault="00D709AB" w:rsidP="00841FD9">
      <w:pPr>
        <w:rPr>
          <w:rFonts w:cs="Arial"/>
          <w:b/>
          <w:szCs w:val="22"/>
          <w:highlight w:val="yellow"/>
        </w:rPr>
      </w:pPr>
    </w:p>
    <w:p w14:paraId="5484A949" w14:textId="77777777" w:rsidR="00D709AB" w:rsidRDefault="00D709AB" w:rsidP="00841FD9">
      <w:pPr>
        <w:rPr>
          <w:rFonts w:cs="Arial"/>
          <w:b/>
          <w:szCs w:val="22"/>
          <w:highlight w:val="yellow"/>
        </w:rPr>
      </w:pPr>
    </w:p>
    <w:p w14:paraId="005F2C97" w14:textId="77777777" w:rsidR="00D709AB" w:rsidRDefault="00D709AB" w:rsidP="00841FD9">
      <w:pPr>
        <w:rPr>
          <w:rFonts w:cs="Arial"/>
          <w:b/>
          <w:szCs w:val="22"/>
          <w:highlight w:val="yellow"/>
        </w:rPr>
      </w:pPr>
    </w:p>
    <w:tbl>
      <w:tblPr>
        <w:tblStyle w:val="TableGrid"/>
        <w:tblW w:w="0" w:type="auto"/>
        <w:tblLook w:val="04A0" w:firstRow="1" w:lastRow="0" w:firstColumn="1" w:lastColumn="0" w:noHBand="0" w:noVBand="1"/>
      </w:tblPr>
      <w:tblGrid>
        <w:gridCol w:w="8048"/>
      </w:tblGrid>
      <w:tr w:rsidR="00BB643D" w14:paraId="655F9975" w14:textId="77777777" w:rsidTr="004664D3">
        <w:tc>
          <w:tcPr>
            <w:tcW w:w="8516" w:type="dxa"/>
          </w:tcPr>
          <w:p w14:paraId="792D9950" w14:textId="64A8518E" w:rsidR="00BB643D" w:rsidRPr="002614C5" w:rsidRDefault="00BB643D" w:rsidP="00BB643D">
            <w:pPr>
              <w:rPr>
                <w:rFonts w:cs="Arial"/>
                <w:i/>
                <w:szCs w:val="22"/>
              </w:rPr>
            </w:pPr>
            <w:r w:rsidRPr="002614C5">
              <w:rPr>
                <w:rFonts w:cs="Arial"/>
                <w:i/>
                <w:szCs w:val="22"/>
              </w:rPr>
              <w:t>Public sector</w:t>
            </w:r>
          </w:p>
        </w:tc>
      </w:tr>
      <w:tr w:rsidR="00BB643D" w14:paraId="4C012DA3" w14:textId="77777777" w:rsidTr="004664D3">
        <w:tc>
          <w:tcPr>
            <w:tcW w:w="8516" w:type="dxa"/>
          </w:tcPr>
          <w:p w14:paraId="7C63CCED" w14:textId="77777777" w:rsidR="00BB643D" w:rsidRPr="002614C5" w:rsidRDefault="00BB643D" w:rsidP="00BB643D">
            <w:pPr>
              <w:rPr>
                <w:rFonts w:cs="Arial"/>
                <w:szCs w:val="22"/>
              </w:rPr>
            </w:pPr>
            <w:r w:rsidRPr="002614C5">
              <w:rPr>
                <w:rFonts w:cs="Arial"/>
                <w:szCs w:val="22"/>
              </w:rPr>
              <w:t>Mayors/Councillors (all political parties)</w:t>
            </w:r>
          </w:p>
          <w:p w14:paraId="1BB98840" w14:textId="77777777" w:rsidR="00BB643D" w:rsidRPr="002614C5" w:rsidRDefault="00BB643D" w:rsidP="00BB643D">
            <w:pPr>
              <w:rPr>
                <w:rFonts w:cs="Arial"/>
                <w:szCs w:val="22"/>
              </w:rPr>
            </w:pPr>
            <w:r w:rsidRPr="002614C5">
              <w:rPr>
                <w:rFonts w:cs="Arial"/>
                <w:szCs w:val="22"/>
              </w:rPr>
              <w:t>Council officers</w:t>
            </w:r>
          </w:p>
          <w:p w14:paraId="37ACC54F" w14:textId="77777777" w:rsidR="00BB643D" w:rsidRPr="002614C5" w:rsidRDefault="00BB643D" w:rsidP="00BB643D">
            <w:pPr>
              <w:rPr>
                <w:rFonts w:cs="Arial"/>
                <w:szCs w:val="22"/>
              </w:rPr>
            </w:pPr>
            <w:r w:rsidRPr="002614C5">
              <w:rPr>
                <w:rFonts w:cs="Arial"/>
                <w:szCs w:val="22"/>
              </w:rPr>
              <w:t>Director of Services, Chief of Services</w:t>
            </w:r>
          </w:p>
          <w:p w14:paraId="7A1A3B2B" w14:textId="77777777" w:rsidR="00BB643D" w:rsidRPr="002614C5" w:rsidRDefault="00BB643D" w:rsidP="00BB643D">
            <w:pPr>
              <w:rPr>
                <w:rFonts w:cs="Arial"/>
                <w:szCs w:val="22"/>
              </w:rPr>
            </w:pPr>
            <w:r w:rsidRPr="002614C5">
              <w:rPr>
                <w:rFonts w:cs="Arial"/>
                <w:szCs w:val="22"/>
              </w:rPr>
              <w:t>Planning Officers</w:t>
            </w:r>
          </w:p>
          <w:p w14:paraId="1F8F0009" w14:textId="284DB278" w:rsidR="00BB643D" w:rsidRPr="002614C5" w:rsidRDefault="00BB643D" w:rsidP="00BB643D">
            <w:pPr>
              <w:rPr>
                <w:rFonts w:cs="Arial"/>
                <w:i/>
                <w:szCs w:val="22"/>
              </w:rPr>
            </w:pPr>
            <w:r w:rsidRPr="002614C5">
              <w:rPr>
                <w:rFonts w:cs="Arial"/>
                <w:szCs w:val="22"/>
              </w:rPr>
              <w:t>Academics</w:t>
            </w:r>
          </w:p>
        </w:tc>
      </w:tr>
      <w:tr w:rsidR="00BB643D" w14:paraId="215127D8" w14:textId="77777777" w:rsidTr="004664D3">
        <w:tc>
          <w:tcPr>
            <w:tcW w:w="8516" w:type="dxa"/>
          </w:tcPr>
          <w:p w14:paraId="6440B448" w14:textId="47C45F10" w:rsidR="00BB643D" w:rsidRPr="002614C5" w:rsidRDefault="00BB643D" w:rsidP="00BB643D">
            <w:pPr>
              <w:rPr>
                <w:rFonts w:cs="Arial"/>
                <w:i/>
                <w:szCs w:val="22"/>
              </w:rPr>
            </w:pPr>
            <w:r w:rsidRPr="002614C5">
              <w:rPr>
                <w:rFonts w:cs="Arial"/>
                <w:i/>
                <w:szCs w:val="22"/>
              </w:rPr>
              <w:t xml:space="preserve">Private Sector </w:t>
            </w:r>
          </w:p>
        </w:tc>
      </w:tr>
      <w:tr w:rsidR="00BB643D" w14:paraId="5681E29F" w14:textId="77777777" w:rsidTr="004664D3">
        <w:tc>
          <w:tcPr>
            <w:tcW w:w="8516" w:type="dxa"/>
          </w:tcPr>
          <w:p w14:paraId="466A2E43" w14:textId="77777777" w:rsidR="00BB643D" w:rsidRPr="002614C5" w:rsidRDefault="00BB643D" w:rsidP="00BB643D">
            <w:pPr>
              <w:rPr>
                <w:rFonts w:cs="Arial"/>
                <w:szCs w:val="22"/>
              </w:rPr>
            </w:pPr>
            <w:r w:rsidRPr="002614C5">
              <w:rPr>
                <w:rFonts w:cs="Arial"/>
                <w:szCs w:val="22"/>
              </w:rPr>
              <w:t>Consultants</w:t>
            </w:r>
          </w:p>
          <w:p w14:paraId="727D88A5" w14:textId="77777777" w:rsidR="00BB643D" w:rsidRPr="002614C5" w:rsidRDefault="00BB643D" w:rsidP="00BB643D">
            <w:pPr>
              <w:rPr>
                <w:rFonts w:cs="Arial"/>
                <w:szCs w:val="22"/>
              </w:rPr>
            </w:pPr>
            <w:r w:rsidRPr="002614C5">
              <w:rPr>
                <w:rFonts w:cs="Arial"/>
                <w:szCs w:val="22"/>
              </w:rPr>
              <w:t>Operators: Managers, Project Managers</w:t>
            </w:r>
          </w:p>
          <w:p w14:paraId="54F006A5" w14:textId="77777777" w:rsidR="00BB643D" w:rsidRPr="002614C5" w:rsidRDefault="00BB643D" w:rsidP="00BB643D">
            <w:pPr>
              <w:rPr>
                <w:rFonts w:cs="Arial"/>
                <w:szCs w:val="22"/>
              </w:rPr>
            </w:pPr>
            <w:r w:rsidRPr="002614C5">
              <w:rPr>
                <w:rFonts w:cs="Arial"/>
                <w:szCs w:val="22"/>
              </w:rPr>
              <w:t>Architects, agency managers, technical design officers</w:t>
            </w:r>
          </w:p>
          <w:p w14:paraId="173BC694" w14:textId="77777777" w:rsidR="00BB643D" w:rsidRPr="002614C5" w:rsidRDefault="00BB643D" w:rsidP="00BB643D">
            <w:pPr>
              <w:rPr>
                <w:rFonts w:cs="Arial"/>
                <w:szCs w:val="22"/>
              </w:rPr>
            </w:pPr>
            <w:r w:rsidRPr="002614C5">
              <w:rPr>
                <w:rFonts w:cs="Arial"/>
                <w:szCs w:val="22"/>
              </w:rPr>
              <w:t>Journalists</w:t>
            </w:r>
          </w:p>
          <w:p w14:paraId="41723C58" w14:textId="6B3DDF0D" w:rsidR="00BB643D" w:rsidRPr="002614C5" w:rsidRDefault="00BB643D" w:rsidP="00BB643D">
            <w:pPr>
              <w:rPr>
                <w:rFonts w:cs="Arial"/>
                <w:i/>
                <w:szCs w:val="22"/>
              </w:rPr>
            </w:pPr>
            <w:r w:rsidRPr="002614C5">
              <w:rPr>
                <w:rFonts w:cs="Arial"/>
                <w:szCs w:val="22"/>
              </w:rPr>
              <w:t>Music archivists</w:t>
            </w:r>
          </w:p>
        </w:tc>
      </w:tr>
    </w:tbl>
    <w:p w14:paraId="5E3E52E1" w14:textId="77777777" w:rsidR="00D709AB" w:rsidRDefault="00D709AB" w:rsidP="00841FD9">
      <w:pPr>
        <w:rPr>
          <w:rFonts w:cs="Arial"/>
          <w:szCs w:val="22"/>
        </w:rPr>
      </w:pPr>
    </w:p>
    <w:p w14:paraId="4E5F29BA" w14:textId="77777777" w:rsidR="00841FD9" w:rsidRDefault="00841FD9" w:rsidP="00841FD9">
      <w:pPr>
        <w:rPr>
          <w:rFonts w:cs="Arial"/>
          <w:szCs w:val="22"/>
        </w:rPr>
      </w:pPr>
      <w:r>
        <w:rPr>
          <w:rFonts w:cs="Arial"/>
          <w:szCs w:val="22"/>
        </w:rPr>
        <w:t>Three of those contacted via email suggested further potential interviewees that had been involved at some level with the development of the arena.</w:t>
      </w:r>
    </w:p>
    <w:p w14:paraId="33D0A0F5" w14:textId="77777777" w:rsidR="00841FD9" w:rsidRPr="00631B5D" w:rsidRDefault="00841FD9" w:rsidP="00841FD9">
      <w:pPr>
        <w:rPr>
          <w:rFonts w:cs="Arial"/>
          <w:szCs w:val="22"/>
        </w:rPr>
      </w:pPr>
    </w:p>
    <w:p w14:paraId="65BBAF6B" w14:textId="77777777" w:rsidR="00841FD9" w:rsidRDefault="00841FD9" w:rsidP="00841FD9">
      <w:pPr>
        <w:rPr>
          <w:rFonts w:cs="Arial"/>
          <w:szCs w:val="22"/>
        </w:rPr>
      </w:pPr>
      <w:r w:rsidRPr="00631B5D">
        <w:rPr>
          <w:rFonts w:cs="Arial"/>
          <w:szCs w:val="22"/>
        </w:rPr>
        <w:t>These particular participants could be described as ‘elite’ in that they are ‘loosely defined as those with close proximity to power or policy making</w:t>
      </w:r>
      <w:r>
        <w:rPr>
          <w:rFonts w:cs="Arial"/>
          <w:szCs w:val="22"/>
        </w:rPr>
        <w:t>’</w:t>
      </w:r>
      <w:r w:rsidRPr="00631B5D">
        <w:rPr>
          <w:rFonts w:cs="Arial"/>
          <w:szCs w:val="22"/>
        </w:rPr>
        <w:t xml:space="preserve"> (</w:t>
      </w:r>
      <w:proofErr w:type="spellStart"/>
      <w:r w:rsidRPr="00631B5D">
        <w:rPr>
          <w:rFonts w:cs="Arial"/>
          <w:szCs w:val="22"/>
        </w:rPr>
        <w:t>Lillecker</w:t>
      </w:r>
      <w:proofErr w:type="spellEnd"/>
      <w:r w:rsidRPr="00631B5D">
        <w:rPr>
          <w:rFonts w:cs="Arial"/>
          <w:szCs w:val="22"/>
        </w:rPr>
        <w:t>, 2003, p.</w:t>
      </w:r>
      <w:r>
        <w:rPr>
          <w:rFonts w:cs="Arial"/>
          <w:szCs w:val="22"/>
        </w:rPr>
        <w:t xml:space="preserve"> </w:t>
      </w:r>
      <w:r w:rsidRPr="00631B5D">
        <w:rPr>
          <w:rFonts w:cs="Arial"/>
          <w:szCs w:val="22"/>
        </w:rPr>
        <w:t xml:space="preserve">207). This categorisation as discussed by </w:t>
      </w:r>
      <w:proofErr w:type="spellStart"/>
      <w:r w:rsidRPr="00631B5D">
        <w:rPr>
          <w:rFonts w:cs="Arial"/>
          <w:szCs w:val="22"/>
        </w:rPr>
        <w:t>Petkov</w:t>
      </w:r>
      <w:proofErr w:type="spellEnd"/>
      <w:r w:rsidRPr="00631B5D">
        <w:rPr>
          <w:rFonts w:cs="Arial"/>
          <w:szCs w:val="22"/>
        </w:rPr>
        <w:t xml:space="preserve"> and </w:t>
      </w:r>
      <w:proofErr w:type="spellStart"/>
      <w:r w:rsidRPr="00631B5D">
        <w:rPr>
          <w:rFonts w:cs="Arial"/>
          <w:szCs w:val="22"/>
        </w:rPr>
        <w:t>Kaoullas</w:t>
      </w:r>
      <w:proofErr w:type="spellEnd"/>
      <w:r w:rsidRPr="00631B5D">
        <w:rPr>
          <w:rFonts w:cs="Arial"/>
          <w:szCs w:val="22"/>
        </w:rPr>
        <w:t xml:space="preserve"> </w:t>
      </w:r>
      <w:r>
        <w:rPr>
          <w:rFonts w:cs="Arial"/>
          <w:szCs w:val="22"/>
        </w:rPr>
        <w:t xml:space="preserve">(2015) </w:t>
      </w:r>
      <w:r w:rsidRPr="00631B5D">
        <w:rPr>
          <w:rFonts w:cs="Arial"/>
          <w:szCs w:val="22"/>
        </w:rPr>
        <w:t xml:space="preserve">may cause issues with resistance or fully engaging with the interview questions. According to </w:t>
      </w:r>
      <w:proofErr w:type="spellStart"/>
      <w:r w:rsidRPr="00631B5D">
        <w:rPr>
          <w:rFonts w:cs="Arial"/>
          <w:szCs w:val="22"/>
        </w:rPr>
        <w:t>Petkov</w:t>
      </w:r>
      <w:proofErr w:type="spellEnd"/>
      <w:r w:rsidRPr="00631B5D">
        <w:rPr>
          <w:rFonts w:cs="Arial"/>
          <w:szCs w:val="22"/>
        </w:rPr>
        <w:t xml:space="preserve"> and </w:t>
      </w:r>
      <w:proofErr w:type="spellStart"/>
      <w:r w:rsidRPr="00631B5D">
        <w:rPr>
          <w:rFonts w:cs="Arial"/>
          <w:szCs w:val="22"/>
        </w:rPr>
        <w:t>Kaoullas</w:t>
      </w:r>
      <w:proofErr w:type="spellEnd"/>
      <w:r w:rsidRPr="00631B5D">
        <w:rPr>
          <w:rFonts w:cs="Arial"/>
          <w:szCs w:val="22"/>
        </w:rPr>
        <w:t xml:space="preserve"> </w:t>
      </w:r>
      <w:r>
        <w:rPr>
          <w:rFonts w:cs="Arial"/>
          <w:szCs w:val="22"/>
        </w:rPr>
        <w:t xml:space="preserve">(2015, p. 3) </w:t>
      </w:r>
      <w:r w:rsidRPr="00631B5D">
        <w:rPr>
          <w:rFonts w:cs="Arial"/>
          <w:szCs w:val="22"/>
        </w:rPr>
        <w:t xml:space="preserve">‘the extent to which an elite respondent cooperates and provides useful information at an interview depends on the researcher’s </w:t>
      </w:r>
      <w:r w:rsidRPr="00631B5D">
        <w:rPr>
          <w:rFonts w:cs="Arial"/>
          <w:i/>
          <w:szCs w:val="22"/>
        </w:rPr>
        <w:t>positionality</w:t>
      </w:r>
      <w:r>
        <w:rPr>
          <w:rFonts w:cs="Arial"/>
          <w:szCs w:val="22"/>
        </w:rPr>
        <w:t>’,</w:t>
      </w:r>
      <w:r w:rsidRPr="00631B5D">
        <w:rPr>
          <w:rFonts w:cs="Arial"/>
          <w:szCs w:val="22"/>
        </w:rPr>
        <w:t xml:space="preserve"> </w:t>
      </w:r>
      <w:r>
        <w:rPr>
          <w:rFonts w:cs="Arial"/>
          <w:szCs w:val="22"/>
        </w:rPr>
        <w:t>m</w:t>
      </w:r>
      <w:r w:rsidRPr="00631B5D">
        <w:rPr>
          <w:rFonts w:cs="Arial"/>
          <w:szCs w:val="22"/>
        </w:rPr>
        <w:t xml:space="preserve">eaning how the participants perceive the interviewer, </w:t>
      </w:r>
      <w:r>
        <w:rPr>
          <w:rFonts w:cs="Arial"/>
          <w:szCs w:val="22"/>
        </w:rPr>
        <w:t xml:space="preserve">whether </w:t>
      </w:r>
      <w:r w:rsidRPr="00631B5D">
        <w:rPr>
          <w:rFonts w:cs="Arial"/>
          <w:szCs w:val="22"/>
        </w:rPr>
        <w:t xml:space="preserve">there </w:t>
      </w:r>
      <w:r>
        <w:rPr>
          <w:rFonts w:cs="Arial"/>
          <w:szCs w:val="22"/>
        </w:rPr>
        <w:t xml:space="preserve">are </w:t>
      </w:r>
      <w:r w:rsidRPr="00631B5D">
        <w:rPr>
          <w:rFonts w:cs="Arial"/>
          <w:szCs w:val="22"/>
        </w:rPr>
        <w:t xml:space="preserve">any identifying shared traits and whether </w:t>
      </w:r>
      <w:r>
        <w:rPr>
          <w:rFonts w:cs="Arial"/>
          <w:szCs w:val="22"/>
        </w:rPr>
        <w:t>the researcher’s identity and position threatens the participant</w:t>
      </w:r>
      <w:r w:rsidRPr="00631B5D">
        <w:rPr>
          <w:rFonts w:cs="Arial"/>
          <w:szCs w:val="22"/>
        </w:rPr>
        <w:t xml:space="preserve">. It is important for an interviewer to be reflective of their own identity and be sympathetic and respectful to those being interviewed. </w:t>
      </w:r>
      <w:proofErr w:type="spellStart"/>
      <w:r w:rsidRPr="00631B5D">
        <w:rPr>
          <w:rFonts w:cs="Arial"/>
          <w:szCs w:val="22"/>
        </w:rPr>
        <w:t>Flowerdrew</w:t>
      </w:r>
      <w:proofErr w:type="spellEnd"/>
      <w:r w:rsidRPr="00631B5D">
        <w:rPr>
          <w:rFonts w:cs="Arial"/>
          <w:szCs w:val="22"/>
        </w:rPr>
        <w:t xml:space="preserve"> and Martin (2005) </w:t>
      </w:r>
      <w:r>
        <w:rPr>
          <w:rFonts w:cs="Arial"/>
          <w:szCs w:val="22"/>
        </w:rPr>
        <w:t xml:space="preserve">highlight that in sharing a similar status as the interviewees can be helpful. Whilst the status will be different the researcher </w:t>
      </w:r>
      <w:r w:rsidRPr="00631B5D">
        <w:rPr>
          <w:rFonts w:cs="Arial"/>
          <w:szCs w:val="22"/>
        </w:rPr>
        <w:t>will</w:t>
      </w:r>
      <w:r>
        <w:rPr>
          <w:rFonts w:cs="Arial"/>
          <w:szCs w:val="22"/>
        </w:rPr>
        <w:t xml:space="preserve"> use </w:t>
      </w:r>
      <w:r w:rsidRPr="00631B5D">
        <w:rPr>
          <w:rFonts w:cs="Arial"/>
          <w:szCs w:val="22"/>
        </w:rPr>
        <w:t xml:space="preserve">the experience and knowledge gained of the subject area throughout the </w:t>
      </w:r>
      <w:r>
        <w:rPr>
          <w:rFonts w:cs="Arial"/>
          <w:szCs w:val="22"/>
        </w:rPr>
        <w:t>desk research a</w:t>
      </w:r>
      <w:r w:rsidRPr="00631B5D">
        <w:rPr>
          <w:rFonts w:cs="Arial"/>
          <w:szCs w:val="22"/>
        </w:rPr>
        <w:t>nd case studies</w:t>
      </w:r>
      <w:r>
        <w:rPr>
          <w:rFonts w:cs="Arial"/>
          <w:szCs w:val="22"/>
        </w:rPr>
        <w:t xml:space="preserve"> to</w:t>
      </w:r>
      <w:r w:rsidRPr="00631B5D">
        <w:rPr>
          <w:rFonts w:cs="Arial"/>
          <w:szCs w:val="22"/>
        </w:rPr>
        <w:t xml:space="preserve"> create the positive attitude within the interview situation.</w:t>
      </w:r>
    </w:p>
    <w:p w14:paraId="6C458298" w14:textId="77777777" w:rsidR="00841FD9" w:rsidRDefault="00841FD9" w:rsidP="00841FD9">
      <w:pPr>
        <w:rPr>
          <w:rFonts w:cs="Arial"/>
          <w:szCs w:val="22"/>
        </w:rPr>
      </w:pPr>
    </w:p>
    <w:p w14:paraId="41B0028C" w14:textId="77777777" w:rsidR="00841FD9" w:rsidRDefault="00841FD9" w:rsidP="00841FD9">
      <w:pPr>
        <w:rPr>
          <w:rFonts w:cs="Arial"/>
          <w:szCs w:val="22"/>
        </w:rPr>
      </w:pPr>
      <w:r>
        <w:rPr>
          <w:rFonts w:cs="Arial"/>
          <w:szCs w:val="22"/>
        </w:rPr>
        <w:t>The thesis sought to interview 15</w:t>
      </w:r>
      <w:r w:rsidRPr="00631B5D">
        <w:rPr>
          <w:rFonts w:cs="Arial"/>
          <w:szCs w:val="22"/>
        </w:rPr>
        <w:t xml:space="preserve"> participants per case study</w:t>
      </w:r>
      <w:r>
        <w:rPr>
          <w:rFonts w:cs="Arial"/>
          <w:szCs w:val="22"/>
        </w:rPr>
        <w:t xml:space="preserve">. This was based on an initial search of the number of potential people that had had an active role in the decision-making or those with practical roles such as planners, </w:t>
      </w:r>
      <w:r>
        <w:rPr>
          <w:rFonts w:cs="Arial"/>
          <w:szCs w:val="22"/>
        </w:rPr>
        <w:lastRenderedPageBreak/>
        <w:t>developers and operators and those in the media. The method was to initially email those identified as key people to interview. The email provided a short introduction to the research and included a PhD Information Sheet that outlined the research study and research questions, contact details of the researcher and supervisors as well as links to the University website to provide authenticity. A French version was also created. Additional information such as the specific reports which had been consulted was included to ensure the potential interviewees understood why they were being contacted. Copies of the PhD Information sheet, consent forms, examples of email correspondence and potential questions can be found in annexes 2, 3 and 4.</w:t>
      </w:r>
    </w:p>
    <w:p w14:paraId="185E7C1E" w14:textId="77777777" w:rsidR="00841FD9" w:rsidRDefault="00841FD9" w:rsidP="00841FD9">
      <w:pPr>
        <w:rPr>
          <w:rFonts w:cs="Arial"/>
          <w:szCs w:val="22"/>
        </w:rPr>
      </w:pPr>
    </w:p>
    <w:p w14:paraId="7BCC5AC5" w14:textId="77777777" w:rsidR="00841FD9" w:rsidRDefault="00841FD9" w:rsidP="00841FD9">
      <w:pPr>
        <w:rPr>
          <w:rFonts w:cs="Arial"/>
          <w:szCs w:val="22"/>
        </w:rPr>
      </w:pPr>
      <w:r>
        <w:rPr>
          <w:rFonts w:cs="Arial"/>
          <w:szCs w:val="22"/>
        </w:rPr>
        <w:t xml:space="preserve">After a period of two weeks, a reminder email was sent, followed by a phone call, if there was no response. The Leeds case study was undertaken first as it is where the researcher lives and worked, hence the interviews and questions could be tested out in English. Once face-to-face meetings had been arranged, the interviewees were sent the research questions and consent form prior to the interview. The Leeds interviews were held during a period of six months starting in October 2018 to April 2019 with one held in August 2019. A total of 10 interviews were undertaken as several of those </w:t>
      </w:r>
      <w:r w:rsidRPr="00631B5D">
        <w:rPr>
          <w:rFonts w:cs="Arial"/>
          <w:szCs w:val="22"/>
        </w:rPr>
        <w:t>selected</w:t>
      </w:r>
      <w:r>
        <w:rPr>
          <w:rFonts w:cs="Arial"/>
          <w:szCs w:val="22"/>
        </w:rPr>
        <w:t xml:space="preserve"> refused the invitation without any reasons given</w:t>
      </w:r>
      <w:r w:rsidRPr="00631B5D">
        <w:rPr>
          <w:rFonts w:cs="Arial"/>
          <w:szCs w:val="22"/>
        </w:rPr>
        <w:t>.</w:t>
      </w:r>
    </w:p>
    <w:p w14:paraId="69C32988" w14:textId="77777777" w:rsidR="00841FD9" w:rsidRDefault="00841FD9" w:rsidP="00841FD9">
      <w:pPr>
        <w:rPr>
          <w:rFonts w:cs="Arial"/>
          <w:szCs w:val="22"/>
        </w:rPr>
      </w:pPr>
    </w:p>
    <w:p w14:paraId="7F1D2AE2" w14:textId="77777777" w:rsidR="00841FD9" w:rsidRDefault="00841FD9" w:rsidP="00841FD9">
      <w:pPr>
        <w:rPr>
          <w:rFonts w:cs="Arial"/>
          <w:szCs w:val="22"/>
        </w:rPr>
      </w:pPr>
      <w:r>
        <w:rPr>
          <w:rFonts w:cs="Arial"/>
          <w:szCs w:val="22"/>
        </w:rPr>
        <w:t>The preparation for the French interviews started in late 2019 with three potential interviews contacted and a phone interview completed by early 2020. A visit to Bordeaux was scheduled to take place in April/May 2020. This was intended to be a period where several interviews would take place. The effect of Covid-19 and the resulting lock-down forced a change to the way in which the interviews were conducted. The response to the pandemic made the research very difficult; there were lockdowns in both countries; additionally, the researcher had to work with even greater sensitivity than normal in contacting potential interviewees, since the complications of the context meant that many were working in very complex situations and often at home. Given the unpredictability of Covid-19, emails were delayed until late 2020 and early 2021. Emails were sent followed by two repeat emails and follow-up phone calls. A further five interviews were undertaken via Teams and correspondence in February 2021.</w:t>
      </w:r>
    </w:p>
    <w:p w14:paraId="1D031032" w14:textId="77777777" w:rsidR="00841FD9" w:rsidRDefault="00841FD9" w:rsidP="00841FD9">
      <w:pPr>
        <w:rPr>
          <w:rFonts w:cs="Arial"/>
          <w:szCs w:val="22"/>
        </w:rPr>
      </w:pPr>
    </w:p>
    <w:p w14:paraId="5BAC7187" w14:textId="0ACC3C6C" w:rsidR="00841FD9" w:rsidRDefault="00841FD9" w:rsidP="006F17DE">
      <w:pPr>
        <w:rPr>
          <w:rFonts w:cs="Arial"/>
          <w:szCs w:val="22"/>
          <w:highlight w:val="yellow"/>
        </w:rPr>
      </w:pPr>
      <w:r>
        <w:rPr>
          <w:rFonts w:cs="Arial"/>
          <w:szCs w:val="22"/>
        </w:rPr>
        <w:lastRenderedPageBreak/>
        <w:t xml:space="preserve">On reflection the shift to interviewing via Teams/Zoom created a level of flatness to the interviews. This was particularly experienced when trying to build a rapport with the interviewees. Whilst the questions were answered the flexibility to really bring out the additional opinions or reflections was made more difficult. As a </w:t>
      </w:r>
      <w:r w:rsidR="009D0E28">
        <w:rPr>
          <w:rFonts w:cs="Arial"/>
          <w:szCs w:val="22"/>
        </w:rPr>
        <w:t>result,</w:t>
      </w:r>
      <w:r>
        <w:rPr>
          <w:rFonts w:cs="Arial"/>
          <w:szCs w:val="22"/>
        </w:rPr>
        <w:t xml:space="preserve"> some of the more personal perceptions were possibly missed.</w:t>
      </w:r>
      <w:bookmarkStart w:id="96" w:name="_Toc99446350"/>
      <w:bookmarkStart w:id="97" w:name="_Toc99619593"/>
      <w:r w:rsidR="006F17DE">
        <w:rPr>
          <w:rFonts w:cs="Arial"/>
          <w:szCs w:val="22"/>
        </w:rPr>
        <w:br/>
      </w:r>
      <w:r w:rsidR="006F17DE">
        <w:rPr>
          <w:rFonts w:cs="Arial"/>
          <w:szCs w:val="22"/>
        </w:rPr>
        <w:br/>
      </w:r>
      <w:r w:rsidRPr="00C31A9E">
        <w:rPr>
          <w:i/>
        </w:rPr>
        <w:t>Key Official reports and documentation</w:t>
      </w:r>
      <w:bookmarkEnd w:id="96"/>
      <w:bookmarkEnd w:id="97"/>
    </w:p>
    <w:p w14:paraId="77D574A9" w14:textId="0080C354" w:rsidR="00B93D79" w:rsidRDefault="00841FD9" w:rsidP="00841FD9">
      <w:pPr>
        <w:rPr>
          <w:rFonts w:cs="Arial"/>
          <w:szCs w:val="22"/>
        </w:rPr>
      </w:pPr>
      <w:r>
        <w:rPr>
          <w:rFonts w:cs="Arial"/>
          <w:szCs w:val="22"/>
        </w:rPr>
        <w:t xml:space="preserve">Booth identified that in comparative governance research it is necessary to use official reports and ‘minutes from formal discussions in municipal councils’ as well as interviews of key stakeholder and the local press (Booth, 2011, p. 25). The thesis extends the use of the minutes from formal discussions to include those from official committee meetings of the CUB/Bordeaux </w:t>
      </w:r>
      <w:proofErr w:type="spellStart"/>
      <w:r w:rsidRPr="00784654">
        <w:rPr>
          <w:rFonts w:cs="Arial"/>
          <w:szCs w:val="22"/>
        </w:rPr>
        <w:t>M</w:t>
      </w:r>
      <w:r w:rsidRPr="003111B4">
        <w:rPr>
          <w:rFonts w:cs="Arial"/>
          <w:color w:val="000000"/>
          <w:szCs w:val="22"/>
        </w:rPr>
        <w:t>é</w:t>
      </w:r>
      <w:r w:rsidRPr="00784654">
        <w:rPr>
          <w:rFonts w:cs="Arial"/>
          <w:szCs w:val="22"/>
        </w:rPr>
        <w:t>tropole</w:t>
      </w:r>
      <w:proofErr w:type="spellEnd"/>
      <w:r w:rsidRPr="00784654">
        <w:rPr>
          <w:rFonts w:cs="Arial"/>
          <w:szCs w:val="22"/>
        </w:rPr>
        <w:t xml:space="preserve"> </w:t>
      </w:r>
      <w:r>
        <w:rPr>
          <w:rFonts w:cs="Arial"/>
          <w:szCs w:val="22"/>
        </w:rPr>
        <w:t xml:space="preserve">and LCC. In using these data </w:t>
      </w:r>
      <w:r w:rsidR="009D0E28">
        <w:rPr>
          <w:rFonts w:cs="Arial"/>
          <w:szCs w:val="22"/>
        </w:rPr>
        <w:t>sources,</w:t>
      </w:r>
      <w:r>
        <w:rPr>
          <w:rFonts w:cs="Arial"/>
          <w:szCs w:val="22"/>
        </w:rPr>
        <w:t xml:space="preserve"> the establishment of how decisions are made and by whom along with the type and by what authority can be explored (Booth, 2011). Therefore, the researcher can gain a holistic view, which is not reliant solely on the recollections of the interviewees but inclusive of factual and official results. </w:t>
      </w:r>
    </w:p>
    <w:p w14:paraId="66D21CA5" w14:textId="77777777" w:rsidR="00D709AB" w:rsidRDefault="00D709AB" w:rsidP="00841FD9">
      <w:pPr>
        <w:rPr>
          <w:rFonts w:cs="Arial"/>
          <w:szCs w:val="22"/>
          <w:highlight w:val="yellow"/>
        </w:rPr>
      </w:pPr>
    </w:p>
    <w:p w14:paraId="0FBB4A46" w14:textId="694DC822" w:rsidR="00841FD9" w:rsidRPr="002614C5" w:rsidRDefault="00841FD9" w:rsidP="00841FD9">
      <w:pPr>
        <w:rPr>
          <w:rFonts w:cs="Arial"/>
          <w:szCs w:val="22"/>
        </w:rPr>
      </w:pPr>
      <w:r w:rsidRPr="002614C5">
        <w:rPr>
          <w:rFonts w:cs="Arial"/>
          <w:szCs w:val="22"/>
        </w:rPr>
        <w:t>The selection of documents came from for example:</w:t>
      </w:r>
    </w:p>
    <w:p w14:paraId="031751E5" w14:textId="77777777" w:rsidR="00D5738B" w:rsidRDefault="00D5738B" w:rsidP="00841FD9">
      <w:pPr>
        <w:rPr>
          <w:rFonts w:cs="Arial"/>
          <w:szCs w:val="22"/>
          <w:highlight w:val="yellow"/>
        </w:rPr>
      </w:pPr>
    </w:p>
    <w:tbl>
      <w:tblPr>
        <w:tblStyle w:val="TableGrid"/>
        <w:tblW w:w="0" w:type="auto"/>
        <w:tblLook w:val="04A0" w:firstRow="1" w:lastRow="0" w:firstColumn="1" w:lastColumn="0" w:noHBand="0" w:noVBand="1"/>
      </w:tblPr>
      <w:tblGrid>
        <w:gridCol w:w="8048"/>
      </w:tblGrid>
      <w:tr w:rsidR="00D5738B" w:rsidRPr="002614C5" w14:paraId="5A56C6FE" w14:textId="77777777" w:rsidTr="00D5738B">
        <w:tc>
          <w:tcPr>
            <w:tcW w:w="8048" w:type="dxa"/>
          </w:tcPr>
          <w:p w14:paraId="40B4275C" w14:textId="11D4B153" w:rsidR="00D5738B" w:rsidRPr="002614C5" w:rsidRDefault="00D5738B" w:rsidP="00841FD9">
            <w:pPr>
              <w:rPr>
                <w:rFonts w:cs="Arial"/>
                <w:szCs w:val="22"/>
              </w:rPr>
            </w:pPr>
            <w:r w:rsidRPr="002614C5">
              <w:rPr>
                <w:rFonts w:cs="Arial"/>
                <w:i/>
                <w:szCs w:val="22"/>
              </w:rPr>
              <w:t>Local Authority</w:t>
            </w:r>
            <w:r w:rsidR="00676F9D" w:rsidRPr="002614C5">
              <w:rPr>
                <w:rFonts w:cs="Arial"/>
                <w:i/>
                <w:szCs w:val="22"/>
              </w:rPr>
              <w:t>:</w:t>
            </w:r>
          </w:p>
        </w:tc>
      </w:tr>
      <w:tr w:rsidR="00D5738B" w14:paraId="4492D716" w14:textId="77777777" w:rsidTr="00D5738B">
        <w:tc>
          <w:tcPr>
            <w:tcW w:w="8048" w:type="dxa"/>
          </w:tcPr>
          <w:p w14:paraId="269AC07C" w14:textId="77777777" w:rsidR="00D5738B" w:rsidRPr="002614C5" w:rsidRDefault="00D5738B" w:rsidP="00D5738B">
            <w:pPr>
              <w:rPr>
                <w:rFonts w:cs="Arial"/>
                <w:szCs w:val="22"/>
              </w:rPr>
            </w:pPr>
            <w:r w:rsidRPr="002614C5">
              <w:rPr>
                <w:rFonts w:cs="Arial"/>
                <w:szCs w:val="22"/>
              </w:rPr>
              <w:t xml:space="preserve">CUB/Bordeaux </w:t>
            </w:r>
            <w:proofErr w:type="spellStart"/>
            <w:r w:rsidRPr="002614C5">
              <w:rPr>
                <w:rFonts w:cs="Arial"/>
                <w:szCs w:val="22"/>
              </w:rPr>
              <w:t>M</w:t>
            </w:r>
            <w:r w:rsidRPr="002614C5">
              <w:rPr>
                <w:rFonts w:cs="Arial"/>
                <w:color w:val="000000"/>
                <w:szCs w:val="22"/>
              </w:rPr>
              <w:t>é</w:t>
            </w:r>
            <w:r w:rsidRPr="002614C5">
              <w:rPr>
                <w:rFonts w:cs="Arial"/>
                <w:szCs w:val="22"/>
              </w:rPr>
              <w:t>tropole</w:t>
            </w:r>
            <w:proofErr w:type="spellEnd"/>
            <w:r w:rsidRPr="002614C5">
              <w:t>, council minutes (</w:t>
            </w:r>
            <w:proofErr w:type="spellStart"/>
            <w:r w:rsidRPr="002614C5">
              <w:t>Délibérations</w:t>
            </w:r>
            <w:proofErr w:type="spellEnd"/>
            <w:r w:rsidRPr="002614C5">
              <w:t xml:space="preserve"> de </w:t>
            </w:r>
            <w:proofErr w:type="spellStart"/>
            <w:r w:rsidRPr="002614C5">
              <w:t>bordeaux</w:t>
            </w:r>
            <w:proofErr w:type="spellEnd"/>
            <w:r w:rsidRPr="002614C5">
              <w:t xml:space="preserve"> </w:t>
            </w:r>
            <w:proofErr w:type="spellStart"/>
            <w:r w:rsidRPr="002614C5">
              <w:t>métropole</w:t>
            </w:r>
            <w:proofErr w:type="spellEnd"/>
            <w:r w:rsidRPr="002614C5">
              <w:t xml:space="preserve"> (date range online: 2000- </w:t>
            </w:r>
            <w:r w:rsidRPr="002614C5">
              <w:rPr>
                <w:caps/>
              </w:rPr>
              <w:t>2018)), s</w:t>
            </w:r>
            <w:r w:rsidRPr="002614C5">
              <w:t xml:space="preserve">ourced from </w:t>
            </w:r>
            <w:r w:rsidRPr="002614C5">
              <w:rPr>
                <w:rFonts w:cs="Arial"/>
                <w:szCs w:val="22"/>
              </w:rPr>
              <w:t xml:space="preserve">Bordeaux-metropole.fr, (searched by month/year) which had terms such as ZAC des </w:t>
            </w:r>
            <w:proofErr w:type="spellStart"/>
            <w:r w:rsidRPr="002614C5">
              <w:rPr>
                <w:rFonts w:cs="Arial"/>
                <w:szCs w:val="22"/>
              </w:rPr>
              <w:t>Quais</w:t>
            </w:r>
            <w:proofErr w:type="spellEnd"/>
            <w:r w:rsidRPr="002614C5">
              <w:rPr>
                <w:rFonts w:cs="Arial"/>
                <w:szCs w:val="22"/>
              </w:rPr>
              <w:t>, development of Left Bank (</w:t>
            </w:r>
            <w:proofErr w:type="spellStart"/>
            <w:r w:rsidRPr="002614C5">
              <w:rPr>
                <w:rFonts w:cs="Arial"/>
                <w:bCs/>
                <w:szCs w:val="22"/>
                <w:lang w:val="en-US"/>
              </w:rPr>
              <w:t>Aménagement</w:t>
            </w:r>
            <w:proofErr w:type="spellEnd"/>
            <w:r w:rsidRPr="002614C5">
              <w:rPr>
                <w:rFonts w:cs="Arial"/>
                <w:bCs/>
                <w:szCs w:val="22"/>
                <w:lang w:val="en-US"/>
              </w:rPr>
              <w:t xml:space="preserve"> des </w:t>
            </w:r>
            <w:proofErr w:type="spellStart"/>
            <w:r w:rsidRPr="002614C5">
              <w:rPr>
                <w:rFonts w:cs="Arial"/>
                <w:bCs/>
                <w:szCs w:val="22"/>
                <w:lang w:val="en-US"/>
              </w:rPr>
              <w:t>quais</w:t>
            </w:r>
            <w:proofErr w:type="spellEnd"/>
            <w:r w:rsidRPr="002614C5">
              <w:rPr>
                <w:rFonts w:cs="Arial"/>
                <w:bCs/>
                <w:szCs w:val="22"/>
                <w:lang w:val="en-US"/>
              </w:rPr>
              <w:t xml:space="preserve"> rive gauche de la Garonne)</w:t>
            </w:r>
            <w:r w:rsidRPr="002614C5">
              <w:rPr>
                <w:rFonts w:cs="Arial"/>
                <w:szCs w:val="22"/>
              </w:rPr>
              <w:t xml:space="preserve"> indoor music venue (</w:t>
            </w:r>
            <w:r w:rsidRPr="002614C5">
              <w:rPr>
                <w:rFonts w:cs="Arial"/>
                <w:bCs/>
                <w:szCs w:val="22"/>
                <w:lang w:val="en-US"/>
              </w:rPr>
              <w:t xml:space="preserve">Salle de spectacles de </w:t>
            </w:r>
            <w:proofErr w:type="spellStart"/>
            <w:r w:rsidRPr="002614C5">
              <w:rPr>
                <w:rFonts w:cs="Arial"/>
                <w:bCs/>
                <w:szCs w:val="22"/>
                <w:lang w:val="en-US"/>
              </w:rPr>
              <w:t>grande</w:t>
            </w:r>
            <w:proofErr w:type="spellEnd"/>
            <w:r w:rsidRPr="002614C5">
              <w:rPr>
                <w:rFonts w:cs="Arial"/>
                <w:bCs/>
                <w:szCs w:val="22"/>
                <w:lang w:val="en-US"/>
              </w:rPr>
              <w:t xml:space="preserve"> </w:t>
            </w:r>
            <w:proofErr w:type="spellStart"/>
            <w:r w:rsidRPr="002614C5">
              <w:rPr>
                <w:rFonts w:cs="Arial"/>
                <w:bCs/>
                <w:szCs w:val="22"/>
                <w:lang w:val="en-US"/>
              </w:rPr>
              <w:t>capacité</w:t>
            </w:r>
            <w:proofErr w:type="spellEnd"/>
            <w:r w:rsidRPr="002614C5">
              <w:rPr>
                <w:rFonts w:cs="Arial"/>
                <w:bCs/>
                <w:szCs w:val="22"/>
                <w:lang w:val="en-US"/>
              </w:rPr>
              <w:t>)</w:t>
            </w:r>
            <w:r w:rsidRPr="002614C5">
              <w:rPr>
                <w:rFonts w:cs="Arial"/>
                <w:szCs w:val="22"/>
              </w:rPr>
              <w:t xml:space="preserve">, European Capital of Culture, feasibility studies. </w:t>
            </w:r>
          </w:p>
          <w:p w14:paraId="19D71124" w14:textId="77777777" w:rsidR="00D5738B" w:rsidRPr="002614C5" w:rsidRDefault="00D5738B" w:rsidP="00D5738B">
            <w:pPr>
              <w:rPr>
                <w:szCs w:val="22"/>
              </w:rPr>
            </w:pPr>
          </w:p>
          <w:p w14:paraId="6AB95F7A" w14:textId="77777777" w:rsidR="00D5738B" w:rsidRPr="002614C5" w:rsidRDefault="00D5738B" w:rsidP="00D5738B">
            <w:pPr>
              <w:rPr>
                <w:rFonts w:cs="Arial"/>
                <w:szCs w:val="22"/>
              </w:rPr>
            </w:pPr>
            <w:r w:rsidRPr="002614C5">
              <w:rPr>
                <w:szCs w:val="22"/>
              </w:rPr>
              <w:t>LCC Executive Boards, City Panels, City Plans Panels, Licensing Committee minutes (date range online 2004-2013)</w:t>
            </w:r>
            <w:r w:rsidRPr="002614C5">
              <w:rPr>
                <w:caps/>
                <w:szCs w:val="22"/>
              </w:rPr>
              <w:t xml:space="preserve">, </w:t>
            </w:r>
            <w:r w:rsidRPr="002614C5">
              <w:rPr>
                <w:szCs w:val="22"/>
              </w:rPr>
              <w:t xml:space="preserve">sourced from </w:t>
            </w:r>
            <w:r w:rsidRPr="002614C5">
              <w:rPr>
                <w:rFonts w:cs="Arial"/>
                <w:szCs w:val="22"/>
              </w:rPr>
              <w:t xml:space="preserve">democracy.leeds.gov.uk (searched by year) which had terms such as Development of Leeds Arena, Multi-purposes arena, Feasibility reports, premises licences. </w:t>
            </w:r>
          </w:p>
          <w:p w14:paraId="6490BD82" w14:textId="77777777" w:rsidR="00D5738B" w:rsidRPr="002614C5" w:rsidRDefault="00D5738B" w:rsidP="00D5738B">
            <w:pPr>
              <w:rPr>
                <w:rFonts w:cs="Arial"/>
                <w:szCs w:val="22"/>
              </w:rPr>
            </w:pPr>
          </w:p>
          <w:p w14:paraId="4E1CDE8E" w14:textId="66FD772D" w:rsidR="00D5738B" w:rsidRPr="002614C5" w:rsidRDefault="00D5738B" w:rsidP="002614C5">
            <w:pPr>
              <w:rPr>
                <w:rFonts w:cs="Arial"/>
                <w:szCs w:val="22"/>
              </w:rPr>
            </w:pPr>
            <w:r w:rsidRPr="002614C5">
              <w:rPr>
                <w:rFonts w:cs="Arial"/>
                <w:szCs w:val="22"/>
              </w:rPr>
              <w:t xml:space="preserve">Strategic urban and planning documentation such as Grands </w:t>
            </w:r>
            <w:proofErr w:type="spellStart"/>
            <w:r w:rsidRPr="002614C5">
              <w:rPr>
                <w:rFonts w:cs="Arial"/>
                <w:szCs w:val="22"/>
              </w:rPr>
              <w:t>Projet</w:t>
            </w:r>
            <w:proofErr w:type="spellEnd"/>
            <w:r w:rsidRPr="002614C5">
              <w:rPr>
                <w:rFonts w:cs="Arial"/>
                <w:szCs w:val="22"/>
              </w:rPr>
              <w:t xml:space="preserve"> de </w:t>
            </w:r>
            <w:proofErr w:type="spellStart"/>
            <w:r w:rsidRPr="002614C5">
              <w:rPr>
                <w:rFonts w:cs="Arial"/>
                <w:szCs w:val="22"/>
              </w:rPr>
              <w:t>Villes</w:t>
            </w:r>
            <w:proofErr w:type="spellEnd"/>
            <w:r w:rsidRPr="002614C5">
              <w:rPr>
                <w:rFonts w:cs="Arial"/>
                <w:szCs w:val="22"/>
              </w:rPr>
              <w:t xml:space="preserve"> (2000-2010), Bordeaux </w:t>
            </w:r>
            <w:proofErr w:type="spellStart"/>
            <w:r w:rsidRPr="002614C5">
              <w:rPr>
                <w:rFonts w:cs="Arial"/>
                <w:szCs w:val="22"/>
              </w:rPr>
              <w:t>Euralantique</w:t>
            </w:r>
            <w:proofErr w:type="spellEnd"/>
            <w:r w:rsidRPr="002614C5">
              <w:rPr>
                <w:rFonts w:cs="Arial"/>
                <w:szCs w:val="22"/>
              </w:rPr>
              <w:t xml:space="preserve"> (2010), Unitary Development Plan (2006) Leeds Initiative, Vision for Leeds (1999-2009, 2004-2020, 2011-2030)</w:t>
            </w:r>
          </w:p>
        </w:tc>
      </w:tr>
    </w:tbl>
    <w:p w14:paraId="30AD78F0" w14:textId="77777777" w:rsidR="00D5738B" w:rsidRDefault="00D5738B" w:rsidP="00841FD9">
      <w:pPr>
        <w:rPr>
          <w:rFonts w:cs="Arial"/>
          <w:szCs w:val="22"/>
          <w:highlight w:val="yellow"/>
        </w:rPr>
      </w:pPr>
    </w:p>
    <w:tbl>
      <w:tblPr>
        <w:tblStyle w:val="TableGrid"/>
        <w:tblW w:w="0" w:type="auto"/>
        <w:tblLook w:val="04A0" w:firstRow="1" w:lastRow="0" w:firstColumn="1" w:lastColumn="0" w:noHBand="0" w:noVBand="1"/>
      </w:tblPr>
      <w:tblGrid>
        <w:gridCol w:w="8048"/>
      </w:tblGrid>
      <w:tr w:rsidR="00D5738B" w:rsidRPr="002614C5" w14:paraId="68B00F18" w14:textId="77777777" w:rsidTr="00D5738B">
        <w:tc>
          <w:tcPr>
            <w:tcW w:w="8048" w:type="dxa"/>
          </w:tcPr>
          <w:p w14:paraId="0AB54F4E" w14:textId="5B7462B5" w:rsidR="00D5738B" w:rsidRPr="002614C5" w:rsidRDefault="00D5738B" w:rsidP="00841FD9">
            <w:pPr>
              <w:rPr>
                <w:rFonts w:cs="Arial"/>
                <w:szCs w:val="22"/>
              </w:rPr>
            </w:pPr>
            <w:r w:rsidRPr="002614C5">
              <w:rPr>
                <w:i/>
              </w:rPr>
              <w:lastRenderedPageBreak/>
              <w:t>Private sector:</w:t>
            </w:r>
          </w:p>
        </w:tc>
      </w:tr>
      <w:tr w:rsidR="00D5738B" w14:paraId="3FC96B73" w14:textId="77777777" w:rsidTr="00D5738B">
        <w:tc>
          <w:tcPr>
            <w:tcW w:w="8048" w:type="dxa"/>
          </w:tcPr>
          <w:p w14:paraId="589D1371" w14:textId="77777777" w:rsidR="00D5738B" w:rsidRPr="002614C5" w:rsidRDefault="00D5738B" w:rsidP="00D5738B">
            <w:r w:rsidRPr="002614C5">
              <w:t xml:space="preserve">Media articles outlining the development of an indoor arena, debates and discussions from local authorities, consultations from Sud Ouest, QUI, Le Monde, Yorkshire/Yorkshire evening post  </w:t>
            </w:r>
          </w:p>
          <w:p w14:paraId="1CFFB7E9" w14:textId="77777777" w:rsidR="00D5738B" w:rsidRPr="002614C5" w:rsidRDefault="00D5738B" w:rsidP="00D5738B">
            <w:pPr>
              <w:rPr>
                <w:rFonts w:cs="Arial"/>
                <w:szCs w:val="22"/>
              </w:rPr>
            </w:pPr>
            <w:r w:rsidRPr="002614C5">
              <w:rPr>
                <w:rFonts w:cs="Arial"/>
                <w:szCs w:val="22"/>
              </w:rPr>
              <w:t>Music Industry reports such as European Arena Year Book  (2017, 2018, 2019) published by IQ Magazine which provide officially endorsed data and input from participant venues (27 countries)</w:t>
            </w:r>
          </w:p>
          <w:p w14:paraId="453FE88E" w14:textId="193F21AA" w:rsidR="00D5738B" w:rsidRPr="002614C5" w:rsidRDefault="00D5738B" w:rsidP="00D5738B">
            <w:pPr>
              <w:rPr>
                <w:rFonts w:cs="Arial"/>
                <w:szCs w:val="22"/>
              </w:rPr>
            </w:pPr>
            <w:proofErr w:type="spellStart"/>
            <w:r w:rsidRPr="002614C5">
              <w:rPr>
                <w:rFonts w:cs="Arial"/>
                <w:szCs w:val="22"/>
              </w:rPr>
              <w:t>Pollstar</w:t>
            </w:r>
            <w:proofErr w:type="spellEnd"/>
            <w:r w:rsidRPr="002614C5">
              <w:rPr>
                <w:rFonts w:cs="Arial"/>
                <w:szCs w:val="22"/>
              </w:rPr>
              <w:t xml:space="preserve"> a trade publication providing global ticket sales and artists tours (based on actual ticket sales provided by subscribing venues)</w:t>
            </w:r>
          </w:p>
        </w:tc>
      </w:tr>
    </w:tbl>
    <w:p w14:paraId="0A055241" w14:textId="77777777" w:rsidR="00D5738B" w:rsidRDefault="00D5738B" w:rsidP="00841FD9">
      <w:pPr>
        <w:rPr>
          <w:rFonts w:cs="Arial"/>
          <w:szCs w:val="22"/>
          <w:highlight w:val="yellow"/>
        </w:rPr>
      </w:pPr>
    </w:p>
    <w:p w14:paraId="6051B98B" w14:textId="1C9D4B16" w:rsidR="00841FD9" w:rsidRDefault="00841FD9" w:rsidP="00841FD9">
      <w:pPr>
        <w:rPr>
          <w:rFonts w:cs="Arial"/>
          <w:szCs w:val="22"/>
        </w:rPr>
      </w:pPr>
      <w:r>
        <w:rPr>
          <w:rFonts w:cs="Arial"/>
          <w:szCs w:val="22"/>
        </w:rPr>
        <w:t xml:space="preserve">The case study </w:t>
      </w:r>
      <w:r w:rsidR="00377367">
        <w:rPr>
          <w:rFonts w:cs="Arial"/>
          <w:szCs w:val="22"/>
        </w:rPr>
        <w:t>design,</w:t>
      </w:r>
      <w:r>
        <w:rPr>
          <w:rFonts w:cs="Arial"/>
          <w:szCs w:val="22"/>
        </w:rPr>
        <w:t xml:space="preserve"> therefore, uses a mixture of reflections and experiences from the interviewees along with key official documentation, reports presented at the CUB/Bordeaux </w:t>
      </w:r>
      <w:proofErr w:type="spellStart"/>
      <w:r w:rsidRPr="00784654">
        <w:rPr>
          <w:rFonts w:cs="Arial"/>
          <w:szCs w:val="22"/>
        </w:rPr>
        <w:t>M</w:t>
      </w:r>
      <w:r w:rsidRPr="003111B4">
        <w:rPr>
          <w:rFonts w:cs="Arial"/>
          <w:color w:val="000000"/>
          <w:szCs w:val="22"/>
        </w:rPr>
        <w:t>é</w:t>
      </w:r>
      <w:r w:rsidRPr="00784654">
        <w:rPr>
          <w:rFonts w:cs="Arial"/>
          <w:szCs w:val="22"/>
        </w:rPr>
        <w:t>tropole</w:t>
      </w:r>
      <w:proofErr w:type="spellEnd"/>
      <w:r w:rsidRPr="00784654">
        <w:rPr>
          <w:rFonts w:cs="Arial"/>
          <w:szCs w:val="22"/>
        </w:rPr>
        <w:t xml:space="preserve"> </w:t>
      </w:r>
      <w:r>
        <w:rPr>
          <w:rFonts w:cs="Arial"/>
          <w:szCs w:val="22"/>
        </w:rPr>
        <w:t>and LCC to establish an accurate understanding of the decision-making processes</w:t>
      </w:r>
      <w:r w:rsidRPr="002614C5">
        <w:rPr>
          <w:rFonts w:cs="Arial"/>
          <w:szCs w:val="22"/>
        </w:rPr>
        <w:t xml:space="preserve">. The private sector documentation helps demonstrate the environment at the time when the decisions to develop an arena and provides accurate data on the ticket sales of existing arena. </w:t>
      </w:r>
      <w:r>
        <w:rPr>
          <w:rFonts w:cs="Arial"/>
          <w:szCs w:val="22"/>
        </w:rPr>
        <w:t xml:space="preserve">The reflections and experiences from the interviewees are evidenced throughout the case studies along with specific references to the relevant key reports submitted to the CUB/Bordeaux </w:t>
      </w:r>
      <w:proofErr w:type="spellStart"/>
      <w:r w:rsidRPr="00784654">
        <w:rPr>
          <w:rFonts w:cs="Arial"/>
          <w:szCs w:val="22"/>
        </w:rPr>
        <w:t>M</w:t>
      </w:r>
      <w:r w:rsidRPr="003111B4">
        <w:rPr>
          <w:rFonts w:cs="Arial"/>
          <w:color w:val="000000"/>
          <w:szCs w:val="22"/>
        </w:rPr>
        <w:t>é</w:t>
      </w:r>
      <w:r w:rsidRPr="003111B4">
        <w:rPr>
          <w:rFonts w:cs="Arial"/>
          <w:szCs w:val="22"/>
        </w:rPr>
        <w:t>tro</w:t>
      </w:r>
      <w:r w:rsidRPr="00784654">
        <w:rPr>
          <w:rFonts w:cs="Arial"/>
          <w:szCs w:val="22"/>
        </w:rPr>
        <w:t>pole</w:t>
      </w:r>
      <w:proofErr w:type="spellEnd"/>
      <w:r w:rsidRPr="00784654">
        <w:rPr>
          <w:rFonts w:cs="Arial"/>
          <w:szCs w:val="22"/>
        </w:rPr>
        <w:t xml:space="preserve"> </w:t>
      </w:r>
      <w:r>
        <w:rPr>
          <w:rFonts w:cs="Arial"/>
          <w:szCs w:val="22"/>
        </w:rPr>
        <w:t>and LCC. This is of particular importance as the timeline of the research spanned some twenty years and it was recognised in the interviews that many could only provide their recollections on what they experienced and what they could remember.</w:t>
      </w:r>
    </w:p>
    <w:p w14:paraId="0C81B755" w14:textId="77777777" w:rsidR="00214DB4" w:rsidRDefault="00214DB4" w:rsidP="00942DE0">
      <w:bookmarkStart w:id="98" w:name="_Toc99446351"/>
      <w:bookmarkStart w:id="99" w:name="_Toc99619594"/>
    </w:p>
    <w:p w14:paraId="3A47F95D" w14:textId="77777777" w:rsidR="00841FD9" w:rsidRDefault="00841FD9" w:rsidP="00D97879">
      <w:pPr>
        <w:pStyle w:val="Heading3"/>
      </w:pPr>
      <w:bookmarkStart w:id="100" w:name="_Toc536715457"/>
      <w:r w:rsidRPr="00F94089">
        <w:t>Translating</w:t>
      </w:r>
      <w:bookmarkEnd w:id="98"/>
      <w:bookmarkEnd w:id="99"/>
      <w:bookmarkEnd w:id="100"/>
    </w:p>
    <w:p w14:paraId="763645E4" w14:textId="46A76C26" w:rsidR="00841FD9" w:rsidRDefault="00841FD9" w:rsidP="00841FD9">
      <w:pPr>
        <w:rPr>
          <w:rFonts w:cs="Arial"/>
          <w:szCs w:val="22"/>
        </w:rPr>
      </w:pPr>
      <w:r w:rsidRPr="00471975">
        <w:rPr>
          <w:rFonts w:cs="Arial"/>
          <w:szCs w:val="22"/>
        </w:rPr>
        <w:t>Throughout the thesis there was a need to have significant amount of French political, cultural and planning documentation translated. The researcher undertook all the translations.</w:t>
      </w:r>
      <w:r>
        <w:rPr>
          <w:rFonts w:cs="Arial"/>
          <w:szCs w:val="22"/>
        </w:rPr>
        <w:t xml:space="preserve"> I</w:t>
      </w:r>
      <w:r w:rsidRPr="00471975">
        <w:rPr>
          <w:rFonts w:cs="Arial"/>
          <w:szCs w:val="22"/>
        </w:rPr>
        <w:t xml:space="preserve">t was necessary </w:t>
      </w:r>
      <w:r>
        <w:rPr>
          <w:rFonts w:cs="Arial"/>
          <w:szCs w:val="22"/>
        </w:rPr>
        <w:t xml:space="preserve">however, </w:t>
      </w:r>
      <w:r w:rsidRPr="00471975">
        <w:rPr>
          <w:rFonts w:cs="Arial"/>
          <w:szCs w:val="22"/>
        </w:rPr>
        <w:t xml:space="preserve">to seek </w:t>
      </w:r>
      <w:r>
        <w:rPr>
          <w:rFonts w:cs="Arial"/>
          <w:szCs w:val="22"/>
        </w:rPr>
        <w:t xml:space="preserve">assistance from other colleagues and a </w:t>
      </w:r>
      <w:r w:rsidRPr="00471975">
        <w:rPr>
          <w:rFonts w:cs="Arial"/>
          <w:szCs w:val="22"/>
        </w:rPr>
        <w:t>native French speaker to ensure correctness in translation</w:t>
      </w:r>
      <w:r>
        <w:rPr>
          <w:rFonts w:cs="Arial"/>
          <w:szCs w:val="22"/>
        </w:rPr>
        <w:t>, the tone and nuances of</w:t>
      </w:r>
      <w:r w:rsidRPr="00471975">
        <w:rPr>
          <w:rFonts w:cs="Arial"/>
          <w:szCs w:val="22"/>
        </w:rPr>
        <w:t xml:space="preserve"> meaning</w:t>
      </w:r>
      <w:r>
        <w:rPr>
          <w:rFonts w:cs="Arial"/>
          <w:szCs w:val="22"/>
        </w:rPr>
        <w:t xml:space="preserve"> particularly of problematic texts</w:t>
      </w:r>
      <w:r w:rsidRPr="00471975">
        <w:rPr>
          <w:rFonts w:cs="Arial"/>
          <w:szCs w:val="22"/>
        </w:rPr>
        <w:t xml:space="preserve">. </w:t>
      </w:r>
      <w:r>
        <w:rPr>
          <w:rFonts w:cs="Arial"/>
          <w:szCs w:val="22"/>
        </w:rPr>
        <w:t>The depth of understanding gained from reading large amounts of information in French was invaluable to the thesis. This was particularly true of the legal and governance subject areas where clarity on the interrelationships between state and local government as well as systems was necessary. A list of translations can be found in Annex 2</w:t>
      </w:r>
      <w:r w:rsidR="00AD199F">
        <w:rPr>
          <w:rFonts w:cs="Arial"/>
          <w:szCs w:val="22"/>
        </w:rPr>
        <w:t>1</w:t>
      </w:r>
      <w:r>
        <w:rPr>
          <w:rFonts w:cs="Arial"/>
          <w:szCs w:val="22"/>
        </w:rPr>
        <w:t>.</w:t>
      </w:r>
    </w:p>
    <w:p w14:paraId="1B242541" w14:textId="77777777" w:rsidR="00841FD9" w:rsidRDefault="00841FD9" w:rsidP="00841FD9">
      <w:pPr>
        <w:rPr>
          <w:rFonts w:cs="Arial"/>
          <w:b/>
          <w:szCs w:val="22"/>
        </w:rPr>
      </w:pPr>
    </w:p>
    <w:p w14:paraId="54B5F7F8" w14:textId="77777777" w:rsidR="00841FD9" w:rsidRDefault="00841FD9" w:rsidP="00D97879">
      <w:pPr>
        <w:pStyle w:val="Heading3"/>
      </w:pPr>
      <w:bookmarkStart w:id="101" w:name="_Toc99446352"/>
      <w:bookmarkStart w:id="102" w:name="_Toc99619595"/>
      <w:bookmarkStart w:id="103" w:name="_Toc536715458"/>
      <w:r w:rsidRPr="00631B5D">
        <w:lastRenderedPageBreak/>
        <w:t>Transcribing the data</w:t>
      </w:r>
      <w:bookmarkEnd w:id="101"/>
      <w:bookmarkEnd w:id="102"/>
      <w:bookmarkEnd w:id="103"/>
    </w:p>
    <w:p w14:paraId="63F6B843" w14:textId="77777777" w:rsidR="00841FD9" w:rsidRDefault="00841FD9" w:rsidP="00841FD9">
      <w:pPr>
        <w:rPr>
          <w:rFonts w:cs="Arial"/>
          <w:szCs w:val="22"/>
        </w:rPr>
      </w:pPr>
      <w:r>
        <w:rPr>
          <w:rFonts w:cs="Arial"/>
          <w:szCs w:val="22"/>
        </w:rPr>
        <w:t>The interviews were recorded to ensure that</w:t>
      </w:r>
      <w:r w:rsidRPr="00631B5D">
        <w:rPr>
          <w:rFonts w:cs="Arial"/>
          <w:szCs w:val="22"/>
        </w:rPr>
        <w:t xml:space="preserve"> all elements of the interview</w:t>
      </w:r>
      <w:r>
        <w:rPr>
          <w:rFonts w:cs="Arial"/>
          <w:szCs w:val="22"/>
        </w:rPr>
        <w:t>s were</w:t>
      </w:r>
      <w:r w:rsidRPr="00631B5D">
        <w:rPr>
          <w:rFonts w:cs="Arial"/>
          <w:szCs w:val="22"/>
        </w:rPr>
        <w:t xml:space="preserve"> captured</w:t>
      </w:r>
      <w:r>
        <w:rPr>
          <w:rFonts w:cs="Arial"/>
          <w:szCs w:val="22"/>
        </w:rPr>
        <w:t xml:space="preserve">. An Olympus Digital Voice Recorder VN-540PC and Voice Record App were used during the interviews. The ones undertaken on Teams/Zoom were also recorded via the digital voice recorder. Transcriptions, a web-based software platform was used as an aid for transcribing the interviews into word documents. These documents were password protected and held on a secure university server. Software such as </w:t>
      </w:r>
      <w:proofErr w:type="spellStart"/>
      <w:r>
        <w:rPr>
          <w:rFonts w:cs="Arial"/>
          <w:szCs w:val="22"/>
        </w:rPr>
        <w:t>NViVO</w:t>
      </w:r>
      <w:proofErr w:type="spellEnd"/>
      <w:r>
        <w:rPr>
          <w:rFonts w:cs="Arial"/>
          <w:szCs w:val="22"/>
        </w:rPr>
        <w:t xml:space="preserve"> was considered which would quantify common themes and patterns within the interviews. The researcher however, decided to transcribe the interviews manually. The rationale for this decision was the need to make an interpretation of the data as it was presented throughout the interviews. </w:t>
      </w:r>
    </w:p>
    <w:p w14:paraId="0B07D402" w14:textId="77777777" w:rsidR="00841FD9" w:rsidRDefault="00841FD9" w:rsidP="00841FD9">
      <w:pPr>
        <w:rPr>
          <w:rFonts w:cs="Arial"/>
          <w:szCs w:val="22"/>
          <w:highlight w:val="yellow"/>
        </w:rPr>
      </w:pPr>
    </w:p>
    <w:p w14:paraId="465D1942" w14:textId="77777777" w:rsidR="00841FD9" w:rsidRPr="002614C5" w:rsidRDefault="00841FD9" w:rsidP="00841FD9">
      <w:pPr>
        <w:rPr>
          <w:rFonts w:cs="Arial"/>
          <w:i/>
          <w:szCs w:val="22"/>
        </w:rPr>
      </w:pPr>
      <w:r w:rsidRPr="002614C5">
        <w:rPr>
          <w:rFonts w:cs="Arial"/>
          <w:i/>
          <w:szCs w:val="22"/>
        </w:rPr>
        <w:t>Process for analysing the interview transcripts:</w:t>
      </w:r>
    </w:p>
    <w:p w14:paraId="7C9ECC38" w14:textId="595654DF" w:rsidR="00841FD9" w:rsidRPr="002614C5" w:rsidRDefault="00841FD9" w:rsidP="00841FD9">
      <w:pPr>
        <w:rPr>
          <w:rFonts w:cs="Arial"/>
          <w:szCs w:val="22"/>
        </w:rPr>
      </w:pPr>
      <w:r w:rsidRPr="002614C5">
        <w:rPr>
          <w:rFonts w:cs="Arial"/>
          <w:szCs w:val="22"/>
        </w:rPr>
        <w:t>A process of open coding of the transcripts was undertaken which meant manually going through each of the interview transcriptions thoroughly and noting the emerging reflections, purposes and challenges (</w:t>
      </w:r>
      <w:proofErr w:type="spellStart"/>
      <w:r w:rsidRPr="002614C5">
        <w:rPr>
          <w:rFonts w:cs="Arial"/>
          <w:szCs w:val="22"/>
        </w:rPr>
        <w:t>Flowerdrew</w:t>
      </w:r>
      <w:proofErr w:type="spellEnd"/>
      <w:r w:rsidRPr="002614C5">
        <w:rPr>
          <w:rFonts w:cs="Arial"/>
          <w:szCs w:val="22"/>
        </w:rPr>
        <w:t xml:space="preserve"> and Martin, 2005). In doing so a greater closeness and understanding of the material could be made. Notes of the emerging reflections, purposes and challenges were made. Once these notes were collated and </w:t>
      </w:r>
      <w:r w:rsidR="00377367" w:rsidRPr="002614C5">
        <w:rPr>
          <w:rFonts w:cs="Arial"/>
          <w:szCs w:val="22"/>
        </w:rPr>
        <w:t>labelled,</w:t>
      </w:r>
      <w:r w:rsidRPr="002614C5">
        <w:rPr>
          <w:rFonts w:cs="Arial"/>
          <w:szCs w:val="22"/>
        </w:rPr>
        <w:t xml:space="preserve"> they were separated into thematic categorisations based on the interview questions. These broadly covered: </w:t>
      </w:r>
      <w:r w:rsidRPr="002614C5">
        <w:rPr>
          <w:rFonts w:cs="Arial"/>
          <w:szCs w:val="22"/>
        </w:rPr>
        <w:br/>
      </w:r>
    </w:p>
    <w:p w14:paraId="730D78FA" w14:textId="77777777" w:rsidR="00841FD9" w:rsidRPr="002614C5" w:rsidRDefault="00841FD9" w:rsidP="005A49A0">
      <w:pPr>
        <w:pStyle w:val="ListParagraph"/>
        <w:numPr>
          <w:ilvl w:val="0"/>
          <w:numId w:val="15"/>
        </w:numPr>
        <w:rPr>
          <w:rFonts w:ascii="Arial" w:hAnsi="Arial" w:cs="Arial"/>
          <w:szCs w:val="22"/>
        </w:rPr>
      </w:pPr>
      <w:r w:rsidRPr="002614C5">
        <w:rPr>
          <w:rFonts w:ascii="Arial" w:hAnsi="Arial" w:cs="Arial"/>
          <w:szCs w:val="22"/>
        </w:rPr>
        <w:t>Governance decision-making at the two levels of government</w:t>
      </w:r>
    </w:p>
    <w:p w14:paraId="66E6F9BE" w14:textId="77777777" w:rsidR="00841FD9" w:rsidRPr="002614C5" w:rsidRDefault="00841FD9" w:rsidP="005A49A0">
      <w:pPr>
        <w:pStyle w:val="ListParagraph"/>
        <w:numPr>
          <w:ilvl w:val="0"/>
          <w:numId w:val="15"/>
        </w:numPr>
        <w:rPr>
          <w:rFonts w:ascii="Arial" w:hAnsi="Arial" w:cs="Arial"/>
          <w:szCs w:val="22"/>
        </w:rPr>
      </w:pPr>
      <w:r w:rsidRPr="002614C5">
        <w:rPr>
          <w:rFonts w:ascii="Arial" w:hAnsi="Arial" w:cs="Arial"/>
          <w:szCs w:val="22"/>
        </w:rPr>
        <w:t xml:space="preserve">Urban/cultural policy </w:t>
      </w:r>
    </w:p>
    <w:p w14:paraId="4607CFA8" w14:textId="77777777" w:rsidR="00841FD9" w:rsidRPr="002614C5" w:rsidRDefault="00841FD9" w:rsidP="005A49A0">
      <w:pPr>
        <w:pStyle w:val="ListParagraph"/>
        <w:numPr>
          <w:ilvl w:val="0"/>
          <w:numId w:val="15"/>
        </w:numPr>
        <w:rPr>
          <w:rFonts w:ascii="Arial" w:hAnsi="Arial" w:cs="Arial"/>
          <w:szCs w:val="22"/>
        </w:rPr>
      </w:pPr>
      <w:r w:rsidRPr="002614C5">
        <w:rPr>
          <w:rFonts w:ascii="Arial" w:hAnsi="Arial" w:cs="Arial"/>
          <w:szCs w:val="22"/>
        </w:rPr>
        <w:t>Regeneration</w:t>
      </w:r>
    </w:p>
    <w:p w14:paraId="34B62D82" w14:textId="77777777" w:rsidR="00841FD9" w:rsidRPr="002614C5" w:rsidRDefault="00841FD9" w:rsidP="005A49A0">
      <w:pPr>
        <w:pStyle w:val="ListParagraph"/>
        <w:numPr>
          <w:ilvl w:val="0"/>
          <w:numId w:val="15"/>
        </w:numPr>
        <w:rPr>
          <w:rFonts w:ascii="Arial" w:hAnsi="Arial" w:cs="Arial"/>
          <w:szCs w:val="22"/>
        </w:rPr>
      </w:pPr>
      <w:r w:rsidRPr="002614C5">
        <w:rPr>
          <w:rFonts w:ascii="Arial" w:hAnsi="Arial" w:cs="Arial"/>
          <w:szCs w:val="22"/>
        </w:rPr>
        <w:t xml:space="preserve">Key priorities </w:t>
      </w:r>
    </w:p>
    <w:p w14:paraId="4BFCA706" w14:textId="77777777" w:rsidR="00841FD9" w:rsidRPr="002614C5" w:rsidRDefault="00841FD9" w:rsidP="005A49A0">
      <w:pPr>
        <w:pStyle w:val="ListParagraph"/>
        <w:numPr>
          <w:ilvl w:val="0"/>
          <w:numId w:val="15"/>
        </w:numPr>
        <w:rPr>
          <w:rFonts w:ascii="Arial" w:hAnsi="Arial" w:cs="Arial"/>
          <w:szCs w:val="22"/>
        </w:rPr>
      </w:pPr>
      <w:r w:rsidRPr="002614C5">
        <w:rPr>
          <w:rFonts w:ascii="Arial" w:hAnsi="Arial" w:cs="Arial"/>
          <w:szCs w:val="22"/>
        </w:rPr>
        <w:t>Flagship or part of a wider generation project/creative/cultural quarter</w:t>
      </w:r>
    </w:p>
    <w:p w14:paraId="36A06001" w14:textId="77777777" w:rsidR="00841FD9" w:rsidRPr="002614C5" w:rsidRDefault="00841FD9" w:rsidP="005A49A0">
      <w:pPr>
        <w:pStyle w:val="ListParagraph"/>
        <w:numPr>
          <w:ilvl w:val="0"/>
          <w:numId w:val="15"/>
        </w:numPr>
        <w:rPr>
          <w:rFonts w:ascii="Arial" w:hAnsi="Arial" w:cs="Arial"/>
          <w:szCs w:val="22"/>
        </w:rPr>
      </w:pPr>
      <w:r w:rsidRPr="002614C5">
        <w:rPr>
          <w:rFonts w:ascii="Arial" w:hAnsi="Arial" w:cs="Arial"/>
          <w:szCs w:val="22"/>
        </w:rPr>
        <w:t>Location, part of urban programme, zoning, change of use, public/private ownership</w:t>
      </w:r>
    </w:p>
    <w:p w14:paraId="418FE380" w14:textId="77777777" w:rsidR="00841FD9" w:rsidRPr="002614C5" w:rsidRDefault="00841FD9" w:rsidP="005A49A0">
      <w:pPr>
        <w:pStyle w:val="ListParagraph"/>
        <w:numPr>
          <w:ilvl w:val="0"/>
          <w:numId w:val="15"/>
        </w:numPr>
        <w:rPr>
          <w:rFonts w:ascii="Arial" w:hAnsi="Arial" w:cs="Arial"/>
          <w:szCs w:val="22"/>
        </w:rPr>
      </w:pPr>
      <w:r w:rsidRPr="002614C5">
        <w:rPr>
          <w:rFonts w:ascii="Arial" w:hAnsi="Arial" w:cs="Arial"/>
          <w:szCs w:val="22"/>
        </w:rPr>
        <w:t xml:space="preserve">Operating processes and the acquiring of the location, constraints, process for development </w:t>
      </w:r>
    </w:p>
    <w:p w14:paraId="481776DF" w14:textId="77777777" w:rsidR="00841FD9" w:rsidRPr="002614C5" w:rsidRDefault="00841FD9" w:rsidP="005A49A0">
      <w:pPr>
        <w:pStyle w:val="ListParagraph"/>
        <w:numPr>
          <w:ilvl w:val="0"/>
          <w:numId w:val="15"/>
        </w:numPr>
        <w:rPr>
          <w:rFonts w:ascii="Arial" w:hAnsi="Arial" w:cs="Arial"/>
          <w:szCs w:val="22"/>
        </w:rPr>
      </w:pPr>
      <w:r w:rsidRPr="002614C5">
        <w:rPr>
          <w:rFonts w:ascii="Arial" w:hAnsi="Arial" w:cs="Arial"/>
          <w:szCs w:val="22"/>
        </w:rPr>
        <w:t>Costs and major funding</w:t>
      </w:r>
    </w:p>
    <w:p w14:paraId="47382CE4" w14:textId="666FDE66" w:rsidR="00841FD9" w:rsidRPr="002614C5" w:rsidRDefault="00841FD9" w:rsidP="005A49A0">
      <w:pPr>
        <w:pStyle w:val="ListParagraph"/>
        <w:numPr>
          <w:ilvl w:val="0"/>
          <w:numId w:val="15"/>
        </w:numPr>
        <w:rPr>
          <w:rFonts w:ascii="Arial" w:hAnsi="Arial" w:cs="Arial"/>
          <w:szCs w:val="22"/>
        </w:rPr>
      </w:pPr>
      <w:r w:rsidRPr="002614C5">
        <w:rPr>
          <w:rFonts w:ascii="Arial" w:hAnsi="Arial" w:cs="Arial"/>
          <w:szCs w:val="22"/>
        </w:rPr>
        <w:t xml:space="preserve">Architect appointment, design, impact, </w:t>
      </w:r>
      <w:r w:rsidR="00FC0AAD" w:rsidRPr="002614C5">
        <w:rPr>
          <w:rFonts w:ascii="Arial" w:hAnsi="Arial" w:cs="Arial"/>
          <w:szCs w:val="22"/>
        </w:rPr>
        <w:t>challenges,</w:t>
      </w:r>
      <w:r w:rsidRPr="002614C5">
        <w:rPr>
          <w:rFonts w:ascii="Arial" w:hAnsi="Arial" w:cs="Arial"/>
          <w:szCs w:val="22"/>
        </w:rPr>
        <w:t xml:space="preserve"> and benefits.</w:t>
      </w:r>
    </w:p>
    <w:p w14:paraId="511F0589" w14:textId="77777777" w:rsidR="00841FD9" w:rsidRPr="002614C5" w:rsidRDefault="00841FD9" w:rsidP="00841FD9">
      <w:pPr>
        <w:rPr>
          <w:rFonts w:cs="Arial"/>
          <w:szCs w:val="22"/>
        </w:rPr>
      </w:pPr>
      <w:r w:rsidRPr="002614C5">
        <w:rPr>
          <w:rFonts w:cs="Arial"/>
          <w:szCs w:val="22"/>
        </w:rPr>
        <w:t>A list of actual questions can be found in Annex 4.</w:t>
      </w:r>
    </w:p>
    <w:p w14:paraId="2E244963" w14:textId="77777777" w:rsidR="00841FD9" w:rsidRPr="00BE6776" w:rsidRDefault="00841FD9" w:rsidP="00841FD9">
      <w:pPr>
        <w:rPr>
          <w:rFonts w:cs="Arial"/>
          <w:szCs w:val="22"/>
          <w:highlight w:val="yellow"/>
        </w:rPr>
      </w:pPr>
    </w:p>
    <w:p w14:paraId="41203507" w14:textId="77777777" w:rsidR="00841FD9" w:rsidRDefault="00841FD9" w:rsidP="00841FD9">
      <w:pPr>
        <w:rPr>
          <w:rFonts w:cs="Arial"/>
          <w:szCs w:val="22"/>
        </w:rPr>
      </w:pPr>
      <w:r w:rsidRPr="002614C5">
        <w:rPr>
          <w:rFonts w:cs="Arial"/>
          <w:szCs w:val="22"/>
        </w:rPr>
        <w:lastRenderedPageBreak/>
        <w:t>This was followed by an interpretive analysis of the thematic categorisations to gain an understanding of the meaning of what and how things were said as well as the actions taken. Taking into consideration the nuances and tones from the</w:t>
      </w:r>
      <w:r>
        <w:rPr>
          <w:rFonts w:cs="Arial"/>
          <w:szCs w:val="22"/>
        </w:rPr>
        <w:t xml:space="preserve"> interviewees as they recollected the events, roles and responsibilities it provided the thesis with an enriched data set based on personal responses to the questions. Whilst </w:t>
      </w:r>
      <w:r w:rsidRPr="00936CBD">
        <w:rPr>
          <w:rFonts w:cs="Arial"/>
          <w:szCs w:val="22"/>
        </w:rPr>
        <w:t>the thematic categorisations helped identify the most appropriate comments and reflections for the case studies some anecdotal comments made emphasised a personal viewpoint of the challenges and tensions. These have not been included in any quoted comment because their specificity might allow the respondents to be identified.</w:t>
      </w:r>
      <w:r>
        <w:rPr>
          <w:rFonts w:cs="Arial"/>
          <w:szCs w:val="22"/>
        </w:rPr>
        <w:t xml:space="preserve"> The interviews lasted between half an hour to an hour. </w:t>
      </w:r>
    </w:p>
    <w:p w14:paraId="0B9F3420" w14:textId="77777777" w:rsidR="00841FD9" w:rsidRDefault="00841FD9" w:rsidP="00841FD9">
      <w:pPr>
        <w:rPr>
          <w:rFonts w:cs="Arial"/>
          <w:szCs w:val="22"/>
        </w:rPr>
      </w:pPr>
    </w:p>
    <w:p w14:paraId="759F5649" w14:textId="77777777" w:rsidR="00841FD9" w:rsidRPr="00631B5D" w:rsidRDefault="00841FD9" w:rsidP="00D97879">
      <w:pPr>
        <w:pStyle w:val="Heading3"/>
      </w:pPr>
      <w:bookmarkStart w:id="104" w:name="_Toc99446353"/>
      <w:bookmarkStart w:id="105" w:name="_Toc99619596"/>
      <w:bookmarkStart w:id="106" w:name="_Toc536715459"/>
      <w:r w:rsidRPr="00631B5D">
        <w:t>Stage 4: Interpretation and Comparison of data</w:t>
      </w:r>
      <w:bookmarkEnd w:id="104"/>
      <w:bookmarkEnd w:id="105"/>
      <w:bookmarkEnd w:id="106"/>
    </w:p>
    <w:p w14:paraId="7CBE243A" w14:textId="27A38A41" w:rsidR="00841FD9" w:rsidRPr="002614C5" w:rsidRDefault="00841FD9" w:rsidP="00841FD9">
      <w:pPr>
        <w:rPr>
          <w:rFonts w:cs="Arial"/>
          <w:szCs w:val="22"/>
        </w:rPr>
      </w:pPr>
      <w:r w:rsidRPr="002614C5">
        <w:rPr>
          <w:rFonts w:cs="Arial"/>
          <w:szCs w:val="22"/>
        </w:rPr>
        <w:t xml:space="preserve">The thesis is particularly concerned with the implications of the governance decision-making and the different approaches taken in addressing the lack of cultural infrastructure and in particular the arena. Therefore, the findings from the contextual review, empirical data and analysis of the case studies are interpreted in relation to the overarching governance framework and themes </w:t>
      </w:r>
      <w:r w:rsidR="00FC0AAD" w:rsidRPr="002614C5">
        <w:rPr>
          <w:rFonts w:cs="Arial"/>
          <w:szCs w:val="22"/>
        </w:rPr>
        <w:t>to</w:t>
      </w:r>
      <w:r w:rsidRPr="002614C5">
        <w:rPr>
          <w:rFonts w:cs="Arial"/>
          <w:szCs w:val="22"/>
        </w:rPr>
        <w:t xml:space="preserve"> answer the research questions. The thematic categorisation from the interviews identified emerging patterns which when interpreted in line with the literature provided clarity on how the process for the development of the arena has been addressed. The interviewees’ accounts are valuable to the research and remain visible to ensure that closeness to the lived experiences is fully demonstrated (Hay</w:t>
      </w:r>
      <w:r w:rsidR="00676F9D" w:rsidRPr="002614C5">
        <w:rPr>
          <w:rFonts w:cs="Arial"/>
          <w:szCs w:val="22"/>
        </w:rPr>
        <w:t>,</w:t>
      </w:r>
      <w:r w:rsidRPr="002614C5">
        <w:rPr>
          <w:rFonts w:cs="Arial"/>
          <w:szCs w:val="22"/>
        </w:rPr>
        <w:t xml:space="preserve"> 2010). </w:t>
      </w:r>
    </w:p>
    <w:p w14:paraId="2580D310" w14:textId="77777777" w:rsidR="00841FD9" w:rsidRPr="002614C5" w:rsidRDefault="00841FD9" w:rsidP="00841FD9">
      <w:pPr>
        <w:rPr>
          <w:rFonts w:cs="Arial"/>
          <w:szCs w:val="22"/>
        </w:rPr>
      </w:pPr>
    </w:p>
    <w:p w14:paraId="5A2DC861" w14:textId="47FBB5EE" w:rsidR="00841FD9" w:rsidRDefault="00841FD9" w:rsidP="00841FD9">
      <w:pPr>
        <w:rPr>
          <w:rFonts w:cs="Arial"/>
          <w:szCs w:val="22"/>
        </w:rPr>
      </w:pPr>
      <w:r w:rsidRPr="002614C5">
        <w:rPr>
          <w:rFonts w:cs="Arial"/>
          <w:szCs w:val="22"/>
        </w:rPr>
        <w:t>Throughout the thesis a continual comparison of the findings is made. It focuses on how the administrative and policy changes impacted on the decision-making process, why they are different, the behaviours and contribution of key individuals and the subsequent consequences for the France and England and the CUB/Bordeaux Metropole and LCC (Wolman</w:t>
      </w:r>
      <w:r w:rsidR="00676F9D" w:rsidRPr="002614C5">
        <w:rPr>
          <w:rFonts w:cs="Arial"/>
          <w:szCs w:val="22"/>
        </w:rPr>
        <w:t>,</w:t>
      </w:r>
      <w:r w:rsidRPr="002614C5">
        <w:rPr>
          <w:rFonts w:cs="Arial"/>
          <w:szCs w:val="22"/>
        </w:rPr>
        <w:t xml:space="preserve"> 1993). Chapter 8 provides an </w:t>
      </w:r>
      <w:r w:rsidR="00FC0AAD" w:rsidRPr="002614C5">
        <w:rPr>
          <w:rFonts w:cs="Arial"/>
          <w:szCs w:val="22"/>
        </w:rPr>
        <w:t>in-depth</w:t>
      </w:r>
      <w:r w:rsidRPr="002614C5">
        <w:rPr>
          <w:rFonts w:cs="Arial"/>
          <w:szCs w:val="22"/>
        </w:rPr>
        <w:t xml:space="preserve"> comparative analysis and as such brings together contextual analysis and empirical data which informs the response to the research questions. </w:t>
      </w:r>
      <w:r>
        <w:rPr>
          <w:rFonts w:cs="Arial"/>
          <w:szCs w:val="22"/>
        </w:rPr>
        <w:t xml:space="preserve">Whilst </w:t>
      </w:r>
      <w:r w:rsidR="00FC0AAD">
        <w:rPr>
          <w:rFonts w:cs="Arial"/>
          <w:szCs w:val="22"/>
        </w:rPr>
        <w:t>most of</w:t>
      </w:r>
      <w:r>
        <w:rPr>
          <w:rFonts w:cs="Arial"/>
          <w:szCs w:val="22"/>
        </w:rPr>
        <w:t xml:space="preserve"> the paragraphs set out to directly compare and contrast the key themes identified in both countries and cases studies there are times when the information is provided more in a block format. This was to ensure that the key points were fully discussed and then compared.</w:t>
      </w:r>
    </w:p>
    <w:p w14:paraId="59A1D52A" w14:textId="77777777" w:rsidR="00841FD9" w:rsidRDefault="00841FD9" w:rsidP="00841FD9">
      <w:pPr>
        <w:pStyle w:val="Heading2"/>
        <w:rPr>
          <w:lang w:val="en-US"/>
        </w:rPr>
      </w:pPr>
      <w:bookmarkStart w:id="107" w:name="_Toc99446354"/>
      <w:bookmarkStart w:id="108" w:name="_Toc99619597"/>
      <w:bookmarkStart w:id="109" w:name="_Toc536715460"/>
      <w:r>
        <w:rPr>
          <w:lang w:val="en-US"/>
        </w:rPr>
        <w:lastRenderedPageBreak/>
        <w:t>CONCLUSION</w:t>
      </w:r>
      <w:bookmarkEnd w:id="107"/>
      <w:bookmarkEnd w:id="108"/>
      <w:bookmarkEnd w:id="109"/>
      <w:r>
        <w:rPr>
          <w:lang w:val="en-US"/>
        </w:rPr>
        <w:t xml:space="preserve"> </w:t>
      </w:r>
    </w:p>
    <w:p w14:paraId="307BA2F2" w14:textId="77777777" w:rsidR="002702B6" w:rsidRPr="002702B6" w:rsidRDefault="002702B6" w:rsidP="002702B6"/>
    <w:p w14:paraId="1226ECF7" w14:textId="77777777" w:rsidR="00841FD9" w:rsidRDefault="00841FD9" w:rsidP="00841FD9">
      <w:pPr>
        <w:rPr>
          <w:szCs w:val="22"/>
          <w:lang w:val="en-US"/>
        </w:rPr>
      </w:pPr>
      <w:r>
        <w:rPr>
          <w:szCs w:val="22"/>
          <w:lang w:val="en-US"/>
        </w:rPr>
        <w:t>This chapter sets out the methodology for the thesis. The research adopts a qualitative research strategy with case study design approach as it provides the most appropriate way for exploring the research study. The strategy allows the</w:t>
      </w:r>
      <w:r>
        <w:rPr>
          <w:rFonts w:cs="Calibri"/>
          <w:szCs w:val="22"/>
        </w:rPr>
        <w:t xml:space="preserve"> scope through a thematic governance approach to interpret the experience, meaning and perspective of the subject, and gain in-depth knowledge in order to answer the research questions. </w:t>
      </w:r>
      <w:r>
        <w:rPr>
          <w:szCs w:val="22"/>
          <w:lang w:val="en-US"/>
        </w:rPr>
        <w:t>The overarching framework of governance, three themes along with the two levels of governance (state/central and local) (Table 1.1) is significant as it allows the interplay between the two levels of governance (state/central and local) to be interrogated and provides the framework for the thesis. The interviews give the study a reflective and personal viewpoint on the events and actions taken in the development of the major cultural infrastructure in Bordeaux and Leeds. The research strategy uses a comparative lens which allows the thesis to explore similarities and differences offering key learning for future authorities in developing cultural infrastructure.</w:t>
      </w:r>
    </w:p>
    <w:p w14:paraId="7A5D8B68" w14:textId="77777777" w:rsidR="00841FD9" w:rsidRDefault="00841FD9" w:rsidP="00841FD9"/>
    <w:p w14:paraId="71BA0027" w14:textId="77777777" w:rsidR="002702B6" w:rsidRDefault="002702B6">
      <w:pPr>
        <w:spacing w:line="240" w:lineRule="auto"/>
      </w:pPr>
      <w:r>
        <w:br w:type="page"/>
      </w:r>
    </w:p>
    <w:p w14:paraId="07A4BD40" w14:textId="77777777" w:rsidR="002702B6" w:rsidRPr="00B931C2" w:rsidRDefault="002702B6" w:rsidP="002702B6">
      <w:pPr>
        <w:pStyle w:val="Heading1"/>
      </w:pPr>
      <w:bookmarkStart w:id="110" w:name="_Toc99446355"/>
      <w:bookmarkStart w:id="111" w:name="_Toc99619598"/>
      <w:bookmarkStart w:id="112" w:name="_Toc536715461"/>
      <w:r w:rsidRPr="00B931C2">
        <w:lastRenderedPageBreak/>
        <w:t>CHAPTER 3:</w:t>
      </w:r>
      <w:r w:rsidRPr="00145352">
        <w:t xml:space="preserve"> </w:t>
      </w:r>
      <w:r w:rsidRPr="00B931C2">
        <w:t>FRANCE AND ENGLAND</w:t>
      </w:r>
      <w:r>
        <w:t xml:space="preserve">: </w:t>
      </w:r>
      <w:r w:rsidRPr="00B931C2">
        <w:t>TWO COUNTRIES, TWO APPROACHES</w:t>
      </w:r>
      <w:r>
        <w:t>,</w:t>
      </w:r>
      <w:r w:rsidRPr="00B931C2">
        <w:t xml:space="preserve"> POLITICS, ADMINISTRATION, URBAN AND CULTURAL POLICY</w:t>
      </w:r>
      <w:bookmarkEnd w:id="110"/>
      <w:bookmarkEnd w:id="111"/>
      <w:bookmarkEnd w:id="112"/>
    </w:p>
    <w:p w14:paraId="55FCF513" w14:textId="77777777" w:rsidR="002702B6" w:rsidRDefault="002702B6" w:rsidP="002702B6">
      <w:pPr>
        <w:rPr>
          <w:rFonts w:cs="Arial"/>
          <w:b/>
          <w:szCs w:val="22"/>
        </w:rPr>
      </w:pPr>
    </w:p>
    <w:p w14:paraId="6452B5EA" w14:textId="77777777" w:rsidR="002702B6" w:rsidRPr="00962A19" w:rsidRDefault="002702B6" w:rsidP="002702B6">
      <w:pPr>
        <w:pStyle w:val="Heading2"/>
      </w:pPr>
      <w:bookmarkStart w:id="113" w:name="_Toc99446356"/>
      <w:bookmarkStart w:id="114" w:name="_Toc99619599"/>
      <w:bookmarkStart w:id="115" w:name="_Toc536715462"/>
      <w:r w:rsidRPr="00962A19">
        <w:t>INTRODUCTION</w:t>
      </w:r>
      <w:bookmarkEnd w:id="113"/>
      <w:bookmarkEnd w:id="114"/>
      <w:bookmarkEnd w:id="115"/>
    </w:p>
    <w:p w14:paraId="5419ADF2" w14:textId="77777777" w:rsidR="002702B6" w:rsidRDefault="002702B6" w:rsidP="002702B6"/>
    <w:p w14:paraId="7832F1E1" w14:textId="180F7CDF" w:rsidR="002702B6" w:rsidRDefault="002702B6" w:rsidP="002702B6">
      <w:pPr>
        <w:rPr>
          <w:rFonts w:cs="Arial"/>
          <w:szCs w:val="22"/>
        </w:rPr>
      </w:pPr>
      <w:r w:rsidRPr="00F91CED">
        <w:rPr>
          <w:rFonts w:cs="Arial"/>
          <w:szCs w:val="22"/>
        </w:rPr>
        <w:t>This chapter</w:t>
      </w:r>
      <w:r>
        <w:rPr>
          <w:rFonts w:cs="Arial"/>
          <w:szCs w:val="22"/>
        </w:rPr>
        <w:t xml:space="preserve"> provides a comparative view of the national context for France and England and explores the socio-economic, political, administrative and cultural environment in which decision-making takes place. </w:t>
      </w:r>
      <w:r w:rsidRPr="00E4571E">
        <w:rPr>
          <w:rFonts w:cs="Arial"/>
          <w:szCs w:val="22"/>
        </w:rPr>
        <w:t>As such it plays an important role for the thesis in establishing the comparative context as a basis for understanding the reactions of local authorities in Bordeaux and Leeds in terms of governance and addressing the increasing competition.</w:t>
      </w:r>
      <w:r>
        <w:rPr>
          <w:rFonts w:cs="Arial"/>
          <w:szCs w:val="22"/>
        </w:rPr>
        <w:t xml:space="preserve"> </w:t>
      </w:r>
      <w:r w:rsidRPr="00B073DB">
        <w:rPr>
          <w:rFonts w:cs="Arial"/>
          <w:szCs w:val="22"/>
        </w:rPr>
        <w:t xml:space="preserve">The thesis has used the discussions by Le </w:t>
      </w:r>
      <w:proofErr w:type="spellStart"/>
      <w:r w:rsidRPr="00B073DB">
        <w:rPr>
          <w:rFonts w:cs="Arial"/>
          <w:szCs w:val="22"/>
        </w:rPr>
        <w:t>Galès</w:t>
      </w:r>
      <w:proofErr w:type="spellEnd"/>
      <w:r w:rsidRPr="00B073DB">
        <w:rPr>
          <w:rFonts w:cs="Arial"/>
          <w:szCs w:val="22"/>
        </w:rPr>
        <w:t xml:space="preserve"> and Mawson (1995), Wolman (1993), Cole and John (2001) and Booth (2011) which demonstrate how the context of </w:t>
      </w:r>
      <w:r w:rsidR="00360D34" w:rsidRPr="00B073DB">
        <w:rPr>
          <w:rFonts w:cs="Arial"/>
          <w:szCs w:val="22"/>
        </w:rPr>
        <w:t>cross-national</w:t>
      </w:r>
      <w:r w:rsidRPr="00B073DB">
        <w:rPr>
          <w:rFonts w:cs="Arial"/>
          <w:szCs w:val="22"/>
        </w:rPr>
        <w:t xml:space="preserve"> trends and patterns in relation to governance and urban and cultural policymaking can be identified, compared, shared and reflected on individually.</w:t>
      </w:r>
      <w:r>
        <w:rPr>
          <w:rFonts w:cs="Arial"/>
          <w:szCs w:val="22"/>
        </w:rPr>
        <w:t xml:space="preserve"> In so doing the chapter explored the evolving political landscapes that have shaped government and governance, at state, central, regional and local levels, along with networks such as public and private partnerships. In engaging with the discussions presented in chapter 1 concerning the overarching framework of governance it explores the shifts and in particular the relationships between the development of cultural and urban policy and their influences on cities to enhance cultural infrastructure in order to remain competitive. This chapter plays an important role for the thesis as it establishes the comparative context.</w:t>
      </w:r>
    </w:p>
    <w:p w14:paraId="55764431" w14:textId="77777777" w:rsidR="002702B6" w:rsidRDefault="002702B6" w:rsidP="002702B6">
      <w:pPr>
        <w:rPr>
          <w:rFonts w:cs="Arial"/>
          <w:szCs w:val="22"/>
        </w:rPr>
      </w:pPr>
    </w:p>
    <w:p w14:paraId="3522E497" w14:textId="77777777" w:rsidR="002702B6" w:rsidRDefault="002702B6" w:rsidP="002702B6">
      <w:pPr>
        <w:pStyle w:val="Heading2"/>
      </w:pPr>
      <w:bookmarkStart w:id="116" w:name="_Toc99446357"/>
      <w:bookmarkStart w:id="117" w:name="_Toc99619600"/>
      <w:bookmarkStart w:id="118" w:name="_Toc536715463"/>
      <w:r w:rsidRPr="009D1D6B">
        <w:t>THE EVOLVING POLITICAL LANDSCAPE</w:t>
      </w:r>
      <w:bookmarkEnd w:id="116"/>
      <w:bookmarkEnd w:id="117"/>
      <w:bookmarkEnd w:id="118"/>
      <w:r>
        <w:br/>
      </w:r>
    </w:p>
    <w:p w14:paraId="16A85810" w14:textId="77777777" w:rsidR="002702B6" w:rsidRPr="00DB1E94" w:rsidRDefault="002702B6" w:rsidP="00D97879">
      <w:pPr>
        <w:pStyle w:val="Heading3"/>
      </w:pPr>
      <w:bookmarkStart w:id="119" w:name="_Toc99446358"/>
      <w:bookmarkStart w:id="120" w:name="_Toc99619601"/>
      <w:bookmarkStart w:id="121" w:name="_Toc536715464"/>
      <w:r w:rsidRPr="00EE3965">
        <w:t>The political administration of France and England</w:t>
      </w:r>
      <w:bookmarkEnd w:id="119"/>
      <w:bookmarkEnd w:id="120"/>
      <w:bookmarkEnd w:id="121"/>
      <w:r w:rsidRPr="00EE3965">
        <w:t xml:space="preserve"> </w:t>
      </w:r>
    </w:p>
    <w:p w14:paraId="5347242B" w14:textId="77777777" w:rsidR="002702B6" w:rsidRDefault="002702B6" w:rsidP="002702B6">
      <w:pPr>
        <w:rPr>
          <w:rFonts w:cs="Arial"/>
          <w:szCs w:val="22"/>
        </w:rPr>
      </w:pPr>
      <w:r w:rsidRPr="0071382E">
        <w:rPr>
          <w:rFonts w:cs="Arial"/>
          <w:szCs w:val="22"/>
        </w:rPr>
        <w:t>France and England (part of the UK) are European countries with different languages, political systems and social and cultural dynamics.</w:t>
      </w:r>
      <w:r w:rsidRPr="00895544">
        <w:rPr>
          <w:rFonts w:eastAsia="Times New Roman" w:cs="Arial"/>
          <w:szCs w:val="22"/>
        </w:rPr>
        <w:t xml:space="preserve"> The ebbs and flows of political ch</w:t>
      </w:r>
      <w:r>
        <w:rPr>
          <w:rFonts w:eastAsia="Times New Roman" w:cs="Arial"/>
          <w:szCs w:val="22"/>
        </w:rPr>
        <w:t>ange were seen in both countries with m</w:t>
      </w:r>
      <w:r w:rsidRPr="00895544">
        <w:rPr>
          <w:rFonts w:eastAsia="Times New Roman" w:cs="Arial"/>
          <w:szCs w:val="22"/>
        </w:rPr>
        <w:t>ovement from one political party to another</w:t>
      </w:r>
      <w:r w:rsidRPr="00B073DB">
        <w:rPr>
          <w:rFonts w:eastAsia="Times New Roman" w:cs="Arial"/>
          <w:szCs w:val="22"/>
        </w:rPr>
        <w:t xml:space="preserve">. </w:t>
      </w:r>
      <w:r w:rsidRPr="00B073DB">
        <w:rPr>
          <w:rFonts w:cs="Arial"/>
          <w:szCs w:val="22"/>
        </w:rPr>
        <w:t xml:space="preserve">Le </w:t>
      </w:r>
      <w:proofErr w:type="spellStart"/>
      <w:r w:rsidRPr="00B073DB">
        <w:rPr>
          <w:rFonts w:cs="Arial"/>
          <w:szCs w:val="22"/>
        </w:rPr>
        <w:t>Galès</w:t>
      </w:r>
      <w:proofErr w:type="spellEnd"/>
      <w:r w:rsidRPr="00B073DB">
        <w:rPr>
          <w:rFonts w:cs="Arial"/>
          <w:szCs w:val="22"/>
        </w:rPr>
        <w:t xml:space="preserve"> and Mawson (1995) highlight</w:t>
      </w:r>
      <w:r>
        <w:rPr>
          <w:rFonts w:cs="Arial"/>
          <w:szCs w:val="22"/>
        </w:rPr>
        <w:t xml:space="preserve"> in their description of the </w:t>
      </w:r>
      <w:r w:rsidRPr="001918A7">
        <w:rPr>
          <w:rFonts w:cs="Arial"/>
          <w:szCs w:val="22"/>
        </w:rPr>
        <w:t>administrative structure of France and England</w:t>
      </w:r>
      <w:r>
        <w:rPr>
          <w:rFonts w:cs="Arial"/>
          <w:szCs w:val="22"/>
        </w:rPr>
        <w:t xml:space="preserve"> that both are </w:t>
      </w:r>
      <w:r w:rsidRPr="001918A7">
        <w:rPr>
          <w:rFonts w:cs="Arial"/>
          <w:szCs w:val="22"/>
        </w:rPr>
        <w:t>‘governed by powerful geographical centralised administrations’ (p.</w:t>
      </w:r>
      <w:r>
        <w:rPr>
          <w:rFonts w:cs="Arial"/>
          <w:szCs w:val="22"/>
        </w:rPr>
        <w:t xml:space="preserve"> </w:t>
      </w:r>
      <w:r w:rsidRPr="001918A7">
        <w:rPr>
          <w:rFonts w:cs="Arial"/>
          <w:szCs w:val="22"/>
        </w:rPr>
        <w:t xml:space="preserve">380). </w:t>
      </w:r>
      <w:r>
        <w:rPr>
          <w:rFonts w:cs="Arial"/>
          <w:szCs w:val="22"/>
        </w:rPr>
        <w:t xml:space="preserve">These powerful administrations are important particularly in the way in which major </w:t>
      </w:r>
      <w:r>
        <w:rPr>
          <w:rFonts w:cs="Arial"/>
          <w:szCs w:val="22"/>
        </w:rPr>
        <w:lastRenderedPageBreak/>
        <w:t xml:space="preserve">reforms of the 1980s were implemented with subsequent impacts on local authority government and governance. </w:t>
      </w:r>
      <w:r w:rsidRPr="00895544">
        <w:rPr>
          <w:rFonts w:eastAsia="Times New Roman" w:cs="Arial"/>
          <w:szCs w:val="22"/>
        </w:rPr>
        <w:t xml:space="preserve">France had </w:t>
      </w:r>
      <w:r>
        <w:rPr>
          <w:rFonts w:eastAsia="Times New Roman" w:cs="Arial"/>
          <w:szCs w:val="22"/>
        </w:rPr>
        <w:t xml:space="preserve">also witnessed </w:t>
      </w:r>
      <w:r w:rsidRPr="00895544">
        <w:rPr>
          <w:rFonts w:eastAsia="Times New Roman" w:cs="Arial"/>
          <w:szCs w:val="22"/>
        </w:rPr>
        <w:t>a significant political structural change</w:t>
      </w:r>
      <w:r>
        <w:rPr>
          <w:rFonts w:eastAsia="Times New Roman" w:cs="Arial"/>
          <w:szCs w:val="22"/>
        </w:rPr>
        <w:t xml:space="preserve"> in 1958</w:t>
      </w:r>
      <w:r w:rsidRPr="00895544">
        <w:rPr>
          <w:rFonts w:eastAsia="Times New Roman" w:cs="Arial"/>
          <w:szCs w:val="22"/>
        </w:rPr>
        <w:t xml:space="preserve"> with the creation of the Fifth Republic</w:t>
      </w:r>
      <w:r>
        <w:rPr>
          <w:rFonts w:eastAsia="Times New Roman" w:cs="Arial"/>
          <w:szCs w:val="22"/>
        </w:rPr>
        <w:t xml:space="preserve">, which reflected a powerful shift in governance and leadership </w:t>
      </w:r>
      <w:r w:rsidRPr="00895544">
        <w:rPr>
          <w:rFonts w:eastAsia="Times New Roman" w:cs="Arial"/>
          <w:szCs w:val="22"/>
        </w:rPr>
        <w:t>(</w:t>
      </w:r>
      <w:proofErr w:type="spellStart"/>
      <w:r w:rsidRPr="00895544">
        <w:rPr>
          <w:rFonts w:eastAsia="Times New Roman" w:cs="Arial"/>
          <w:szCs w:val="22"/>
        </w:rPr>
        <w:t>Elgie</w:t>
      </w:r>
      <w:proofErr w:type="spellEnd"/>
      <w:r w:rsidRPr="00895544">
        <w:rPr>
          <w:rFonts w:eastAsia="Times New Roman" w:cs="Arial"/>
          <w:szCs w:val="22"/>
        </w:rPr>
        <w:t xml:space="preserve">, 2000). </w:t>
      </w:r>
      <w:r>
        <w:rPr>
          <w:rFonts w:eastAsia="Times New Roman" w:cs="Arial"/>
          <w:szCs w:val="22"/>
        </w:rPr>
        <w:t>The</w:t>
      </w:r>
      <w:r w:rsidRPr="00895544">
        <w:rPr>
          <w:rFonts w:cs="Arial"/>
          <w:szCs w:val="22"/>
        </w:rPr>
        <w:t xml:space="preserve"> new and evolving constitution of the Fifth Republic </w:t>
      </w:r>
      <w:r>
        <w:rPr>
          <w:rFonts w:cs="Arial"/>
          <w:szCs w:val="22"/>
        </w:rPr>
        <w:t>produced for d</w:t>
      </w:r>
      <w:r w:rsidRPr="00895544">
        <w:rPr>
          <w:rFonts w:cs="Arial"/>
          <w:szCs w:val="22"/>
        </w:rPr>
        <w:t>e Gaulle the role of President</w:t>
      </w:r>
      <w:r>
        <w:rPr>
          <w:rFonts w:cs="Arial"/>
          <w:szCs w:val="22"/>
        </w:rPr>
        <w:t>, a role</w:t>
      </w:r>
      <w:r w:rsidRPr="00895544">
        <w:rPr>
          <w:rFonts w:cs="Arial"/>
          <w:szCs w:val="22"/>
        </w:rPr>
        <w:t xml:space="preserve"> that </w:t>
      </w:r>
      <w:r>
        <w:rPr>
          <w:rFonts w:cs="Arial"/>
          <w:szCs w:val="22"/>
        </w:rPr>
        <w:t xml:space="preserve">was </w:t>
      </w:r>
      <w:r w:rsidRPr="00895544">
        <w:rPr>
          <w:rFonts w:cs="Arial"/>
          <w:szCs w:val="22"/>
        </w:rPr>
        <w:t xml:space="preserve">at the time was the most powerful </w:t>
      </w:r>
      <w:r>
        <w:rPr>
          <w:rFonts w:cs="Arial"/>
          <w:szCs w:val="22"/>
        </w:rPr>
        <w:t xml:space="preserve">head of state position </w:t>
      </w:r>
      <w:r w:rsidRPr="00895544">
        <w:rPr>
          <w:rFonts w:cs="Arial"/>
          <w:szCs w:val="22"/>
        </w:rPr>
        <w:t>in Europe</w:t>
      </w:r>
      <w:r w:rsidRPr="000834A2">
        <w:rPr>
          <w:rFonts w:cs="Arial"/>
          <w:szCs w:val="22"/>
        </w:rPr>
        <w:t>. The newly established government structure allowed the president to manipulate and influence government policy breaking free from previous political regimes.</w:t>
      </w:r>
      <w:r>
        <w:rPr>
          <w:rFonts w:cs="Arial"/>
          <w:szCs w:val="22"/>
        </w:rPr>
        <w:t xml:space="preserve"> The increased powerful role of president and elitist attitude allowed other subsequent presidents, for example Mitterrand in 1981 the ability to implement major reforms with a level of ease as well as the building of significant cultural facilities ‘grands </w:t>
      </w:r>
      <w:proofErr w:type="spellStart"/>
      <w:r>
        <w:rPr>
          <w:rFonts w:cs="Arial"/>
          <w:szCs w:val="22"/>
        </w:rPr>
        <w:t>projets’</w:t>
      </w:r>
      <w:proofErr w:type="spellEnd"/>
      <w:r>
        <w:rPr>
          <w:rFonts w:cs="Arial"/>
          <w:szCs w:val="22"/>
        </w:rPr>
        <w:t xml:space="preserve"> in Paris (Brown, 2011).</w:t>
      </w:r>
    </w:p>
    <w:p w14:paraId="6B4374F6" w14:textId="77777777" w:rsidR="002702B6" w:rsidRDefault="002702B6" w:rsidP="002702B6">
      <w:pPr>
        <w:rPr>
          <w:rFonts w:cs="Arial"/>
          <w:szCs w:val="22"/>
        </w:rPr>
      </w:pPr>
    </w:p>
    <w:p w14:paraId="15EAFE6D" w14:textId="0498997D" w:rsidR="002702B6" w:rsidRDefault="002702B6" w:rsidP="002702B6">
      <w:pPr>
        <w:rPr>
          <w:szCs w:val="22"/>
        </w:rPr>
      </w:pPr>
      <w:r w:rsidRPr="0031020C">
        <w:rPr>
          <w:rFonts w:cs="Arial"/>
          <w:szCs w:val="22"/>
        </w:rPr>
        <w:t>F</w:t>
      </w:r>
      <w:r>
        <w:rPr>
          <w:rFonts w:cs="Arial"/>
          <w:szCs w:val="22"/>
        </w:rPr>
        <w:t>rom the background of recession and</w:t>
      </w:r>
      <w:r w:rsidRPr="0031020C">
        <w:rPr>
          <w:rFonts w:cs="Arial"/>
          <w:szCs w:val="22"/>
        </w:rPr>
        <w:t xml:space="preserve"> turbulent economic times</w:t>
      </w:r>
      <w:r>
        <w:rPr>
          <w:rFonts w:cs="Arial"/>
          <w:szCs w:val="22"/>
        </w:rPr>
        <w:t xml:space="preserve"> along </w:t>
      </w:r>
      <w:r w:rsidRPr="0031020C">
        <w:rPr>
          <w:rFonts w:cs="Arial"/>
          <w:szCs w:val="22"/>
        </w:rPr>
        <w:t>with political and social instability</w:t>
      </w:r>
      <w:r>
        <w:rPr>
          <w:rFonts w:cs="Arial"/>
          <w:szCs w:val="22"/>
        </w:rPr>
        <w:t>,</w:t>
      </w:r>
      <w:r w:rsidRPr="0031020C">
        <w:rPr>
          <w:rFonts w:cs="Arial"/>
          <w:szCs w:val="22"/>
        </w:rPr>
        <w:t xml:space="preserve"> significant change came in the political landscape</w:t>
      </w:r>
      <w:r>
        <w:rPr>
          <w:rFonts w:cs="Arial"/>
          <w:szCs w:val="22"/>
        </w:rPr>
        <w:t xml:space="preserve">. </w:t>
      </w:r>
      <w:r w:rsidRPr="007B32C9">
        <w:rPr>
          <w:rFonts w:cs="Arial"/>
          <w:szCs w:val="22"/>
        </w:rPr>
        <w:t xml:space="preserve">François </w:t>
      </w:r>
      <w:r w:rsidRPr="0031020C">
        <w:rPr>
          <w:rFonts w:cs="Arial"/>
          <w:szCs w:val="22"/>
        </w:rPr>
        <w:t>Mitterrand</w:t>
      </w:r>
      <w:r>
        <w:rPr>
          <w:rFonts w:cs="Arial"/>
          <w:szCs w:val="22"/>
        </w:rPr>
        <w:t>,</w:t>
      </w:r>
      <w:r w:rsidRPr="0031020C">
        <w:rPr>
          <w:rFonts w:cs="Arial"/>
          <w:szCs w:val="22"/>
        </w:rPr>
        <w:t xml:space="preserve"> elected president of France in 1981</w:t>
      </w:r>
      <w:r>
        <w:rPr>
          <w:rFonts w:cs="Arial"/>
          <w:szCs w:val="22"/>
        </w:rPr>
        <w:t>,</w:t>
      </w:r>
      <w:r w:rsidRPr="0031020C">
        <w:rPr>
          <w:rFonts w:cs="Arial"/>
          <w:szCs w:val="22"/>
        </w:rPr>
        <w:t xml:space="preserve"> </w:t>
      </w:r>
      <w:r>
        <w:rPr>
          <w:rFonts w:cs="Arial"/>
          <w:szCs w:val="22"/>
        </w:rPr>
        <w:t xml:space="preserve">was </w:t>
      </w:r>
      <w:r w:rsidRPr="0031020C">
        <w:rPr>
          <w:rFonts w:cs="Arial"/>
          <w:szCs w:val="22"/>
        </w:rPr>
        <w:t xml:space="preserve">the first socialist </w:t>
      </w:r>
      <w:r>
        <w:rPr>
          <w:rFonts w:cs="Arial"/>
          <w:szCs w:val="22"/>
        </w:rPr>
        <w:t>president</w:t>
      </w:r>
      <w:r w:rsidRPr="0031020C">
        <w:rPr>
          <w:rFonts w:cs="Arial"/>
          <w:szCs w:val="22"/>
        </w:rPr>
        <w:t xml:space="preserve"> of the Fifth Republic and Margaret Thatcher the first female prime minster in the UK 1979. Both had longevity in their respective role</w:t>
      </w:r>
      <w:r>
        <w:rPr>
          <w:rFonts w:cs="Arial"/>
          <w:szCs w:val="22"/>
        </w:rPr>
        <w:t>s</w:t>
      </w:r>
      <w:r w:rsidRPr="0031020C">
        <w:rPr>
          <w:rFonts w:cs="Arial"/>
          <w:szCs w:val="22"/>
        </w:rPr>
        <w:t xml:space="preserve">, 14 years in the case of Mitterrand and 11 years for Thatcher. </w:t>
      </w:r>
      <w:r w:rsidRPr="00334521">
        <w:rPr>
          <w:szCs w:val="22"/>
        </w:rPr>
        <w:t xml:space="preserve">Mitterrand’s success was helped by the fact that by the time the Socialists came to power in the central government many of the large cities </w:t>
      </w:r>
      <w:r>
        <w:rPr>
          <w:szCs w:val="22"/>
        </w:rPr>
        <w:t xml:space="preserve">and regions were already under </w:t>
      </w:r>
      <w:r w:rsidRPr="00334521">
        <w:rPr>
          <w:szCs w:val="22"/>
        </w:rPr>
        <w:t>Socialist</w:t>
      </w:r>
      <w:r>
        <w:rPr>
          <w:szCs w:val="22"/>
        </w:rPr>
        <w:t xml:space="preserve"> rule. </w:t>
      </w:r>
      <w:r w:rsidRPr="00334521">
        <w:rPr>
          <w:szCs w:val="22"/>
        </w:rPr>
        <w:t>For example, in 1973 the Left held 28 of 95 general regional councils and by 1977 this had increased to 42, while the number of mayors also saw a significant rise from 99 in 1971 to 155 in 1977 (Nakano, 2000, p.</w:t>
      </w:r>
      <w:r w:rsidR="00676F9D">
        <w:rPr>
          <w:szCs w:val="22"/>
        </w:rPr>
        <w:t xml:space="preserve"> </w:t>
      </w:r>
      <w:r w:rsidRPr="00334521">
        <w:rPr>
          <w:szCs w:val="22"/>
        </w:rPr>
        <w:t>109).</w:t>
      </w:r>
      <w:r>
        <w:rPr>
          <w:szCs w:val="22"/>
        </w:rPr>
        <w:t xml:space="preserve"> The arrival of Thatcher at the time of the ‘UKs economic decline empowered Thatcher’s move to leverage against her predecessors’ pragmatism to promote a revolutionary (neo)liberalism (Fontana and Parsons, 2015, p. 93). </w:t>
      </w:r>
      <w:r w:rsidRPr="009E193E">
        <w:rPr>
          <w:szCs w:val="22"/>
        </w:rPr>
        <w:t xml:space="preserve">So called ‘Thatcherism’ followed </w:t>
      </w:r>
      <w:r>
        <w:rPr>
          <w:szCs w:val="22"/>
        </w:rPr>
        <w:t>this</w:t>
      </w:r>
      <w:r w:rsidRPr="009E193E">
        <w:rPr>
          <w:szCs w:val="22"/>
        </w:rPr>
        <w:t xml:space="preserve"> neoliberal </w:t>
      </w:r>
      <w:r w:rsidR="00360D34" w:rsidRPr="009E193E">
        <w:rPr>
          <w:szCs w:val="22"/>
        </w:rPr>
        <w:t>ideology</w:t>
      </w:r>
      <w:r w:rsidR="00360D34">
        <w:rPr>
          <w:szCs w:val="22"/>
        </w:rPr>
        <w:t xml:space="preserve"> and</w:t>
      </w:r>
      <w:r w:rsidRPr="009E193E">
        <w:rPr>
          <w:szCs w:val="22"/>
        </w:rPr>
        <w:t xml:space="preserve"> was a period which left a dramatic mark on UK politics as well as her policies influencing other countries particularly Eastern Europe (Gaunt, 2013). </w:t>
      </w:r>
    </w:p>
    <w:p w14:paraId="732F5537" w14:textId="77777777" w:rsidR="002702B6" w:rsidRDefault="002702B6" w:rsidP="002702B6">
      <w:pPr>
        <w:rPr>
          <w:szCs w:val="22"/>
        </w:rPr>
      </w:pPr>
    </w:p>
    <w:p w14:paraId="79E512F7" w14:textId="3DE7F806" w:rsidR="002702B6" w:rsidRDefault="002702B6" w:rsidP="002702B6">
      <w:pPr>
        <w:rPr>
          <w:rFonts w:cs="Arial"/>
          <w:szCs w:val="22"/>
        </w:rPr>
      </w:pPr>
      <w:r>
        <w:rPr>
          <w:szCs w:val="22"/>
        </w:rPr>
        <w:t xml:space="preserve">This key political period according to Pike et al., saw Mitterrand and Thatcher’s leadership styles maintain </w:t>
      </w:r>
      <w:r w:rsidRPr="00E93237">
        <w:rPr>
          <w:rFonts w:cs="Arial"/>
          <w:szCs w:val="22"/>
        </w:rPr>
        <w:t>the ‘classical ideas of state authority and sanctions in a top-down command and control-type system’ that left a lasting legacy on the political landscape (2016, p. 180).</w:t>
      </w:r>
      <w:r>
        <w:rPr>
          <w:rFonts w:cs="Arial"/>
          <w:szCs w:val="22"/>
        </w:rPr>
        <w:t xml:space="preserve">  In the case of Mitterrand this is seen in his influence on modernising France, but more relevantly to this thesis his legacy was also seen in the built environment in the form of the grands </w:t>
      </w:r>
      <w:proofErr w:type="spellStart"/>
      <w:r>
        <w:rPr>
          <w:rFonts w:cs="Arial"/>
          <w:szCs w:val="22"/>
        </w:rPr>
        <w:t>projets</w:t>
      </w:r>
      <w:proofErr w:type="spellEnd"/>
      <w:r w:rsidRPr="00605F96">
        <w:rPr>
          <w:rFonts w:cs="Arial"/>
          <w:szCs w:val="22"/>
        </w:rPr>
        <w:t xml:space="preserve"> (</w:t>
      </w:r>
      <w:r w:rsidRPr="00CD1D16">
        <w:rPr>
          <w:rFonts w:cs="Arial"/>
          <w:szCs w:val="22"/>
        </w:rPr>
        <w:t>1982-</w:t>
      </w:r>
      <w:r w:rsidRPr="00CD1D16">
        <w:rPr>
          <w:rFonts w:cs="Arial"/>
          <w:szCs w:val="22"/>
        </w:rPr>
        <w:lastRenderedPageBreak/>
        <w:t>1995</w:t>
      </w:r>
      <w:r>
        <w:rPr>
          <w:rFonts w:cs="Arial"/>
          <w:szCs w:val="22"/>
        </w:rPr>
        <w:t>)</w:t>
      </w:r>
      <w:r w:rsidRPr="00CD1D16">
        <w:rPr>
          <w:rFonts w:cs="Arial"/>
          <w:szCs w:val="22"/>
        </w:rPr>
        <w:t xml:space="preserve"> (Northcutt, 1991</w:t>
      </w:r>
      <w:r>
        <w:rPr>
          <w:rFonts w:cs="Arial"/>
          <w:szCs w:val="22"/>
        </w:rPr>
        <w:t>;</w:t>
      </w:r>
      <w:r w:rsidRPr="00CD1D16">
        <w:rPr>
          <w:rFonts w:cs="Arial"/>
          <w:szCs w:val="22"/>
        </w:rPr>
        <w:t xml:space="preserve"> </w:t>
      </w:r>
      <w:r>
        <w:rPr>
          <w:rFonts w:cs="Arial"/>
          <w:szCs w:val="22"/>
        </w:rPr>
        <w:t>Brown, 2011</w:t>
      </w:r>
      <w:r w:rsidRPr="00CD1D16">
        <w:rPr>
          <w:rFonts w:cs="Arial"/>
          <w:szCs w:val="22"/>
        </w:rPr>
        <w:t>).</w:t>
      </w:r>
      <w:r>
        <w:rPr>
          <w:rFonts w:cs="Arial"/>
          <w:szCs w:val="22"/>
        </w:rPr>
        <w:t xml:space="preserve"> </w:t>
      </w:r>
      <w:r w:rsidRPr="0031020C">
        <w:rPr>
          <w:rFonts w:cs="Arial"/>
          <w:szCs w:val="22"/>
        </w:rPr>
        <w:t xml:space="preserve">Thatcher swept away any perceived political consensus of previous governments that </w:t>
      </w:r>
      <w:r>
        <w:rPr>
          <w:rFonts w:cs="Arial"/>
          <w:szCs w:val="22"/>
        </w:rPr>
        <w:t xml:space="preserve">she saw </w:t>
      </w:r>
      <w:r w:rsidRPr="0031020C">
        <w:rPr>
          <w:rFonts w:cs="Arial"/>
          <w:szCs w:val="22"/>
        </w:rPr>
        <w:t xml:space="preserve">as a sign of weakness and took </w:t>
      </w:r>
      <w:r>
        <w:rPr>
          <w:rFonts w:cs="Arial"/>
          <w:szCs w:val="22"/>
        </w:rPr>
        <w:t xml:space="preserve">a </w:t>
      </w:r>
      <w:r w:rsidRPr="0031020C">
        <w:rPr>
          <w:rFonts w:cs="Arial"/>
          <w:szCs w:val="22"/>
        </w:rPr>
        <w:t>lead on an ambitious programme to boost the economy and society.</w:t>
      </w:r>
      <w:r>
        <w:rPr>
          <w:rFonts w:cs="Arial"/>
          <w:szCs w:val="22"/>
        </w:rPr>
        <w:t xml:space="preserve"> This led to a shift in national urban policy focussing more towards ‘property</w:t>
      </w:r>
      <w:r w:rsidRPr="006972C2">
        <w:rPr>
          <w:rFonts w:cs="Arial"/>
          <w:szCs w:val="22"/>
        </w:rPr>
        <w:t>-</w:t>
      </w:r>
      <w:r>
        <w:rPr>
          <w:rFonts w:cs="Arial"/>
          <w:szCs w:val="22"/>
        </w:rPr>
        <w:t xml:space="preserve">led </w:t>
      </w:r>
      <w:r w:rsidRPr="006972C2">
        <w:rPr>
          <w:rFonts w:cs="Arial"/>
          <w:szCs w:val="22"/>
        </w:rPr>
        <w:t>policy initiatives’ (</w:t>
      </w:r>
      <w:proofErr w:type="spellStart"/>
      <w:r w:rsidRPr="006972C2">
        <w:rPr>
          <w:rFonts w:cs="Arial"/>
          <w:szCs w:val="22"/>
        </w:rPr>
        <w:t>Loftman</w:t>
      </w:r>
      <w:proofErr w:type="spellEnd"/>
      <w:r w:rsidRPr="006972C2">
        <w:rPr>
          <w:rFonts w:cs="Arial"/>
          <w:szCs w:val="22"/>
        </w:rPr>
        <w:t xml:space="preserve"> and Nevin, 1995, p. 302)</w:t>
      </w:r>
      <w:r>
        <w:rPr>
          <w:rFonts w:cs="Arial"/>
          <w:szCs w:val="22"/>
        </w:rPr>
        <w:t xml:space="preserve"> along with an increase in prestigious projects particularly in retail with </w:t>
      </w:r>
      <w:r w:rsidR="00360D34">
        <w:rPr>
          <w:rFonts w:cs="Arial"/>
          <w:szCs w:val="22"/>
        </w:rPr>
        <w:t>out-of-town</w:t>
      </w:r>
      <w:r>
        <w:rPr>
          <w:rFonts w:cs="Arial"/>
          <w:szCs w:val="22"/>
        </w:rPr>
        <w:t xml:space="preserve"> shopping complexes such as Meadow Hall, Sheffield (1990) and Bluewater, Kent (1999)</w:t>
      </w:r>
      <w:r w:rsidRPr="0031020C">
        <w:rPr>
          <w:rFonts w:cs="Arial"/>
          <w:szCs w:val="22"/>
        </w:rPr>
        <w:t>.</w:t>
      </w:r>
      <w:r w:rsidRPr="00AE0B54">
        <w:rPr>
          <w:rFonts w:cs="Arial"/>
          <w:szCs w:val="22"/>
        </w:rPr>
        <w:t xml:space="preserve"> </w:t>
      </w:r>
      <w:r w:rsidRPr="00DB4AC2">
        <w:rPr>
          <w:rFonts w:cs="Arial"/>
          <w:szCs w:val="22"/>
        </w:rPr>
        <w:t>The two very different political ideologies are important</w:t>
      </w:r>
      <w:r>
        <w:rPr>
          <w:rFonts w:cs="Arial"/>
          <w:szCs w:val="22"/>
        </w:rPr>
        <w:t xml:space="preserve"> to the thesis</w:t>
      </w:r>
      <w:r w:rsidRPr="00DB4AC2">
        <w:rPr>
          <w:rFonts w:cs="Arial"/>
          <w:szCs w:val="22"/>
        </w:rPr>
        <w:t xml:space="preserve"> as </w:t>
      </w:r>
      <w:r>
        <w:rPr>
          <w:rFonts w:cs="Arial"/>
          <w:szCs w:val="22"/>
        </w:rPr>
        <w:t>they</w:t>
      </w:r>
      <w:r w:rsidRPr="00DB4AC2">
        <w:rPr>
          <w:rFonts w:cs="Arial"/>
          <w:szCs w:val="22"/>
        </w:rPr>
        <w:t xml:space="preserve"> reflect the impact on regional growth, and ultima</w:t>
      </w:r>
      <w:r>
        <w:rPr>
          <w:rFonts w:cs="Arial"/>
          <w:szCs w:val="22"/>
        </w:rPr>
        <w:t>tely the growth of cities. T</w:t>
      </w:r>
      <w:r w:rsidRPr="00DB4AC2">
        <w:rPr>
          <w:rFonts w:cs="Arial"/>
          <w:szCs w:val="22"/>
        </w:rPr>
        <w:t>hey left a political environment on which further governments would base future polices.</w:t>
      </w:r>
    </w:p>
    <w:p w14:paraId="641594D3" w14:textId="77777777" w:rsidR="002702B6" w:rsidRDefault="002702B6" w:rsidP="002702B6">
      <w:pPr>
        <w:rPr>
          <w:rFonts w:cs="Arial"/>
          <w:szCs w:val="22"/>
        </w:rPr>
      </w:pPr>
    </w:p>
    <w:p w14:paraId="2AFB4FAD" w14:textId="77777777" w:rsidR="002702B6" w:rsidRPr="00DB1E94" w:rsidRDefault="002702B6" w:rsidP="00D97879">
      <w:pPr>
        <w:pStyle w:val="Heading3"/>
      </w:pPr>
      <w:bookmarkStart w:id="122" w:name="_Toc99446359"/>
      <w:bookmarkStart w:id="123" w:name="_Toc99619602"/>
      <w:bookmarkStart w:id="124" w:name="_Toc536715465"/>
      <w:r w:rsidRPr="00EE3965">
        <w:t>Laying the foundations: Decentralisation and Centralisation</w:t>
      </w:r>
      <w:bookmarkEnd w:id="122"/>
      <w:bookmarkEnd w:id="123"/>
      <w:bookmarkEnd w:id="124"/>
      <w:r w:rsidRPr="00EE3965">
        <w:t xml:space="preserve"> </w:t>
      </w:r>
      <w:r>
        <w:t xml:space="preserve"> </w:t>
      </w:r>
    </w:p>
    <w:p w14:paraId="062C5E57" w14:textId="0722D39A" w:rsidR="002702B6" w:rsidRDefault="002702B6" w:rsidP="002702B6">
      <w:pPr>
        <w:rPr>
          <w:rFonts w:cs="Arial"/>
          <w:szCs w:val="22"/>
        </w:rPr>
      </w:pPr>
      <w:r>
        <w:rPr>
          <w:rFonts w:cs="Arial"/>
          <w:szCs w:val="22"/>
        </w:rPr>
        <w:t>In comparing policy development within the Mitterrand and Thatcher governments a distinct difference was noted with the</w:t>
      </w:r>
      <w:r w:rsidRPr="0031020C">
        <w:rPr>
          <w:rFonts w:cs="Arial"/>
          <w:szCs w:val="22"/>
        </w:rPr>
        <w:t xml:space="preserve"> ‘decentralisation’ </w:t>
      </w:r>
      <w:r>
        <w:rPr>
          <w:rFonts w:cs="Arial"/>
          <w:szCs w:val="22"/>
        </w:rPr>
        <w:t xml:space="preserve">reform, which increased the power of the regions in France, </w:t>
      </w:r>
      <w:r w:rsidRPr="0031020C">
        <w:rPr>
          <w:rFonts w:cs="Arial"/>
          <w:szCs w:val="22"/>
        </w:rPr>
        <w:t xml:space="preserve">against ‘privatisation’ </w:t>
      </w:r>
      <w:r>
        <w:rPr>
          <w:rFonts w:cs="Arial"/>
          <w:szCs w:val="22"/>
        </w:rPr>
        <w:t>on a grand scale that saw an overall weakening of the regions and local authorities in England (</w:t>
      </w:r>
      <w:proofErr w:type="spellStart"/>
      <w:r>
        <w:rPr>
          <w:rFonts w:cs="Arial"/>
          <w:szCs w:val="22"/>
        </w:rPr>
        <w:t>Poulard</w:t>
      </w:r>
      <w:proofErr w:type="spellEnd"/>
      <w:r>
        <w:rPr>
          <w:rFonts w:cs="Arial"/>
          <w:szCs w:val="22"/>
        </w:rPr>
        <w:t xml:space="preserve">, 1990; Connelly, 2011). In </w:t>
      </w:r>
      <w:r w:rsidR="009577F1">
        <w:rPr>
          <w:rFonts w:cs="Arial"/>
          <w:szCs w:val="22"/>
        </w:rPr>
        <w:t>contrast,</w:t>
      </w:r>
      <w:r>
        <w:rPr>
          <w:rFonts w:cs="Arial"/>
          <w:szCs w:val="22"/>
        </w:rPr>
        <w:t xml:space="preserve"> however, was the growth of the private sector engagement in both countries that was further emphasised with the strengthening EU integration</w:t>
      </w:r>
      <w:r w:rsidRPr="0039614A">
        <w:rPr>
          <w:rFonts w:cs="Arial"/>
          <w:szCs w:val="22"/>
        </w:rPr>
        <w:t>.</w:t>
      </w:r>
      <w:r>
        <w:rPr>
          <w:rFonts w:cs="Arial"/>
          <w:szCs w:val="22"/>
        </w:rPr>
        <w:t xml:space="preserve"> </w:t>
      </w:r>
    </w:p>
    <w:p w14:paraId="6F2BF5D0" w14:textId="77777777" w:rsidR="002702B6" w:rsidRDefault="002702B6" w:rsidP="002702B6">
      <w:pPr>
        <w:rPr>
          <w:rFonts w:cs="Arial"/>
          <w:szCs w:val="22"/>
        </w:rPr>
      </w:pPr>
    </w:p>
    <w:p w14:paraId="0C5EC208" w14:textId="33E04736" w:rsidR="002702B6" w:rsidRPr="00B073DB" w:rsidRDefault="002702B6" w:rsidP="002702B6">
      <w:pPr>
        <w:rPr>
          <w:rFonts w:cs="Arial"/>
          <w:szCs w:val="22"/>
        </w:rPr>
      </w:pPr>
      <w:r>
        <w:rPr>
          <w:szCs w:val="22"/>
        </w:rPr>
        <w:t xml:space="preserve">The decentralisation and centralisation reforms began in the 1980s. </w:t>
      </w:r>
      <w:r w:rsidRPr="00B073DB">
        <w:rPr>
          <w:szCs w:val="22"/>
        </w:rPr>
        <w:t>T</w:t>
      </w:r>
      <w:r w:rsidRPr="00B073DB">
        <w:rPr>
          <w:rFonts w:cs="Arial"/>
          <w:szCs w:val="22"/>
        </w:rPr>
        <w:t>he implementation of the reforms and interactions between political parties impacted on the governmental landscapes in France and England particularly in the power struggles relating to privatisation and fragmentation (</w:t>
      </w:r>
      <w:proofErr w:type="spellStart"/>
      <w:r w:rsidRPr="00B073DB">
        <w:rPr>
          <w:rFonts w:cs="Arial"/>
          <w:szCs w:val="22"/>
        </w:rPr>
        <w:t>Poulard</w:t>
      </w:r>
      <w:proofErr w:type="spellEnd"/>
      <w:r w:rsidRPr="00B073DB">
        <w:rPr>
          <w:rFonts w:cs="Arial"/>
          <w:szCs w:val="22"/>
        </w:rPr>
        <w:t>, 1990; Connelly, 2011). The growth of the private sector was witnessed in both countries. However, in France the government was placed in turmoil when Mitterrand, with only two years of the president’s tenure left, lost the Socialist majority in The National Assembly. Defeated by the Rally for the Republic (Right Wing) in the elections and unwilling to stand down, Mitterrand had to appoint a Prime Minister from the opposing side, Jacques Chirac. This period of cohabitation in 1986 saw ‘</w:t>
      </w:r>
      <w:r w:rsidRPr="00B073DB">
        <w:rPr>
          <w:rFonts w:eastAsia="Times New Roman" w:cs="Arial"/>
          <w:szCs w:val="22"/>
        </w:rPr>
        <w:t>both Mitterrand (president) and Chirac (prime minister), with an equal legitimacy with which universal suffrage provided them, decide to make the best of this unprecedented situation’ (</w:t>
      </w:r>
      <w:proofErr w:type="spellStart"/>
      <w:r w:rsidRPr="00B073DB">
        <w:rPr>
          <w:rFonts w:eastAsia="Times New Roman" w:cs="Arial"/>
          <w:szCs w:val="22"/>
        </w:rPr>
        <w:t>Poulard</w:t>
      </w:r>
      <w:proofErr w:type="spellEnd"/>
      <w:r w:rsidRPr="00B073DB">
        <w:rPr>
          <w:rFonts w:eastAsia="Times New Roman" w:cs="Arial"/>
          <w:szCs w:val="22"/>
        </w:rPr>
        <w:t xml:space="preserve">, 1990, p. 256). </w:t>
      </w:r>
      <w:proofErr w:type="spellStart"/>
      <w:r w:rsidRPr="00B073DB">
        <w:rPr>
          <w:rFonts w:eastAsia="Times New Roman" w:cs="Arial"/>
          <w:szCs w:val="22"/>
        </w:rPr>
        <w:t>Poulard</w:t>
      </w:r>
      <w:proofErr w:type="spellEnd"/>
      <w:r w:rsidRPr="00B073DB">
        <w:rPr>
          <w:rFonts w:eastAsia="Times New Roman" w:cs="Arial"/>
          <w:szCs w:val="22"/>
        </w:rPr>
        <w:t xml:space="preserve"> (1990) points out that the political crisis which cohabitation could have brought failed to materialise. The Right now had power to influence domestic </w:t>
      </w:r>
      <w:r w:rsidRPr="00B073DB">
        <w:rPr>
          <w:rFonts w:eastAsia="Times New Roman" w:cs="Arial"/>
          <w:szCs w:val="22"/>
        </w:rPr>
        <w:lastRenderedPageBreak/>
        <w:t xml:space="preserve">policy and with the ability to overturn the Socialist nationalisation programme, did exactly that. The </w:t>
      </w:r>
      <w:r w:rsidR="009577F1" w:rsidRPr="00B073DB">
        <w:rPr>
          <w:rFonts w:eastAsia="Times New Roman" w:cs="Arial"/>
          <w:szCs w:val="22"/>
        </w:rPr>
        <w:t>Right-Wing</w:t>
      </w:r>
      <w:r w:rsidRPr="00B073DB">
        <w:rPr>
          <w:rFonts w:eastAsia="Times New Roman" w:cs="Arial"/>
          <w:szCs w:val="22"/>
        </w:rPr>
        <w:t xml:space="preserve"> government </w:t>
      </w:r>
      <w:r w:rsidRPr="00B073DB">
        <w:rPr>
          <w:rFonts w:cs="Arial"/>
          <w:szCs w:val="22"/>
        </w:rPr>
        <w:t>implemented the contentious reform, which deregulated and privatised businesses and industries across France thereby increasing the role of the private sector. The increased private sector influence within the neoliberalism policy and free market philosophy of the Conservative Government created a ‘very fragmented institutional landscape’ (Connelly, 2011, p. 5). This fragmentation was seen in the increase in Quangos</w:t>
      </w:r>
      <w:r w:rsidRPr="00B073DB" w:rsidDel="00CB4BB0">
        <w:rPr>
          <w:rFonts w:cs="Arial"/>
          <w:szCs w:val="22"/>
        </w:rPr>
        <w:t xml:space="preserve"> </w:t>
      </w:r>
      <w:r w:rsidRPr="00B073DB">
        <w:rPr>
          <w:rFonts w:cs="Arial"/>
          <w:szCs w:val="22"/>
        </w:rPr>
        <w:t xml:space="preserve">(quasi-autonomous </w:t>
      </w:r>
      <w:r w:rsidR="009577F1" w:rsidRPr="00B073DB">
        <w:rPr>
          <w:rFonts w:cs="Arial"/>
          <w:szCs w:val="22"/>
        </w:rPr>
        <w:t>nongovernmental</w:t>
      </w:r>
      <w:r w:rsidRPr="00B073DB">
        <w:rPr>
          <w:rFonts w:cs="Arial"/>
          <w:szCs w:val="22"/>
        </w:rPr>
        <w:t xml:space="preserve"> organisation) along with the </w:t>
      </w:r>
      <w:r w:rsidRPr="00B073DB">
        <w:rPr>
          <w:szCs w:val="22"/>
        </w:rPr>
        <w:t xml:space="preserve">promotion of the private sector and a shift in the authority of local government. In so doing it separated its responsibility for providing provisions to implementing it, thus reducing financial spending in the regions and creating much more centralized control (Newman and Thornley, 1996). The </w:t>
      </w:r>
      <w:r w:rsidRPr="00B073DB">
        <w:rPr>
          <w:rFonts w:cs="Arial"/>
          <w:szCs w:val="22"/>
        </w:rPr>
        <w:t xml:space="preserve">New Labour Government under Tony Blair (1997) and subsequent governments however would continue to work with businesses and continue to limit central government intervention. </w:t>
      </w:r>
    </w:p>
    <w:p w14:paraId="2A4665B4" w14:textId="77777777" w:rsidR="002702B6" w:rsidRPr="00B073DB" w:rsidRDefault="002702B6" w:rsidP="002702B6">
      <w:pPr>
        <w:rPr>
          <w:rFonts w:cs="Arial"/>
          <w:szCs w:val="22"/>
        </w:rPr>
      </w:pPr>
    </w:p>
    <w:p w14:paraId="17C9EBEA" w14:textId="5EE489E4" w:rsidR="002702B6" w:rsidRPr="00B073DB" w:rsidRDefault="002702B6" w:rsidP="002702B6">
      <w:pPr>
        <w:rPr>
          <w:rFonts w:cs="Arial"/>
          <w:szCs w:val="22"/>
        </w:rPr>
      </w:pPr>
      <w:r w:rsidRPr="00B073DB">
        <w:rPr>
          <w:rFonts w:cs="Arial"/>
          <w:szCs w:val="22"/>
        </w:rPr>
        <w:t>In France whilst responsibilities increased within the Regions, Departments and Communes, overlapping provision of resources and responsibilities for certain areas created duplication. The reduction of central state funding also created difficulties in providing public provision previously supported by the state. This meant that those in local power had to turn to the private sector to fulfil the needs of the public. The changes impacted on regional and local authority responsibilities and paved the way for increased competition between cities (Cole and John, 2001). This competition is integral to the thesis as it highlighted the need for local authorities to enhance cultural infrastructure often without financial support from the state/central governments.</w:t>
      </w:r>
      <w:r w:rsidR="00B93D79" w:rsidRPr="00B073DB">
        <w:rPr>
          <w:rFonts w:cs="Arial"/>
          <w:szCs w:val="22"/>
        </w:rPr>
        <w:t xml:space="preserve"> </w:t>
      </w:r>
      <w:r w:rsidRPr="00B073DB">
        <w:rPr>
          <w:rFonts w:cs="Arial"/>
          <w:szCs w:val="22"/>
        </w:rPr>
        <w:t xml:space="preserve">A further stimulus since the </w:t>
      </w:r>
      <w:r w:rsidR="009577F1" w:rsidRPr="00B073DB">
        <w:rPr>
          <w:rFonts w:cs="Arial"/>
          <w:szCs w:val="22"/>
        </w:rPr>
        <w:t>mid-1970s</w:t>
      </w:r>
      <w:r w:rsidRPr="00B073DB">
        <w:rPr>
          <w:rFonts w:cs="Arial"/>
          <w:szCs w:val="22"/>
        </w:rPr>
        <w:t xml:space="preserve"> was to include the private sector in urban regeneration (Ball and </w:t>
      </w:r>
      <w:proofErr w:type="spellStart"/>
      <w:r w:rsidRPr="00B073DB">
        <w:rPr>
          <w:rFonts w:cs="Arial"/>
          <w:szCs w:val="22"/>
        </w:rPr>
        <w:t>Maginn</w:t>
      </w:r>
      <w:proofErr w:type="spellEnd"/>
      <w:r w:rsidRPr="00B073DB">
        <w:rPr>
          <w:rFonts w:cs="Arial"/>
          <w:szCs w:val="22"/>
        </w:rPr>
        <w:t xml:space="preserve">, 2007). According to </w:t>
      </w:r>
      <w:proofErr w:type="spellStart"/>
      <w:r w:rsidRPr="00B073DB">
        <w:rPr>
          <w:rFonts w:cs="Arial"/>
          <w:szCs w:val="22"/>
        </w:rPr>
        <w:t>Kort</w:t>
      </w:r>
      <w:proofErr w:type="spellEnd"/>
      <w:r w:rsidRPr="00B073DB">
        <w:rPr>
          <w:rFonts w:cs="Arial"/>
          <w:szCs w:val="22"/>
        </w:rPr>
        <w:t xml:space="preserve"> and </w:t>
      </w:r>
      <w:proofErr w:type="spellStart"/>
      <w:r w:rsidRPr="00B073DB">
        <w:rPr>
          <w:rFonts w:cs="Arial"/>
          <w:szCs w:val="22"/>
        </w:rPr>
        <w:t>Klijn</w:t>
      </w:r>
      <w:proofErr w:type="spellEnd"/>
      <w:r w:rsidRPr="00B073DB">
        <w:rPr>
          <w:rFonts w:cs="Arial"/>
          <w:szCs w:val="22"/>
        </w:rPr>
        <w:t xml:space="preserve"> (2013) t</w:t>
      </w:r>
      <w:r w:rsidRPr="00B073DB">
        <w:rPr>
          <w:szCs w:val="22"/>
        </w:rPr>
        <w:t>he</w:t>
      </w:r>
      <w:r w:rsidRPr="00AF1BB5">
        <w:rPr>
          <w:rFonts w:cs="Arial"/>
          <w:szCs w:val="22"/>
        </w:rPr>
        <w:t xml:space="preserve"> process of regeneration generally has been the development of partnerships between the public and private sector </w:t>
      </w:r>
      <w:r>
        <w:rPr>
          <w:rFonts w:cs="Arial"/>
          <w:szCs w:val="22"/>
        </w:rPr>
        <w:t xml:space="preserve">to manage and implement urban projects, network governance, </w:t>
      </w:r>
      <w:r w:rsidRPr="00AF1BB5">
        <w:rPr>
          <w:rFonts w:cs="Arial"/>
          <w:szCs w:val="22"/>
        </w:rPr>
        <w:t>shar</w:t>
      </w:r>
      <w:r>
        <w:rPr>
          <w:rFonts w:cs="Arial"/>
          <w:szCs w:val="22"/>
        </w:rPr>
        <w:t>ing</w:t>
      </w:r>
      <w:r w:rsidRPr="00AF1BB5">
        <w:rPr>
          <w:rFonts w:cs="Arial"/>
          <w:szCs w:val="22"/>
        </w:rPr>
        <w:t xml:space="preserve"> the risks as well as </w:t>
      </w:r>
      <w:r>
        <w:rPr>
          <w:rFonts w:cs="Arial"/>
          <w:szCs w:val="22"/>
        </w:rPr>
        <w:t xml:space="preserve">the </w:t>
      </w:r>
      <w:r w:rsidRPr="00AF1BB5">
        <w:rPr>
          <w:rFonts w:cs="Arial"/>
          <w:szCs w:val="22"/>
        </w:rPr>
        <w:t xml:space="preserve">profit. </w:t>
      </w:r>
      <w:r w:rsidRPr="00B073DB">
        <w:rPr>
          <w:rFonts w:cs="Arial"/>
          <w:szCs w:val="22"/>
        </w:rPr>
        <w:t xml:space="preserve">The creation of public/private partnerships reflects the specific roles played by the various stakeholders. </w:t>
      </w:r>
    </w:p>
    <w:p w14:paraId="2201EE99" w14:textId="77777777" w:rsidR="009577F1" w:rsidRPr="00B073DB" w:rsidRDefault="009577F1" w:rsidP="002702B6">
      <w:pPr>
        <w:rPr>
          <w:rFonts w:cs="Arial"/>
          <w:szCs w:val="22"/>
        </w:rPr>
      </w:pPr>
    </w:p>
    <w:p w14:paraId="386C27E8" w14:textId="068EE7B3" w:rsidR="002702B6" w:rsidRDefault="002702B6" w:rsidP="002702B6">
      <w:pPr>
        <w:rPr>
          <w:rFonts w:cs="Arial"/>
          <w:szCs w:val="22"/>
        </w:rPr>
      </w:pPr>
      <w:r w:rsidRPr="00B073DB">
        <w:rPr>
          <w:rFonts w:cs="Arial"/>
          <w:szCs w:val="22"/>
        </w:rPr>
        <w:t>The dynamics within the public/private partnerships however can create difficulties in governance decision-making where differing opinions are evident (</w:t>
      </w:r>
      <w:proofErr w:type="spellStart"/>
      <w:r w:rsidRPr="00B073DB">
        <w:rPr>
          <w:rFonts w:cs="Arial"/>
          <w:szCs w:val="22"/>
        </w:rPr>
        <w:t>Kort</w:t>
      </w:r>
      <w:proofErr w:type="spellEnd"/>
      <w:r w:rsidRPr="00B073DB">
        <w:rPr>
          <w:rFonts w:cs="Arial"/>
          <w:szCs w:val="22"/>
        </w:rPr>
        <w:t xml:space="preserve"> and </w:t>
      </w:r>
      <w:proofErr w:type="spellStart"/>
      <w:r w:rsidRPr="00B073DB">
        <w:rPr>
          <w:rFonts w:cs="Arial"/>
          <w:szCs w:val="22"/>
        </w:rPr>
        <w:t>Klijn</w:t>
      </w:r>
      <w:proofErr w:type="spellEnd"/>
      <w:r w:rsidRPr="00B073DB">
        <w:rPr>
          <w:rFonts w:cs="Arial"/>
          <w:szCs w:val="22"/>
        </w:rPr>
        <w:t>, 2013). D</w:t>
      </w:r>
      <w:r>
        <w:rPr>
          <w:rFonts w:cs="Arial"/>
          <w:szCs w:val="22"/>
        </w:rPr>
        <w:t>espite any difficulties p</w:t>
      </w:r>
      <w:r w:rsidRPr="00AF1BB5">
        <w:rPr>
          <w:rFonts w:cs="Arial"/>
          <w:szCs w:val="22"/>
        </w:rPr>
        <w:t xml:space="preserve">artnership initiatives are variously adopted across countries and cities and are very differently regarded between </w:t>
      </w:r>
      <w:r w:rsidRPr="00AF1BB5">
        <w:rPr>
          <w:rFonts w:cs="Arial"/>
          <w:szCs w:val="22"/>
        </w:rPr>
        <w:lastRenderedPageBreak/>
        <w:t>countries.</w:t>
      </w:r>
      <w:r>
        <w:rPr>
          <w:rFonts w:cs="Arial"/>
          <w:szCs w:val="22"/>
        </w:rPr>
        <w:t xml:space="preserve"> </w:t>
      </w:r>
      <w:r w:rsidRPr="00AF1BB5">
        <w:rPr>
          <w:rFonts w:cs="Arial"/>
          <w:szCs w:val="22"/>
        </w:rPr>
        <w:t>In North America and Britain</w:t>
      </w:r>
      <w:r>
        <w:rPr>
          <w:rFonts w:cs="Arial"/>
          <w:szCs w:val="22"/>
        </w:rPr>
        <w:t>,</w:t>
      </w:r>
      <w:r w:rsidRPr="00AF1BB5">
        <w:rPr>
          <w:rFonts w:cs="Arial"/>
          <w:szCs w:val="22"/>
        </w:rPr>
        <w:t xml:space="preserve"> with </w:t>
      </w:r>
      <w:r>
        <w:rPr>
          <w:rFonts w:cs="Arial"/>
          <w:szCs w:val="22"/>
        </w:rPr>
        <w:t>their</w:t>
      </w:r>
      <w:r w:rsidRPr="00AF1BB5">
        <w:rPr>
          <w:rFonts w:cs="Arial"/>
          <w:szCs w:val="22"/>
        </w:rPr>
        <w:t xml:space="preserve"> liberal approach to the private sector and acceptance of pubic private partnership, development has been much more rapid than in Europe where the private sector is less well accepted in such development</w:t>
      </w:r>
      <w:r>
        <w:rPr>
          <w:rFonts w:cs="Arial"/>
          <w:szCs w:val="22"/>
        </w:rPr>
        <w:t>s</w:t>
      </w:r>
      <w:r w:rsidRPr="00AF1BB5">
        <w:rPr>
          <w:rFonts w:cs="Arial"/>
          <w:szCs w:val="22"/>
        </w:rPr>
        <w:t xml:space="preserve"> (</w:t>
      </w:r>
      <w:proofErr w:type="spellStart"/>
      <w:r w:rsidRPr="00AF1BB5">
        <w:rPr>
          <w:rFonts w:cs="Arial"/>
          <w:szCs w:val="22"/>
        </w:rPr>
        <w:t>Trache</w:t>
      </w:r>
      <w:proofErr w:type="spellEnd"/>
      <w:r w:rsidRPr="00AF1BB5">
        <w:rPr>
          <w:rFonts w:cs="Arial"/>
          <w:szCs w:val="22"/>
        </w:rPr>
        <w:t xml:space="preserve"> </w:t>
      </w:r>
      <w:r>
        <w:rPr>
          <w:rFonts w:cs="Arial"/>
          <w:szCs w:val="22"/>
        </w:rPr>
        <w:t>and</w:t>
      </w:r>
      <w:r w:rsidRPr="00AF1BB5">
        <w:rPr>
          <w:rFonts w:cs="Arial"/>
          <w:szCs w:val="22"/>
        </w:rPr>
        <w:t xml:space="preserve"> Green, 200</w:t>
      </w:r>
      <w:r>
        <w:rPr>
          <w:rFonts w:cs="Arial"/>
          <w:szCs w:val="22"/>
        </w:rPr>
        <w:t>1</w:t>
      </w:r>
      <w:r w:rsidRPr="00B073DB">
        <w:rPr>
          <w:rFonts w:cs="Arial"/>
          <w:szCs w:val="22"/>
        </w:rPr>
        <w:t xml:space="preserve">). According to Ball and </w:t>
      </w:r>
      <w:proofErr w:type="spellStart"/>
      <w:r w:rsidRPr="00B073DB">
        <w:rPr>
          <w:rFonts w:cs="Arial"/>
          <w:szCs w:val="22"/>
        </w:rPr>
        <w:t>Maginn</w:t>
      </w:r>
      <w:proofErr w:type="spellEnd"/>
      <w:r w:rsidRPr="00B073DB">
        <w:rPr>
          <w:rFonts w:cs="Arial"/>
          <w:szCs w:val="22"/>
        </w:rPr>
        <w:t xml:space="preserve"> (2007)</w:t>
      </w:r>
      <w:r w:rsidR="001D00F9" w:rsidRPr="00B073DB">
        <w:rPr>
          <w:rFonts w:cs="Arial"/>
          <w:szCs w:val="22"/>
        </w:rPr>
        <w:t>,</w:t>
      </w:r>
      <w:r w:rsidRPr="00B073DB">
        <w:rPr>
          <w:rFonts w:cs="Arial"/>
          <w:szCs w:val="22"/>
        </w:rPr>
        <w:t xml:space="preserve"> partnerships have flourished as they have been able to solve financial issues for urban regeneration at the local authority level. In France it was more common to have the private sector involved in large national infrastructure projects such as road building. However there has been a growth in public/private partnerships noted in urban development. These are most frequently seen between the private sector and the different levels of government, the state, regions, department and commune for example or through the formal model of the Soci</w:t>
      </w:r>
      <w:r w:rsidRPr="00B073DB">
        <w:rPr>
          <w:rFonts w:cs="Lucida Grande"/>
          <w:szCs w:val="22"/>
        </w:rPr>
        <w:t>é</w:t>
      </w:r>
      <w:r w:rsidRPr="00B073DB">
        <w:rPr>
          <w:rFonts w:cs="Arial"/>
          <w:szCs w:val="22"/>
        </w:rPr>
        <w:t>t</w:t>
      </w:r>
      <w:r w:rsidRPr="00B073DB">
        <w:rPr>
          <w:rFonts w:cs="Lucida Grande"/>
          <w:szCs w:val="22"/>
        </w:rPr>
        <w:t>é</w:t>
      </w:r>
      <w:r w:rsidRPr="00B073DB">
        <w:rPr>
          <w:rFonts w:cs="Arial"/>
          <w:szCs w:val="22"/>
        </w:rPr>
        <w:t xml:space="preserve"> </w:t>
      </w:r>
      <w:proofErr w:type="spellStart"/>
      <w:r w:rsidRPr="00B073DB">
        <w:rPr>
          <w:rFonts w:cs="Arial"/>
          <w:szCs w:val="22"/>
        </w:rPr>
        <w:t>d’economie</w:t>
      </w:r>
      <w:proofErr w:type="spellEnd"/>
      <w:r w:rsidRPr="00B073DB">
        <w:rPr>
          <w:rFonts w:cs="Arial"/>
          <w:szCs w:val="22"/>
        </w:rPr>
        <w:t xml:space="preserve"> </w:t>
      </w:r>
      <w:proofErr w:type="spellStart"/>
      <w:r w:rsidRPr="00B073DB">
        <w:rPr>
          <w:rFonts w:cs="Arial"/>
          <w:szCs w:val="22"/>
        </w:rPr>
        <w:t>mixte</w:t>
      </w:r>
      <w:proofErr w:type="spellEnd"/>
      <w:r w:rsidRPr="00B073DB">
        <w:rPr>
          <w:rFonts w:cs="Arial"/>
          <w:szCs w:val="22"/>
        </w:rPr>
        <w:t xml:space="preserve"> (SEM). It is worth noting that in 2018 23% of SEMS were for activity in the leisure, tourism or cultural sector (</w:t>
      </w:r>
      <w:proofErr w:type="spellStart"/>
      <w:r w:rsidRPr="00B073DB">
        <w:rPr>
          <w:rFonts w:cs="Arial"/>
          <w:szCs w:val="22"/>
        </w:rPr>
        <w:t>R</w:t>
      </w:r>
      <w:r w:rsidRPr="00B073DB">
        <w:rPr>
          <w:rFonts w:cs="Lucida Grande"/>
          <w:szCs w:val="22"/>
        </w:rPr>
        <w:t>é</w:t>
      </w:r>
      <w:r w:rsidRPr="00B073DB">
        <w:rPr>
          <w:rFonts w:cs="Arial"/>
          <w:szCs w:val="22"/>
        </w:rPr>
        <w:t>publique</w:t>
      </w:r>
      <w:proofErr w:type="spellEnd"/>
      <w:r w:rsidRPr="00B073DB">
        <w:rPr>
          <w:rFonts w:cs="Arial"/>
          <w:szCs w:val="22"/>
        </w:rPr>
        <w:t xml:space="preserve"> </w:t>
      </w:r>
      <w:proofErr w:type="spellStart"/>
      <w:r w:rsidRPr="00B073DB">
        <w:rPr>
          <w:rFonts w:cs="Arial"/>
          <w:szCs w:val="22"/>
        </w:rPr>
        <w:t>Française</w:t>
      </w:r>
      <w:proofErr w:type="spellEnd"/>
      <w:r w:rsidRPr="00B073DB">
        <w:rPr>
          <w:rFonts w:cs="Arial"/>
          <w:szCs w:val="22"/>
        </w:rPr>
        <w:t>, 2019), which demonstrated a greater level of public-private partnership although the state/local authorities retained the capital majority shares.</w:t>
      </w:r>
      <w:r>
        <w:rPr>
          <w:rFonts w:cs="Arial"/>
          <w:szCs w:val="22"/>
        </w:rPr>
        <w:t xml:space="preserve"> </w:t>
      </w:r>
    </w:p>
    <w:p w14:paraId="2843B617" w14:textId="77777777" w:rsidR="002702B6" w:rsidRPr="00AF1BB5" w:rsidRDefault="002702B6" w:rsidP="002702B6">
      <w:pPr>
        <w:rPr>
          <w:rFonts w:cs="Arial"/>
          <w:szCs w:val="22"/>
        </w:rPr>
      </w:pPr>
    </w:p>
    <w:p w14:paraId="48AD5CC8" w14:textId="77777777" w:rsidR="002702B6" w:rsidRPr="00DB1E94" w:rsidRDefault="002702B6" w:rsidP="00D97879">
      <w:pPr>
        <w:pStyle w:val="Heading3"/>
      </w:pPr>
      <w:bookmarkStart w:id="125" w:name="_Toc99446360"/>
      <w:bookmarkStart w:id="126" w:name="_Toc99619603"/>
      <w:bookmarkStart w:id="127" w:name="_Toc536715466"/>
      <w:r w:rsidRPr="00EE3965">
        <w:t>Regional Focus</w:t>
      </w:r>
      <w:bookmarkEnd w:id="125"/>
      <w:bookmarkEnd w:id="126"/>
      <w:bookmarkEnd w:id="127"/>
      <w:r w:rsidRPr="00EE3965">
        <w:t xml:space="preserve"> </w:t>
      </w:r>
    </w:p>
    <w:p w14:paraId="3DCD48FC" w14:textId="335B764D" w:rsidR="002702B6" w:rsidRPr="00B073DB" w:rsidRDefault="002702B6" w:rsidP="002702B6">
      <w:pPr>
        <w:rPr>
          <w:rFonts w:cs="Arial"/>
          <w:szCs w:val="22"/>
        </w:rPr>
      </w:pPr>
      <w:r w:rsidRPr="00982C26">
        <w:rPr>
          <w:rFonts w:cs="Arial"/>
          <w:szCs w:val="22"/>
        </w:rPr>
        <w:t xml:space="preserve">The </w:t>
      </w:r>
      <w:r w:rsidRPr="00B073DB">
        <w:rPr>
          <w:rFonts w:cs="Arial"/>
          <w:szCs w:val="22"/>
        </w:rPr>
        <w:t>development since 1980</w:t>
      </w:r>
      <w:r>
        <w:rPr>
          <w:rFonts w:cs="Arial"/>
          <w:szCs w:val="22"/>
        </w:rPr>
        <w:t xml:space="preserve"> </w:t>
      </w:r>
      <w:r w:rsidRPr="00982C26">
        <w:rPr>
          <w:rFonts w:cs="Arial"/>
          <w:szCs w:val="22"/>
        </w:rPr>
        <w:t>of the regions provides a backdrop for the thesis in terms of their growing role in urban and cultural development</w:t>
      </w:r>
      <w:r w:rsidRPr="00B073DB">
        <w:rPr>
          <w:rFonts w:cs="Arial"/>
          <w:szCs w:val="22"/>
        </w:rPr>
        <w:t>. It is noted that political party ideologies have had particular influence on the internal structure, which has seen changes to Regions. Pike</w:t>
      </w:r>
      <w:r>
        <w:rPr>
          <w:rFonts w:cs="Arial"/>
          <w:szCs w:val="22"/>
        </w:rPr>
        <w:t xml:space="preserve"> et al., states</w:t>
      </w:r>
      <w:r w:rsidRPr="00982C26">
        <w:rPr>
          <w:rFonts w:cs="Arial"/>
          <w:szCs w:val="22"/>
        </w:rPr>
        <w:t xml:space="preserve"> that ‘</w:t>
      </w:r>
      <w:r w:rsidRPr="00982C26">
        <w:rPr>
          <w:rFonts w:eastAsia="Times New Roman"/>
          <w:szCs w:val="22"/>
          <w:shd w:val="clear" w:color="auto" w:fill="FFFFFF"/>
        </w:rPr>
        <w:t>the contemporary transformation of the state has been a broad global trend towards decentralisation</w:t>
      </w:r>
      <w:r>
        <w:rPr>
          <w:rFonts w:eastAsia="Times New Roman"/>
          <w:szCs w:val="22"/>
          <w:shd w:val="clear" w:color="auto" w:fill="FFFFFF"/>
        </w:rPr>
        <w:t>’</w:t>
      </w:r>
      <w:r w:rsidRPr="00982C26">
        <w:rPr>
          <w:rFonts w:eastAsia="Times New Roman"/>
          <w:szCs w:val="22"/>
          <w:shd w:val="clear" w:color="auto" w:fill="FFFFFF"/>
        </w:rPr>
        <w:t xml:space="preserve">, </w:t>
      </w:r>
      <w:r>
        <w:rPr>
          <w:rFonts w:eastAsia="Times New Roman"/>
          <w:szCs w:val="22"/>
          <w:shd w:val="clear" w:color="auto" w:fill="FFFFFF"/>
        </w:rPr>
        <w:t xml:space="preserve">the impact of which </w:t>
      </w:r>
      <w:r w:rsidRPr="00982C26">
        <w:rPr>
          <w:rFonts w:eastAsia="Times New Roman"/>
          <w:szCs w:val="22"/>
          <w:shd w:val="clear" w:color="auto" w:fill="FFFFFF"/>
        </w:rPr>
        <w:t>has seen a growing role for local and regional governments and governance</w:t>
      </w:r>
      <w:r>
        <w:rPr>
          <w:rFonts w:eastAsia="Times New Roman"/>
          <w:szCs w:val="22"/>
          <w:shd w:val="clear" w:color="auto" w:fill="FFFFFF"/>
        </w:rPr>
        <w:t xml:space="preserve"> </w:t>
      </w:r>
      <w:r w:rsidRPr="00982C26">
        <w:rPr>
          <w:rFonts w:eastAsia="Times New Roman"/>
          <w:szCs w:val="22"/>
          <w:shd w:val="clear" w:color="auto" w:fill="FFFFFF"/>
        </w:rPr>
        <w:t xml:space="preserve">in the promotion </w:t>
      </w:r>
      <w:r>
        <w:rPr>
          <w:rFonts w:eastAsia="Times New Roman"/>
          <w:szCs w:val="22"/>
          <w:shd w:val="clear" w:color="auto" w:fill="FFFFFF"/>
        </w:rPr>
        <w:t xml:space="preserve">of </w:t>
      </w:r>
      <w:r w:rsidRPr="00982C26">
        <w:rPr>
          <w:rFonts w:eastAsia="Times New Roman"/>
          <w:szCs w:val="22"/>
          <w:shd w:val="clear" w:color="auto" w:fill="FFFFFF"/>
        </w:rPr>
        <w:t>local and regional development (2016, p.</w:t>
      </w:r>
      <w:r>
        <w:rPr>
          <w:rFonts w:eastAsia="Times New Roman"/>
          <w:szCs w:val="22"/>
          <w:shd w:val="clear" w:color="auto" w:fill="FFFFFF"/>
        </w:rPr>
        <w:t xml:space="preserve"> </w:t>
      </w:r>
      <w:r w:rsidRPr="00982C26">
        <w:rPr>
          <w:rFonts w:eastAsia="Times New Roman"/>
          <w:szCs w:val="22"/>
          <w:shd w:val="clear" w:color="auto" w:fill="FFFFFF"/>
        </w:rPr>
        <w:t xml:space="preserve">184). </w:t>
      </w:r>
      <w:r w:rsidRPr="00982C26">
        <w:rPr>
          <w:rFonts w:cs="Arial"/>
          <w:szCs w:val="22"/>
        </w:rPr>
        <w:t>From a position of being used as an administrative boundary</w:t>
      </w:r>
      <w:r w:rsidRPr="00B073DB">
        <w:rPr>
          <w:rFonts w:cs="Arial"/>
          <w:szCs w:val="22"/>
        </w:rPr>
        <w:t>, the regions in both countries strengthened their structures, financial</w:t>
      </w:r>
      <w:r w:rsidRPr="00982C26">
        <w:rPr>
          <w:rFonts w:cs="Arial"/>
          <w:szCs w:val="22"/>
        </w:rPr>
        <w:t xml:space="preserve"> independence, resources, responsibilities and power, to become an important function in providing economic growth to aid a country’s bid to become a powerful nation</w:t>
      </w:r>
      <w:r w:rsidRPr="00B073DB">
        <w:rPr>
          <w:rFonts w:cs="Arial"/>
          <w:szCs w:val="22"/>
        </w:rPr>
        <w:t xml:space="preserve">. This was seen in France where the 22 Regions (1982-2015) acquired legal status and acted as the top tier territorial units; this number was reduced to 13 Regions in 2016. In England 9 Regions were established in 1994 as areas of administration followed by Regional Development Agencies in 1998 (until their demise in 2010). </w:t>
      </w:r>
      <w:r>
        <w:rPr>
          <w:rFonts w:cs="Arial"/>
          <w:szCs w:val="22"/>
        </w:rPr>
        <w:t>The strengthening of the EU, its integration and regional policy as well as globalisation also played a significant part in regional development</w:t>
      </w:r>
      <w:r w:rsidRPr="00B073DB">
        <w:rPr>
          <w:rFonts w:cs="Arial"/>
          <w:szCs w:val="22"/>
        </w:rPr>
        <w:t xml:space="preserve">. With the focus on collaboration and cohesion favoured by </w:t>
      </w:r>
      <w:r w:rsidRPr="00B073DB">
        <w:rPr>
          <w:rFonts w:cs="Arial"/>
          <w:szCs w:val="22"/>
        </w:rPr>
        <w:lastRenderedPageBreak/>
        <w:t>European policy, new ways of working together as well as opening up new funding streams was seen (</w:t>
      </w:r>
      <w:proofErr w:type="spellStart"/>
      <w:r w:rsidRPr="00B073DB">
        <w:rPr>
          <w:rFonts w:cs="Arial"/>
          <w:szCs w:val="22"/>
        </w:rPr>
        <w:t>Bachtler</w:t>
      </w:r>
      <w:proofErr w:type="spellEnd"/>
      <w:r w:rsidRPr="00B073DB">
        <w:rPr>
          <w:rFonts w:cs="Arial"/>
          <w:szCs w:val="22"/>
        </w:rPr>
        <w:t xml:space="preserve"> and Wren, 2007; </w:t>
      </w:r>
      <w:proofErr w:type="spellStart"/>
      <w:r w:rsidRPr="00B073DB">
        <w:rPr>
          <w:rFonts w:cs="Arial"/>
          <w:szCs w:val="22"/>
        </w:rPr>
        <w:t>Farole</w:t>
      </w:r>
      <w:proofErr w:type="spellEnd"/>
      <w:r w:rsidRPr="00B073DB">
        <w:rPr>
          <w:rFonts w:cs="Arial"/>
          <w:szCs w:val="22"/>
        </w:rPr>
        <w:t xml:space="preserve"> et al., 2011). </w:t>
      </w:r>
    </w:p>
    <w:p w14:paraId="0775CDB5" w14:textId="77777777" w:rsidR="002702B6" w:rsidRPr="00B073DB" w:rsidRDefault="002702B6" w:rsidP="002702B6">
      <w:pPr>
        <w:rPr>
          <w:rFonts w:cs="Arial"/>
          <w:szCs w:val="22"/>
        </w:rPr>
      </w:pPr>
    </w:p>
    <w:p w14:paraId="4D614A48" w14:textId="56D62B42" w:rsidR="002702B6" w:rsidRDefault="002702B6" w:rsidP="002702B6">
      <w:pPr>
        <w:rPr>
          <w:rFonts w:cs="Arial"/>
          <w:szCs w:val="22"/>
        </w:rPr>
      </w:pPr>
      <w:r w:rsidRPr="00B073DB">
        <w:rPr>
          <w:rFonts w:cs="Arial"/>
          <w:szCs w:val="22"/>
        </w:rPr>
        <w:t>The changing structures and responsibilities of the regions in both countries coincided</w:t>
      </w:r>
      <w:r>
        <w:rPr>
          <w:rFonts w:cs="Arial"/>
          <w:szCs w:val="22"/>
        </w:rPr>
        <w:t xml:space="preserve"> with the state and central government transfer of governance to the local authorities (Cole and John, 2001). </w:t>
      </w:r>
      <w:r w:rsidRPr="00B073DB">
        <w:rPr>
          <w:rFonts w:cs="Arial"/>
          <w:szCs w:val="22"/>
        </w:rPr>
        <w:t xml:space="preserve">This transformation has according to Pike et al. (2016) been an unequal process which has resulted in different levels of economic, </w:t>
      </w:r>
      <w:r w:rsidR="001D00F9" w:rsidRPr="00B073DB">
        <w:rPr>
          <w:rFonts w:cs="Arial"/>
          <w:szCs w:val="22"/>
        </w:rPr>
        <w:t>social,</w:t>
      </w:r>
      <w:r w:rsidRPr="00B073DB">
        <w:rPr>
          <w:rFonts w:cs="Arial"/>
          <w:szCs w:val="22"/>
        </w:rPr>
        <w:t xml:space="preserve"> and environmental outcomes. The impact of the uneven process saw local authorities and regions having to respond and adapt to the processes of growth and decline.</w:t>
      </w:r>
      <w:r>
        <w:rPr>
          <w:rFonts w:cs="Arial"/>
          <w:szCs w:val="22"/>
        </w:rPr>
        <w:t xml:space="preserve"> </w:t>
      </w:r>
    </w:p>
    <w:p w14:paraId="286B8878" w14:textId="77777777" w:rsidR="002702B6" w:rsidRDefault="002702B6" w:rsidP="002702B6">
      <w:pPr>
        <w:rPr>
          <w:rFonts w:cs="Arial"/>
          <w:szCs w:val="22"/>
        </w:rPr>
      </w:pPr>
    </w:p>
    <w:p w14:paraId="405F350B" w14:textId="5F4FC232" w:rsidR="002702B6" w:rsidRDefault="002702B6" w:rsidP="002702B6">
      <w:pPr>
        <w:rPr>
          <w:szCs w:val="22"/>
        </w:rPr>
      </w:pPr>
      <w:r>
        <w:rPr>
          <w:rFonts w:cs="Arial"/>
          <w:szCs w:val="22"/>
        </w:rPr>
        <w:t>The origins in the move to decentralization and</w:t>
      </w:r>
      <w:r>
        <w:rPr>
          <w:rFonts w:eastAsia="Times New Roman" w:cs="Arial"/>
          <w:szCs w:val="22"/>
          <w:shd w:val="clear" w:color="auto" w:fill="FFFFFF"/>
        </w:rPr>
        <w:t xml:space="preserve"> </w:t>
      </w:r>
      <w:r w:rsidRPr="00FB004C">
        <w:rPr>
          <w:rFonts w:eastAsia="Times New Roman" w:cs="Arial"/>
          <w:szCs w:val="22"/>
          <w:shd w:val="clear" w:color="auto" w:fill="FFFFFF"/>
        </w:rPr>
        <w:t xml:space="preserve">regional planning </w:t>
      </w:r>
      <w:r>
        <w:rPr>
          <w:rFonts w:eastAsia="Times New Roman" w:cs="Arial"/>
          <w:szCs w:val="22"/>
          <w:shd w:val="clear" w:color="auto" w:fill="FFFFFF"/>
        </w:rPr>
        <w:t xml:space="preserve">in France </w:t>
      </w:r>
      <w:r w:rsidRPr="00FB004C">
        <w:rPr>
          <w:rFonts w:eastAsia="Times New Roman" w:cs="Arial"/>
          <w:szCs w:val="22"/>
          <w:shd w:val="clear" w:color="auto" w:fill="FFFFFF"/>
        </w:rPr>
        <w:t>came in the work of</w:t>
      </w:r>
      <w:r>
        <w:rPr>
          <w:rFonts w:eastAsia="Times New Roman" w:cs="Arial"/>
          <w:szCs w:val="22"/>
          <w:shd w:val="clear" w:color="auto" w:fill="FFFFFF"/>
        </w:rPr>
        <w:t xml:space="preserve"> a geographer, </w:t>
      </w:r>
      <w:r w:rsidRPr="00FB004C">
        <w:rPr>
          <w:rFonts w:eastAsia="Times New Roman" w:cs="Arial"/>
          <w:szCs w:val="22"/>
          <w:shd w:val="clear" w:color="auto" w:fill="FFFFFF"/>
        </w:rPr>
        <w:t xml:space="preserve">Jean-François </w:t>
      </w:r>
      <w:proofErr w:type="spellStart"/>
      <w:r w:rsidRPr="00FB004C">
        <w:rPr>
          <w:rFonts w:eastAsia="Times New Roman" w:cs="Arial"/>
          <w:szCs w:val="22"/>
          <w:shd w:val="clear" w:color="auto" w:fill="FFFFFF"/>
        </w:rPr>
        <w:t>Gravier</w:t>
      </w:r>
      <w:proofErr w:type="spellEnd"/>
      <w:r w:rsidRPr="00FB004C">
        <w:rPr>
          <w:rFonts w:eastAsia="Times New Roman" w:cs="Arial"/>
          <w:szCs w:val="22"/>
          <w:shd w:val="clear" w:color="auto" w:fill="FFFFFF"/>
        </w:rPr>
        <w:t xml:space="preserve"> titled </w:t>
      </w:r>
      <w:r w:rsidRPr="00FB004C">
        <w:rPr>
          <w:rFonts w:eastAsia="Times New Roman" w:cs="Arial"/>
          <w:i/>
          <w:szCs w:val="22"/>
          <w:shd w:val="clear" w:color="auto" w:fill="FFFFFF"/>
        </w:rPr>
        <w:t xml:space="preserve">Paris, et le desert, </w:t>
      </w:r>
      <w:proofErr w:type="spellStart"/>
      <w:r w:rsidRPr="000069A5">
        <w:rPr>
          <w:rFonts w:eastAsia="Times New Roman" w:cs="Arial"/>
          <w:i/>
          <w:szCs w:val="22"/>
          <w:shd w:val="clear" w:color="auto" w:fill="FFFFFF"/>
        </w:rPr>
        <w:t>Fran</w:t>
      </w:r>
      <w:r w:rsidRPr="000069A5">
        <w:rPr>
          <w:rFonts w:cs="Arial"/>
          <w:i/>
          <w:szCs w:val="22"/>
        </w:rPr>
        <w:t>ç</w:t>
      </w:r>
      <w:r w:rsidRPr="000069A5">
        <w:rPr>
          <w:rFonts w:eastAsia="Times New Roman" w:cs="Arial"/>
          <w:i/>
          <w:szCs w:val="22"/>
          <w:shd w:val="clear" w:color="auto" w:fill="FFFFFF"/>
        </w:rPr>
        <w:t>ais</w:t>
      </w:r>
      <w:proofErr w:type="spellEnd"/>
      <w:r w:rsidRPr="000069A5">
        <w:rPr>
          <w:rFonts w:eastAsia="Times New Roman" w:cs="Arial"/>
          <w:szCs w:val="22"/>
          <w:shd w:val="clear" w:color="auto" w:fill="FFFFFF"/>
        </w:rPr>
        <w:t xml:space="preserve"> </w:t>
      </w:r>
      <w:r w:rsidRPr="00FB004C">
        <w:rPr>
          <w:rFonts w:eastAsia="Times New Roman" w:cs="Arial"/>
          <w:szCs w:val="22"/>
          <w:shd w:val="clear" w:color="auto" w:fill="FFFFFF"/>
        </w:rPr>
        <w:t>(</w:t>
      </w:r>
      <w:proofErr w:type="spellStart"/>
      <w:r w:rsidRPr="00FB004C">
        <w:rPr>
          <w:rFonts w:eastAsia="Times New Roman" w:cs="Arial"/>
          <w:szCs w:val="22"/>
          <w:shd w:val="clear" w:color="auto" w:fill="FFFFFF"/>
        </w:rPr>
        <w:t>Gravier</w:t>
      </w:r>
      <w:proofErr w:type="spellEnd"/>
      <w:r w:rsidRPr="00FB004C">
        <w:rPr>
          <w:rFonts w:eastAsia="Times New Roman" w:cs="Arial"/>
          <w:szCs w:val="22"/>
          <w:shd w:val="clear" w:color="auto" w:fill="FFFFFF"/>
        </w:rPr>
        <w:t>, 1947).</w:t>
      </w:r>
      <w:r w:rsidRPr="00985DF8">
        <w:rPr>
          <w:rFonts w:eastAsia="Times New Roman" w:cs="Arial"/>
          <w:szCs w:val="22"/>
          <w:shd w:val="clear" w:color="auto" w:fill="FFFFFF"/>
        </w:rPr>
        <w:t xml:space="preserve"> </w:t>
      </w:r>
      <w:proofErr w:type="spellStart"/>
      <w:r w:rsidRPr="009533C6">
        <w:rPr>
          <w:rFonts w:cs="Arial"/>
          <w:szCs w:val="22"/>
        </w:rPr>
        <w:t>Gravier’s</w:t>
      </w:r>
      <w:proofErr w:type="spellEnd"/>
      <w:r w:rsidRPr="00FB004C">
        <w:rPr>
          <w:rFonts w:cs="Arial"/>
          <w:szCs w:val="22"/>
        </w:rPr>
        <w:t xml:space="preserve"> research</w:t>
      </w:r>
      <w:r>
        <w:rPr>
          <w:rFonts w:cs="Arial"/>
          <w:szCs w:val="22"/>
        </w:rPr>
        <w:t>, fundamental to the future of regional planning in France</w:t>
      </w:r>
      <w:r w:rsidRPr="00FB004C">
        <w:rPr>
          <w:rFonts w:cs="Arial"/>
          <w:szCs w:val="22"/>
        </w:rPr>
        <w:t xml:space="preserve"> highlighted that France’s centralized Government had allowed Paris and its region to grow in strength and power to the detriment of the rest of the country</w:t>
      </w:r>
      <w:r>
        <w:rPr>
          <w:rStyle w:val="FootnoteReference"/>
          <w:rFonts w:cs="Arial"/>
          <w:szCs w:val="22"/>
        </w:rPr>
        <w:footnoteReference w:id="8"/>
      </w:r>
      <w:r w:rsidRPr="00FB004C">
        <w:rPr>
          <w:rFonts w:cs="Arial"/>
          <w:szCs w:val="22"/>
        </w:rPr>
        <w:t>.</w:t>
      </w:r>
      <w:r>
        <w:rPr>
          <w:rFonts w:cs="Arial"/>
          <w:szCs w:val="22"/>
        </w:rPr>
        <w:t xml:space="preserve"> </w:t>
      </w:r>
      <w:proofErr w:type="spellStart"/>
      <w:r w:rsidRPr="00B073DB">
        <w:rPr>
          <w:rFonts w:cs="Arial"/>
          <w:szCs w:val="22"/>
        </w:rPr>
        <w:t>Andreani</w:t>
      </w:r>
      <w:proofErr w:type="spellEnd"/>
      <w:r w:rsidRPr="00B073DB">
        <w:rPr>
          <w:rFonts w:cs="Arial"/>
          <w:szCs w:val="22"/>
        </w:rPr>
        <w:t xml:space="preserve"> (2008</w:t>
      </w:r>
      <w:r w:rsidR="00676F9D" w:rsidRPr="00B073DB">
        <w:rPr>
          <w:rFonts w:cs="Arial"/>
          <w:szCs w:val="22"/>
        </w:rPr>
        <w:t xml:space="preserve">, </w:t>
      </w:r>
      <w:proofErr w:type="spellStart"/>
      <w:r w:rsidR="00676F9D" w:rsidRPr="00B073DB">
        <w:rPr>
          <w:rFonts w:cs="Arial"/>
          <w:szCs w:val="22"/>
        </w:rPr>
        <w:t>n.pag</w:t>
      </w:r>
      <w:proofErr w:type="spellEnd"/>
      <w:r w:rsidR="00676F9D" w:rsidRPr="00B073DB">
        <w:rPr>
          <w:rFonts w:cs="Arial"/>
          <w:szCs w:val="22"/>
        </w:rPr>
        <w:t>.</w:t>
      </w:r>
      <w:r w:rsidRPr="00B073DB">
        <w:rPr>
          <w:rFonts w:cs="Arial"/>
          <w:szCs w:val="22"/>
        </w:rPr>
        <w:t xml:space="preserve">) underscores the significance of </w:t>
      </w:r>
      <w:proofErr w:type="spellStart"/>
      <w:r w:rsidRPr="00B073DB">
        <w:rPr>
          <w:rFonts w:cs="Arial"/>
          <w:szCs w:val="22"/>
        </w:rPr>
        <w:t>Gravier’s</w:t>
      </w:r>
      <w:proofErr w:type="spellEnd"/>
      <w:r w:rsidRPr="00B073DB">
        <w:rPr>
          <w:rFonts w:cs="Arial"/>
          <w:szCs w:val="22"/>
        </w:rPr>
        <w:t xml:space="preserve"> work saying ‘that it’s more than a reference, it remains a testimony, a symbol’ in which France sought to readdress the power of the overwhelming capital-region towards the provinces. The findings by </w:t>
      </w:r>
      <w:proofErr w:type="spellStart"/>
      <w:r w:rsidRPr="00B073DB">
        <w:rPr>
          <w:rFonts w:cs="Arial"/>
          <w:szCs w:val="22"/>
        </w:rPr>
        <w:t>Gravier</w:t>
      </w:r>
      <w:proofErr w:type="spellEnd"/>
      <w:r w:rsidRPr="00B073DB">
        <w:rPr>
          <w:rFonts w:cs="Arial"/>
          <w:szCs w:val="22"/>
        </w:rPr>
        <w:t xml:space="preserve"> can be related directly to the position of the English administrative regions, and the dominance of London. </w:t>
      </w:r>
      <w:r w:rsidRPr="00B073DB">
        <w:rPr>
          <w:szCs w:val="22"/>
        </w:rPr>
        <w:t xml:space="preserve">In England, </w:t>
      </w:r>
      <w:r w:rsidRPr="00B073DB">
        <w:rPr>
          <w:color w:val="auto"/>
          <w:szCs w:val="22"/>
        </w:rPr>
        <w:t xml:space="preserve">a dominant pattern in regional disparities was noticed in the 1980s with the northern regions demonstrating slower economic growth than the south, </w:t>
      </w:r>
      <w:r w:rsidRPr="00B073DB">
        <w:rPr>
          <w:szCs w:val="22"/>
        </w:rPr>
        <w:t>often referred to as the north-south divide</w:t>
      </w:r>
      <w:r w:rsidRPr="00B073DB">
        <w:rPr>
          <w:color w:val="auto"/>
          <w:szCs w:val="22"/>
        </w:rPr>
        <w:t xml:space="preserve"> (</w:t>
      </w:r>
      <w:proofErr w:type="spellStart"/>
      <w:r w:rsidRPr="00B073DB">
        <w:rPr>
          <w:color w:val="auto"/>
          <w:szCs w:val="22"/>
        </w:rPr>
        <w:t>Gudgin</w:t>
      </w:r>
      <w:proofErr w:type="spellEnd"/>
      <w:r w:rsidRPr="00B073DB">
        <w:rPr>
          <w:color w:val="auto"/>
          <w:szCs w:val="22"/>
        </w:rPr>
        <w:t>, 1995).</w:t>
      </w:r>
      <w:r w:rsidRPr="00B073DB">
        <w:rPr>
          <w:szCs w:val="22"/>
        </w:rPr>
        <w:t xml:space="preserve"> The</w:t>
      </w:r>
      <w:r w:rsidRPr="00393CAC">
        <w:rPr>
          <w:szCs w:val="22"/>
        </w:rPr>
        <w:t xml:space="preserve"> inequality of the English regions had continued with no real attempt ‘over the last 30 years to fundamentally rebalance the economic geography of the UK’ (Ellis </w:t>
      </w:r>
      <w:r>
        <w:rPr>
          <w:szCs w:val="22"/>
        </w:rPr>
        <w:t xml:space="preserve">and </w:t>
      </w:r>
      <w:r w:rsidRPr="00393CAC">
        <w:rPr>
          <w:szCs w:val="22"/>
        </w:rPr>
        <w:t>Henderson, 2014, p.</w:t>
      </w:r>
      <w:r>
        <w:rPr>
          <w:szCs w:val="22"/>
        </w:rPr>
        <w:t xml:space="preserve"> </w:t>
      </w:r>
      <w:r w:rsidRPr="00393CAC">
        <w:rPr>
          <w:szCs w:val="22"/>
        </w:rPr>
        <w:t xml:space="preserve">66). </w:t>
      </w:r>
      <w:r>
        <w:rPr>
          <w:szCs w:val="22"/>
        </w:rPr>
        <w:t>The differing economic prosperity of English cities and administrative regions had a major impact on many to remain major players in the European and global economies.</w:t>
      </w:r>
    </w:p>
    <w:p w14:paraId="1F82AB7C" w14:textId="77777777" w:rsidR="002702B6" w:rsidRDefault="002702B6" w:rsidP="002702B6"/>
    <w:p w14:paraId="72F96845" w14:textId="77777777" w:rsidR="002702B6" w:rsidRPr="00DB1E94" w:rsidRDefault="002702B6" w:rsidP="00D97879">
      <w:pPr>
        <w:pStyle w:val="Heading3"/>
      </w:pPr>
      <w:bookmarkStart w:id="128" w:name="_Toc99446361"/>
      <w:bookmarkStart w:id="129" w:name="_Toc99619604"/>
      <w:bookmarkStart w:id="130" w:name="_Toc536715467"/>
      <w:r w:rsidRPr="00EE3965">
        <w:t>Approach to address the disparity</w:t>
      </w:r>
      <w:bookmarkEnd w:id="128"/>
      <w:bookmarkEnd w:id="129"/>
      <w:bookmarkEnd w:id="130"/>
    </w:p>
    <w:p w14:paraId="6522100E" w14:textId="097CB7A2" w:rsidR="002702B6" w:rsidRDefault="002702B6" w:rsidP="002702B6">
      <w:pPr>
        <w:rPr>
          <w:rFonts w:cs="Arial"/>
          <w:szCs w:val="22"/>
        </w:rPr>
      </w:pPr>
      <w:r w:rsidRPr="00B073DB">
        <w:t xml:space="preserve">It is useful to note two earlier approaches to </w:t>
      </w:r>
      <w:r w:rsidRPr="00B073DB">
        <w:rPr>
          <w:rFonts w:cs="Arial"/>
          <w:szCs w:val="22"/>
        </w:rPr>
        <w:t>address the issues of disparity as it identified the importance placed on major cities outside of the capitals. In</w:t>
      </w:r>
      <w:r>
        <w:rPr>
          <w:rFonts w:cs="Arial"/>
          <w:szCs w:val="22"/>
        </w:rPr>
        <w:t xml:space="preserve"> France this took the form of t</w:t>
      </w:r>
      <w:r w:rsidRPr="00537AF5">
        <w:rPr>
          <w:rFonts w:cs="Arial"/>
          <w:szCs w:val="22"/>
        </w:rPr>
        <w:t>he</w:t>
      </w:r>
      <w:r>
        <w:rPr>
          <w:rFonts w:cs="Arial"/>
          <w:szCs w:val="22"/>
        </w:rPr>
        <w:t xml:space="preserve"> </w:t>
      </w:r>
      <w:proofErr w:type="spellStart"/>
      <w:r w:rsidRPr="00537AF5">
        <w:rPr>
          <w:rFonts w:cs="Arial"/>
          <w:szCs w:val="22"/>
        </w:rPr>
        <w:t>M</w:t>
      </w:r>
      <w:r w:rsidRPr="00537AF5">
        <w:rPr>
          <w:rFonts w:cs="Lucida Grande"/>
          <w:szCs w:val="22"/>
        </w:rPr>
        <w:t>é</w:t>
      </w:r>
      <w:r w:rsidRPr="00537AF5">
        <w:rPr>
          <w:rFonts w:cs="Arial"/>
          <w:szCs w:val="22"/>
        </w:rPr>
        <w:t>tropoles</w:t>
      </w:r>
      <w:proofErr w:type="spellEnd"/>
      <w:r w:rsidRPr="00537AF5">
        <w:rPr>
          <w:rFonts w:cs="Arial"/>
          <w:szCs w:val="22"/>
        </w:rPr>
        <w:t xml:space="preserve"> </w:t>
      </w:r>
      <w:proofErr w:type="spellStart"/>
      <w:r w:rsidRPr="00537AF5">
        <w:rPr>
          <w:rFonts w:cs="Arial"/>
          <w:szCs w:val="22"/>
        </w:rPr>
        <w:t>d’Equilibre</w:t>
      </w:r>
      <w:proofErr w:type="spellEnd"/>
      <w:r w:rsidRPr="00537AF5">
        <w:rPr>
          <w:rFonts w:cs="Arial"/>
          <w:szCs w:val="22"/>
        </w:rPr>
        <w:t xml:space="preserve"> (metropolitan </w:t>
      </w:r>
      <w:r w:rsidR="001D00F9" w:rsidRPr="00537AF5">
        <w:rPr>
          <w:rFonts w:cs="Arial"/>
          <w:szCs w:val="22"/>
        </w:rPr>
        <w:t>countermagnets</w:t>
      </w:r>
      <w:r w:rsidRPr="00537AF5">
        <w:rPr>
          <w:rFonts w:cs="Arial"/>
          <w:szCs w:val="22"/>
        </w:rPr>
        <w:t xml:space="preserve">) </w:t>
      </w:r>
      <w:r>
        <w:rPr>
          <w:rFonts w:cs="Arial"/>
          <w:szCs w:val="22"/>
        </w:rPr>
        <w:lastRenderedPageBreak/>
        <w:t xml:space="preserve">which </w:t>
      </w:r>
      <w:r w:rsidRPr="00537AF5">
        <w:rPr>
          <w:rFonts w:cs="Arial"/>
          <w:szCs w:val="22"/>
        </w:rPr>
        <w:t>built upon existing</w:t>
      </w:r>
      <w:r>
        <w:rPr>
          <w:rFonts w:cs="Arial"/>
          <w:szCs w:val="22"/>
        </w:rPr>
        <w:t xml:space="preserve"> regional </w:t>
      </w:r>
      <w:r w:rsidRPr="00537AF5">
        <w:rPr>
          <w:rFonts w:cs="Arial"/>
          <w:szCs w:val="22"/>
        </w:rPr>
        <w:t>cities</w:t>
      </w:r>
      <w:r>
        <w:rPr>
          <w:rFonts w:cs="Arial"/>
          <w:szCs w:val="22"/>
        </w:rPr>
        <w:t xml:space="preserve"> and </w:t>
      </w:r>
      <w:r w:rsidRPr="00537AF5">
        <w:rPr>
          <w:rFonts w:cs="Arial"/>
          <w:szCs w:val="22"/>
        </w:rPr>
        <w:t xml:space="preserve">England </w:t>
      </w:r>
      <w:r>
        <w:rPr>
          <w:rFonts w:cs="Arial"/>
          <w:szCs w:val="22"/>
        </w:rPr>
        <w:t xml:space="preserve">which developed a policy for </w:t>
      </w:r>
      <w:r w:rsidRPr="00537AF5">
        <w:rPr>
          <w:rFonts w:cs="Arial"/>
          <w:szCs w:val="22"/>
        </w:rPr>
        <w:t>creat</w:t>
      </w:r>
      <w:r>
        <w:rPr>
          <w:rFonts w:cs="Arial"/>
          <w:szCs w:val="22"/>
        </w:rPr>
        <w:t>ing</w:t>
      </w:r>
      <w:r w:rsidRPr="00537AF5">
        <w:rPr>
          <w:rFonts w:cs="Arial"/>
          <w:szCs w:val="22"/>
        </w:rPr>
        <w:t xml:space="preserve"> New Towns</w:t>
      </w:r>
      <w:r w:rsidRPr="00870F31">
        <w:rPr>
          <w:rFonts w:cs="Arial"/>
          <w:szCs w:val="22"/>
        </w:rPr>
        <w:t xml:space="preserve">. These approaches gave major cities a greater impetus in developing urban and cultural infrastructure. </w:t>
      </w:r>
      <w:r w:rsidRPr="00870F31">
        <w:rPr>
          <w:rFonts w:cs="Arial"/>
          <w:szCs w:val="22"/>
          <w:lang w:val="fr-FR"/>
        </w:rPr>
        <w:t xml:space="preserve">To </w:t>
      </w:r>
      <w:proofErr w:type="spellStart"/>
      <w:r w:rsidRPr="00870F31">
        <w:rPr>
          <w:rFonts w:cs="Arial"/>
          <w:szCs w:val="22"/>
          <w:lang w:val="fr-FR"/>
        </w:rPr>
        <w:t>counteract</w:t>
      </w:r>
      <w:proofErr w:type="spellEnd"/>
      <w:r w:rsidRPr="00870F31">
        <w:rPr>
          <w:rFonts w:cs="Arial"/>
          <w:szCs w:val="22"/>
          <w:lang w:val="fr-FR"/>
        </w:rPr>
        <w:t xml:space="preserve"> the </w:t>
      </w:r>
      <w:proofErr w:type="spellStart"/>
      <w:r w:rsidRPr="00870F31">
        <w:rPr>
          <w:rFonts w:cs="Arial"/>
          <w:szCs w:val="22"/>
          <w:lang w:val="fr-FR"/>
        </w:rPr>
        <w:t>imbalance</w:t>
      </w:r>
      <w:proofErr w:type="spellEnd"/>
      <w:r w:rsidRPr="00870F31">
        <w:rPr>
          <w:rFonts w:cs="Arial"/>
          <w:szCs w:val="22"/>
          <w:lang w:val="fr-FR"/>
        </w:rPr>
        <w:t xml:space="preserve">, France </w:t>
      </w:r>
      <w:proofErr w:type="spellStart"/>
      <w:r w:rsidRPr="00870F31">
        <w:rPr>
          <w:rFonts w:cs="Arial"/>
          <w:szCs w:val="22"/>
          <w:lang w:val="fr-FR"/>
        </w:rPr>
        <w:t>implemented</w:t>
      </w:r>
      <w:proofErr w:type="spellEnd"/>
      <w:r w:rsidRPr="00870F31">
        <w:rPr>
          <w:rFonts w:cs="Arial"/>
          <w:szCs w:val="22"/>
          <w:lang w:val="fr-FR"/>
        </w:rPr>
        <w:t xml:space="preserve"> a national </w:t>
      </w:r>
      <w:proofErr w:type="spellStart"/>
      <w:r w:rsidRPr="00870F31">
        <w:rPr>
          <w:rFonts w:cs="Arial"/>
          <w:szCs w:val="22"/>
          <w:lang w:val="fr-FR"/>
        </w:rPr>
        <w:t>scheme</w:t>
      </w:r>
      <w:proofErr w:type="spellEnd"/>
      <w:r w:rsidRPr="00870F31">
        <w:rPr>
          <w:rFonts w:cs="Arial"/>
          <w:szCs w:val="22"/>
          <w:lang w:val="fr-FR"/>
        </w:rPr>
        <w:t xml:space="preserve">, </w:t>
      </w:r>
      <w:proofErr w:type="spellStart"/>
      <w:r w:rsidRPr="00870F31">
        <w:rPr>
          <w:rFonts w:cs="Arial"/>
          <w:szCs w:val="22"/>
          <w:lang w:val="fr-FR"/>
        </w:rPr>
        <w:t>within</w:t>
      </w:r>
      <w:proofErr w:type="spellEnd"/>
      <w:r w:rsidRPr="00870F31">
        <w:rPr>
          <w:rFonts w:cs="Arial"/>
          <w:szCs w:val="22"/>
          <w:lang w:val="fr-FR"/>
        </w:rPr>
        <w:t xml:space="preserve"> the auspices of DATAR (</w:t>
      </w:r>
      <w:r w:rsidRPr="00870F31">
        <w:rPr>
          <w:rFonts w:cs="Arial"/>
          <w:color w:val="202122"/>
          <w:szCs w:val="22"/>
          <w:shd w:val="clear" w:color="auto" w:fill="FFFFFF"/>
          <w:lang w:val="fr-FR"/>
        </w:rPr>
        <w:t>Délégation à l'aménagement du territoire et à l'action régional)</w:t>
      </w:r>
      <w:r w:rsidRPr="00870F31">
        <w:rPr>
          <w:rFonts w:cs="Arial"/>
          <w:szCs w:val="22"/>
          <w:lang w:val="fr-FR"/>
        </w:rPr>
        <w:t>, the</w:t>
      </w:r>
      <w:r w:rsidRPr="00985DF8">
        <w:rPr>
          <w:rFonts w:cs="Arial"/>
          <w:szCs w:val="22"/>
          <w:lang w:val="fr-FR"/>
        </w:rPr>
        <w:t xml:space="preserve"> Schéma Directeur d’Aménagement Urbain de la Région Parisienne (SDAU) (1965). </w:t>
      </w:r>
      <w:r w:rsidRPr="00537AF5">
        <w:rPr>
          <w:rFonts w:cs="Arial"/>
          <w:szCs w:val="22"/>
        </w:rPr>
        <w:t xml:space="preserve">The SDAU restricted growth, employment and building in central Paris but created a planned development programme for its region without disadvantaging regional growth. </w:t>
      </w:r>
      <w:r>
        <w:rPr>
          <w:rFonts w:cs="Arial"/>
          <w:szCs w:val="22"/>
        </w:rPr>
        <w:t xml:space="preserve">In </w:t>
      </w:r>
      <w:r w:rsidRPr="00537AF5">
        <w:rPr>
          <w:rFonts w:cs="Arial"/>
          <w:szCs w:val="22"/>
        </w:rPr>
        <w:t>contrast was the New Towns Act 1947, hailed</w:t>
      </w:r>
      <w:r>
        <w:rPr>
          <w:rFonts w:cs="Arial"/>
          <w:szCs w:val="22"/>
        </w:rPr>
        <w:t xml:space="preserve"> as an important attempt</w:t>
      </w:r>
      <w:r w:rsidRPr="00537AF5">
        <w:rPr>
          <w:rFonts w:cs="Arial"/>
          <w:szCs w:val="22"/>
        </w:rPr>
        <w:t xml:space="preserve"> to modernise the English planning system</w:t>
      </w:r>
      <w:r>
        <w:rPr>
          <w:rFonts w:cs="Arial"/>
          <w:szCs w:val="22"/>
        </w:rPr>
        <w:t>,</w:t>
      </w:r>
      <w:r w:rsidRPr="00537AF5">
        <w:rPr>
          <w:rFonts w:cs="Arial"/>
          <w:szCs w:val="22"/>
        </w:rPr>
        <w:t xml:space="preserve"> was a local authority level strategic development scheme rather than a national approach to </w:t>
      </w:r>
      <w:r w:rsidR="001D00F9" w:rsidRPr="00537AF5">
        <w:rPr>
          <w:rFonts w:cs="Arial"/>
          <w:szCs w:val="22"/>
        </w:rPr>
        <w:t>counterbalance</w:t>
      </w:r>
      <w:r w:rsidRPr="00537AF5">
        <w:rPr>
          <w:rFonts w:cs="Arial"/>
          <w:szCs w:val="22"/>
        </w:rPr>
        <w:t xml:space="preserve"> the prominence of London and the </w:t>
      </w:r>
      <w:r w:rsidR="001D00F9" w:rsidRPr="00537AF5">
        <w:rPr>
          <w:rFonts w:cs="Arial"/>
          <w:szCs w:val="22"/>
        </w:rPr>
        <w:t>Southeast</w:t>
      </w:r>
      <w:r w:rsidRPr="00537AF5">
        <w:rPr>
          <w:rFonts w:cs="Arial"/>
          <w:szCs w:val="22"/>
        </w:rPr>
        <w:t>.</w:t>
      </w:r>
    </w:p>
    <w:p w14:paraId="66CEE5FD" w14:textId="77777777" w:rsidR="002702B6" w:rsidRDefault="002702B6" w:rsidP="002702B6">
      <w:pPr>
        <w:rPr>
          <w:rFonts w:cs="Arial"/>
          <w:szCs w:val="22"/>
        </w:rPr>
      </w:pPr>
    </w:p>
    <w:p w14:paraId="2A5A133F" w14:textId="77777777" w:rsidR="002702B6" w:rsidRDefault="002702B6" w:rsidP="002702B6">
      <w:pPr>
        <w:rPr>
          <w:rFonts w:cs="Arial"/>
          <w:szCs w:val="22"/>
        </w:rPr>
      </w:pPr>
      <w:r w:rsidRPr="00782C8B">
        <w:rPr>
          <w:rFonts w:cs="Arial"/>
          <w:szCs w:val="22"/>
        </w:rPr>
        <w:t>To fight the regional imbalance a self-selecting and self-financed collaborative</w:t>
      </w:r>
      <w:r w:rsidRPr="00782C8B">
        <w:rPr>
          <w:szCs w:val="22"/>
        </w:rPr>
        <w:t xml:space="preserve"> Core Cities Group </w:t>
      </w:r>
      <w:r w:rsidRPr="00870F31">
        <w:rPr>
          <w:szCs w:val="22"/>
        </w:rPr>
        <w:t>was created in the UK (1995), a</w:t>
      </w:r>
      <w:r w:rsidRPr="00782C8B">
        <w:rPr>
          <w:szCs w:val="22"/>
        </w:rPr>
        <w:t xml:space="preserve"> partnership initiative to encourage major cities cooperation on issues such as economic and sustainable development. </w:t>
      </w:r>
      <w:r>
        <w:rPr>
          <w:szCs w:val="22"/>
        </w:rPr>
        <w:t>T</w:t>
      </w:r>
      <w:r w:rsidRPr="00782C8B">
        <w:rPr>
          <w:szCs w:val="22"/>
        </w:rPr>
        <w:t>his group has the ability ‘to lobby central government for more powers and resources’ (Punt</w:t>
      </w:r>
      <w:r>
        <w:rPr>
          <w:szCs w:val="22"/>
        </w:rPr>
        <w:t xml:space="preserve">er, 2009, p. 33). </w:t>
      </w:r>
      <w:r w:rsidRPr="00782C8B">
        <w:rPr>
          <w:szCs w:val="22"/>
        </w:rPr>
        <w:t xml:space="preserve">As an advocacy group these cities were </w:t>
      </w:r>
      <w:r>
        <w:rPr>
          <w:szCs w:val="22"/>
        </w:rPr>
        <w:t>intended</w:t>
      </w:r>
      <w:r w:rsidRPr="00782C8B">
        <w:rPr>
          <w:szCs w:val="22"/>
        </w:rPr>
        <w:t xml:space="preserve"> to act as a ‘counterbalance to the economic weight of London’ (Rae, 2013, p.</w:t>
      </w:r>
      <w:r>
        <w:rPr>
          <w:szCs w:val="22"/>
        </w:rPr>
        <w:t xml:space="preserve"> </w:t>
      </w:r>
      <w:r w:rsidRPr="00782C8B">
        <w:rPr>
          <w:szCs w:val="22"/>
        </w:rPr>
        <w:t xml:space="preserve">96). A total of 10 UK cities with the following eight English cities, Birmingham, Bristol, Leeds, Liverpool, Manchester, Newcastle, Nottingham and Sheffield make up the group. </w:t>
      </w:r>
      <w:r>
        <w:rPr>
          <w:szCs w:val="22"/>
        </w:rPr>
        <w:t xml:space="preserve">(The remaining two cities are in Scotland.) </w:t>
      </w:r>
      <w:r w:rsidRPr="00BD734B">
        <w:rPr>
          <w:szCs w:val="22"/>
        </w:rPr>
        <w:t xml:space="preserve">The New Labour government intent on delivery the urban renaissance agenda published two </w:t>
      </w:r>
      <w:r>
        <w:rPr>
          <w:szCs w:val="22"/>
        </w:rPr>
        <w:t>white papers ‘Our Towns and Cities’ (</w:t>
      </w:r>
      <w:r w:rsidRPr="00BD734B">
        <w:rPr>
          <w:szCs w:val="22"/>
        </w:rPr>
        <w:t>2000) and ‘Strong and Prosperous Communities’ (2006)</w:t>
      </w:r>
      <w:r>
        <w:rPr>
          <w:szCs w:val="22"/>
        </w:rPr>
        <w:t xml:space="preserve"> </w:t>
      </w:r>
      <w:r w:rsidRPr="00BD734B">
        <w:rPr>
          <w:szCs w:val="22"/>
        </w:rPr>
        <w:t>which set out decisions</w:t>
      </w:r>
      <w:r>
        <w:rPr>
          <w:szCs w:val="22"/>
        </w:rPr>
        <w:t xml:space="preserve"> on the implementation of </w:t>
      </w:r>
      <w:r w:rsidRPr="00782C8B">
        <w:rPr>
          <w:szCs w:val="22"/>
        </w:rPr>
        <w:t>the urban policy vision. Inner cities were to be regenerated using brownfield land and conversion of existing housing. Large-scale development o</w:t>
      </w:r>
      <w:r>
        <w:rPr>
          <w:szCs w:val="22"/>
        </w:rPr>
        <w:t>f</w:t>
      </w:r>
      <w:r w:rsidRPr="00782C8B">
        <w:rPr>
          <w:szCs w:val="22"/>
        </w:rPr>
        <w:t xml:space="preserve"> previous industrial areas of the city was required and a shift towards inner city living</w:t>
      </w:r>
      <w:r>
        <w:rPr>
          <w:szCs w:val="22"/>
        </w:rPr>
        <w:t xml:space="preserve"> was encouraged</w:t>
      </w:r>
      <w:r w:rsidRPr="00782C8B">
        <w:rPr>
          <w:szCs w:val="22"/>
        </w:rPr>
        <w:t>.</w:t>
      </w:r>
    </w:p>
    <w:p w14:paraId="5CA126C9" w14:textId="77777777" w:rsidR="002702B6" w:rsidRDefault="002702B6" w:rsidP="002702B6">
      <w:pPr>
        <w:rPr>
          <w:rFonts w:cs="Arial"/>
          <w:szCs w:val="22"/>
        </w:rPr>
      </w:pPr>
    </w:p>
    <w:p w14:paraId="2D59D120" w14:textId="77777777" w:rsidR="002702B6" w:rsidRDefault="002702B6" w:rsidP="002702B6">
      <w:pPr>
        <w:rPr>
          <w:rFonts w:cs="Arial"/>
          <w:szCs w:val="22"/>
        </w:rPr>
      </w:pPr>
      <w:r w:rsidRPr="00F876C3">
        <w:rPr>
          <w:rFonts w:cs="Arial"/>
          <w:szCs w:val="22"/>
        </w:rPr>
        <w:t xml:space="preserve">In France however, </w:t>
      </w:r>
      <w:r>
        <w:rPr>
          <w:rFonts w:cs="Arial"/>
          <w:szCs w:val="22"/>
        </w:rPr>
        <w:t xml:space="preserve">a </w:t>
      </w:r>
      <w:r w:rsidRPr="00F876C3">
        <w:rPr>
          <w:rFonts w:cs="Arial"/>
          <w:szCs w:val="22"/>
        </w:rPr>
        <w:t xml:space="preserve">report by </w:t>
      </w:r>
      <w:proofErr w:type="spellStart"/>
      <w:r w:rsidRPr="00F876C3">
        <w:rPr>
          <w:rFonts w:cs="Arial"/>
          <w:szCs w:val="22"/>
        </w:rPr>
        <w:t>Hautreux</w:t>
      </w:r>
      <w:proofErr w:type="spellEnd"/>
      <w:r w:rsidRPr="00F876C3">
        <w:rPr>
          <w:rFonts w:cs="Arial"/>
          <w:szCs w:val="22"/>
        </w:rPr>
        <w:t xml:space="preserve"> and Rochefort (196</w:t>
      </w:r>
      <w:r>
        <w:rPr>
          <w:rFonts w:cs="Arial"/>
          <w:szCs w:val="22"/>
        </w:rPr>
        <w:t>4</w:t>
      </w:r>
      <w:r w:rsidRPr="00F876C3">
        <w:rPr>
          <w:rFonts w:cs="Arial"/>
          <w:szCs w:val="22"/>
        </w:rPr>
        <w:t>) provided evidence of a set of 42 cities that had varying levels of economic strengths and populations. Based on the outcomes from the report DATAR put forw</w:t>
      </w:r>
      <w:r>
        <w:rPr>
          <w:rFonts w:cs="Arial"/>
          <w:szCs w:val="22"/>
        </w:rPr>
        <w:t>ard eight regional metropolises,</w:t>
      </w:r>
      <w:r w:rsidRPr="00F876C3">
        <w:rPr>
          <w:rFonts w:cs="Arial"/>
          <w:szCs w:val="22"/>
        </w:rPr>
        <w:t xml:space="preserve"> Lyon, Marseille, Toulouse, Bordeaux, Nantes, Lille-Roubaix-Tourcoing, Nancy-Metz and Strasbourg</w:t>
      </w:r>
      <w:r>
        <w:rPr>
          <w:rFonts w:cs="Arial"/>
          <w:szCs w:val="22"/>
        </w:rPr>
        <w:t>,</w:t>
      </w:r>
      <w:r w:rsidRPr="00F876C3">
        <w:rPr>
          <w:rFonts w:cs="Arial"/>
          <w:szCs w:val="22"/>
        </w:rPr>
        <w:t xml:space="preserve"> to act as counterweights to </w:t>
      </w:r>
      <w:r w:rsidRPr="00F876C3">
        <w:rPr>
          <w:rFonts w:cs="Arial"/>
          <w:szCs w:val="22"/>
        </w:rPr>
        <w:lastRenderedPageBreak/>
        <w:t>Paris</w:t>
      </w:r>
      <w:r>
        <w:rPr>
          <w:rStyle w:val="FootnoteReference"/>
          <w:rFonts w:cs="Arial"/>
          <w:szCs w:val="22"/>
        </w:rPr>
        <w:footnoteReference w:id="9"/>
      </w:r>
      <w:r w:rsidRPr="00F876C3">
        <w:rPr>
          <w:rFonts w:cs="Arial"/>
          <w:szCs w:val="22"/>
        </w:rPr>
        <w:t xml:space="preserve">. These eight groupings were </w:t>
      </w:r>
      <w:r>
        <w:rPr>
          <w:rFonts w:cs="Arial"/>
          <w:szCs w:val="22"/>
        </w:rPr>
        <w:t xml:space="preserve">meant </w:t>
      </w:r>
      <w:r w:rsidRPr="00F876C3">
        <w:rPr>
          <w:rFonts w:cs="Arial"/>
          <w:szCs w:val="22"/>
        </w:rPr>
        <w:t>to ‘symbolise the modernity and dynamism of metropolises’ (</w:t>
      </w:r>
      <w:proofErr w:type="spellStart"/>
      <w:r w:rsidRPr="001B028B">
        <w:rPr>
          <w:rFonts w:cs="Arial"/>
          <w:szCs w:val="22"/>
        </w:rPr>
        <w:t>S</w:t>
      </w:r>
      <w:r w:rsidRPr="001B028B">
        <w:rPr>
          <w:rFonts w:cs="Arial"/>
        </w:rPr>
        <w:t>é</w:t>
      </w:r>
      <w:r w:rsidRPr="001B028B">
        <w:rPr>
          <w:rFonts w:cs="Arial"/>
          <w:szCs w:val="22"/>
        </w:rPr>
        <w:t>nat</w:t>
      </w:r>
      <w:proofErr w:type="spellEnd"/>
      <w:r w:rsidRPr="001B028B">
        <w:rPr>
          <w:rFonts w:cs="Arial"/>
          <w:szCs w:val="22"/>
        </w:rPr>
        <w:t>,</w:t>
      </w:r>
      <w:r w:rsidRPr="00F876C3">
        <w:rPr>
          <w:rFonts w:cs="Arial"/>
          <w:szCs w:val="22"/>
        </w:rPr>
        <w:t xml:space="preserve"> 2017, </w:t>
      </w:r>
      <w:proofErr w:type="spellStart"/>
      <w:r w:rsidRPr="00F876C3">
        <w:rPr>
          <w:rFonts w:cs="Arial"/>
          <w:szCs w:val="22"/>
        </w:rPr>
        <w:t>n</w:t>
      </w:r>
      <w:r>
        <w:rPr>
          <w:rFonts w:cs="Arial"/>
          <w:szCs w:val="22"/>
        </w:rPr>
        <w:t>.</w:t>
      </w:r>
      <w:r w:rsidRPr="00F876C3">
        <w:rPr>
          <w:rFonts w:cs="Arial"/>
          <w:szCs w:val="22"/>
        </w:rPr>
        <w:t>pag</w:t>
      </w:r>
      <w:proofErr w:type="spellEnd"/>
      <w:r>
        <w:rPr>
          <w:rFonts w:cs="Arial"/>
          <w:szCs w:val="22"/>
        </w:rPr>
        <w:t>.</w:t>
      </w:r>
      <w:r w:rsidRPr="00F876C3">
        <w:rPr>
          <w:rFonts w:cs="Arial"/>
          <w:szCs w:val="22"/>
        </w:rPr>
        <w:t xml:space="preserve">). Situated around the edges of France, these cities are </w:t>
      </w:r>
      <w:r>
        <w:rPr>
          <w:rFonts w:cs="Arial"/>
          <w:szCs w:val="22"/>
        </w:rPr>
        <w:t>‘</w:t>
      </w:r>
      <w:r w:rsidRPr="00F876C3">
        <w:rPr>
          <w:rFonts w:cs="Arial"/>
          <w:szCs w:val="22"/>
        </w:rPr>
        <w:t>major provi</w:t>
      </w:r>
      <w:r>
        <w:rPr>
          <w:rFonts w:cs="Arial"/>
          <w:szCs w:val="22"/>
        </w:rPr>
        <w:t>ncial</w:t>
      </w:r>
      <w:r w:rsidRPr="00F876C3">
        <w:rPr>
          <w:rFonts w:cs="Arial"/>
          <w:szCs w:val="22"/>
        </w:rPr>
        <w:t xml:space="preserve"> centres of population designed to act as centres of economic development for the respective regions</w:t>
      </w:r>
      <w:r>
        <w:rPr>
          <w:rFonts w:cs="Arial"/>
          <w:szCs w:val="22"/>
        </w:rPr>
        <w:t xml:space="preserve"> to counter Paris’</w:t>
      </w:r>
      <w:r w:rsidRPr="00F876C3">
        <w:rPr>
          <w:rFonts w:cs="Arial"/>
          <w:szCs w:val="22"/>
        </w:rPr>
        <w:t xml:space="preserve"> </w:t>
      </w:r>
      <w:r>
        <w:rPr>
          <w:rFonts w:cs="Arial"/>
          <w:szCs w:val="22"/>
        </w:rPr>
        <w:t xml:space="preserve">(Hall and Tewdwr-Jones, 2010, p. </w:t>
      </w:r>
      <w:r w:rsidRPr="00F876C3">
        <w:rPr>
          <w:rFonts w:cs="Arial"/>
          <w:szCs w:val="22"/>
        </w:rPr>
        <w:t>184).</w:t>
      </w:r>
      <w:r>
        <w:rPr>
          <w:rFonts w:cs="Arial"/>
          <w:szCs w:val="22"/>
        </w:rPr>
        <w:t xml:space="preserve"> A significant difference in approach to counteract the power of the capital cities of Paris and London is evident. This provides important context for the thesis because the approaches and resulting transfer of power and governance to specific cities led to increased competition and the emphasis placed on enhancing cultural infrastructure.</w:t>
      </w:r>
    </w:p>
    <w:p w14:paraId="69B885E0" w14:textId="77777777" w:rsidR="002702B6" w:rsidRDefault="002702B6" w:rsidP="002702B6">
      <w:pPr>
        <w:rPr>
          <w:rFonts w:cs="Arial"/>
          <w:b/>
          <w:szCs w:val="22"/>
        </w:rPr>
      </w:pPr>
    </w:p>
    <w:p w14:paraId="66F4C6A1" w14:textId="11D9EA95" w:rsidR="002702B6" w:rsidRPr="00870F31" w:rsidRDefault="002702B6" w:rsidP="002702B6">
      <w:pPr>
        <w:rPr>
          <w:szCs w:val="22"/>
        </w:rPr>
      </w:pPr>
      <w:r w:rsidRPr="00870F31">
        <w:rPr>
          <w:szCs w:val="22"/>
        </w:rPr>
        <w:t xml:space="preserve">The New Labour government White Papers of 2000 and 2006 set out decisions on the implementation of the urban policy vision. Inner cities were to be regenerated using brownfield land and conversion of existing housing. Large-scale development of previous industrial areas of the city was required and a shift towards inner city living was encouraged. The increased provision of higher education was also an important factor in revitalising the cities with a significant increase in the building of student accommodation. In </w:t>
      </w:r>
      <w:r w:rsidR="001D00F9" w:rsidRPr="00870F31">
        <w:rPr>
          <w:szCs w:val="22"/>
        </w:rPr>
        <w:t>addition,</w:t>
      </w:r>
      <w:r w:rsidRPr="00870F31">
        <w:rPr>
          <w:szCs w:val="22"/>
        </w:rPr>
        <w:t xml:space="preserve"> the population growth within the core cities ‘increased by 7.9% in the decade for 2001 to 2011’ although this was at different rates with all but Leeds, Liverpool and Sheffield experiencing an above average population growth (Rae, 2013, p.</w:t>
      </w:r>
      <w:r w:rsidR="00676F9D" w:rsidRPr="00870F31">
        <w:rPr>
          <w:szCs w:val="22"/>
        </w:rPr>
        <w:t xml:space="preserve"> </w:t>
      </w:r>
      <w:r w:rsidRPr="00870F31">
        <w:rPr>
          <w:szCs w:val="22"/>
        </w:rPr>
        <w:t xml:space="preserve">96). </w:t>
      </w:r>
    </w:p>
    <w:p w14:paraId="5774E9AD" w14:textId="77777777" w:rsidR="002702B6" w:rsidRPr="00870F31" w:rsidRDefault="002702B6" w:rsidP="002702B6">
      <w:pPr>
        <w:rPr>
          <w:rFonts w:cs="Arial"/>
          <w:b/>
          <w:szCs w:val="22"/>
        </w:rPr>
      </w:pPr>
    </w:p>
    <w:p w14:paraId="3B356DDC" w14:textId="77777777" w:rsidR="002702B6" w:rsidRDefault="002702B6" w:rsidP="002702B6">
      <w:pPr>
        <w:rPr>
          <w:rFonts w:cs="Arial"/>
          <w:szCs w:val="22"/>
        </w:rPr>
      </w:pPr>
      <w:r w:rsidRPr="00870F31">
        <w:rPr>
          <w:rFonts w:cs="Arial"/>
          <w:szCs w:val="22"/>
        </w:rPr>
        <w:t>A significant difference in approach to counter-act the power of the capital cities of Paris and London is evident. It was the French state which acted to counterbalance the power of Paris and raise the profiles of regional capitals. In contrast, in England this was driven at a local level by prominent cities coming together to lobby central government on issues relating to fairer economic growth and society.</w:t>
      </w:r>
      <w:r>
        <w:rPr>
          <w:rFonts w:cs="Arial"/>
          <w:szCs w:val="22"/>
        </w:rPr>
        <w:t xml:space="preserve"> </w:t>
      </w:r>
    </w:p>
    <w:p w14:paraId="0BC46CDD" w14:textId="77777777" w:rsidR="002702B6" w:rsidRDefault="002702B6" w:rsidP="002702B6">
      <w:pPr>
        <w:rPr>
          <w:rFonts w:cs="Arial"/>
          <w:b/>
          <w:szCs w:val="22"/>
        </w:rPr>
      </w:pPr>
    </w:p>
    <w:p w14:paraId="099108E5" w14:textId="77777777" w:rsidR="002702B6" w:rsidRPr="001F1127" w:rsidRDefault="002702B6" w:rsidP="00D97879">
      <w:pPr>
        <w:pStyle w:val="Heading3"/>
        <w:rPr>
          <w:strike/>
        </w:rPr>
      </w:pPr>
      <w:bookmarkStart w:id="131" w:name="_Toc536715468"/>
      <w:bookmarkStart w:id="132" w:name="_Toc99446362"/>
      <w:bookmarkStart w:id="133" w:name="_Toc99619605"/>
      <w:r w:rsidRPr="00EE3965">
        <w:t>French and English Regions</w:t>
      </w:r>
      <w:bookmarkEnd w:id="131"/>
      <w:r w:rsidRPr="00EE3965">
        <w:t xml:space="preserve"> </w:t>
      </w:r>
      <w:bookmarkEnd w:id="132"/>
      <w:bookmarkEnd w:id="133"/>
    </w:p>
    <w:p w14:paraId="1C0EEBEC" w14:textId="77777777" w:rsidR="002702B6" w:rsidRPr="00DB1E94" w:rsidRDefault="002702B6" w:rsidP="00D97879">
      <w:pPr>
        <w:pStyle w:val="Heading3"/>
      </w:pPr>
      <w:bookmarkStart w:id="134" w:name="_Toc99446363"/>
      <w:bookmarkStart w:id="135" w:name="_Toc99619606"/>
      <w:bookmarkStart w:id="136" w:name="_Toc536715469"/>
      <w:r w:rsidRPr="00DC676B">
        <w:t>Power of the mayors</w:t>
      </w:r>
      <w:bookmarkEnd w:id="134"/>
      <w:bookmarkEnd w:id="135"/>
      <w:bookmarkEnd w:id="136"/>
    </w:p>
    <w:p w14:paraId="037D6F17" w14:textId="02B38DDB" w:rsidR="002702B6" w:rsidRDefault="002702B6" w:rsidP="002702B6">
      <w:pPr>
        <w:rPr>
          <w:rFonts w:cs="Arial"/>
          <w:szCs w:val="22"/>
        </w:rPr>
      </w:pPr>
      <w:r>
        <w:rPr>
          <w:rFonts w:cs="Arial"/>
          <w:szCs w:val="22"/>
        </w:rPr>
        <w:t>Integral to the argument of the thesis is the significant changes in regional and local administration and governance witnessed from t</w:t>
      </w:r>
      <w:r w:rsidRPr="00CC0032">
        <w:rPr>
          <w:rFonts w:cs="Arial"/>
          <w:szCs w:val="22"/>
        </w:rPr>
        <w:t>he 1980s</w:t>
      </w:r>
      <w:r>
        <w:rPr>
          <w:rFonts w:cs="Arial"/>
          <w:szCs w:val="22"/>
        </w:rPr>
        <w:t>. D</w:t>
      </w:r>
      <w:r w:rsidRPr="00CA1B92">
        <w:rPr>
          <w:rFonts w:cs="Arial"/>
          <w:szCs w:val="22"/>
        </w:rPr>
        <w:t xml:space="preserve">ecentralisation was implemented by the state to deepen French democracy. </w:t>
      </w:r>
      <w:r>
        <w:rPr>
          <w:rFonts w:cs="Arial"/>
          <w:szCs w:val="22"/>
        </w:rPr>
        <w:t xml:space="preserve">This was a major </w:t>
      </w:r>
      <w:r>
        <w:rPr>
          <w:rFonts w:cs="Arial"/>
          <w:szCs w:val="22"/>
        </w:rPr>
        <w:lastRenderedPageBreak/>
        <w:t>step-change in how the French state governed as p</w:t>
      </w:r>
      <w:r w:rsidRPr="00CA1B92">
        <w:rPr>
          <w:rFonts w:cs="Arial"/>
          <w:szCs w:val="22"/>
        </w:rPr>
        <w:t>reviously ‘powers had been confiscated by a centralised elite and which was scarcely representative of the local population as a whole’ (</w:t>
      </w:r>
      <w:proofErr w:type="spellStart"/>
      <w:r w:rsidRPr="00CA1B92">
        <w:rPr>
          <w:rFonts w:cs="Arial"/>
          <w:szCs w:val="22"/>
        </w:rPr>
        <w:t>N</w:t>
      </w:r>
      <w:r w:rsidRPr="00CA1B92">
        <w:rPr>
          <w:rFonts w:cs="Lucida Grande"/>
          <w:szCs w:val="22"/>
        </w:rPr>
        <w:t>é</w:t>
      </w:r>
      <w:r w:rsidRPr="00CA1B92">
        <w:rPr>
          <w:rFonts w:cs="Arial"/>
          <w:szCs w:val="22"/>
        </w:rPr>
        <w:t>grier</w:t>
      </w:r>
      <w:proofErr w:type="spellEnd"/>
      <w:r w:rsidRPr="00CA1B92">
        <w:rPr>
          <w:rFonts w:cs="Arial"/>
          <w:szCs w:val="22"/>
        </w:rPr>
        <w:t xml:space="preserve">, </w:t>
      </w:r>
      <w:r>
        <w:rPr>
          <w:rFonts w:cs="Arial"/>
          <w:szCs w:val="22"/>
        </w:rPr>
        <w:t>1999</w:t>
      </w:r>
      <w:r w:rsidRPr="00CA1B92">
        <w:rPr>
          <w:rFonts w:cs="Arial"/>
          <w:szCs w:val="22"/>
        </w:rPr>
        <w:t>, p.</w:t>
      </w:r>
      <w:r>
        <w:rPr>
          <w:rFonts w:cs="Arial"/>
          <w:szCs w:val="22"/>
        </w:rPr>
        <w:t xml:space="preserve"> </w:t>
      </w:r>
      <w:r w:rsidRPr="00CA1B92">
        <w:rPr>
          <w:rFonts w:cs="Arial"/>
          <w:szCs w:val="22"/>
        </w:rPr>
        <w:t xml:space="preserve">134). </w:t>
      </w:r>
      <w:r>
        <w:rPr>
          <w:szCs w:val="22"/>
        </w:rPr>
        <w:t>The transfer of power and additional responsibilities from the s</w:t>
      </w:r>
      <w:r w:rsidRPr="00FE3EF3">
        <w:rPr>
          <w:szCs w:val="22"/>
        </w:rPr>
        <w:t>tate to local government occurred through the approval of the Act of 2 March 1982, with further acts of 28 March 2003 and 13 August 2004</w:t>
      </w:r>
      <w:r>
        <w:rPr>
          <w:szCs w:val="22"/>
        </w:rPr>
        <w:t xml:space="preserve"> </w:t>
      </w:r>
      <w:r w:rsidRPr="00FE3EF3">
        <w:rPr>
          <w:szCs w:val="22"/>
        </w:rPr>
        <w:t xml:space="preserve">(Mirabaud </w:t>
      </w:r>
      <w:r>
        <w:rPr>
          <w:szCs w:val="22"/>
        </w:rPr>
        <w:t xml:space="preserve">and </w:t>
      </w:r>
      <w:proofErr w:type="spellStart"/>
      <w:r w:rsidRPr="00FE3EF3">
        <w:rPr>
          <w:szCs w:val="22"/>
        </w:rPr>
        <w:t>Deberre</w:t>
      </w:r>
      <w:proofErr w:type="spellEnd"/>
      <w:r w:rsidRPr="00FE3EF3">
        <w:rPr>
          <w:szCs w:val="22"/>
        </w:rPr>
        <w:t xml:space="preserve">, 2006). </w:t>
      </w:r>
      <w:r>
        <w:rPr>
          <w:szCs w:val="22"/>
        </w:rPr>
        <w:t>Yet whilst t</w:t>
      </w:r>
      <w:r w:rsidRPr="00CA1B92">
        <w:rPr>
          <w:rFonts w:cs="Arial"/>
          <w:szCs w:val="22"/>
        </w:rPr>
        <w:t>he move saw increased powers within a three-tier level</w:t>
      </w:r>
      <w:r>
        <w:rPr>
          <w:rFonts w:cs="Arial"/>
          <w:szCs w:val="22"/>
        </w:rPr>
        <w:t xml:space="preserve"> </w:t>
      </w:r>
      <w:r w:rsidRPr="00CA1B92">
        <w:rPr>
          <w:rFonts w:cs="Arial"/>
          <w:szCs w:val="22"/>
        </w:rPr>
        <w:t xml:space="preserve">governance </w:t>
      </w:r>
      <w:r>
        <w:rPr>
          <w:rFonts w:cs="Arial"/>
          <w:szCs w:val="22"/>
        </w:rPr>
        <w:t xml:space="preserve">structure it </w:t>
      </w:r>
      <w:r w:rsidRPr="00CA1B92">
        <w:rPr>
          <w:rFonts w:cs="Arial"/>
          <w:szCs w:val="22"/>
        </w:rPr>
        <w:t xml:space="preserve">was referred to </w:t>
      </w:r>
      <w:r>
        <w:rPr>
          <w:rFonts w:cs="Arial"/>
          <w:szCs w:val="22"/>
        </w:rPr>
        <w:t xml:space="preserve">by the state </w:t>
      </w:r>
      <w:r w:rsidRPr="00CA1B92">
        <w:rPr>
          <w:rFonts w:cs="Arial"/>
          <w:szCs w:val="22"/>
        </w:rPr>
        <w:t>as a ‘local politico-administrative system</w:t>
      </w:r>
      <w:r>
        <w:rPr>
          <w:rFonts w:cs="Arial"/>
          <w:szCs w:val="22"/>
        </w:rPr>
        <w:t>’</w:t>
      </w:r>
      <w:r w:rsidRPr="00CA1B92">
        <w:rPr>
          <w:rFonts w:cs="Arial"/>
          <w:szCs w:val="22"/>
        </w:rPr>
        <w:t xml:space="preserve"> (</w:t>
      </w:r>
      <w:proofErr w:type="spellStart"/>
      <w:r w:rsidRPr="00CA1B92">
        <w:rPr>
          <w:rFonts w:cs="Arial"/>
          <w:szCs w:val="22"/>
        </w:rPr>
        <w:t>N</w:t>
      </w:r>
      <w:r>
        <w:rPr>
          <w:rFonts w:cs="Arial"/>
          <w:szCs w:val="22"/>
        </w:rPr>
        <w:t>é</w:t>
      </w:r>
      <w:r w:rsidRPr="00CA1B92">
        <w:rPr>
          <w:rFonts w:cs="Arial"/>
          <w:szCs w:val="22"/>
        </w:rPr>
        <w:t>grier</w:t>
      </w:r>
      <w:proofErr w:type="spellEnd"/>
      <w:r w:rsidRPr="00CA1B92">
        <w:rPr>
          <w:rFonts w:cs="Arial"/>
          <w:szCs w:val="22"/>
        </w:rPr>
        <w:t xml:space="preserve">, </w:t>
      </w:r>
      <w:r>
        <w:rPr>
          <w:rFonts w:cs="Arial"/>
          <w:szCs w:val="22"/>
        </w:rPr>
        <w:t>1999</w:t>
      </w:r>
      <w:r w:rsidRPr="00CA1B92">
        <w:rPr>
          <w:rFonts w:cs="Arial"/>
          <w:szCs w:val="22"/>
        </w:rPr>
        <w:t>, p.</w:t>
      </w:r>
      <w:r>
        <w:rPr>
          <w:rFonts w:cs="Arial"/>
          <w:szCs w:val="22"/>
        </w:rPr>
        <w:t xml:space="preserve"> </w:t>
      </w:r>
      <w:r w:rsidRPr="00CA1B92">
        <w:rPr>
          <w:rFonts w:cs="Arial"/>
          <w:szCs w:val="22"/>
        </w:rPr>
        <w:t xml:space="preserve">120). </w:t>
      </w:r>
      <w:r>
        <w:rPr>
          <w:rFonts w:cs="Arial"/>
          <w:szCs w:val="22"/>
        </w:rPr>
        <w:t xml:space="preserve">The </w:t>
      </w:r>
      <w:r w:rsidRPr="00870F31">
        <w:rPr>
          <w:rFonts w:cs="Arial"/>
          <w:szCs w:val="22"/>
        </w:rPr>
        <w:t>emphasis on the term ‘system’ rather than using ‘governance’ reflected more of a political compromise between the state and local elected representatives. The state retained a level of control of the social and political consensus for the regions’ policy development leaving the elected representatives with responsibilities and accountability to the local population</w:t>
      </w:r>
      <w:r w:rsidR="00870F31">
        <w:rPr>
          <w:rFonts w:cs="Arial"/>
          <w:szCs w:val="22"/>
        </w:rPr>
        <w:t>.</w:t>
      </w:r>
    </w:p>
    <w:p w14:paraId="7E1B7B3A" w14:textId="77777777" w:rsidR="002702B6" w:rsidRDefault="002702B6" w:rsidP="002702B6">
      <w:pPr>
        <w:rPr>
          <w:rFonts w:cs="Arial"/>
          <w:szCs w:val="22"/>
        </w:rPr>
      </w:pPr>
    </w:p>
    <w:p w14:paraId="7F5350E9" w14:textId="77777777" w:rsidR="002702B6" w:rsidRDefault="002702B6" w:rsidP="002702B6">
      <w:pPr>
        <w:rPr>
          <w:rFonts w:cs="Arial"/>
          <w:szCs w:val="22"/>
        </w:rPr>
      </w:pPr>
      <w:r w:rsidRPr="00FE3EF3">
        <w:rPr>
          <w:szCs w:val="22"/>
        </w:rPr>
        <w:t xml:space="preserve">The transfer of central power through the </w:t>
      </w:r>
      <w:proofErr w:type="spellStart"/>
      <w:r w:rsidRPr="00FE3EF3">
        <w:rPr>
          <w:i/>
          <w:szCs w:val="22"/>
        </w:rPr>
        <w:t>pr</w:t>
      </w:r>
      <w:r>
        <w:rPr>
          <w:i/>
          <w:szCs w:val="22"/>
        </w:rPr>
        <w:t>é</w:t>
      </w:r>
      <w:r w:rsidRPr="00FE3EF3">
        <w:rPr>
          <w:i/>
          <w:szCs w:val="22"/>
        </w:rPr>
        <w:t>fet</w:t>
      </w:r>
      <w:proofErr w:type="spellEnd"/>
      <w:r w:rsidRPr="00FE3EF3">
        <w:rPr>
          <w:szCs w:val="22"/>
        </w:rPr>
        <w:t xml:space="preserve"> was replaced by regional councillors</w:t>
      </w:r>
      <w:r>
        <w:rPr>
          <w:szCs w:val="22"/>
        </w:rPr>
        <w:t>. These regional councillors often</w:t>
      </w:r>
      <w:r w:rsidRPr="00FE3EF3">
        <w:rPr>
          <w:szCs w:val="22"/>
        </w:rPr>
        <w:t xml:space="preserve"> held many other offices (</w:t>
      </w:r>
      <w:r w:rsidRPr="00FE3EF3">
        <w:rPr>
          <w:i/>
          <w:szCs w:val="22"/>
        </w:rPr>
        <w:t xml:space="preserve">le </w:t>
      </w:r>
      <w:proofErr w:type="spellStart"/>
      <w:r w:rsidRPr="00FE3EF3">
        <w:rPr>
          <w:i/>
          <w:szCs w:val="22"/>
        </w:rPr>
        <w:t>cumul</w:t>
      </w:r>
      <w:proofErr w:type="spellEnd"/>
      <w:r w:rsidRPr="00FE3EF3">
        <w:rPr>
          <w:i/>
          <w:szCs w:val="22"/>
        </w:rPr>
        <w:t xml:space="preserve"> des </w:t>
      </w:r>
      <w:proofErr w:type="spellStart"/>
      <w:r w:rsidRPr="00FE3EF3">
        <w:rPr>
          <w:i/>
          <w:szCs w:val="22"/>
        </w:rPr>
        <w:t>mandats</w:t>
      </w:r>
      <w:proofErr w:type="spellEnd"/>
      <w:r w:rsidRPr="00FE3EF3">
        <w:rPr>
          <w:szCs w:val="22"/>
        </w:rPr>
        <w:t>)</w:t>
      </w:r>
      <w:r>
        <w:rPr>
          <w:szCs w:val="22"/>
        </w:rPr>
        <w:t xml:space="preserve"> for example a </w:t>
      </w:r>
      <w:r w:rsidRPr="00FE3EF3">
        <w:rPr>
          <w:szCs w:val="22"/>
        </w:rPr>
        <w:t xml:space="preserve">mayor </w:t>
      </w:r>
      <w:r>
        <w:rPr>
          <w:szCs w:val="22"/>
        </w:rPr>
        <w:t>of a commune could also act as a</w:t>
      </w:r>
      <w:r w:rsidRPr="00FE3EF3">
        <w:rPr>
          <w:szCs w:val="22"/>
        </w:rPr>
        <w:t xml:space="preserve"> department-level councillor (Smith </w:t>
      </w:r>
      <w:r>
        <w:rPr>
          <w:szCs w:val="22"/>
        </w:rPr>
        <w:t>and</w:t>
      </w:r>
      <w:r w:rsidRPr="00FE3EF3">
        <w:rPr>
          <w:szCs w:val="22"/>
        </w:rPr>
        <w:t xml:space="preserve"> Heywood, 2000). </w:t>
      </w:r>
      <w:r>
        <w:rPr>
          <w:szCs w:val="22"/>
        </w:rPr>
        <w:t xml:space="preserve">This shift led to more power being held at the local level as ‘mayors and other locally influential people serve constituencies which wield great political power not only locally but through the polity’ (McKay 1996, p. 20). Along with the increased power the state expected </w:t>
      </w:r>
      <w:proofErr w:type="spellStart"/>
      <w:r w:rsidRPr="009E0C1B">
        <w:rPr>
          <w:i/>
          <w:szCs w:val="22"/>
        </w:rPr>
        <w:t>intercommunalité</w:t>
      </w:r>
      <w:proofErr w:type="spellEnd"/>
      <w:r>
        <w:rPr>
          <w:szCs w:val="22"/>
        </w:rPr>
        <w:t>, a level of cooperation between communes in particular that mayors in affluent communes assisted less affluent communes. In practice however, l</w:t>
      </w:r>
      <w:r w:rsidRPr="00BB4598">
        <w:rPr>
          <w:rFonts w:cs="Arial"/>
          <w:szCs w:val="22"/>
        </w:rPr>
        <w:t>ocal authorities develop</w:t>
      </w:r>
      <w:r>
        <w:rPr>
          <w:rFonts w:cs="Arial"/>
          <w:szCs w:val="22"/>
        </w:rPr>
        <w:t>ed</w:t>
      </w:r>
      <w:r w:rsidRPr="00BB4598">
        <w:rPr>
          <w:rFonts w:cs="Arial"/>
          <w:szCs w:val="22"/>
        </w:rPr>
        <w:t xml:space="preserve"> municipal monarchies instead of the local republics which they were intended to be</w:t>
      </w:r>
      <w:r>
        <w:rPr>
          <w:rFonts w:cs="Arial"/>
          <w:szCs w:val="22"/>
        </w:rPr>
        <w:t xml:space="preserve"> (McKay, 1996). The evolution of regions and the position of mayor however remain </w:t>
      </w:r>
      <w:r w:rsidRPr="0047422A">
        <w:rPr>
          <w:rFonts w:cs="Arial"/>
          <w:szCs w:val="22"/>
        </w:rPr>
        <w:t xml:space="preserve">complex </w:t>
      </w:r>
      <w:r>
        <w:rPr>
          <w:rFonts w:cs="Arial"/>
          <w:szCs w:val="22"/>
        </w:rPr>
        <w:t xml:space="preserve">with varied </w:t>
      </w:r>
      <w:r w:rsidRPr="0047422A">
        <w:rPr>
          <w:rFonts w:cs="Arial"/>
          <w:szCs w:val="22"/>
        </w:rPr>
        <w:t>representation</w:t>
      </w:r>
      <w:r>
        <w:rPr>
          <w:rFonts w:cs="Arial"/>
          <w:szCs w:val="22"/>
        </w:rPr>
        <w:t xml:space="preserve"> in</w:t>
      </w:r>
      <w:r w:rsidRPr="0047422A">
        <w:rPr>
          <w:rFonts w:cs="Arial"/>
          <w:szCs w:val="22"/>
        </w:rPr>
        <w:t xml:space="preserve"> networks at the local, region and national levels</w:t>
      </w:r>
      <w:r>
        <w:rPr>
          <w:rFonts w:cs="Arial"/>
          <w:szCs w:val="22"/>
        </w:rPr>
        <w:t xml:space="preserve"> (McKay, 1996</w:t>
      </w:r>
      <w:r w:rsidRPr="0047422A">
        <w:rPr>
          <w:rFonts w:cs="Arial"/>
          <w:szCs w:val="22"/>
        </w:rPr>
        <w:t>).</w:t>
      </w:r>
      <w:r>
        <w:rPr>
          <w:rFonts w:cs="Arial"/>
          <w:szCs w:val="22"/>
        </w:rPr>
        <w:t xml:space="preserve"> </w:t>
      </w:r>
    </w:p>
    <w:p w14:paraId="3A53E9C4" w14:textId="77777777" w:rsidR="002702B6" w:rsidRDefault="002702B6" w:rsidP="002702B6">
      <w:pPr>
        <w:rPr>
          <w:rFonts w:cs="Arial"/>
          <w:szCs w:val="22"/>
        </w:rPr>
      </w:pPr>
    </w:p>
    <w:p w14:paraId="403BC611" w14:textId="052EF7BB" w:rsidR="002702B6" w:rsidRDefault="002702B6" w:rsidP="002702B6">
      <w:pPr>
        <w:rPr>
          <w:szCs w:val="22"/>
        </w:rPr>
      </w:pPr>
      <w:r>
        <w:rPr>
          <w:szCs w:val="22"/>
        </w:rPr>
        <w:t xml:space="preserve">This is a distinct contrast to England where British members of parliament and senior officials traditionally have not had joint roles </w:t>
      </w:r>
      <w:r w:rsidRPr="00870F31">
        <w:rPr>
          <w:szCs w:val="22"/>
        </w:rPr>
        <w:t>in local government.</w:t>
      </w:r>
      <w:r>
        <w:rPr>
          <w:szCs w:val="22"/>
        </w:rPr>
        <w:t xml:space="preserve"> This is changing in the UK, as the role of elected mayors is more </w:t>
      </w:r>
      <w:r w:rsidR="001D00F9">
        <w:rPr>
          <w:szCs w:val="22"/>
        </w:rPr>
        <w:t>popular,</w:t>
      </w:r>
      <w:r>
        <w:rPr>
          <w:szCs w:val="22"/>
        </w:rPr>
        <w:t xml:space="preserve"> and they are becoming politically vocal in support of their communities. The disjointed network between the mayors at local level and central government is still evident however. It was this lack of effective intergovernmental political network that allowed Margaret Thatcher to abolish many local government powers and to </w:t>
      </w:r>
      <w:r>
        <w:rPr>
          <w:szCs w:val="22"/>
        </w:rPr>
        <w:lastRenderedPageBreak/>
        <w:t>establish ‘centralised power and authority’ removing any opposing local authority (Wood et al., 2006, p. 71).</w:t>
      </w:r>
    </w:p>
    <w:p w14:paraId="502A470D" w14:textId="77777777" w:rsidR="002702B6" w:rsidRDefault="002702B6" w:rsidP="002702B6"/>
    <w:p w14:paraId="00F4A581" w14:textId="77777777" w:rsidR="002702B6" w:rsidRPr="00DB1E94" w:rsidRDefault="002702B6" w:rsidP="00D97879">
      <w:pPr>
        <w:pStyle w:val="Heading3"/>
      </w:pPr>
      <w:bookmarkStart w:id="137" w:name="_Toc99446364"/>
      <w:bookmarkStart w:id="138" w:name="_Toc99619607"/>
      <w:bookmarkStart w:id="139" w:name="_Toc536715470"/>
      <w:r w:rsidRPr="00EE3965">
        <w:t>Changes in regional structures</w:t>
      </w:r>
      <w:bookmarkEnd w:id="137"/>
      <w:bookmarkEnd w:id="138"/>
      <w:bookmarkEnd w:id="139"/>
      <w:r w:rsidRPr="00EE3965">
        <w:t xml:space="preserve"> </w:t>
      </w:r>
    </w:p>
    <w:p w14:paraId="447DE8EE" w14:textId="77777777" w:rsidR="002702B6" w:rsidRPr="00870F31" w:rsidRDefault="002702B6" w:rsidP="002702B6">
      <w:pPr>
        <w:rPr>
          <w:rFonts w:cs="Arial"/>
          <w:szCs w:val="22"/>
        </w:rPr>
      </w:pPr>
      <w:r w:rsidRPr="000D1442">
        <w:rPr>
          <w:szCs w:val="22"/>
        </w:rPr>
        <w:t xml:space="preserve">In France the restructuring of local authorities created further issues. </w:t>
      </w:r>
      <w:r w:rsidRPr="000D1442">
        <w:rPr>
          <w:rFonts w:cs="Arial"/>
          <w:szCs w:val="22"/>
        </w:rPr>
        <w:t>From</w:t>
      </w:r>
      <w:r w:rsidRPr="00CD1D16">
        <w:rPr>
          <w:rFonts w:cs="Arial"/>
          <w:szCs w:val="22"/>
        </w:rPr>
        <w:t xml:space="preserve"> a starting point that saw </w:t>
      </w:r>
      <w:r w:rsidRPr="00CD1D16">
        <w:rPr>
          <w:szCs w:val="22"/>
        </w:rPr>
        <w:t xml:space="preserve">France as a </w:t>
      </w:r>
      <w:r w:rsidRPr="00CD1D16">
        <w:rPr>
          <w:rFonts w:cs="Arial"/>
          <w:szCs w:val="22"/>
        </w:rPr>
        <w:t xml:space="preserve">‘highly centralised state in which local authorities had little freedom for action’ (Green </w:t>
      </w:r>
      <w:r>
        <w:rPr>
          <w:rFonts w:cs="Arial"/>
          <w:szCs w:val="22"/>
        </w:rPr>
        <w:t>and</w:t>
      </w:r>
      <w:r w:rsidRPr="00CD1D16">
        <w:rPr>
          <w:rFonts w:cs="Arial"/>
          <w:szCs w:val="22"/>
        </w:rPr>
        <w:t xml:space="preserve"> Booth, 1999, p. 14) after </w:t>
      </w:r>
      <w:r w:rsidRPr="00CD1D16">
        <w:rPr>
          <w:szCs w:val="22"/>
        </w:rPr>
        <w:t>1980 some planning power was shared between the various levels of local government, regional, department and commune.</w:t>
      </w:r>
      <w:r>
        <w:rPr>
          <w:szCs w:val="22"/>
        </w:rPr>
        <w:t xml:space="preserve"> </w:t>
      </w:r>
      <w:r>
        <w:rPr>
          <w:rFonts w:cs="Arial"/>
          <w:szCs w:val="22"/>
        </w:rPr>
        <w:t xml:space="preserve">Communes all having some responsibilities for urban and town planning led at times to unhelpful competition and polices which overlapped rather than cooperated. </w:t>
      </w:r>
      <w:r w:rsidRPr="00E03E14">
        <w:rPr>
          <w:rFonts w:cs="Arial"/>
          <w:szCs w:val="22"/>
        </w:rPr>
        <w:t>T</w:t>
      </w:r>
      <w:r w:rsidRPr="00E03E14">
        <w:rPr>
          <w:szCs w:val="22"/>
        </w:rPr>
        <w:t>he process caused fragmentation, with often richer communes unwilling to assist poorer communes</w:t>
      </w:r>
      <w:r>
        <w:rPr>
          <w:szCs w:val="22"/>
        </w:rPr>
        <w:t xml:space="preserve"> as seen in chapter</w:t>
      </w:r>
      <w:r w:rsidRPr="00E03E14">
        <w:rPr>
          <w:szCs w:val="22"/>
        </w:rPr>
        <w:t xml:space="preserve"> particularly as </w:t>
      </w:r>
      <w:r>
        <w:rPr>
          <w:rFonts w:cs="Arial"/>
          <w:szCs w:val="22"/>
        </w:rPr>
        <w:t>the new system was indisputably</w:t>
      </w:r>
      <w:r w:rsidRPr="00E03E14">
        <w:rPr>
          <w:rFonts w:cs="Arial"/>
          <w:szCs w:val="22"/>
        </w:rPr>
        <w:t xml:space="preserve"> more costly than the old for the public purse.</w:t>
      </w:r>
      <w:r>
        <w:rPr>
          <w:rFonts w:cs="Arial"/>
          <w:szCs w:val="22"/>
        </w:rPr>
        <w:t xml:space="preserve"> </w:t>
      </w:r>
      <w:r w:rsidRPr="00E03E14">
        <w:rPr>
          <w:rFonts w:cs="Arial"/>
          <w:szCs w:val="22"/>
        </w:rPr>
        <w:t xml:space="preserve">It also led to some fragmentation of tasks and objectives, as ‘local authorities act primarily on their own rather than </w:t>
      </w:r>
      <w:r>
        <w:rPr>
          <w:rFonts w:cs="Arial"/>
          <w:szCs w:val="22"/>
        </w:rPr>
        <w:t>the national interests’ (Swift and</w:t>
      </w:r>
      <w:r w:rsidRPr="00E03E14">
        <w:rPr>
          <w:rFonts w:cs="Arial"/>
          <w:szCs w:val="22"/>
        </w:rPr>
        <w:t xml:space="preserve"> </w:t>
      </w:r>
      <w:proofErr w:type="spellStart"/>
      <w:r w:rsidRPr="00E03E14">
        <w:rPr>
          <w:rFonts w:cs="Arial"/>
          <w:szCs w:val="22"/>
        </w:rPr>
        <w:t>Kervells</w:t>
      </w:r>
      <w:proofErr w:type="spellEnd"/>
      <w:r w:rsidRPr="00E03E14">
        <w:rPr>
          <w:rFonts w:cs="Arial"/>
          <w:szCs w:val="22"/>
        </w:rPr>
        <w:t xml:space="preserve">, 2009, </w:t>
      </w:r>
      <w:proofErr w:type="spellStart"/>
      <w:r w:rsidRPr="00E03E14">
        <w:rPr>
          <w:rFonts w:cs="Arial"/>
          <w:szCs w:val="22"/>
        </w:rPr>
        <w:t>n</w:t>
      </w:r>
      <w:r>
        <w:rPr>
          <w:rFonts w:cs="Arial"/>
          <w:szCs w:val="22"/>
        </w:rPr>
        <w:t>.</w:t>
      </w:r>
      <w:r w:rsidRPr="00E03E14">
        <w:rPr>
          <w:rFonts w:cs="Arial"/>
          <w:szCs w:val="22"/>
        </w:rPr>
        <w:t>pag</w:t>
      </w:r>
      <w:proofErr w:type="spellEnd"/>
      <w:r w:rsidRPr="00870F31">
        <w:rPr>
          <w:rFonts w:cs="Arial"/>
          <w:szCs w:val="22"/>
        </w:rPr>
        <w:t xml:space="preserve">.). The changes in responsibilities for local authorities also saw an emphasis placed on the inclusion of different stakeholders in decision-making, highlighting that local authorities were required to take into consideration the needs of the local communities and they were included appropriately when decisions were made. </w:t>
      </w:r>
    </w:p>
    <w:p w14:paraId="2D5DCC9A" w14:textId="77777777" w:rsidR="002702B6" w:rsidRPr="00870F31" w:rsidRDefault="002702B6" w:rsidP="002702B6">
      <w:pPr>
        <w:rPr>
          <w:rFonts w:cs="Arial"/>
          <w:b/>
          <w:szCs w:val="22"/>
        </w:rPr>
      </w:pPr>
    </w:p>
    <w:p w14:paraId="027F0298" w14:textId="75E28710" w:rsidR="002702B6" w:rsidRDefault="002702B6" w:rsidP="002702B6">
      <w:r w:rsidRPr="00870F31">
        <w:rPr>
          <w:rFonts w:cs="Arial"/>
          <w:szCs w:val="22"/>
        </w:rPr>
        <w:t xml:space="preserve">In England New Labour (1997) attempted to redress the fragmented institutional landscape </w:t>
      </w:r>
      <w:r w:rsidRPr="00870F31">
        <w:t xml:space="preserve">left behind by the Conservatives reforms with a renewed interest in regional policy and more power for local authorities (Connelly, 2011; </w:t>
      </w:r>
      <w:proofErr w:type="spellStart"/>
      <w:r w:rsidRPr="00870F31">
        <w:t>Dallingwater</w:t>
      </w:r>
      <w:proofErr w:type="spellEnd"/>
      <w:r w:rsidRPr="00870F31">
        <w:t xml:space="preserve">, 2011). The devolvement of power to local authorities was a significant change from the </w:t>
      </w:r>
      <w:r w:rsidR="001D00F9" w:rsidRPr="00870F31">
        <w:t>top-down</w:t>
      </w:r>
      <w:r w:rsidRPr="00870F31">
        <w:t xml:space="preserve"> approach favoured by the previous Conservative government. The move was to enable decision-making at regional and local authority level in order to exploit specific local area opportunities and challenges. To manage economic growth and regeneration, encourage investment and competitiveness and reduce disparities in the regions eight Regional Development Agencies (RDAs) were created in 1999 (Pearce and Ayres, 2009; </w:t>
      </w:r>
      <w:proofErr w:type="spellStart"/>
      <w:r w:rsidRPr="00870F31">
        <w:t>Dallingwater</w:t>
      </w:r>
      <w:proofErr w:type="spellEnd"/>
      <w:r w:rsidRPr="00870F31">
        <w:t xml:space="preserve">, 2011). The level of decentralisation however was found to be too rigid to allow regions economic independence and the central government remained influential. The fragmented internal structures of the regions also limited the authority of the RDAs and the increased central </w:t>
      </w:r>
      <w:r w:rsidRPr="00870F31">
        <w:lastRenderedPageBreak/>
        <w:t>bureaucracy and constant changes made improving regional economic development difficult.</w:t>
      </w:r>
      <w:r>
        <w:t xml:space="preserve"> </w:t>
      </w:r>
    </w:p>
    <w:p w14:paraId="5D93421B" w14:textId="77777777" w:rsidR="002702B6" w:rsidRDefault="002702B6" w:rsidP="002702B6"/>
    <w:p w14:paraId="755BEB30" w14:textId="77777777" w:rsidR="002702B6" w:rsidRDefault="002702B6" w:rsidP="002702B6">
      <w:pPr>
        <w:rPr>
          <w:szCs w:val="22"/>
        </w:rPr>
      </w:pPr>
      <w:r>
        <w:t>I</w:t>
      </w:r>
      <w:r>
        <w:rPr>
          <w:rFonts w:cs="Arial"/>
          <w:szCs w:val="22"/>
        </w:rPr>
        <w:t xml:space="preserve">t was realised by central government in 2010 that its control over local authorities and local matters remained unworkable. </w:t>
      </w:r>
      <w:r>
        <w:rPr>
          <w:szCs w:val="22"/>
        </w:rPr>
        <w:t xml:space="preserve">In a ministerial statement the then Rt Hon Greg Clark MP, Minister of State for Decentralisation declared that ‘the time has come to disperse power more widely in Britain today’ (Department for Communities and Local Government, 2011, p. 2). The Localism Act 2011 followed, which set out how and what powers would be given to local authorities with an emphasis on greater freedom and choice in dealing with their communities. However, large-scale national infrastructure planning would remain at the national level and under the guidance and approval of ministers in Central Government. </w:t>
      </w:r>
      <w:r w:rsidRPr="00870F31">
        <w:rPr>
          <w:szCs w:val="22"/>
        </w:rPr>
        <w:t>The process of the devolution of power to local authorities whilst changing the landscape of governance attracted criticism for not going far enough with the balance of power being retained by central government and a failure to recognise how input from local communities would be handled (Holman and Rydin, 2013; Pipe, 2013).</w:t>
      </w:r>
      <w:r>
        <w:rPr>
          <w:szCs w:val="22"/>
        </w:rPr>
        <w:t xml:space="preserve"> This transfer to local governance allowed the decision-making for the cultural infrastructure and more specifically the development of arenas to be within the remit of local authorities. </w:t>
      </w:r>
    </w:p>
    <w:p w14:paraId="625A7810" w14:textId="77777777" w:rsidR="002702B6" w:rsidRDefault="002702B6" w:rsidP="002702B6">
      <w:pPr>
        <w:rPr>
          <w:b/>
          <w:szCs w:val="22"/>
        </w:rPr>
      </w:pPr>
    </w:p>
    <w:p w14:paraId="43BCDFBE" w14:textId="77777777" w:rsidR="002702B6" w:rsidRPr="00DB1E94" w:rsidRDefault="002702B6" w:rsidP="00D97879">
      <w:pPr>
        <w:pStyle w:val="Heading3"/>
      </w:pPr>
      <w:bookmarkStart w:id="140" w:name="_Toc99446365"/>
      <w:bookmarkStart w:id="141" w:name="_Toc99619608"/>
      <w:bookmarkStart w:id="142" w:name="_Toc536715471"/>
      <w:r w:rsidRPr="00EE3965">
        <w:t>Urban planning agencies, initiatives and planning</w:t>
      </w:r>
      <w:bookmarkEnd w:id="140"/>
      <w:bookmarkEnd w:id="141"/>
      <w:bookmarkEnd w:id="142"/>
    </w:p>
    <w:p w14:paraId="282EBFC3" w14:textId="6388B65F" w:rsidR="002702B6" w:rsidRPr="009F6404" w:rsidRDefault="002702B6" w:rsidP="002702B6">
      <w:pPr>
        <w:rPr>
          <w:rFonts w:cs="Arial"/>
          <w:szCs w:val="22"/>
        </w:rPr>
      </w:pPr>
      <w:r w:rsidRPr="009F6404">
        <w:rPr>
          <w:szCs w:val="22"/>
        </w:rPr>
        <w:t xml:space="preserve">The thesis recognises that both France and England have several agencies such as </w:t>
      </w:r>
      <w:proofErr w:type="spellStart"/>
      <w:r w:rsidRPr="009F6404">
        <w:rPr>
          <w:rFonts w:cs="Arial"/>
          <w:szCs w:val="22"/>
        </w:rPr>
        <w:t>Agence</w:t>
      </w:r>
      <w:proofErr w:type="spellEnd"/>
      <w:r w:rsidRPr="009F6404">
        <w:rPr>
          <w:rFonts w:cs="Arial"/>
          <w:szCs w:val="22"/>
        </w:rPr>
        <w:t xml:space="preserve"> </w:t>
      </w:r>
      <w:proofErr w:type="spellStart"/>
      <w:r w:rsidRPr="009F6404">
        <w:rPr>
          <w:rFonts w:cs="Arial"/>
          <w:szCs w:val="22"/>
        </w:rPr>
        <w:t>d’Urbanisme</w:t>
      </w:r>
      <w:proofErr w:type="spellEnd"/>
      <w:r w:rsidRPr="009F6404">
        <w:rPr>
          <w:rFonts w:cs="Arial"/>
          <w:szCs w:val="22"/>
        </w:rPr>
        <w:t xml:space="preserve"> and Planning Departments </w:t>
      </w:r>
      <w:r w:rsidRPr="009F6404">
        <w:rPr>
          <w:szCs w:val="22"/>
        </w:rPr>
        <w:t>that are implicated in the development of policy, initiative and implementation tools. I</w:t>
      </w:r>
      <w:r w:rsidRPr="009F6404">
        <w:rPr>
          <w:rFonts w:cs="Arial"/>
          <w:szCs w:val="22"/>
        </w:rPr>
        <w:t>n terms of planning, there is a distinct difference between France and England. In France there is a strategic zoning plan for urban development</w:t>
      </w:r>
      <w:r>
        <w:rPr>
          <w:rFonts w:cs="Arial"/>
          <w:szCs w:val="22"/>
        </w:rPr>
        <w:t xml:space="preserve"> </w:t>
      </w:r>
      <w:r w:rsidRPr="00870F31">
        <w:rPr>
          <w:rFonts w:cs="Arial"/>
          <w:szCs w:val="22"/>
        </w:rPr>
        <w:t xml:space="preserve">in contrast England had </w:t>
      </w:r>
      <w:r w:rsidRPr="00870F31">
        <w:t>a lack of cohesion between strategic vision and local planning with increased development control across many local governments (</w:t>
      </w:r>
      <w:proofErr w:type="spellStart"/>
      <w:r w:rsidRPr="00870F31">
        <w:t>Rozee</w:t>
      </w:r>
      <w:proofErr w:type="spellEnd"/>
      <w:r w:rsidRPr="00870F31">
        <w:t xml:space="preserve">, 2014). This led to a situation where according to </w:t>
      </w:r>
      <w:proofErr w:type="spellStart"/>
      <w:r w:rsidRPr="00870F31">
        <w:t>Rozee</w:t>
      </w:r>
      <w:proofErr w:type="spellEnd"/>
      <w:r w:rsidRPr="00870F31">
        <w:t xml:space="preserve"> (2014) planning was less driven by a positive vision and </w:t>
      </w:r>
      <w:r w:rsidR="001D00F9" w:rsidRPr="00870F31">
        <w:t>long-term</w:t>
      </w:r>
      <w:r w:rsidRPr="00870F31">
        <w:t xml:space="preserve"> strategy and more o</w:t>
      </w:r>
      <w:r>
        <w:t xml:space="preserve">f a reactive and bureaucratic process. </w:t>
      </w:r>
      <w:r w:rsidR="006F17DE">
        <w:br/>
      </w:r>
      <w:r w:rsidR="006F17DE">
        <w:br/>
      </w:r>
      <w:r w:rsidRPr="009F6404">
        <w:rPr>
          <w:rFonts w:cs="Arial"/>
          <w:szCs w:val="22"/>
        </w:rPr>
        <w:t xml:space="preserve">These differences are of interest as they provide potential explanations for the different approaches taken in major </w:t>
      </w:r>
      <w:r>
        <w:rPr>
          <w:rFonts w:cs="Arial"/>
          <w:szCs w:val="22"/>
        </w:rPr>
        <w:t xml:space="preserve">cultural </w:t>
      </w:r>
      <w:r w:rsidRPr="009F6404">
        <w:rPr>
          <w:rFonts w:cs="Arial"/>
          <w:szCs w:val="22"/>
        </w:rPr>
        <w:t>developments</w:t>
      </w:r>
      <w:r>
        <w:rPr>
          <w:rFonts w:cs="Arial"/>
          <w:szCs w:val="22"/>
        </w:rPr>
        <w:t>.</w:t>
      </w:r>
      <w:r w:rsidRPr="009F6404">
        <w:rPr>
          <w:rFonts w:cs="Arial"/>
          <w:szCs w:val="22"/>
        </w:rPr>
        <w:t xml:space="preserve"> </w:t>
      </w:r>
      <w:r w:rsidRPr="009F6404">
        <w:rPr>
          <w:szCs w:val="22"/>
        </w:rPr>
        <w:t>According to Newman and Thorn</w:t>
      </w:r>
      <w:r>
        <w:rPr>
          <w:szCs w:val="22"/>
        </w:rPr>
        <w:t xml:space="preserve">ley </w:t>
      </w:r>
      <w:r w:rsidRPr="009F6404">
        <w:rPr>
          <w:szCs w:val="22"/>
        </w:rPr>
        <w:t xml:space="preserve">the ‘French system is characterised by a national codified law, the </w:t>
      </w:r>
      <w:r w:rsidRPr="009F6404">
        <w:rPr>
          <w:rFonts w:cs="Arial"/>
          <w:szCs w:val="22"/>
        </w:rPr>
        <w:t xml:space="preserve">Code de </w:t>
      </w:r>
      <w:proofErr w:type="spellStart"/>
      <w:r w:rsidRPr="009F6404">
        <w:rPr>
          <w:rFonts w:cs="Arial"/>
          <w:szCs w:val="22"/>
        </w:rPr>
        <w:t>l’Urbanisme</w:t>
      </w:r>
      <w:proofErr w:type="spellEnd"/>
      <w:r w:rsidRPr="009F6404">
        <w:rPr>
          <w:rFonts w:cs="Arial"/>
          <w:szCs w:val="22"/>
        </w:rPr>
        <w:t xml:space="preserve"> et </w:t>
      </w:r>
      <w:proofErr w:type="spellStart"/>
      <w:r w:rsidRPr="009F6404">
        <w:rPr>
          <w:rFonts w:cs="Arial"/>
          <w:szCs w:val="22"/>
        </w:rPr>
        <w:t>d’Habitat</w:t>
      </w:r>
      <w:proofErr w:type="spellEnd"/>
      <w:r w:rsidRPr="009F6404">
        <w:rPr>
          <w:rFonts w:cs="Arial"/>
          <w:szCs w:val="22"/>
        </w:rPr>
        <w:t xml:space="preserve">’ dating from 1950 with </w:t>
      </w:r>
      <w:r w:rsidRPr="009F6404">
        <w:rPr>
          <w:rFonts w:cs="Arial"/>
          <w:szCs w:val="22"/>
        </w:rPr>
        <w:lastRenderedPageBreak/>
        <w:t>constant revisions (</w:t>
      </w:r>
      <w:r w:rsidRPr="009F6404">
        <w:rPr>
          <w:szCs w:val="22"/>
        </w:rPr>
        <w:t>1996, p.</w:t>
      </w:r>
      <w:r>
        <w:rPr>
          <w:szCs w:val="22"/>
        </w:rPr>
        <w:t xml:space="preserve"> </w:t>
      </w:r>
      <w:r w:rsidRPr="009F6404">
        <w:rPr>
          <w:szCs w:val="22"/>
        </w:rPr>
        <w:t xml:space="preserve">45). </w:t>
      </w:r>
      <w:r>
        <w:rPr>
          <w:szCs w:val="22"/>
        </w:rPr>
        <w:t xml:space="preserve">The communes play important role as stated within </w:t>
      </w:r>
      <w:r w:rsidRPr="009F6404">
        <w:rPr>
          <w:rFonts w:cs="Arial"/>
          <w:szCs w:val="22"/>
        </w:rPr>
        <w:t xml:space="preserve">the </w:t>
      </w:r>
      <w:r w:rsidRPr="009F6404">
        <w:rPr>
          <w:rFonts w:cs="Arial"/>
          <w:i/>
          <w:szCs w:val="22"/>
        </w:rPr>
        <w:t xml:space="preserve">Code de </w:t>
      </w:r>
      <w:proofErr w:type="spellStart"/>
      <w:r w:rsidRPr="009F6404">
        <w:rPr>
          <w:rFonts w:cs="Arial"/>
          <w:i/>
          <w:szCs w:val="22"/>
        </w:rPr>
        <w:t>l’Urbanisme</w:t>
      </w:r>
      <w:proofErr w:type="spellEnd"/>
      <w:r w:rsidRPr="009F6404">
        <w:rPr>
          <w:rFonts w:cs="Arial"/>
          <w:szCs w:val="22"/>
        </w:rPr>
        <w:t xml:space="preserve"> (Urban Code),</w:t>
      </w:r>
      <w:r>
        <w:rPr>
          <w:rFonts w:cs="Arial"/>
          <w:szCs w:val="22"/>
        </w:rPr>
        <w:t xml:space="preserve"> as they have the power to </w:t>
      </w:r>
      <w:r w:rsidRPr="009F6404">
        <w:rPr>
          <w:rFonts w:cs="Arial"/>
          <w:szCs w:val="22"/>
        </w:rPr>
        <w:t xml:space="preserve">grant or withhold planning permission for </w:t>
      </w:r>
      <w:r>
        <w:rPr>
          <w:rFonts w:cs="Arial"/>
          <w:szCs w:val="22"/>
        </w:rPr>
        <w:t xml:space="preserve">any </w:t>
      </w:r>
      <w:r w:rsidRPr="009F6404">
        <w:rPr>
          <w:rFonts w:cs="Arial"/>
          <w:szCs w:val="22"/>
        </w:rPr>
        <w:t>public or private sector dev</w:t>
      </w:r>
      <w:r>
        <w:rPr>
          <w:rFonts w:cs="Arial"/>
          <w:szCs w:val="22"/>
        </w:rPr>
        <w:t>elopments</w:t>
      </w:r>
      <w:r w:rsidRPr="009F6404">
        <w:rPr>
          <w:rFonts w:cs="Arial"/>
          <w:szCs w:val="22"/>
        </w:rPr>
        <w:t xml:space="preserve"> (Cole, 1998, p.</w:t>
      </w:r>
      <w:r>
        <w:rPr>
          <w:rFonts w:cs="Arial"/>
          <w:szCs w:val="22"/>
        </w:rPr>
        <w:t xml:space="preserve"> </w:t>
      </w:r>
      <w:r w:rsidRPr="009F6404">
        <w:rPr>
          <w:rFonts w:cs="Arial"/>
          <w:szCs w:val="22"/>
        </w:rPr>
        <w:t xml:space="preserve">117). The </w:t>
      </w:r>
      <w:r>
        <w:rPr>
          <w:rFonts w:cs="Arial"/>
          <w:szCs w:val="22"/>
        </w:rPr>
        <w:t xml:space="preserve">importance of the </w:t>
      </w:r>
      <w:r w:rsidRPr="009F6404">
        <w:rPr>
          <w:rFonts w:cs="Arial"/>
          <w:szCs w:val="22"/>
        </w:rPr>
        <w:t>communes</w:t>
      </w:r>
      <w:r>
        <w:rPr>
          <w:rFonts w:cs="Arial"/>
          <w:szCs w:val="22"/>
        </w:rPr>
        <w:t xml:space="preserve"> </w:t>
      </w:r>
      <w:r w:rsidRPr="009F6404">
        <w:rPr>
          <w:rFonts w:cs="Arial"/>
          <w:szCs w:val="22"/>
        </w:rPr>
        <w:t xml:space="preserve">in urban planning was evident in the Bordeaux case where the mayor of </w:t>
      </w:r>
      <w:proofErr w:type="spellStart"/>
      <w:r w:rsidRPr="009F6404">
        <w:rPr>
          <w:rFonts w:cs="Arial"/>
          <w:szCs w:val="22"/>
        </w:rPr>
        <w:t>Floirac</w:t>
      </w:r>
      <w:proofErr w:type="spellEnd"/>
      <w:r w:rsidRPr="009F6404">
        <w:rPr>
          <w:rFonts w:cs="Arial"/>
          <w:szCs w:val="22"/>
        </w:rPr>
        <w:t>, Bordeaux, was responsible for approving the planning permission for the multi-purpose arena.</w:t>
      </w:r>
    </w:p>
    <w:p w14:paraId="247F6AE4" w14:textId="77777777" w:rsidR="002702B6" w:rsidRPr="009F6404" w:rsidRDefault="002702B6" w:rsidP="002702B6">
      <w:pPr>
        <w:rPr>
          <w:rFonts w:cs="Arial"/>
          <w:szCs w:val="22"/>
        </w:rPr>
      </w:pPr>
    </w:p>
    <w:p w14:paraId="47347881" w14:textId="77777777" w:rsidR="002702B6" w:rsidRDefault="002702B6" w:rsidP="002702B6">
      <w:pPr>
        <w:rPr>
          <w:rFonts w:cs="Arial"/>
          <w:szCs w:val="22"/>
        </w:rPr>
      </w:pPr>
      <w:r w:rsidRPr="009F6404">
        <w:rPr>
          <w:rFonts w:cs="Arial"/>
          <w:szCs w:val="22"/>
        </w:rPr>
        <w:t xml:space="preserve">In addition to several legal planning documents which come within the general Code </w:t>
      </w:r>
      <w:proofErr w:type="spellStart"/>
      <w:r w:rsidRPr="009F6404">
        <w:rPr>
          <w:rFonts w:cs="Arial"/>
          <w:szCs w:val="22"/>
        </w:rPr>
        <w:t>d’Urbanisme</w:t>
      </w:r>
      <w:proofErr w:type="spellEnd"/>
      <w:r w:rsidRPr="009F6404">
        <w:rPr>
          <w:rFonts w:cs="Arial"/>
          <w:szCs w:val="22"/>
        </w:rPr>
        <w:t xml:space="preserve">, there have been a series of more specific initiatives and tools over time. Of these the Zone </w:t>
      </w:r>
      <w:proofErr w:type="spellStart"/>
      <w:r w:rsidRPr="009F6404">
        <w:rPr>
          <w:rFonts w:cs="Arial"/>
          <w:szCs w:val="22"/>
        </w:rPr>
        <w:t>d’Activités</w:t>
      </w:r>
      <w:proofErr w:type="spellEnd"/>
      <w:r w:rsidRPr="009F6404">
        <w:rPr>
          <w:rFonts w:cs="Arial"/>
          <w:szCs w:val="22"/>
        </w:rPr>
        <w:t xml:space="preserve"> </w:t>
      </w:r>
      <w:proofErr w:type="spellStart"/>
      <w:r w:rsidRPr="009F6404">
        <w:rPr>
          <w:rFonts w:cs="Arial"/>
          <w:szCs w:val="22"/>
          <w:shd w:val="clear" w:color="auto" w:fill="FFFFFF"/>
        </w:rPr>
        <w:t>Concerté</w:t>
      </w:r>
      <w:proofErr w:type="spellEnd"/>
      <w:r w:rsidRPr="009F6404">
        <w:rPr>
          <w:rStyle w:val="apple-converted-space"/>
          <w:rFonts w:cs="Arial"/>
          <w:szCs w:val="22"/>
          <w:shd w:val="clear" w:color="auto" w:fill="FFFFFF"/>
        </w:rPr>
        <w:t xml:space="preserve"> (ZAC)</w:t>
      </w:r>
      <w:r w:rsidRPr="009F6404">
        <w:rPr>
          <w:rFonts w:cs="Arial"/>
          <w:szCs w:val="22"/>
        </w:rPr>
        <w:t xml:space="preserve"> is of specific interest. It is a French planning tool with the objective to initiate the redevelopment of an area of land. For example, this can be for infrastructure, housing or public buildings that are either funded by the public or private sector or in a public/private partnership. It is therefore a policy tool that permits a public body, for example state, region or commune, or other </w:t>
      </w:r>
      <w:proofErr w:type="spellStart"/>
      <w:r w:rsidRPr="009F6404">
        <w:rPr>
          <w:rFonts w:cs="Arial"/>
          <w:i/>
          <w:szCs w:val="22"/>
        </w:rPr>
        <w:t>établisesment</w:t>
      </w:r>
      <w:proofErr w:type="spellEnd"/>
      <w:r w:rsidRPr="009F6404">
        <w:rPr>
          <w:rFonts w:cs="Arial"/>
          <w:i/>
          <w:szCs w:val="22"/>
        </w:rPr>
        <w:t xml:space="preserve"> </w:t>
      </w:r>
      <w:proofErr w:type="spellStart"/>
      <w:r w:rsidRPr="009F6404">
        <w:rPr>
          <w:rFonts w:cs="Arial"/>
          <w:szCs w:val="22"/>
        </w:rPr>
        <w:t>publique</w:t>
      </w:r>
      <w:proofErr w:type="spellEnd"/>
      <w:r w:rsidRPr="009F6404">
        <w:rPr>
          <w:rFonts w:cs="Arial"/>
          <w:szCs w:val="22"/>
        </w:rPr>
        <w:t>, to initiate change of use or development of a specific area of land often through compulsory purchase or o</w:t>
      </w:r>
      <w:r>
        <w:rPr>
          <w:rFonts w:cs="Arial"/>
          <w:szCs w:val="22"/>
        </w:rPr>
        <w:t xml:space="preserve">wnership transfer. </w:t>
      </w:r>
    </w:p>
    <w:p w14:paraId="42FFD83C" w14:textId="77777777" w:rsidR="002702B6" w:rsidRDefault="002702B6" w:rsidP="002702B6">
      <w:pPr>
        <w:rPr>
          <w:rFonts w:cs="Arial"/>
          <w:szCs w:val="22"/>
        </w:rPr>
      </w:pPr>
    </w:p>
    <w:p w14:paraId="6C175ACC" w14:textId="22536C03" w:rsidR="002702B6" w:rsidRPr="00870F31" w:rsidRDefault="002702B6" w:rsidP="002702B6">
      <w:pPr>
        <w:rPr>
          <w:szCs w:val="22"/>
        </w:rPr>
      </w:pPr>
      <w:r w:rsidRPr="009F6404">
        <w:rPr>
          <w:rFonts w:cs="Arial"/>
          <w:szCs w:val="22"/>
        </w:rPr>
        <w:t xml:space="preserve">There has similarly been a plethora of urban initiatives and planning policies in England but as outlined by Hall the ‘attempts at urban regeneration have been tawdry and superficial’ </w:t>
      </w:r>
      <w:r>
        <w:rPr>
          <w:rFonts w:cs="Arial"/>
          <w:szCs w:val="22"/>
        </w:rPr>
        <w:t xml:space="preserve">which </w:t>
      </w:r>
      <w:r w:rsidR="001D00F9">
        <w:rPr>
          <w:rFonts w:cs="Arial"/>
          <w:szCs w:val="22"/>
        </w:rPr>
        <w:t>has</w:t>
      </w:r>
      <w:r>
        <w:rPr>
          <w:rFonts w:cs="Arial"/>
          <w:szCs w:val="22"/>
        </w:rPr>
        <w:t xml:space="preserve"> led </w:t>
      </w:r>
      <w:r w:rsidRPr="009F6404">
        <w:rPr>
          <w:rFonts w:cs="Arial"/>
          <w:szCs w:val="22"/>
        </w:rPr>
        <w:t xml:space="preserve">to cities being unable to respond to the </w:t>
      </w:r>
      <w:r>
        <w:rPr>
          <w:rFonts w:cs="Arial"/>
          <w:szCs w:val="22"/>
        </w:rPr>
        <w:t xml:space="preserve">external </w:t>
      </w:r>
      <w:r w:rsidRPr="009F6404">
        <w:rPr>
          <w:rFonts w:cs="Arial"/>
          <w:szCs w:val="22"/>
        </w:rPr>
        <w:t xml:space="preserve">challenges </w:t>
      </w:r>
      <w:r>
        <w:rPr>
          <w:rFonts w:cs="Arial"/>
          <w:szCs w:val="22"/>
        </w:rPr>
        <w:t xml:space="preserve">posed by globalisation </w:t>
      </w:r>
      <w:r w:rsidRPr="009F6404">
        <w:rPr>
          <w:rFonts w:cs="Arial"/>
          <w:szCs w:val="22"/>
        </w:rPr>
        <w:t>(Hall, 2014, p.</w:t>
      </w:r>
      <w:r>
        <w:rPr>
          <w:rFonts w:cs="Arial"/>
          <w:szCs w:val="22"/>
        </w:rPr>
        <w:t xml:space="preserve"> </w:t>
      </w:r>
      <w:r w:rsidRPr="009F6404">
        <w:rPr>
          <w:rFonts w:cs="Arial"/>
          <w:szCs w:val="22"/>
        </w:rPr>
        <w:t xml:space="preserve">2). The Town and Country Planning Act 1947 became the legal basis </w:t>
      </w:r>
      <w:r>
        <w:rPr>
          <w:rFonts w:cs="Arial"/>
          <w:szCs w:val="22"/>
        </w:rPr>
        <w:t>which meant that all urban development had to have planning permission from local authorities. The intervening year</w:t>
      </w:r>
      <w:r w:rsidR="001D00F9">
        <w:rPr>
          <w:rFonts w:cs="Arial"/>
          <w:szCs w:val="22"/>
        </w:rPr>
        <w:t>s have</w:t>
      </w:r>
      <w:r>
        <w:rPr>
          <w:rFonts w:cs="Arial"/>
          <w:szCs w:val="22"/>
        </w:rPr>
        <w:t xml:space="preserve"> seen additions to the Act but according Hall (2014) these have increased the complexity and restrictions of the planning system rather than simplify it. </w:t>
      </w:r>
      <w:r w:rsidRPr="009F6404">
        <w:rPr>
          <w:szCs w:val="22"/>
        </w:rPr>
        <w:t>Formulated from these acts are the development plans which since 1947 have ‘waxed and waned’ but remained a key component of the planning process (Cullingworth et al.</w:t>
      </w:r>
      <w:r>
        <w:rPr>
          <w:szCs w:val="22"/>
        </w:rPr>
        <w:t>,</w:t>
      </w:r>
      <w:r w:rsidRPr="009F6404">
        <w:rPr>
          <w:szCs w:val="22"/>
        </w:rPr>
        <w:t xml:space="preserve"> 2015, p.</w:t>
      </w:r>
      <w:r>
        <w:rPr>
          <w:szCs w:val="22"/>
        </w:rPr>
        <w:t xml:space="preserve"> </w:t>
      </w:r>
      <w:r w:rsidRPr="009F6404">
        <w:rPr>
          <w:szCs w:val="22"/>
        </w:rPr>
        <w:t>107). Whilst the many acts have changed since 1947 along with the development plans for example being morphed into structure and local plans, planning development control has mainly remained the same. The English planning system is designed so that local authorities have control of what is built and where, provided it fits within the Plan for that area</w:t>
      </w:r>
      <w:r w:rsidRPr="00870F31">
        <w:rPr>
          <w:szCs w:val="22"/>
        </w:rPr>
        <w:t>. The governance of local authorities according to Ellis and Henderson (2014) continued to influence planning and the vision for a city by those in power rather than demonstrating network governance to include a range of different stakeholders.</w:t>
      </w:r>
    </w:p>
    <w:p w14:paraId="32860CA4" w14:textId="75637C30" w:rsidR="002702B6" w:rsidRDefault="002702B6" w:rsidP="002702B6">
      <w:pPr>
        <w:widowControl w:val="0"/>
        <w:tabs>
          <w:tab w:val="left" w:pos="220"/>
          <w:tab w:val="left" w:pos="720"/>
        </w:tabs>
        <w:autoSpaceDE w:val="0"/>
        <w:autoSpaceDN w:val="0"/>
        <w:adjustRightInd w:val="0"/>
        <w:spacing w:after="320"/>
        <w:rPr>
          <w:rFonts w:cs="Arial"/>
          <w:bCs/>
          <w:szCs w:val="22"/>
          <w:lang w:val="en-US"/>
        </w:rPr>
      </w:pPr>
      <w:r w:rsidRPr="009F6404">
        <w:rPr>
          <w:rFonts w:cs="Arial"/>
          <w:szCs w:val="22"/>
        </w:rPr>
        <w:lastRenderedPageBreak/>
        <w:t xml:space="preserve">What resulted was ‘a patchwork of </w:t>
      </w:r>
      <w:r w:rsidRPr="009F6404">
        <w:rPr>
          <w:rFonts w:cs="Arial"/>
          <w:bCs/>
          <w:szCs w:val="22"/>
          <w:lang w:val="en-US"/>
        </w:rPr>
        <w:t>legislation and policy</w:t>
      </w:r>
      <w:r>
        <w:rPr>
          <w:rFonts w:cs="Arial"/>
          <w:bCs/>
          <w:szCs w:val="22"/>
          <w:lang w:val="en-US"/>
        </w:rPr>
        <w:t>’ including EU directives, different government and governance across the nations of the UK, specific</w:t>
      </w:r>
      <w:r w:rsidRPr="009F6404">
        <w:rPr>
          <w:rFonts w:cs="Arial"/>
          <w:bCs/>
          <w:szCs w:val="22"/>
          <w:lang w:val="en-US"/>
        </w:rPr>
        <w:t xml:space="preserve"> </w:t>
      </w:r>
      <w:r>
        <w:rPr>
          <w:rFonts w:cs="Arial"/>
          <w:bCs/>
          <w:szCs w:val="22"/>
          <w:lang w:val="en-US"/>
        </w:rPr>
        <w:t>‘</w:t>
      </w:r>
      <w:r w:rsidRPr="009F6404">
        <w:rPr>
          <w:rFonts w:cs="Arial"/>
          <w:bCs/>
          <w:szCs w:val="22"/>
          <w:lang w:val="en-US"/>
        </w:rPr>
        <w:t xml:space="preserve">framework in London and other regional cities; </w:t>
      </w:r>
      <w:r w:rsidR="001D00F9" w:rsidRPr="009F6404">
        <w:rPr>
          <w:rFonts w:cs="Arial"/>
          <w:bCs/>
          <w:szCs w:val="22"/>
          <w:lang w:val="en-US"/>
        </w:rPr>
        <w:t>and</w:t>
      </w:r>
      <w:r w:rsidRPr="009F6404">
        <w:rPr>
          <w:rFonts w:cs="Arial"/>
          <w:bCs/>
          <w:szCs w:val="22"/>
          <w:lang w:val="en-US"/>
        </w:rPr>
        <w:t xml:space="preserve"> a separate consent regime for Nationally Significant Infrastructure Projects</w:t>
      </w:r>
      <w:r>
        <w:rPr>
          <w:rFonts w:cs="Arial"/>
          <w:bCs/>
          <w:szCs w:val="22"/>
          <w:lang w:val="en-US"/>
        </w:rPr>
        <w:t>’</w:t>
      </w:r>
      <w:r w:rsidRPr="009F6404">
        <w:rPr>
          <w:rFonts w:cs="Arial"/>
          <w:bCs/>
          <w:szCs w:val="22"/>
          <w:lang w:val="en-US"/>
        </w:rPr>
        <w:t xml:space="preserve"> (Airey and Doughty, 2020, p.</w:t>
      </w:r>
      <w:r>
        <w:rPr>
          <w:rFonts w:cs="Arial"/>
          <w:bCs/>
          <w:szCs w:val="22"/>
          <w:lang w:val="en-US"/>
        </w:rPr>
        <w:t xml:space="preserve"> </w:t>
      </w:r>
      <w:r w:rsidRPr="009F6404">
        <w:rPr>
          <w:rFonts w:cs="Arial"/>
          <w:bCs/>
          <w:szCs w:val="22"/>
          <w:lang w:val="en-US"/>
        </w:rPr>
        <w:t xml:space="preserve">16). The National Planning Policy Framework (NPPF) 2012 and subsequent updated versions in 2018 and 2019 attempted to reduce the complexities of previous policies. At the heart of the NPPF were specific priorities for spatial development </w:t>
      </w:r>
      <w:r>
        <w:rPr>
          <w:rFonts w:cs="Arial"/>
          <w:bCs/>
          <w:szCs w:val="22"/>
          <w:lang w:val="en-US"/>
        </w:rPr>
        <w:t xml:space="preserve">with local authorities developing </w:t>
      </w:r>
      <w:r w:rsidRPr="009F6404">
        <w:rPr>
          <w:rFonts w:cs="Arial"/>
          <w:bCs/>
          <w:szCs w:val="22"/>
          <w:lang w:val="en-US"/>
        </w:rPr>
        <w:t xml:space="preserve">local and </w:t>
      </w:r>
      <w:proofErr w:type="spellStart"/>
      <w:r w:rsidRPr="009F6404">
        <w:rPr>
          <w:rFonts w:cs="Arial"/>
          <w:bCs/>
          <w:szCs w:val="22"/>
          <w:lang w:val="en-US"/>
        </w:rPr>
        <w:t>neighbourhood</w:t>
      </w:r>
      <w:proofErr w:type="spellEnd"/>
      <w:r w:rsidRPr="009F6404">
        <w:rPr>
          <w:rFonts w:cs="Arial"/>
          <w:bCs/>
          <w:szCs w:val="22"/>
          <w:lang w:val="en-US"/>
        </w:rPr>
        <w:t xml:space="preserve"> plans such as the Unitary Development Plan (UDP) and revised Local Plans.</w:t>
      </w:r>
      <w:r>
        <w:rPr>
          <w:rFonts w:cs="Arial"/>
          <w:bCs/>
          <w:szCs w:val="22"/>
          <w:lang w:val="en-US"/>
        </w:rPr>
        <w:br/>
      </w:r>
    </w:p>
    <w:p w14:paraId="5B9FAFDE" w14:textId="77777777" w:rsidR="002702B6" w:rsidRDefault="002702B6" w:rsidP="002702B6">
      <w:pPr>
        <w:pStyle w:val="Heading2"/>
      </w:pPr>
      <w:bookmarkStart w:id="143" w:name="_Toc99619609"/>
      <w:bookmarkStart w:id="144" w:name="_Toc536715472"/>
      <w:r w:rsidRPr="00592AFF">
        <w:t>CULTURAL DEVELOPMENT</w:t>
      </w:r>
      <w:bookmarkStart w:id="145" w:name="_Toc99446366"/>
      <w:bookmarkStart w:id="146" w:name="_Toc99619610"/>
      <w:bookmarkEnd w:id="143"/>
      <w:bookmarkEnd w:id="144"/>
    </w:p>
    <w:p w14:paraId="182AABA5" w14:textId="77777777" w:rsidR="002702B6" w:rsidRPr="002702B6" w:rsidRDefault="002702B6" w:rsidP="002702B6"/>
    <w:p w14:paraId="3807A42C" w14:textId="77777777" w:rsidR="002702B6" w:rsidRPr="00DB1E94" w:rsidRDefault="002702B6" w:rsidP="00D97879">
      <w:pPr>
        <w:pStyle w:val="Heading3"/>
      </w:pPr>
      <w:bookmarkStart w:id="147" w:name="_Toc536715473"/>
      <w:r w:rsidRPr="00354F77">
        <w:rPr>
          <w:lang w:val="en-US"/>
        </w:rPr>
        <w:t>French and English attitude to culture</w:t>
      </w:r>
      <w:bookmarkEnd w:id="145"/>
      <w:bookmarkEnd w:id="146"/>
      <w:bookmarkEnd w:id="147"/>
    </w:p>
    <w:p w14:paraId="1831ED8D" w14:textId="77777777" w:rsidR="002702B6" w:rsidRPr="00824B24" w:rsidRDefault="002702B6" w:rsidP="002702B6">
      <w:pPr>
        <w:rPr>
          <w:szCs w:val="22"/>
        </w:rPr>
      </w:pPr>
      <w:r w:rsidRPr="00870F31">
        <w:rPr>
          <w:szCs w:val="22"/>
        </w:rPr>
        <w:t xml:space="preserve">The thesis is focussed on the development of commercial arenas that accommodate popular music which attracts mass consumerism. It is therefore necessary to differentiate between types of culture so that clarity is provided to the thesis. The term high culture is representative of cultural products, mainly the arts, which are held in high esteem whereas popular culture is illustrative of mainstream activities such as contemporary music, magazines, and reality TV programmes. However, as Bennett et al. (2009) argue the structure of culture has changed due to the wider range of culture challenging the boundaries of the predisposed association of what high culture and popular culture represent. A view supported by Bramham and </w:t>
      </w:r>
      <w:proofErr w:type="spellStart"/>
      <w:r w:rsidRPr="00870F31">
        <w:rPr>
          <w:szCs w:val="22"/>
        </w:rPr>
        <w:t>Spink</w:t>
      </w:r>
      <w:proofErr w:type="spellEnd"/>
      <w:r w:rsidRPr="00870F31">
        <w:rPr>
          <w:szCs w:val="22"/>
        </w:rPr>
        <w:t xml:space="preserve"> (2006) who also highlight that there has been an erosion of the distinction between high and low culture forms. This blurring between high and popular culture from an audience perspective is not reflective however in terms of funding where there remains a distinct difference (Bennett, et al., 2009). High culture often seen as a public-sector concern is often funded by state/central government and patronage. Popular culture can be seen as more commercialised form of culture attracting mass consumerism funded often by large organisations and corporations.  Taking these differences into account th</w:t>
      </w:r>
      <w:r w:rsidRPr="00925F9F">
        <w:rPr>
          <w:szCs w:val="22"/>
        </w:rPr>
        <w:t xml:space="preserve">e response to culture </w:t>
      </w:r>
      <w:r>
        <w:rPr>
          <w:szCs w:val="22"/>
        </w:rPr>
        <w:t xml:space="preserve">and cultural development </w:t>
      </w:r>
      <w:r w:rsidRPr="00925F9F">
        <w:rPr>
          <w:szCs w:val="22"/>
        </w:rPr>
        <w:t>from a government perspective is varied between the two countries</w:t>
      </w:r>
      <w:r>
        <w:rPr>
          <w:szCs w:val="22"/>
        </w:rPr>
        <w:t xml:space="preserve"> (</w:t>
      </w:r>
      <w:r w:rsidRPr="00824B24">
        <w:rPr>
          <w:rFonts w:cs="Arial"/>
          <w:bCs/>
          <w:szCs w:val="22"/>
          <w:lang w:val="en-US"/>
        </w:rPr>
        <w:t>Evans</w:t>
      </w:r>
      <w:r>
        <w:rPr>
          <w:rFonts w:cs="Arial"/>
          <w:bCs/>
          <w:szCs w:val="22"/>
          <w:lang w:val="en-US"/>
        </w:rPr>
        <w:t xml:space="preserve">, </w:t>
      </w:r>
      <w:r w:rsidRPr="00824B24">
        <w:rPr>
          <w:rFonts w:cs="Arial"/>
          <w:bCs/>
          <w:szCs w:val="22"/>
          <w:lang w:val="en-US"/>
        </w:rPr>
        <w:t>2001</w:t>
      </w:r>
      <w:r>
        <w:rPr>
          <w:rFonts w:cs="Arial"/>
          <w:bCs/>
          <w:szCs w:val="22"/>
          <w:lang w:val="en-US"/>
        </w:rPr>
        <w:t>;</w:t>
      </w:r>
      <w:r w:rsidRPr="00824B24">
        <w:rPr>
          <w:rFonts w:cs="Arial"/>
          <w:bCs/>
          <w:szCs w:val="22"/>
          <w:lang w:val="en-US"/>
        </w:rPr>
        <w:t xml:space="preserve"> Devlin and Hoyle</w:t>
      </w:r>
      <w:r>
        <w:rPr>
          <w:rFonts w:cs="Arial"/>
          <w:bCs/>
          <w:szCs w:val="22"/>
          <w:lang w:val="en-US"/>
        </w:rPr>
        <w:t>, 2000; Bic</w:t>
      </w:r>
      <w:r w:rsidRPr="00824B24">
        <w:rPr>
          <w:rFonts w:cs="Arial"/>
          <w:bCs/>
          <w:szCs w:val="22"/>
          <w:lang w:val="en-US"/>
        </w:rPr>
        <w:t>kerton</w:t>
      </w:r>
      <w:r>
        <w:rPr>
          <w:rFonts w:cs="Arial"/>
          <w:bCs/>
          <w:szCs w:val="22"/>
          <w:lang w:val="en-US"/>
        </w:rPr>
        <w:t xml:space="preserve">, </w:t>
      </w:r>
      <w:r w:rsidRPr="00824B24">
        <w:rPr>
          <w:rFonts w:cs="Arial"/>
          <w:bCs/>
          <w:szCs w:val="22"/>
          <w:lang w:val="en-US"/>
        </w:rPr>
        <w:t>2016</w:t>
      </w:r>
      <w:r>
        <w:rPr>
          <w:rFonts w:cs="Arial"/>
          <w:bCs/>
          <w:szCs w:val="22"/>
          <w:lang w:val="en-US"/>
        </w:rPr>
        <w:t xml:space="preserve">). Whilst culture remained </w:t>
      </w:r>
      <w:r w:rsidRPr="00824B24">
        <w:rPr>
          <w:rFonts w:cs="Arial"/>
          <w:bCs/>
          <w:szCs w:val="22"/>
          <w:lang w:val="en-US"/>
        </w:rPr>
        <w:t xml:space="preserve">highly politicized </w:t>
      </w:r>
      <w:r>
        <w:rPr>
          <w:rFonts w:cs="Arial"/>
          <w:bCs/>
          <w:szCs w:val="22"/>
          <w:lang w:val="en-US"/>
        </w:rPr>
        <w:t xml:space="preserve">along with an </w:t>
      </w:r>
      <w:r w:rsidRPr="00824B24">
        <w:rPr>
          <w:rFonts w:cs="Arial"/>
          <w:bCs/>
          <w:szCs w:val="22"/>
          <w:lang w:val="en-US"/>
        </w:rPr>
        <w:t>elitist view</w:t>
      </w:r>
      <w:r>
        <w:rPr>
          <w:rFonts w:cs="Arial"/>
          <w:bCs/>
          <w:szCs w:val="22"/>
          <w:lang w:val="en-US"/>
        </w:rPr>
        <w:t xml:space="preserve"> in France</w:t>
      </w:r>
      <w:r w:rsidRPr="00824B24">
        <w:rPr>
          <w:rFonts w:cs="Arial"/>
          <w:bCs/>
          <w:szCs w:val="22"/>
          <w:lang w:val="en-US"/>
        </w:rPr>
        <w:t xml:space="preserve">, England retained an arms-length </w:t>
      </w:r>
      <w:r w:rsidRPr="00824B24">
        <w:rPr>
          <w:rFonts w:cs="Arial"/>
          <w:bCs/>
          <w:szCs w:val="22"/>
          <w:lang w:val="en-US"/>
        </w:rPr>
        <w:lastRenderedPageBreak/>
        <w:t>approach</w:t>
      </w:r>
      <w:r>
        <w:rPr>
          <w:rFonts w:cs="Arial"/>
          <w:bCs/>
          <w:szCs w:val="22"/>
          <w:lang w:val="en-US"/>
        </w:rPr>
        <w:t xml:space="preserve"> with investment coming from patronage or private subscription (Devlin and Hoyle, 2000; </w:t>
      </w:r>
      <w:proofErr w:type="spellStart"/>
      <w:r>
        <w:rPr>
          <w:rFonts w:cs="Arial"/>
          <w:bCs/>
          <w:szCs w:val="22"/>
          <w:lang w:val="en-US"/>
        </w:rPr>
        <w:t>Looseley</w:t>
      </w:r>
      <w:proofErr w:type="spellEnd"/>
      <w:r>
        <w:rPr>
          <w:rFonts w:cs="Arial"/>
          <w:bCs/>
          <w:szCs w:val="22"/>
          <w:lang w:val="en-US"/>
        </w:rPr>
        <w:t xml:space="preserve">, 2013, 2011). </w:t>
      </w:r>
    </w:p>
    <w:p w14:paraId="4E72EB3A" w14:textId="77777777" w:rsidR="002702B6" w:rsidRDefault="002702B6" w:rsidP="002702B6">
      <w:pPr>
        <w:rPr>
          <w:rFonts w:eastAsia="Calibri"/>
          <w:szCs w:val="22"/>
        </w:rPr>
      </w:pPr>
    </w:p>
    <w:p w14:paraId="29B6E1F8" w14:textId="7B6B3812" w:rsidR="002702B6" w:rsidRPr="00D36B35" w:rsidRDefault="002702B6" w:rsidP="002702B6">
      <w:pPr>
        <w:rPr>
          <w:rFonts w:eastAsia="Times New Roman" w:cs="Arial"/>
          <w:szCs w:val="22"/>
          <w:shd w:val="clear" w:color="auto" w:fill="FFFFFF"/>
        </w:rPr>
      </w:pPr>
      <w:r>
        <w:rPr>
          <w:rFonts w:eastAsia="Calibri"/>
          <w:szCs w:val="22"/>
        </w:rPr>
        <w:t>C</w:t>
      </w:r>
      <w:r w:rsidRPr="00925F9F">
        <w:rPr>
          <w:rFonts w:eastAsia="Calibri"/>
          <w:szCs w:val="22"/>
        </w:rPr>
        <w:t>ulture has played an important role in the image of France and French lives and unlike many European countries maintained a political presence</w:t>
      </w:r>
      <w:r w:rsidR="00CA4C82">
        <w:rPr>
          <w:rFonts w:eastAsia="Calibri"/>
          <w:szCs w:val="22"/>
        </w:rPr>
        <w:t xml:space="preserve"> in its development</w:t>
      </w:r>
      <w:r w:rsidRPr="00925F9F">
        <w:rPr>
          <w:rFonts w:eastAsia="Calibri"/>
          <w:szCs w:val="22"/>
        </w:rPr>
        <w:t>.</w:t>
      </w:r>
      <w:r>
        <w:rPr>
          <w:rFonts w:eastAsia="Calibri"/>
          <w:szCs w:val="22"/>
        </w:rPr>
        <w:t xml:space="preserve"> There </w:t>
      </w:r>
      <w:r w:rsidRPr="00925F9F">
        <w:rPr>
          <w:rFonts w:cs="Arial"/>
          <w:szCs w:val="22"/>
        </w:rPr>
        <w:t xml:space="preserve">is a </w:t>
      </w:r>
      <w:r w:rsidRPr="00925F9F">
        <w:rPr>
          <w:rFonts w:eastAsia="Times New Roman" w:cs="Arial"/>
          <w:szCs w:val="22"/>
          <w:shd w:val="clear" w:color="auto" w:fill="FFFFFF"/>
        </w:rPr>
        <w:t xml:space="preserve">long history </w:t>
      </w:r>
      <w:r>
        <w:rPr>
          <w:rFonts w:eastAsia="Times New Roman" w:cs="Arial"/>
          <w:szCs w:val="22"/>
          <w:shd w:val="clear" w:color="auto" w:fill="FFFFFF"/>
        </w:rPr>
        <w:t xml:space="preserve">of state investment in the arts along with an </w:t>
      </w:r>
      <w:r w:rsidRPr="00925F9F">
        <w:rPr>
          <w:rFonts w:eastAsia="Times New Roman" w:cs="Arial"/>
          <w:szCs w:val="22"/>
          <w:shd w:val="clear" w:color="auto" w:fill="FFFFFF"/>
        </w:rPr>
        <w:t>historic tendency to have highly cultured members of Government</w:t>
      </w:r>
      <w:r>
        <w:rPr>
          <w:rFonts w:eastAsia="Times New Roman" w:cs="Arial"/>
          <w:szCs w:val="22"/>
          <w:shd w:val="clear" w:color="auto" w:fill="FFFFFF"/>
        </w:rPr>
        <w:t xml:space="preserve">, such as authors and academics </w:t>
      </w:r>
      <w:r w:rsidRPr="00870F31">
        <w:rPr>
          <w:rFonts w:eastAsia="Times New Roman" w:cs="Arial"/>
          <w:szCs w:val="22"/>
          <w:shd w:val="clear" w:color="auto" w:fill="FFFFFF"/>
        </w:rPr>
        <w:t xml:space="preserve">(de Gaulle, d’Estaing, Mitterrand, Macron, </w:t>
      </w:r>
      <w:proofErr w:type="spellStart"/>
      <w:r w:rsidRPr="00870F31">
        <w:rPr>
          <w:rFonts w:eastAsia="Times New Roman" w:cs="Arial"/>
          <w:szCs w:val="22"/>
          <w:shd w:val="clear" w:color="auto" w:fill="FFFFFF"/>
        </w:rPr>
        <w:t>Feltesse</w:t>
      </w:r>
      <w:proofErr w:type="spellEnd"/>
      <w:r w:rsidRPr="00870F31">
        <w:rPr>
          <w:rFonts w:eastAsia="Times New Roman" w:cs="Arial"/>
          <w:szCs w:val="22"/>
          <w:shd w:val="clear" w:color="auto" w:fill="FFFFFF"/>
        </w:rPr>
        <w:t>).</w:t>
      </w:r>
      <w:r>
        <w:rPr>
          <w:rFonts w:eastAsia="Times New Roman" w:cs="Arial"/>
          <w:szCs w:val="22"/>
          <w:shd w:val="clear" w:color="auto" w:fill="FFFFFF"/>
        </w:rPr>
        <w:t xml:space="preserve"> </w:t>
      </w:r>
      <w:r w:rsidRPr="00D36B35">
        <w:rPr>
          <w:rFonts w:eastAsia="Times New Roman" w:cs="Arial"/>
          <w:szCs w:val="22"/>
          <w:shd w:val="clear" w:color="auto" w:fill="FFFFFF"/>
        </w:rPr>
        <w:t xml:space="preserve">This perhaps explains a level of disbelief when Nicolas Sarkozy (President 2007-2012) was elected, since he was ‘not a product of an elite military or intellectual education’ (Schwartz, 2013, p. 35). Sarkozy also claimed to dislike </w:t>
      </w:r>
      <w:r w:rsidRPr="00D36B35">
        <w:rPr>
          <w:rFonts w:eastAsia="Times New Roman" w:cs="Arial"/>
          <w:i/>
          <w:iCs/>
          <w:szCs w:val="22"/>
          <w:shd w:val="clear" w:color="auto" w:fill="FFFFFF"/>
        </w:rPr>
        <w:t xml:space="preserve">La </w:t>
      </w:r>
      <w:proofErr w:type="spellStart"/>
      <w:r w:rsidRPr="00D36B35">
        <w:rPr>
          <w:rFonts w:eastAsia="Times New Roman" w:cs="Arial"/>
          <w:i/>
          <w:iCs/>
          <w:szCs w:val="22"/>
          <w:shd w:val="clear" w:color="auto" w:fill="FFFFFF"/>
        </w:rPr>
        <w:t>Princesse</w:t>
      </w:r>
      <w:proofErr w:type="spellEnd"/>
      <w:r w:rsidRPr="00D36B35">
        <w:rPr>
          <w:rFonts w:eastAsia="Times New Roman" w:cs="Arial"/>
          <w:i/>
          <w:iCs/>
          <w:szCs w:val="22"/>
          <w:shd w:val="clear" w:color="auto" w:fill="FFFFFF"/>
        </w:rPr>
        <w:t xml:space="preserve"> de </w:t>
      </w:r>
      <w:proofErr w:type="spellStart"/>
      <w:r w:rsidRPr="00D36B35">
        <w:rPr>
          <w:rFonts w:eastAsia="Times New Roman" w:cs="Arial"/>
          <w:i/>
          <w:iCs/>
          <w:szCs w:val="22"/>
          <w:shd w:val="clear" w:color="auto" w:fill="FFFFFF"/>
        </w:rPr>
        <w:t>Clèves</w:t>
      </w:r>
      <w:proofErr w:type="spellEnd"/>
      <w:r w:rsidRPr="00D36B35">
        <w:rPr>
          <w:rFonts w:eastAsia="Times New Roman" w:cs="Arial"/>
          <w:szCs w:val="22"/>
          <w:shd w:val="clear" w:color="auto" w:fill="FFFFFF"/>
        </w:rPr>
        <w:t>, one of the so-called classics of French literature, and is also married to Carla Bruni (an Italian-French singer songwriter)</w:t>
      </w:r>
      <w:r w:rsidRPr="00D36B35">
        <w:rPr>
          <w:rStyle w:val="FootnoteReference"/>
          <w:rFonts w:cs="Arial"/>
          <w:szCs w:val="22"/>
          <w:shd w:val="clear" w:color="auto" w:fill="FFFFFF"/>
        </w:rPr>
        <w:footnoteReference w:id="10"/>
      </w:r>
      <w:r w:rsidRPr="00D36B35">
        <w:rPr>
          <w:rFonts w:eastAsia="Times New Roman" w:cs="Arial"/>
          <w:szCs w:val="22"/>
          <w:shd w:val="clear" w:color="auto" w:fill="FFFFFF"/>
        </w:rPr>
        <w:t>.</w:t>
      </w:r>
    </w:p>
    <w:p w14:paraId="6807AF06" w14:textId="77777777" w:rsidR="002702B6" w:rsidRDefault="002702B6" w:rsidP="002702B6">
      <w:pPr>
        <w:rPr>
          <w:szCs w:val="22"/>
        </w:rPr>
      </w:pPr>
    </w:p>
    <w:p w14:paraId="09D26169" w14:textId="009FD647" w:rsidR="002702B6" w:rsidRDefault="002702B6" w:rsidP="002702B6">
      <w:pPr>
        <w:rPr>
          <w:rFonts w:eastAsia="Calibri"/>
          <w:szCs w:val="22"/>
        </w:rPr>
      </w:pPr>
      <w:r>
        <w:rPr>
          <w:szCs w:val="22"/>
        </w:rPr>
        <w:t>In contrast the</w:t>
      </w:r>
      <w:r w:rsidRPr="00925F9F">
        <w:rPr>
          <w:szCs w:val="22"/>
        </w:rPr>
        <w:t xml:space="preserve"> UK has seen </w:t>
      </w:r>
      <w:r>
        <w:rPr>
          <w:szCs w:val="22"/>
        </w:rPr>
        <w:t>an uneasy alliance between the central g</w:t>
      </w:r>
      <w:r w:rsidRPr="00925F9F">
        <w:rPr>
          <w:szCs w:val="22"/>
        </w:rPr>
        <w:t>overnment and the cre</w:t>
      </w:r>
      <w:r>
        <w:rPr>
          <w:szCs w:val="22"/>
        </w:rPr>
        <w:t xml:space="preserve">ation of cultural policies. </w:t>
      </w:r>
      <w:r w:rsidRPr="00925F9F">
        <w:rPr>
          <w:szCs w:val="22"/>
        </w:rPr>
        <w:t xml:space="preserve">Until the </w:t>
      </w:r>
      <w:r w:rsidR="00F44E53" w:rsidRPr="00925F9F">
        <w:rPr>
          <w:szCs w:val="22"/>
        </w:rPr>
        <w:t>mid-20</w:t>
      </w:r>
      <w:r w:rsidR="00F44E53" w:rsidRPr="00925F9F">
        <w:rPr>
          <w:szCs w:val="22"/>
          <w:vertAlign w:val="superscript"/>
        </w:rPr>
        <w:t>th</w:t>
      </w:r>
      <w:r w:rsidRPr="00925F9F">
        <w:rPr>
          <w:szCs w:val="22"/>
        </w:rPr>
        <w:t xml:space="preserve"> century there was a</w:t>
      </w:r>
      <w:r w:rsidRPr="00925F9F">
        <w:rPr>
          <w:b/>
          <w:szCs w:val="22"/>
        </w:rPr>
        <w:t xml:space="preserve"> </w:t>
      </w:r>
      <w:r w:rsidRPr="00925F9F">
        <w:rPr>
          <w:rFonts w:eastAsia="Calibri"/>
          <w:szCs w:val="22"/>
        </w:rPr>
        <w:t xml:space="preserve">distinct lack of engagement or investment for culture policy by the </w:t>
      </w:r>
      <w:r>
        <w:rPr>
          <w:rFonts w:eastAsia="Calibri"/>
          <w:szCs w:val="22"/>
        </w:rPr>
        <w:t>central g</w:t>
      </w:r>
      <w:r w:rsidRPr="00925F9F">
        <w:rPr>
          <w:rFonts w:eastAsia="Calibri"/>
          <w:szCs w:val="22"/>
        </w:rPr>
        <w:t xml:space="preserve">overnment. </w:t>
      </w:r>
      <w:r w:rsidR="00F44E53" w:rsidRPr="00925F9F">
        <w:rPr>
          <w:rFonts w:eastAsia="Calibri"/>
          <w:szCs w:val="22"/>
        </w:rPr>
        <w:t>Instead,</w:t>
      </w:r>
      <w:r w:rsidRPr="00925F9F">
        <w:rPr>
          <w:rFonts w:eastAsia="Calibri"/>
          <w:szCs w:val="22"/>
        </w:rPr>
        <w:t xml:space="preserve"> culture was sponsored through private patronage or public subscription to collections housed in ‘civic buildings’ which meant that high culture influenced the cultural agenda and was normally only accessed by the wealthy (Evans, 2001, p.</w:t>
      </w:r>
      <w:r>
        <w:rPr>
          <w:rFonts w:eastAsia="Calibri"/>
          <w:szCs w:val="22"/>
        </w:rPr>
        <w:t xml:space="preserve"> </w:t>
      </w:r>
      <w:r w:rsidRPr="00925F9F">
        <w:rPr>
          <w:rFonts w:eastAsia="Calibri"/>
          <w:szCs w:val="22"/>
        </w:rPr>
        <w:t xml:space="preserve">87). </w:t>
      </w:r>
      <w:r>
        <w:rPr>
          <w:rFonts w:eastAsia="Calibri"/>
          <w:szCs w:val="22"/>
        </w:rPr>
        <w:t>Popular culture however was a useful tool for the g</w:t>
      </w:r>
      <w:r w:rsidRPr="00EE0DDD">
        <w:rPr>
          <w:rFonts w:eastAsia="Calibri"/>
          <w:szCs w:val="22"/>
        </w:rPr>
        <w:t xml:space="preserve">overnment’s propaganda machine during the Second World War </w:t>
      </w:r>
      <w:r w:rsidR="00F44E53" w:rsidRPr="00EE0DDD">
        <w:rPr>
          <w:rFonts w:eastAsia="Calibri"/>
          <w:szCs w:val="22"/>
        </w:rPr>
        <w:t>to</w:t>
      </w:r>
      <w:r w:rsidRPr="00EE0DDD">
        <w:rPr>
          <w:rFonts w:eastAsia="Calibri"/>
          <w:szCs w:val="22"/>
        </w:rPr>
        <w:t xml:space="preserve"> keep moral</w:t>
      </w:r>
      <w:r>
        <w:rPr>
          <w:rFonts w:eastAsia="Calibri"/>
          <w:szCs w:val="22"/>
        </w:rPr>
        <w:t>e</w:t>
      </w:r>
      <w:r w:rsidRPr="00EE0DDD">
        <w:rPr>
          <w:rFonts w:eastAsia="Calibri"/>
          <w:szCs w:val="22"/>
        </w:rPr>
        <w:t xml:space="preserve"> high with the Council for the Encouragement of Music and the Arts (CEMA) and Entertainment National Services Association (ENSA) </w:t>
      </w:r>
      <w:r>
        <w:rPr>
          <w:rFonts w:eastAsia="Calibri"/>
          <w:szCs w:val="22"/>
        </w:rPr>
        <w:t>providing</w:t>
      </w:r>
      <w:r w:rsidRPr="00EE0DDD">
        <w:rPr>
          <w:rFonts w:eastAsia="Calibri"/>
          <w:szCs w:val="22"/>
        </w:rPr>
        <w:t xml:space="preserve"> popular entertainment for troops.</w:t>
      </w:r>
      <w:r>
        <w:rPr>
          <w:rFonts w:eastAsia="Calibri"/>
          <w:szCs w:val="22"/>
        </w:rPr>
        <w:t xml:space="preserve"> </w:t>
      </w:r>
      <w:r w:rsidRPr="00C61786">
        <w:rPr>
          <w:rFonts w:eastAsia="Calibri"/>
          <w:szCs w:val="22"/>
        </w:rPr>
        <w:t xml:space="preserve">This was soon abandoned with the creation of the Arts Council of Great Britain (ACGB), an </w:t>
      </w:r>
      <w:proofErr w:type="spellStart"/>
      <w:r w:rsidRPr="00C61786">
        <w:rPr>
          <w:rFonts w:eastAsia="Calibri"/>
          <w:szCs w:val="22"/>
        </w:rPr>
        <w:t>arms leng</w:t>
      </w:r>
      <w:r>
        <w:rPr>
          <w:rFonts w:eastAsia="Calibri"/>
          <w:szCs w:val="22"/>
        </w:rPr>
        <w:t>th</w:t>
      </w:r>
      <w:proofErr w:type="spellEnd"/>
      <w:r>
        <w:rPr>
          <w:rFonts w:eastAsia="Calibri"/>
          <w:szCs w:val="22"/>
        </w:rPr>
        <w:t xml:space="preserve"> body designed to be free of g</w:t>
      </w:r>
      <w:r w:rsidRPr="00C61786">
        <w:rPr>
          <w:rFonts w:eastAsia="Calibri"/>
          <w:szCs w:val="22"/>
        </w:rPr>
        <w:t>overnment influence</w:t>
      </w:r>
      <w:r>
        <w:rPr>
          <w:rFonts w:eastAsia="Calibri"/>
          <w:szCs w:val="22"/>
        </w:rPr>
        <w:t>. It originally to</w:t>
      </w:r>
      <w:r w:rsidRPr="00FD7EE7">
        <w:rPr>
          <w:rFonts w:eastAsia="Calibri"/>
          <w:szCs w:val="22"/>
        </w:rPr>
        <w:t xml:space="preserve">ok a high cultural stance concentrating on ‘excellence and safeguarding standards’ much </w:t>
      </w:r>
      <w:r>
        <w:rPr>
          <w:rFonts w:eastAsia="Calibri"/>
          <w:szCs w:val="22"/>
        </w:rPr>
        <w:t>as</w:t>
      </w:r>
      <w:r w:rsidRPr="00FD7EE7">
        <w:rPr>
          <w:rFonts w:eastAsia="Calibri"/>
          <w:szCs w:val="22"/>
        </w:rPr>
        <w:t xml:space="preserve"> the French government</w:t>
      </w:r>
      <w:r>
        <w:rPr>
          <w:rFonts w:eastAsia="Calibri"/>
          <w:szCs w:val="22"/>
        </w:rPr>
        <w:t xml:space="preserve"> of the same period also did </w:t>
      </w:r>
      <w:r w:rsidRPr="00FD7EE7">
        <w:rPr>
          <w:rFonts w:eastAsia="Calibri"/>
          <w:szCs w:val="22"/>
        </w:rPr>
        <w:t>(Devlin &amp; Hoyle, 2000, p</w:t>
      </w:r>
      <w:r>
        <w:rPr>
          <w:rFonts w:eastAsia="Calibri"/>
          <w:szCs w:val="22"/>
        </w:rPr>
        <w:t>.</w:t>
      </w:r>
      <w:r w:rsidRPr="00FD7EE7">
        <w:rPr>
          <w:rFonts w:eastAsia="Calibri"/>
          <w:szCs w:val="22"/>
        </w:rPr>
        <w:t xml:space="preserve"> 11).</w:t>
      </w:r>
    </w:p>
    <w:p w14:paraId="66EF9FA8" w14:textId="77777777" w:rsidR="002702B6" w:rsidRDefault="002702B6" w:rsidP="002702B6">
      <w:pPr>
        <w:rPr>
          <w:rFonts w:eastAsia="Calibri"/>
          <w:szCs w:val="22"/>
        </w:rPr>
      </w:pPr>
    </w:p>
    <w:p w14:paraId="11CCD7CF" w14:textId="0EEC1340" w:rsidR="002702B6" w:rsidRDefault="00F44E53" w:rsidP="002702B6">
      <w:pPr>
        <w:rPr>
          <w:rFonts w:eastAsia="Times New Roman" w:cs="Arial"/>
          <w:szCs w:val="22"/>
          <w:shd w:val="clear" w:color="auto" w:fill="FFFFFF"/>
        </w:rPr>
      </w:pPr>
      <w:r w:rsidRPr="00FD7EE7">
        <w:rPr>
          <w:rFonts w:eastAsia="Calibri"/>
          <w:szCs w:val="22"/>
        </w:rPr>
        <w:t>Thus,</w:t>
      </w:r>
      <w:r w:rsidR="002702B6" w:rsidRPr="00FD7EE7">
        <w:rPr>
          <w:rFonts w:eastAsia="Calibri"/>
          <w:szCs w:val="22"/>
        </w:rPr>
        <w:t xml:space="preserve"> according to Evans ‘by turning their backs on ENSA, the government effectively prescribed and separated ‘high-art’ from popular culture</w:t>
      </w:r>
      <w:r w:rsidR="002702B6">
        <w:rPr>
          <w:rFonts w:eastAsia="Calibri"/>
          <w:szCs w:val="22"/>
        </w:rPr>
        <w:t>’</w:t>
      </w:r>
      <w:r w:rsidR="002702B6" w:rsidRPr="00FD7EE7">
        <w:rPr>
          <w:rFonts w:eastAsia="Calibri"/>
          <w:szCs w:val="22"/>
        </w:rPr>
        <w:t xml:space="preserve"> (Evans, 2001, p.</w:t>
      </w:r>
      <w:r w:rsidR="002702B6">
        <w:rPr>
          <w:rFonts w:eastAsia="Calibri"/>
          <w:szCs w:val="22"/>
        </w:rPr>
        <w:t xml:space="preserve"> </w:t>
      </w:r>
      <w:r w:rsidR="002702B6" w:rsidRPr="00FD7EE7">
        <w:rPr>
          <w:rFonts w:eastAsia="Calibri"/>
          <w:szCs w:val="22"/>
        </w:rPr>
        <w:t xml:space="preserve">88). This separation focussed the promotion, development and commercialisation of popular culture, such as pop music in the commercial, </w:t>
      </w:r>
      <w:r w:rsidR="002702B6" w:rsidRPr="00FD7EE7">
        <w:rPr>
          <w:rFonts w:eastAsia="Calibri"/>
          <w:szCs w:val="22"/>
        </w:rPr>
        <w:lastRenderedPageBreak/>
        <w:t>independent and voluntary sectors. In essence</w:t>
      </w:r>
      <w:r w:rsidR="002702B6">
        <w:rPr>
          <w:rFonts w:eastAsia="Calibri"/>
          <w:szCs w:val="22"/>
        </w:rPr>
        <w:t xml:space="preserve"> national government was leaving p</w:t>
      </w:r>
      <w:r w:rsidR="002702B6" w:rsidRPr="00FD7EE7">
        <w:rPr>
          <w:rFonts w:eastAsia="Calibri"/>
          <w:szCs w:val="22"/>
        </w:rPr>
        <w:t xml:space="preserve">opular culture </w:t>
      </w:r>
      <w:r w:rsidR="002702B6">
        <w:rPr>
          <w:rFonts w:eastAsia="Calibri"/>
          <w:szCs w:val="22"/>
        </w:rPr>
        <w:t>to the private sector</w:t>
      </w:r>
      <w:r w:rsidR="002702B6" w:rsidRPr="00FD7EE7">
        <w:rPr>
          <w:rFonts w:eastAsia="Calibri"/>
          <w:szCs w:val="22"/>
        </w:rPr>
        <w:t xml:space="preserve"> (Devlin &amp; </w:t>
      </w:r>
      <w:proofErr w:type="spellStart"/>
      <w:r w:rsidR="002702B6" w:rsidRPr="00FD7EE7">
        <w:rPr>
          <w:rFonts w:eastAsia="Calibri"/>
          <w:szCs w:val="22"/>
        </w:rPr>
        <w:t>Holye</w:t>
      </w:r>
      <w:proofErr w:type="spellEnd"/>
      <w:r w:rsidR="002702B6" w:rsidRPr="00FD7EE7">
        <w:rPr>
          <w:rFonts w:eastAsia="Calibri"/>
          <w:szCs w:val="22"/>
        </w:rPr>
        <w:t xml:space="preserve">, 2000). </w:t>
      </w:r>
      <w:r w:rsidR="002702B6" w:rsidRPr="00D36B35">
        <w:rPr>
          <w:rFonts w:eastAsia="Calibri"/>
          <w:szCs w:val="22"/>
        </w:rPr>
        <w:t xml:space="preserve">These facts are important as they demonstrate the </w:t>
      </w:r>
      <w:r w:rsidR="002702B6" w:rsidRPr="00D36B35">
        <w:rPr>
          <w:rFonts w:eastAsia="Times New Roman" w:cs="Arial"/>
          <w:szCs w:val="22"/>
          <w:shd w:val="clear" w:color="auto" w:fill="FFFFFF"/>
        </w:rPr>
        <w:t>different approaches taken by France and England. The French governments’ attitudes to culture remained firmly an elitist view with a reluctance to embrace popular music within a political landscape. In England there was a disregard by the government and maintained its arm-length approach to culture.</w:t>
      </w:r>
    </w:p>
    <w:p w14:paraId="7A7FE9A0" w14:textId="77777777" w:rsidR="002702B6" w:rsidRDefault="002702B6" w:rsidP="002702B6">
      <w:pPr>
        <w:rPr>
          <w:rFonts w:eastAsia="Times New Roman" w:cs="Arial"/>
          <w:szCs w:val="22"/>
          <w:shd w:val="clear" w:color="auto" w:fill="FFFFFF"/>
        </w:rPr>
      </w:pPr>
    </w:p>
    <w:p w14:paraId="18329FA1" w14:textId="77777777" w:rsidR="002702B6" w:rsidRPr="00DB1E94" w:rsidRDefault="002702B6" w:rsidP="00D97879">
      <w:pPr>
        <w:pStyle w:val="Heading3"/>
      </w:pPr>
      <w:bookmarkStart w:id="148" w:name="_Toc99446367"/>
      <w:bookmarkStart w:id="149" w:name="_Toc99619611"/>
      <w:bookmarkStart w:id="150" w:name="_Toc536715474"/>
      <w:r w:rsidRPr="00EE3965">
        <w:t>Cultural policy</w:t>
      </w:r>
      <w:bookmarkEnd w:id="148"/>
      <w:bookmarkEnd w:id="149"/>
      <w:bookmarkEnd w:id="150"/>
    </w:p>
    <w:p w14:paraId="6922AABE" w14:textId="11AB2D3C" w:rsidR="002702B6" w:rsidRPr="00870F31" w:rsidRDefault="002702B6" w:rsidP="002702B6">
      <w:pPr>
        <w:rPr>
          <w:rFonts w:cs="Arial"/>
        </w:rPr>
      </w:pPr>
      <w:r w:rsidRPr="00D36B35">
        <w:rPr>
          <w:rFonts w:eastAsia="Times New Roman" w:cs="Arial"/>
          <w:szCs w:val="22"/>
          <w:shd w:val="clear" w:color="auto" w:fill="FFFFFF"/>
        </w:rPr>
        <w:t xml:space="preserve">There are similarities to the development of cultural policy in France and England. </w:t>
      </w:r>
      <w:r w:rsidR="00752216" w:rsidRPr="00D36B35">
        <w:rPr>
          <w:rFonts w:eastAsia="Times New Roman" w:cs="Arial"/>
          <w:szCs w:val="22"/>
          <w:shd w:val="clear" w:color="auto" w:fill="FFFFFF"/>
        </w:rPr>
        <w:t>Firstly,</w:t>
      </w:r>
      <w:r w:rsidRPr="00D36B35">
        <w:rPr>
          <w:rFonts w:eastAsia="Times New Roman" w:cs="Arial"/>
          <w:szCs w:val="22"/>
          <w:shd w:val="clear" w:color="auto" w:fill="FFFFFF"/>
        </w:rPr>
        <w:t xml:space="preserve"> neither country had a cultural policy until the 1950s/1960s and secondly there was a clear lack of understanding of the pressing needs of the growing youth population particularly with reference to the emerging passion for popular Anglo-American music.</w:t>
      </w:r>
      <w:r>
        <w:rPr>
          <w:rFonts w:eastAsia="Times New Roman" w:cs="Arial"/>
          <w:szCs w:val="22"/>
          <w:shd w:val="clear" w:color="auto" w:fill="FFFFFF"/>
        </w:rPr>
        <w:t xml:space="preserve"> The thesis focuses on the t</w:t>
      </w:r>
      <w:r w:rsidRPr="00D36B35">
        <w:rPr>
          <w:rFonts w:eastAsia="Times New Roman" w:cs="Arial"/>
          <w:szCs w:val="22"/>
          <w:shd w:val="clear" w:color="auto" w:fill="FFFFFF"/>
        </w:rPr>
        <w:t>wo major</w:t>
      </w:r>
      <w:r>
        <w:rPr>
          <w:rFonts w:eastAsia="Times New Roman" w:cs="Arial"/>
          <w:color w:val="333333"/>
          <w:szCs w:val="22"/>
          <w:shd w:val="clear" w:color="auto" w:fill="FFFFFF"/>
        </w:rPr>
        <w:t xml:space="preserve"> </w:t>
      </w:r>
      <w:r w:rsidRPr="00D43E19">
        <w:rPr>
          <w:rFonts w:cs="Arial"/>
          <w:szCs w:val="22"/>
        </w:rPr>
        <w:t>influences in cultural policy in France occurred since the late 1950s</w:t>
      </w:r>
      <w:r>
        <w:rPr>
          <w:rFonts w:cs="Arial"/>
          <w:szCs w:val="22"/>
        </w:rPr>
        <w:t xml:space="preserve"> with the </w:t>
      </w:r>
      <w:r w:rsidRPr="00D43E19">
        <w:rPr>
          <w:rFonts w:cs="Arial"/>
          <w:szCs w:val="22"/>
        </w:rPr>
        <w:t>creation o</w:t>
      </w:r>
      <w:r>
        <w:rPr>
          <w:rFonts w:cs="Arial"/>
          <w:szCs w:val="22"/>
        </w:rPr>
        <w:t>f the first minister of culture,</w:t>
      </w:r>
      <w:r w:rsidRPr="00D43E19">
        <w:rPr>
          <w:rFonts w:cs="Arial"/>
          <w:szCs w:val="22"/>
        </w:rPr>
        <w:t xml:space="preserve"> André Malraux (1958-1968) and the Ministry of Cultural Affairs</w:t>
      </w:r>
      <w:r>
        <w:rPr>
          <w:rFonts w:cs="Arial"/>
          <w:szCs w:val="22"/>
        </w:rPr>
        <w:t xml:space="preserve"> by d</w:t>
      </w:r>
      <w:r w:rsidRPr="00D43E19">
        <w:rPr>
          <w:rFonts w:cs="Arial"/>
          <w:szCs w:val="22"/>
        </w:rPr>
        <w:t>e Gaulle in 1958 and then under Mitterrand in 1981, the appointment of Jack Lang (1981-86 – 1988-92) as culture minister</w:t>
      </w:r>
      <w:r w:rsidRPr="00870F31">
        <w:rPr>
          <w:rFonts w:cs="Arial"/>
          <w:szCs w:val="22"/>
        </w:rPr>
        <w:t xml:space="preserve">. The intervening years between these appointments saw frequent changes in the role of minister of culture and </w:t>
      </w:r>
      <w:r w:rsidRPr="00870F31">
        <w:rPr>
          <w:rFonts w:cs="Arial"/>
        </w:rPr>
        <w:t xml:space="preserve">varying interpretations of Malraux’s cultural policy leading to </w:t>
      </w:r>
      <w:r w:rsidRPr="00870F31">
        <w:rPr>
          <w:rFonts w:cs="Arial"/>
          <w:szCs w:val="22"/>
        </w:rPr>
        <w:t xml:space="preserve">what </w:t>
      </w:r>
      <w:proofErr w:type="spellStart"/>
      <w:r w:rsidRPr="00870F31">
        <w:rPr>
          <w:rFonts w:cs="Arial"/>
          <w:szCs w:val="22"/>
        </w:rPr>
        <w:t>Looseley</w:t>
      </w:r>
      <w:proofErr w:type="spellEnd"/>
      <w:r w:rsidRPr="00870F31">
        <w:rPr>
          <w:rFonts w:cs="Arial"/>
          <w:szCs w:val="22"/>
        </w:rPr>
        <w:t xml:space="preserve"> (2011) describes as a conservatism of thinking at the national level. </w:t>
      </w:r>
    </w:p>
    <w:p w14:paraId="71FD3142" w14:textId="77777777" w:rsidR="002702B6" w:rsidRDefault="002702B6" w:rsidP="002702B6">
      <w:pPr>
        <w:rPr>
          <w:rFonts w:cs="Arial"/>
          <w:szCs w:val="22"/>
        </w:rPr>
      </w:pPr>
    </w:p>
    <w:p w14:paraId="1957A2F2" w14:textId="6EF31180" w:rsidR="002702B6" w:rsidRDefault="002702B6" w:rsidP="002702B6">
      <w:pPr>
        <w:rPr>
          <w:rFonts w:eastAsia="Calibri"/>
          <w:szCs w:val="22"/>
        </w:rPr>
      </w:pPr>
      <w:r w:rsidRPr="00403806">
        <w:rPr>
          <w:rFonts w:cs="Arial"/>
          <w:szCs w:val="22"/>
        </w:rPr>
        <w:t>Malraux</w:t>
      </w:r>
      <w:r>
        <w:rPr>
          <w:rFonts w:cs="Arial"/>
          <w:szCs w:val="22"/>
        </w:rPr>
        <w:t xml:space="preserve">’s remit was </w:t>
      </w:r>
      <w:r w:rsidRPr="00403806">
        <w:rPr>
          <w:rFonts w:cs="Arial"/>
          <w:szCs w:val="22"/>
        </w:rPr>
        <w:t>separated from the entertainment and cultural industries</w:t>
      </w:r>
      <w:r>
        <w:rPr>
          <w:rFonts w:cs="Arial"/>
          <w:szCs w:val="22"/>
        </w:rPr>
        <w:t xml:space="preserve"> and </w:t>
      </w:r>
      <w:r w:rsidRPr="00D43E19">
        <w:rPr>
          <w:rFonts w:cs="Arial"/>
          <w:szCs w:val="22"/>
        </w:rPr>
        <w:t xml:space="preserve">despite having a single ministry to bring together cultural affairs </w:t>
      </w:r>
      <w:r>
        <w:rPr>
          <w:rFonts w:cs="Arial"/>
          <w:szCs w:val="22"/>
        </w:rPr>
        <w:t>its remit was very narrow, his focus</w:t>
      </w:r>
      <w:r w:rsidRPr="00D43E19">
        <w:rPr>
          <w:rFonts w:cs="Arial"/>
          <w:szCs w:val="22"/>
        </w:rPr>
        <w:t xml:space="preserve"> remained ‘on the highest and most lasting forms of artistic expression’ rather than embracing popular culture in all its forms (Devlin &amp; Hoyle, 2000, p.</w:t>
      </w:r>
      <w:r>
        <w:rPr>
          <w:rFonts w:cs="Arial"/>
          <w:szCs w:val="22"/>
        </w:rPr>
        <w:t xml:space="preserve"> </w:t>
      </w:r>
      <w:r w:rsidRPr="00D43E19">
        <w:rPr>
          <w:rFonts w:cs="Arial"/>
          <w:szCs w:val="22"/>
        </w:rPr>
        <w:t xml:space="preserve">11). The sentiment was also echoed by </w:t>
      </w:r>
      <w:proofErr w:type="spellStart"/>
      <w:r w:rsidRPr="00D43E19">
        <w:rPr>
          <w:rFonts w:cs="Arial"/>
          <w:szCs w:val="22"/>
        </w:rPr>
        <w:t>Poirrier</w:t>
      </w:r>
      <w:proofErr w:type="spellEnd"/>
      <w:r>
        <w:rPr>
          <w:rFonts w:cs="Arial"/>
          <w:szCs w:val="22"/>
        </w:rPr>
        <w:t xml:space="preserve"> (2004) </w:t>
      </w:r>
      <w:r w:rsidRPr="00D43E19">
        <w:rPr>
          <w:rFonts w:cs="Arial"/>
          <w:szCs w:val="22"/>
        </w:rPr>
        <w:t xml:space="preserve">who </w:t>
      </w:r>
      <w:r>
        <w:rPr>
          <w:rFonts w:cs="Arial"/>
          <w:szCs w:val="22"/>
        </w:rPr>
        <w:t xml:space="preserve">highlighted that Malraux’s interpretation of </w:t>
      </w:r>
      <w:r w:rsidRPr="00D43E19">
        <w:rPr>
          <w:rFonts w:cs="Arial"/>
          <w:szCs w:val="22"/>
        </w:rPr>
        <w:t xml:space="preserve">access to culture meant </w:t>
      </w:r>
      <w:r>
        <w:rPr>
          <w:rFonts w:cs="Arial"/>
          <w:szCs w:val="22"/>
        </w:rPr>
        <w:t xml:space="preserve">the bringing together </w:t>
      </w:r>
      <w:r w:rsidRPr="00D43E19">
        <w:rPr>
          <w:rFonts w:cs="Arial"/>
          <w:szCs w:val="22"/>
        </w:rPr>
        <w:t xml:space="preserve">art and </w:t>
      </w:r>
      <w:r>
        <w:rPr>
          <w:rFonts w:cs="Arial"/>
          <w:szCs w:val="22"/>
        </w:rPr>
        <w:t xml:space="preserve">the </w:t>
      </w:r>
      <w:r w:rsidRPr="00D43E19">
        <w:rPr>
          <w:rFonts w:cs="Arial"/>
          <w:szCs w:val="22"/>
        </w:rPr>
        <w:t>public</w:t>
      </w:r>
      <w:r>
        <w:rPr>
          <w:rFonts w:cs="Arial"/>
          <w:szCs w:val="22"/>
        </w:rPr>
        <w:t xml:space="preserve"> by removing </w:t>
      </w:r>
      <w:r w:rsidRPr="00D43E19">
        <w:rPr>
          <w:rFonts w:cs="Arial"/>
          <w:szCs w:val="22"/>
        </w:rPr>
        <w:t>material barriers such as ticket prices</w:t>
      </w:r>
      <w:r>
        <w:rPr>
          <w:rFonts w:cs="Arial"/>
          <w:szCs w:val="22"/>
        </w:rPr>
        <w:t>.</w:t>
      </w:r>
      <w:r w:rsidRPr="00D43E19">
        <w:rPr>
          <w:rFonts w:cs="Arial"/>
          <w:szCs w:val="22"/>
        </w:rPr>
        <w:t xml:space="preserve"> </w:t>
      </w:r>
      <w:r>
        <w:rPr>
          <w:rFonts w:cs="Arial"/>
          <w:szCs w:val="22"/>
        </w:rPr>
        <w:t>However, the attempt to democratise the arts to the masses did little to encourage public participation (</w:t>
      </w:r>
      <w:proofErr w:type="spellStart"/>
      <w:r>
        <w:rPr>
          <w:rFonts w:cs="Arial"/>
          <w:szCs w:val="22"/>
        </w:rPr>
        <w:t>Looseley</w:t>
      </w:r>
      <w:proofErr w:type="spellEnd"/>
      <w:r>
        <w:rPr>
          <w:rFonts w:cs="Arial"/>
          <w:szCs w:val="22"/>
        </w:rPr>
        <w:t xml:space="preserve">, 2011). </w:t>
      </w:r>
      <w:r w:rsidRPr="00FD7EE7">
        <w:rPr>
          <w:rFonts w:cs="Arial"/>
          <w:szCs w:val="22"/>
        </w:rPr>
        <w:t xml:space="preserve">Seven years after France appointed Malraux, Harold Wilson (Prime Minister, Labour Party) established </w:t>
      </w:r>
      <w:r w:rsidRPr="00FD7EE7">
        <w:rPr>
          <w:rFonts w:eastAsia="Calibri"/>
          <w:szCs w:val="22"/>
        </w:rPr>
        <w:t xml:space="preserve">the first Minister for the Arts, </w:t>
      </w:r>
      <w:r>
        <w:rPr>
          <w:rFonts w:eastAsia="Calibri"/>
          <w:szCs w:val="22"/>
        </w:rPr>
        <w:t xml:space="preserve">and appointed </w:t>
      </w:r>
      <w:r w:rsidRPr="00FD7EE7">
        <w:rPr>
          <w:rFonts w:eastAsia="Calibri"/>
          <w:szCs w:val="22"/>
        </w:rPr>
        <w:t>Jennie Lee</w:t>
      </w:r>
      <w:r>
        <w:rPr>
          <w:rFonts w:eastAsia="Calibri"/>
          <w:szCs w:val="22"/>
        </w:rPr>
        <w:t xml:space="preserve"> as its first holder</w:t>
      </w:r>
      <w:r w:rsidRPr="00FD7EE7">
        <w:rPr>
          <w:rFonts w:eastAsia="Calibri"/>
          <w:szCs w:val="22"/>
        </w:rPr>
        <w:t xml:space="preserve"> (1965).</w:t>
      </w:r>
      <w:r>
        <w:rPr>
          <w:rFonts w:eastAsia="Calibri"/>
          <w:szCs w:val="22"/>
        </w:rPr>
        <w:t xml:space="preserve"> The</w:t>
      </w:r>
      <w:r w:rsidRPr="00FD7EE7">
        <w:rPr>
          <w:rFonts w:eastAsia="Calibri"/>
          <w:szCs w:val="22"/>
        </w:rPr>
        <w:t xml:space="preserve"> first White Paper: A Policy for the Arts: the First Step</w:t>
      </w:r>
      <w:r>
        <w:rPr>
          <w:rFonts w:eastAsia="Calibri"/>
          <w:szCs w:val="22"/>
        </w:rPr>
        <w:t xml:space="preserve"> (1965)</w:t>
      </w:r>
      <w:r w:rsidRPr="00FD7EE7">
        <w:rPr>
          <w:rFonts w:eastAsia="Calibri"/>
          <w:szCs w:val="22"/>
        </w:rPr>
        <w:t xml:space="preserve">, aimed </w:t>
      </w:r>
      <w:r>
        <w:rPr>
          <w:rFonts w:eastAsia="Calibri"/>
          <w:szCs w:val="22"/>
        </w:rPr>
        <w:t>to increase</w:t>
      </w:r>
      <w:r w:rsidRPr="00FD7EE7">
        <w:rPr>
          <w:rFonts w:eastAsia="Calibri"/>
          <w:szCs w:val="22"/>
        </w:rPr>
        <w:t xml:space="preserve"> the cultural budget,</w:t>
      </w:r>
      <w:r>
        <w:rPr>
          <w:rFonts w:eastAsia="Calibri"/>
          <w:szCs w:val="22"/>
        </w:rPr>
        <w:t xml:space="preserve"> and her tenure as minister</w:t>
      </w:r>
      <w:r w:rsidRPr="00FD7EE7">
        <w:rPr>
          <w:rFonts w:eastAsia="Calibri"/>
          <w:szCs w:val="22"/>
        </w:rPr>
        <w:t xml:space="preserve"> saw Arts Council of Great Britain funding double. Lee ‘argued that the arts must occupy a central </w:t>
      </w:r>
      <w:r w:rsidRPr="00FD7EE7">
        <w:rPr>
          <w:rFonts w:eastAsia="Calibri"/>
          <w:szCs w:val="22"/>
        </w:rPr>
        <w:lastRenderedPageBreak/>
        <w:t xml:space="preserve">place in British life and be part of everyday life for children and adults’ (Gardner, 2015, </w:t>
      </w:r>
      <w:proofErr w:type="spellStart"/>
      <w:r w:rsidRPr="00FD7EE7">
        <w:rPr>
          <w:rFonts w:eastAsia="Calibri"/>
          <w:szCs w:val="22"/>
        </w:rPr>
        <w:t>n</w:t>
      </w:r>
      <w:r>
        <w:rPr>
          <w:rFonts w:eastAsia="Calibri"/>
          <w:szCs w:val="22"/>
        </w:rPr>
        <w:t>.</w:t>
      </w:r>
      <w:r w:rsidRPr="00FD7EE7">
        <w:rPr>
          <w:rFonts w:eastAsia="Calibri"/>
          <w:szCs w:val="22"/>
        </w:rPr>
        <w:t>pag</w:t>
      </w:r>
      <w:proofErr w:type="spellEnd"/>
      <w:r>
        <w:rPr>
          <w:rFonts w:eastAsia="Calibri"/>
          <w:szCs w:val="22"/>
        </w:rPr>
        <w:t>.).</w:t>
      </w:r>
      <w:r w:rsidRPr="00FD7EE7">
        <w:rPr>
          <w:rFonts w:eastAsia="Calibri"/>
          <w:szCs w:val="22"/>
        </w:rPr>
        <w:t xml:space="preserve"> The White Paper </w:t>
      </w:r>
      <w:r>
        <w:rPr>
          <w:rFonts w:eastAsia="Calibri"/>
          <w:szCs w:val="22"/>
        </w:rPr>
        <w:t xml:space="preserve">achieved support from all parties in national and local government in principle </w:t>
      </w:r>
      <w:r w:rsidRPr="00FD7EE7">
        <w:rPr>
          <w:rFonts w:eastAsia="Calibri"/>
          <w:szCs w:val="22"/>
        </w:rPr>
        <w:t>(Stark et al.</w:t>
      </w:r>
      <w:r>
        <w:rPr>
          <w:rFonts w:eastAsia="Calibri"/>
          <w:szCs w:val="22"/>
        </w:rPr>
        <w:t>,</w:t>
      </w:r>
      <w:r w:rsidRPr="00FD7EE7">
        <w:rPr>
          <w:rFonts w:eastAsia="Calibri"/>
          <w:szCs w:val="22"/>
        </w:rPr>
        <w:t xml:space="preserve"> 2016). </w:t>
      </w:r>
      <w:r>
        <w:rPr>
          <w:rFonts w:eastAsia="Calibri"/>
          <w:szCs w:val="22"/>
        </w:rPr>
        <w:t xml:space="preserve">The emphasis however was towards </w:t>
      </w:r>
      <w:r w:rsidRPr="00FD7EE7">
        <w:rPr>
          <w:rFonts w:eastAsia="Calibri"/>
          <w:szCs w:val="22"/>
        </w:rPr>
        <w:t xml:space="preserve">local authorities </w:t>
      </w:r>
      <w:r>
        <w:rPr>
          <w:rFonts w:eastAsia="Calibri"/>
          <w:szCs w:val="22"/>
        </w:rPr>
        <w:t xml:space="preserve">collaborating </w:t>
      </w:r>
      <w:r w:rsidRPr="00FD7EE7">
        <w:rPr>
          <w:rFonts w:eastAsia="Calibri"/>
          <w:szCs w:val="22"/>
        </w:rPr>
        <w:t>with each other and the private sector, and higher education as well as the cultural sector to bring cultural policy to the fore.</w:t>
      </w:r>
      <w:r>
        <w:rPr>
          <w:rFonts w:eastAsia="Calibri"/>
          <w:szCs w:val="22"/>
        </w:rPr>
        <w:t xml:space="preserve"> </w:t>
      </w:r>
      <w:r w:rsidR="00752216">
        <w:rPr>
          <w:rFonts w:eastAsia="Calibri"/>
          <w:szCs w:val="22"/>
        </w:rPr>
        <w:t>Therefore,</w:t>
      </w:r>
      <w:r>
        <w:rPr>
          <w:rFonts w:eastAsia="Calibri"/>
          <w:szCs w:val="22"/>
        </w:rPr>
        <w:t xml:space="preserve"> shifting the responsibility for the development and implementation of cultural policy from central government to local authority. </w:t>
      </w:r>
      <w:r>
        <w:rPr>
          <w:rFonts w:eastAsia="Calibri"/>
          <w:szCs w:val="22"/>
        </w:rPr>
        <w:br/>
      </w:r>
    </w:p>
    <w:p w14:paraId="03DC84DE" w14:textId="404D5A48" w:rsidR="002702B6" w:rsidRDefault="002702B6" w:rsidP="006F17DE">
      <w:pPr>
        <w:rPr>
          <w:rFonts w:eastAsia="Calibri"/>
          <w:szCs w:val="22"/>
        </w:rPr>
      </w:pPr>
      <w:r w:rsidRPr="00870F31">
        <w:rPr>
          <w:rFonts w:cs="Arial"/>
          <w:szCs w:val="22"/>
        </w:rPr>
        <w:t xml:space="preserve">In France when </w:t>
      </w:r>
      <w:r w:rsidRPr="00870F31">
        <w:rPr>
          <w:rFonts w:cs="Arial"/>
        </w:rPr>
        <w:t xml:space="preserve">Jacques Duhamel was appointed Minister for Cultural Affairs in 1971 however there was some renewed interest in state cultural policy. Influenced by the leading sociologists Joffre </w:t>
      </w:r>
      <w:proofErr w:type="spellStart"/>
      <w:r w:rsidRPr="00870F31">
        <w:rPr>
          <w:rFonts w:cs="Arial"/>
        </w:rPr>
        <w:t>Dumazedier</w:t>
      </w:r>
      <w:proofErr w:type="spellEnd"/>
      <w:r w:rsidRPr="00870F31">
        <w:rPr>
          <w:rFonts w:cs="Arial"/>
        </w:rPr>
        <w:t xml:space="preserve"> and Pierre Bourdieu there was a move to broaden cultural policy to address contemporary issues with as much more flexible approach towards all forms of culture (Ahearne, 2002). The former </w:t>
      </w:r>
      <w:r w:rsidRPr="00870F31">
        <w:rPr>
          <w:rFonts w:cs="Arial"/>
          <w:i/>
        </w:rPr>
        <w:t>Maison de la Culture</w:t>
      </w:r>
      <w:r w:rsidRPr="00870F31">
        <w:rPr>
          <w:rFonts w:cs="Arial"/>
        </w:rPr>
        <w:t xml:space="preserve"> (house of culture) would be rebranded to become multi-purpose centres for culture (Duhamel, 2002). Duhamel strategy for cultural policy however was short lived, particularly with his successor Maurice </w:t>
      </w:r>
      <w:proofErr w:type="spellStart"/>
      <w:r w:rsidRPr="00870F31">
        <w:rPr>
          <w:rFonts w:cs="Arial"/>
        </w:rPr>
        <w:t>Druon</w:t>
      </w:r>
      <w:proofErr w:type="spellEnd"/>
      <w:r w:rsidRPr="00870F31">
        <w:rPr>
          <w:rFonts w:cs="Arial"/>
        </w:rPr>
        <w:t xml:space="preserve"> influenced by the Pompidou government reducing investment and Giscard d’Estaing (1974) moving further away from the state cultural policy (Ahearne, 2002).</w:t>
      </w:r>
      <w:r w:rsidR="006F17DE">
        <w:rPr>
          <w:rFonts w:cs="Arial"/>
        </w:rPr>
        <w:br/>
      </w:r>
      <w:r w:rsidR="006F17DE">
        <w:rPr>
          <w:rFonts w:cs="Arial"/>
        </w:rPr>
        <w:br/>
      </w:r>
      <w:r>
        <w:rPr>
          <w:rFonts w:eastAsia="Calibri"/>
          <w:szCs w:val="22"/>
        </w:rPr>
        <w:t xml:space="preserve">Whilst France under Mitterrand in 1980s was increasing the cultural budget in France, </w:t>
      </w:r>
      <w:r w:rsidRPr="0083238D">
        <w:rPr>
          <w:rFonts w:eastAsia="Calibri"/>
          <w:szCs w:val="22"/>
        </w:rPr>
        <w:t xml:space="preserve">the Thatcher Government </w:t>
      </w:r>
      <w:r>
        <w:rPr>
          <w:rFonts w:eastAsia="Calibri"/>
          <w:szCs w:val="22"/>
        </w:rPr>
        <w:t>moved</w:t>
      </w:r>
      <w:r w:rsidRPr="0083238D">
        <w:rPr>
          <w:rFonts w:eastAsia="Calibri"/>
          <w:szCs w:val="22"/>
        </w:rPr>
        <w:t xml:space="preserve"> to</w:t>
      </w:r>
      <w:r>
        <w:rPr>
          <w:rFonts w:eastAsia="Calibri"/>
          <w:szCs w:val="22"/>
        </w:rPr>
        <w:t xml:space="preserve"> a</w:t>
      </w:r>
      <w:r w:rsidRPr="0083238D">
        <w:rPr>
          <w:rFonts w:eastAsia="Calibri"/>
          <w:szCs w:val="22"/>
        </w:rPr>
        <w:t xml:space="preserve"> cultural enterprise </w:t>
      </w:r>
      <w:r>
        <w:rPr>
          <w:rFonts w:eastAsia="Calibri"/>
          <w:szCs w:val="22"/>
        </w:rPr>
        <w:t xml:space="preserve">focus </w:t>
      </w:r>
      <w:r w:rsidRPr="0083238D">
        <w:rPr>
          <w:rFonts w:eastAsia="Calibri"/>
          <w:szCs w:val="22"/>
        </w:rPr>
        <w:t xml:space="preserve">as the financial constraints </w:t>
      </w:r>
      <w:r>
        <w:rPr>
          <w:rFonts w:eastAsia="Calibri"/>
          <w:szCs w:val="22"/>
        </w:rPr>
        <w:t xml:space="preserve">of the 1980s recession </w:t>
      </w:r>
      <w:r w:rsidRPr="0083238D">
        <w:rPr>
          <w:rFonts w:eastAsia="Calibri"/>
          <w:szCs w:val="22"/>
        </w:rPr>
        <w:t xml:space="preserve">led to an emphasis on increasing revenues by </w:t>
      </w:r>
      <w:r>
        <w:rPr>
          <w:rFonts w:eastAsia="Calibri"/>
          <w:szCs w:val="22"/>
        </w:rPr>
        <w:t>increasing</w:t>
      </w:r>
      <w:r w:rsidRPr="0083238D">
        <w:rPr>
          <w:rFonts w:eastAsia="Calibri"/>
          <w:szCs w:val="22"/>
        </w:rPr>
        <w:t xml:space="preserve"> ticket prices to wha</w:t>
      </w:r>
      <w:r>
        <w:rPr>
          <w:rFonts w:eastAsia="Calibri"/>
          <w:szCs w:val="22"/>
        </w:rPr>
        <w:t>t the market would bear and an</w:t>
      </w:r>
      <w:r w:rsidRPr="0083238D">
        <w:rPr>
          <w:rFonts w:eastAsia="Calibri"/>
          <w:szCs w:val="22"/>
        </w:rPr>
        <w:t xml:space="preserve"> attempt to attract more private investment. The dismissal of public funding for the arts by Richard Luce, Minister of the Arts (1985-1990) brought a clear threat to the arts sector raising more challenges for artists and ‘Arts organisations similarly felt that the themes of the enquiry were to ‘dress up’ the hidden agenda of shaking the arts sector up to bring forward the ‘reality’ of the 1990s’ (Kawashima, 2004, p.</w:t>
      </w:r>
      <w:r>
        <w:rPr>
          <w:rFonts w:eastAsia="Calibri"/>
          <w:szCs w:val="22"/>
        </w:rPr>
        <w:t xml:space="preserve"> </w:t>
      </w:r>
      <w:r w:rsidRPr="0083238D">
        <w:rPr>
          <w:rFonts w:eastAsia="Calibri"/>
          <w:szCs w:val="22"/>
        </w:rPr>
        <w:t>30).</w:t>
      </w:r>
      <w:r>
        <w:rPr>
          <w:rFonts w:eastAsia="Calibri"/>
          <w:szCs w:val="22"/>
        </w:rPr>
        <w:t xml:space="preserve"> The funding constraints under Thatcherism did little to encourage regions and local authorities to enhance cultural infrastructure.</w:t>
      </w:r>
      <w:bookmarkStart w:id="151" w:name="_Toc99446368"/>
      <w:bookmarkStart w:id="152" w:name="_Toc99619612"/>
      <w:r>
        <w:rPr>
          <w:rFonts w:eastAsia="Calibri"/>
          <w:szCs w:val="22"/>
        </w:rPr>
        <w:br/>
      </w:r>
    </w:p>
    <w:p w14:paraId="3DE1EF59" w14:textId="77777777" w:rsidR="002702B6" w:rsidRPr="00075847" w:rsidRDefault="002702B6" w:rsidP="002702B6">
      <w:r w:rsidRPr="00870F31">
        <w:rPr>
          <w:rFonts w:eastAsia="Calibri"/>
          <w:szCs w:val="22"/>
        </w:rPr>
        <w:t>The Labour Party however maintained an importance on enhancing the cultural sector to drive economic growth and regeneration (</w:t>
      </w:r>
      <w:proofErr w:type="spellStart"/>
      <w:r w:rsidRPr="00870F31">
        <w:rPr>
          <w:rFonts w:eastAsia="Calibri"/>
          <w:szCs w:val="22"/>
        </w:rPr>
        <w:t>Hesmondhalgh</w:t>
      </w:r>
      <w:proofErr w:type="spellEnd"/>
      <w:r w:rsidRPr="00870F31">
        <w:rPr>
          <w:rFonts w:eastAsia="Calibri"/>
          <w:szCs w:val="22"/>
        </w:rPr>
        <w:t xml:space="preserve">, et al., 2015). There was a greater need for collaboration and ‘after a 12-year absence … Britain under New Labour </w:t>
      </w:r>
      <w:proofErr w:type="spellStart"/>
      <w:r w:rsidRPr="00870F31">
        <w:rPr>
          <w:rFonts w:eastAsia="Calibri"/>
          <w:szCs w:val="22"/>
        </w:rPr>
        <w:t>rejoined</w:t>
      </w:r>
      <w:proofErr w:type="spellEnd"/>
      <w:r w:rsidRPr="00870F31">
        <w:rPr>
          <w:rFonts w:eastAsia="Calibri"/>
          <w:szCs w:val="22"/>
        </w:rPr>
        <w:t xml:space="preserve"> UNESCO, the world’s principal collaborative cultural organisation’ (Stevenson et al., 2010, p. 165). The emphasis was placed </w:t>
      </w:r>
      <w:r w:rsidRPr="00870F31">
        <w:rPr>
          <w:rFonts w:eastAsia="Calibri"/>
          <w:szCs w:val="22"/>
        </w:rPr>
        <w:lastRenderedPageBreak/>
        <w:t>on regionalisation and the regions. Arts Councils and local authorities were charged with becoming more strategic in their approach to culture whilst ensuring value for money. Tessa Jowell, Arts Minister (2001-2007) stated that culture should be at the heart of the Government, but the question of how to measure the return and value of culture for the public purse continued to overshadow cultural policy; the DMC had ‘lost sight of the ‘intrinsic value of culture’ (Jowell, 2004, p. 10). In summary, in both France and England cultural policy appears to have suffered from political seesawing, lack of investment and clear understanding of what constitutes culture.</w:t>
      </w:r>
      <w:r>
        <w:rPr>
          <w:rFonts w:eastAsia="Calibri"/>
          <w:szCs w:val="22"/>
        </w:rPr>
        <w:br/>
      </w:r>
    </w:p>
    <w:p w14:paraId="1FA7F3BD" w14:textId="77777777" w:rsidR="002702B6" w:rsidRPr="00DB1E94" w:rsidRDefault="002702B6" w:rsidP="00D97879">
      <w:pPr>
        <w:pStyle w:val="Heading3"/>
      </w:pPr>
      <w:bookmarkStart w:id="153" w:name="_Toc536715475"/>
      <w:r w:rsidRPr="00EE3965">
        <w:t>Regions and cultural agencies</w:t>
      </w:r>
      <w:bookmarkEnd w:id="151"/>
      <w:bookmarkEnd w:id="152"/>
      <w:bookmarkEnd w:id="153"/>
    </w:p>
    <w:p w14:paraId="0715DDDC" w14:textId="7009179D" w:rsidR="002702B6" w:rsidRPr="006D6147" w:rsidRDefault="002702B6" w:rsidP="006F17DE">
      <w:pPr>
        <w:spacing w:after="200"/>
        <w:rPr>
          <w:rFonts w:eastAsia="Times New Roman"/>
          <w:szCs w:val="22"/>
        </w:rPr>
      </w:pPr>
      <w:r>
        <w:rPr>
          <w:rFonts w:eastAsia="Calibri"/>
          <w:szCs w:val="22"/>
        </w:rPr>
        <w:t>In England, until the 1972 Local Government Act, the regions had little to do with cultural policy. This act gave local authorities responsibilities for the arts and culture; yet it was not mandatory and hence created differing levels of support in different locations</w:t>
      </w:r>
      <w:r w:rsidRPr="00442E7C">
        <w:rPr>
          <w:rFonts w:eastAsia="Calibri"/>
          <w:szCs w:val="22"/>
        </w:rPr>
        <w:t>. To promote more effective cultural activity within the regions the Arts Council closed their reg</w:t>
      </w:r>
      <w:r>
        <w:rPr>
          <w:rFonts w:eastAsia="Calibri"/>
          <w:szCs w:val="22"/>
        </w:rPr>
        <w:t>ional offices in favour of the Regional Arts A</w:t>
      </w:r>
      <w:r w:rsidRPr="00442E7C">
        <w:rPr>
          <w:rFonts w:eastAsia="Calibri"/>
          <w:szCs w:val="22"/>
        </w:rPr>
        <w:t>ssociations</w:t>
      </w:r>
      <w:r>
        <w:rPr>
          <w:rFonts w:eastAsia="Calibri"/>
          <w:szCs w:val="22"/>
        </w:rPr>
        <w:t xml:space="preserve"> (RAAs) (1970), a collaboration of local authorities or groups of art organisations. Yet t</w:t>
      </w:r>
      <w:r w:rsidRPr="00442E7C">
        <w:rPr>
          <w:rFonts w:eastAsia="Calibri"/>
          <w:szCs w:val="22"/>
        </w:rPr>
        <w:t>heir growth was ad hoc. These RAAs acted as intermediates between the Arts Council and regions increasingly moving towards decentralisation of arts funding.</w:t>
      </w:r>
      <w:r>
        <w:rPr>
          <w:rFonts w:eastAsia="Calibri"/>
          <w:szCs w:val="22"/>
        </w:rPr>
        <w:t xml:space="preserve"> </w:t>
      </w:r>
      <w:r w:rsidRPr="00C36B27">
        <w:rPr>
          <w:rFonts w:eastAsia="Calibri"/>
          <w:szCs w:val="22"/>
        </w:rPr>
        <w:t xml:space="preserve">By </w:t>
      </w:r>
      <w:r>
        <w:rPr>
          <w:rFonts w:eastAsia="Calibri"/>
          <w:szCs w:val="22"/>
        </w:rPr>
        <w:t xml:space="preserve">early 1970s </w:t>
      </w:r>
      <w:r w:rsidRPr="00C36B27">
        <w:rPr>
          <w:rFonts w:eastAsia="Calibri"/>
          <w:szCs w:val="22"/>
        </w:rPr>
        <w:t>all English regions had a RAAS</w:t>
      </w:r>
      <w:r>
        <w:rPr>
          <w:rFonts w:eastAsia="Calibri"/>
          <w:szCs w:val="22"/>
        </w:rPr>
        <w:t xml:space="preserve">, </w:t>
      </w:r>
      <w:r w:rsidRPr="00C36B27">
        <w:rPr>
          <w:rFonts w:eastAsia="Calibri"/>
          <w:szCs w:val="22"/>
        </w:rPr>
        <w:t>a Council of Regional Arts Associations (</w:t>
      </w:r>
      <w:proofErr w:type="spellStart"/>
      <w:r w:rsidRPr="00C36B27">
        <w:rPr>
          <w:rFonts w:eastAsia="Calibri"/>
          <w:szCs w:val="22"/>
        </w:rPr>
        <w:t>CoRAA</w:t>
      </w:r>
      <w:proofErr w:type="spellEnd"/>
      <w:r w:rsidRPr="00C36B27">
        <w:rPr>
          <w:rFonts w:eastAsia="Calibri"/>
          <w:szCs w:val="22"/>
        </w:rPr>
        <w:t xml:space="preserve">) </w:t>
      </w:r>
      <w:r>
        <w:rPr>
          <w:rFonts w:eastAsia="Calibri"/>
          <w:szCs w:val="22"/>
        </w:rPr>
        <w:t xml:space="preserve">and Regional Development Departments </w:t>
      </w:r>
      <w:r w:rsidRPr="00C36B27">
        <w:rPr>
          <w:rFonts w:eastAsia="Calibri"/>
          <w:szCs w:val="22"/>
        </w:rPr>
        <w:t>which had ‘rapidly increased their power and presence in the national framework for cultural policy’ (Kawashima, 2004</w:t>
      </w:r>
      <w:r>
        <w:rPr>
          <w:rFonts w:eastAsia="Calibri"/>
          <w:szCs w:val="22"/>
        </w:rPr>
        <w:t>, p. 28).</w:t>
      </w:r>
      <w:r w:rsidR="006F17DE">
        <w:rPr>
          <w:rFonts w:eastAsia="Calibri"/>
          <w:szCs w:val="22"/>
        </w:rPr>
        <w:br/>
      </w:r>
      <w:r w:rsidR="006F17DE">
        <w:rPr>
          <w:rFonts w:eastAsia="Calibri"/>
          <w:szCs w:val="22"/>
        </w:rPr>
        <w:br/>
      </w:r>
      <w:r>
        <w:rPr>
          <w:rFonts w:eastAsia="Calibri"/>
          <w:szCs w:val="22"/>
        </w:rPr>
        <w:t xml:space="preserve">Whilst the presence of these agencies promoted culture, the structure and accountability of regional cultural policy remained confused, a situation that was further acerbated by the </w:t>
      </w:r>
      <w:r w:rsidRPr="00442E7C">
        <w:rPr>
          <w:rFonts w:eastAsia="Calibri"/>
          <w:szCs w:val="22"/>
        </w:rPr>
        <w:t>decline of arts funding during the Thatcher Government</w:t>
      </w:r>
      <w:r>
        <w:rPr>
          <w:rFonts w:eastAsia="Calibri"/>
          <w:szCs w:val="22"/>
        </w:rPr>
        <w:t>. A reemphasis on culture and its importance was seen with N</w:t>
      </w:r>
      <w:r w:rsidRPr="00D73FEF">
        <w:rPr>
          <w:rFonts w:eastAsia="Calibri"/>
          <w:szCs w:val="22"/>
        </w:rPr>
        <w:t>ew Labour creat</w:t>
      </w:r>
      <w:r>
        <w:rPr>
          <w:rFonts w:eastAsia="Calibri"/>
          <w:szCs w:val="22"/>
        </w:rPr>
        <w:t>ing</w:t>
      </w:r>
      <w:r w:rsidRPr="00D73FEF">
        <w:rPr>
          <w:rFonts w:eastAsia="Calibri"/>
          <w:szCs w:val="22"/>
        </w:rPr>
        <w:t xml:space="preserve"> the Department for Culture, Media and Sport (DMC)</w:t>
      </w:r>
      <w:r>
        <w:rPr>
          <w:rStyle w:val="FootnoteReference"/>
          <w:szCs w:val="22"/>
        </w:rPr>
        <w:footnoteReference w:id="11"/>
      </w:r>
      <w:r w:rsidRPr="00D73FEF">
        <w:rPr>
          <w:rFonts w:eastAsia="Calibri"/>
          <w:szCs w:val="22"/>
        </w:rPr>
        <w:t xml:space="preserve"> </w:t>
      </w:r>
      <w:r>
        <w:rPr>
          <w:rFonts w:eastAsia="Calibri"/>
          <w:szCs w:val="22"/>
        </w:rPr>
        <w:t xml:space="preserve">out of </w:t>
      </w:r>
      <w:r w:rsidRPr="00D73FEF">
        <w:rPr>
          <w:rFonts w:eastAsia="Calibri"/>
          <w:szCs w:val="22"/>
        </w:rPr>
        <w:t xml:space="preserve">the former Department of National Heritage (Selwood, 2006). For the first time there was a level of transparency in the Comprehensive Spending Review (1998) for culture. This commitment seen through the paper ‘A new Cultural Framework’ </w:t>
      </w:r>
      <w:r>
        <w:rPr>
          <w:rFonts w:eastAsia="Calibri"/>
          <w:szCs w:val="22"/>
        </w:rPr>
        <w:t xml:space="preserve">which </w:t>
      </w:r>
      <w:r w:rsidRPr="00D73FEF">
        <w:rPr>
          <w:rFonts w:eastAsia="Calibri"/>
          <w:szCs w:val="22"/>
        </w:rPr>
        <w:t>outlined how the DMC and its sponsored bodies would deliver the objectives set by the Government (Selwood, 2006).</w:t>
      </w:r>
      <w:r w:rsidR="00356D68">
        <w:rPr>
          <w:rFonts w:eastAsia="Calibri"/>
          <w:szCs w:val="22"/>
        </w:rPr>
        <w:br/>
      </w:r>
      <w:r>
        <w:rPr>
          <w:rFonts w:eastAsia="Calibri"/>
          <w:szCs w:val="22"/>
        </w:rPr>
        <w:lastRenderedPageBreak/>
        <w:t xml:space="preserve">According to </w:t>
      </w:r>
      <w:proofErr w:type="spellStart"/>
      <w:r>
        <w:rPr>
          <w:rFonts w:eastAsia="Calibri"/>
          <w:szCs w:val="22"/>
        </w:rPr>
        <w:t>Hesmondhalgh</w:t>
      </w:r>
      <w:proofErr w:type="spellEnd"/>
      <w:r>
        <w:rPr>
          <w:rFonts w:eastAsia="Calibri"/>
          <w:szCs w:val="22"/>
        </w:rPr>
        <w:t xml:space="preserve"> et al., </w:t>
      </w:r>
      <w:r w:rsidRPr="00D73FEF">
        <w:rPr>
          <w:rFonts w:eastAsia="Calibri"/>
          <w:szCs w:val="22"/>
        </w:rPr>
        <w:t xml:space="preserve">New Labour held ‘formidable power and resources’ </w:t>
      </w:r>
      <w:r>
        <w:rPr>
          <w:rFonts w:eastAsia="Calibri"/>
          <w:szCs w:val="22"/>
        </w:rPr>
        <w:t xml:space="preserve">to implement </w:t>
      </w:r>
      <w:r w:rsidRPr="00D73FEF">
        <w:rPr>
          <w:rFonts w:eastAsia="Calibri"/>
          <w:szCs w:val="22"/>
        </w:rPr>
        <w:t xml:space="preserve">their strategy </w:t>
      </w:r>
      <w:r>
        <w:rPr>
          <w:rFonts w:eastAsia="Calibri"/>
          <w:szCs w:val="22"/>
        </w:rPr>
        <w:t xml:space="preserve">which saw </w:t>
      </w:r>
      <w:r w:rsidRPr="00D73FEF">
        <w:rPr>
          <w:rFonts w:eastAsia="Calibri"/>
          <w:szCs w:val="22"/>
        </w:rPr>
        <w:t>increase</w:t>
      </w:r>
      <w:r>
        <w:rPr>
          <w:rFonts w:eastAsia="Calibri"/>
          <w:szCs w:val="22"/>
        </w:rPr>
        <w:t>d</w:t>
      </w:r>
      <w:r w:rsidRPr="00D73FEF">
        <w:rPr>
          <w:rFonts w:eastAsia="Calibri"/>
          <w:szCs w:val="22"/>
        </w:rPr>
        <w:t xml:space="preserve"> access to culture </w:t>
      </w:r>
      <w:r>
        <w:rPr>
          <w:rFonts w:eastAsia="Calibri"/>
          <w:szCs w:val="22"/>
        </w:rPr>
        <w:t xml:space="preserve">by </w:t>
      </w:r>
      <w:r w:rsidRPr="00D73FEF">
        <w:rPr>
          <w:rFonts w:eastAsia="Calibri"/>
          <w:szCs w:val="22"/>
        </w:rPr>
        <w:t>remov</w:t>
      </w:r>
      <w:r>
        <w:rPr>
          <w:rFonts w:eastAsia="Calibri"/>
          <w:szCs w:val="22"/>
        </w:rPr>
        <w:t xml:space="preserve">ing </w:t>
      </w:r>
      <w:r w:rsidRPr="00D73FEF">
        <w:rPr>
          <w:rFonts w:eastAsia="Calibri"/>
          <w:szCs w:val="22"/>
        </w:rPr>
        <w:t>charges to national museums and galleries (2014, p.</w:t>
      </w:r>
      <w:r>
        <w:rPr>
          <w:rFonts w:eastAsia="Calibri"/>
          <w:szCs w:val="22"/>
        </w:rPr>
        <w:t xml:space="preserve"> </w:t>
      </w:r>
      <w:r w:rsidRPr="00D73FEF">
        <w:rPr>
          <w:rFonts w:eastAsia="Calibri"/>
          <w:szCs w:val="22"/>
        </w:rPr>
        <w:t>2</w:t>
      </w:r>
      <w:r>
        <w:rPr>
          <w:rFonts w:eastAsia="Calibri"/>
          <w:szCs w:val="22"/>
        </w:rPr>
        <w:t xml:space="preserve">). </w:t>
      </w:r>
      <w:r w:rsidRPr="00D73FEF">
        <w:rPr>
          <w:rFonts w:eastAsia="Calibri"/>
          <w:szCs w:val="22"/>
        </w:rPr>
        <w:t xml:space="preserve">The </w:t>
      </w:r>
      <w:r>
        <w:rPr>
          <w:rFonts w:eastAsia="Calibri"/>
          <w:szCs w:val="22"/>
        </w:rPr>
        <w:t>aim was</w:t>
      </w:r>
      <w:r w:rsidRPr="00D73FEF">
        <w:rPr>
          <w:rFonts w:eastAsia="Calibri"/>
          <w:szCs w:val="22"/>
        </w:rPr>
        <w:t xml:space="preserve"> to provide culture that was accessible to all and at the same time maintain excellence, engaging it within education and promoting creative industries</w:t>
      </w:r>
      <w:r>
        <w:rPr>
          <w:rFonts w:eastAsia="Calibri"/>
          <w:szCs w:val="22"/>
        </w:rPr>
        <w:t>, the beginnings of serious interest in popular culture.</w:t>
      </w:r>
      <w:r w:rsidRPr="00D73FEF">
        <w:rPr>
          <w:rFonts w:eastAsia="Calibri"/>
          <w:szCs w:val="22"/>
        </w:rPr>
        <w:t xml:space="preserve"> </w:t>
      </w:r>
      <w:r w:rsidR="00752216">
        <w:rPr>
          <w:rFonts w:eastAsia="Calibri"/>
          <w:szCs w:val="22"/>
        </w:rPr>
        <w:t>However,</w:t>
      </w:r>
      <w:r>
        <w:rPr>
          <w:rFonts w:eastAsia="Calibri"/>
          <w:szCs w:val="22"/>
        </w:rPr>
        <w:t xml:space="preserve"> </w:t>
      </w:r>
      <w:r w:rsidRPr="00D73FEF">
        <w:rPr>
          <w:rFonts w:eastAsia="Calibri"/>
          <w:szCs w:val="22"/>
        </w:rPr>
        <w:t>focus remained on high culture even though there was a merging of the traditional subsidised arts (museums, art galleries for example) with large commercial cultural industries that began to drive cultural policy</w:t>
      </w:r>
      <w:r>
        <w:rPr>
          <w:rFonts w:eastAsia="Calibri"/>
          <w:szCs w:val="22"/>
        </w:rPr>
        <w:t xml:space="preserve">. </w:t>
      </w:r>
      <w:r w:rsidRPr="00725077">
        <w:rPr>
          <w:rFonts w:eastAsia="Calibri"/>
          <w:szCs w:val="22"/>
        </w:rPr>
        <w:t xml:space="preserve">One scheme that has </w:t>
      </w:r>
      <w:r>
        <w:rPr>
          <w:rFonts w:eastAsia="Calibri"/>
          <w:szCs w:val="22"/>
        </w:rPr>
        <w:t xml:space="preserve">significantly </w:t>
      </w:r>
      <w:r w:rsidRPr="00725077">
        <w:rPr>
          <w:rFonts w:eastAsia="Calibri"/>
          <w:szCs w:val="22"/>
        </w:rPr>
        <w:t xml:space="preserve">impacted on culture at all levels is the National Lottery, which was </w:t>
      </w:r>
      <w:r>
        <w:rPr>
          <w:rFonts w:eastAsia="Calibri"/>
          <w:szCs w:val="22"/>
        </w:rPr>
        <w:t xml:space="preserve">established </w:t>
      </w:r>
      <w:r w:rsidRPr="00725077">
        <w:rPr>
          <w:rFonts w:eastAsia="Calibri"/>
          <w:szCs w:val="22"/>
        </w:rPr>
        <w:t xml:space="preserve">to </w:t>
      </w:r>
      <w:r>
        <w:rPr>
          <w:rFonts w:eastAsia="Calibri"/>
          <w:szCs w:val="22"/>
        </w:rPr>
        <w:t xml:space="preserve">raise income for good causes and </w:t>
      </w:r>
      <w:r w:rsidRPr="00725077">
        <w:rPr>
          <w:rFonts w:eastAsia="Calibri"/>
          <w:szCs w:val="22"/>
        </w:rPr>
        <w:t xml:space="preserve">hence improve cultural activities and resources across the county (Moore, 1997). The revenue from players has raised </w:t>
      </w:r>
      <w:r>
        <w:rPr>
          <w:rFonts w:eastAsia="Calibri"/>
          <w:szCs w:val="22"/>
        </w:rPr>
        <w:t>‘</w:t>
      </w:r>
      <w:r w:rsidRPr="00725077">
        <w:rPr>
          <w:rFonts w:eastAsia="Calibri"/>
          <w:szCs w:val="22"/>
        </w:rPr>
        <w:t>more than £37 billion for good causes’</w:t>
      </w:r>
      <w:r>
        <w:rPr>
          <w:rFonts w:eastAsia="Calibri"/>
          <w:szCs w:val="22"/>
        </w:rPr>
        <w:t xml:space="preserve"> </w:t>
      </w:r>
      <w:r w:rsidRPr="00725077">
        <w:rPr>
          <w:rFonts w:eastAsia="Calibri"/>
          <w:szCs w:val="22"/>
        </w:rPr>
        <w:t>(National Audit Office, 2017, p.</w:t>
      </w:r>
      <w:r>
        <w:rPr>
          <w:rFonts w:eastAsia="Calibri"/>
          <w:szCs w:val="22"/>
        </w:rPr>
        <w:t xml:space="preserve"> </w:t>
      </w:r>
      <w:r w:rsidRPr="00725077">
        <w:rPr>
          <w:rFonts w:eastAsia="Calibri"/>
          <w:szCs w:val="22"/>
        </w:rPr>
        <w:t>10) and has seen increased opportunities for funding all types of cultural activities</w:t>
      </w:r>
      <w:r>
        <w:rPr>
          <w:rFonts w:eastAsia="Calibri"/>
          <w:szCs w:val="22"/>
        </w:rPr>
        <w:t xml:space="preserve"> and major projects such as the Sage (Newcastle) and the Lowry (Salford)</w:t>
      </w:r>
      <w:r w:rsidRPr="00725077">
        <w:rPr>
          <w:rFonts w:eastAsia="Calibri"/>
          <w:szCs w:val="22"/>
        </w:rPr>
        <w:t>.</w:t>
      </w:r>
      <w:r w:rsidR="006F17DE">
        <w:rPr>
          <w:rFonts w:eastAsia="Calibri"/>
          <w:szCs w:val="22"/>
        </w:rPr>
        <w:br/>
      </w:r>
      <w:r w:rsidR="006F17DE">
        <w:rPr>
          <w:rFonts w:eastAsia="Calibri"/>
          <w:szCs w:val="22"/>
        </w:rPr>
        <w:br/>
      </w:r>
      <w:r>
        <w:rPr>
          <w:rFonts w:eastAsia="Calibri"/>
          <w:szCs w:val="22"/>
        </w:rPr>
        <w:t xml:space="preserve">The structural and administrative changes of </w:t>
      </w:r>
      <w:r w:rsidRPr="005B797E">
        <w:rPr>
          <w:rFonts w:eastAsia="Calibri"/>
          <w:szCs w:val="22"/>
        </w:rPr>
        <w:t>department</w:t>
      </w:r>
      <w:r>
        <w:rPr>
          <w:rFonts w:eastAsia="Calibri"/>
          <w:szCs w:val="22"/>
        </w:rPr>
        <w:t>s</w:t>
      </w:r>
      <w:r w:rsidRPr="005B797E">
        <w:rPr>
          <w:rFonts w:eastAsia="Calibri"/>
          <w:szCs w:val="22"/>
        </w:rPr>
        <w:t xml:space="preserve"> and agencies </w:t>
      </w:r>
      <w:r>
        <w:rPr>
          <w:rFonts w:eastAsia="Calibri"/>
          <w:szCs w:val="22"/>
        </w:rPr>
        <w:t xml:space="preserve">responsible for </w:t>
      </w:r>
      <w:r w:rsidRPr="005B797E">
        <w:rPr>
          <w:rFonts w:eastAsia="Calibri"/>
          <w:szCs w:val="22"/>
        </w:rPr>
        <w:t>culture within the UK Government</w:t>
      </w:r>
      <w:r>
        <w:rPr>
          <w:rFonts w:eastAsia="Calibri"/>
          <w:szCs w:val="22"/>
        </w:rPr>
        <w:t xml:space="preserve"> are replicated in France</w:t>
      </w:r>
      <w:r w:rsidRPr="005B797E">
        <w:rPr>
          <w:rFonts w:eastAsia="Calibri"/>
          <w:szCs w:val="22"/>
        </w:rPr>
        <w:t xml:space="preserve">. </w:t>
      </w:r>
      <w:r w:rsidRPr="005B797E">
        <w:rPr>
          <w:rFonts w:cs="Arial"/>
          <w:szCs w:val="22"/>
        </w:rPr>
        <w:t xml:space="preserve">Malraux’s policy of ‘democratization and decentralization’ (Devlin </w:t>
      </w:r>
      <w:r>
        <w:rPr>
          <w:rFonts w:cs="Arial"/>
          <w:szCs w:val="22"/>
        </w:rPr>
        <w:t xml:space="preserve">and </w:t>
      </w:r>
      <w:proofErr w:type="spellStart"/>
      <w:r w:rsidRPr="005B797E">
        <w:rPr>
          <w:rFonts w:cs="Arial"/>
          <w:szCs w:val="22"/>
        </w:rPr>
        <w:t>Holye</w:t>
      </w:r>
      <w:proofErr w:type="spellEnd"/>
      <w:r w:rsidRPr="005B797E">
        <w:rPr>
          <w:rFonts w:cs="Arial"/>
          <w:szCs w:val="22"/>
        </w:rPr>
        <w:t>,</w:t>
      </w:r>
      <w:r>
        <w:rPr>
          <w:rFonts w:cs="Arial"/>
          <w:szCs w:val="22"/>
        </w:rPr>
        <w:t xml:space="preserve"> 2000,</w:t>
      </w:r>
      <w:r w:rsidRPr="005B797E">
        <w:rPr>
          <w:rFonts w:cs="Arial"/>
          <w:szCs w:val="22"/>
        </w:rPr>
        <w:t xml:space="preserve"> p.</w:t>
      </w:r>
      <w:r>
        <w:rPr>
          <w:rFonts w:cs="Arial"/>
          <w:szCs w:val="22"/>
        </w:rPr>
        <w:t xml:space="preserve"> 1</w:t>
      </w:r>
      <w:r w:rsidRPr="005B797E">
        <w:rPr>
          <w:rFonts w:cs="Arial"/>
          <w:szCs w:val="22"/>
        </w:rPr>
        <w:t xml:space="preserve">2) </w:t>
      </w:r>
      <w:r>
        <w:rPr>
          <w:rFonts w:cs="Arial"/>
          <w:szCs w:val="22"/>
        </w:rPr>
        <w:t xml:space="preserve">aimed to </w:t>
      </w:r>
      <w:r w:rsidRPr="005B797E">
        <w:rPr>
          <w:szCs w:val="22"/>
        </w:rPr>
        <w:t xml:space="preserve">modernised administration at regional level with three Regional </w:t>
      </w:r>
      <w:r w:rsidRPr="005B797E">
        <w:rPr>
          <w:i/>
          <w:szCs w:val="22"/>
        </w:rPr>
        <w:t xml:space="preserve">Directorates for Cultural </w:t>
      </w:r>
      <w:proofErr w:type="spellStart"/>
      <w:r w:rsidRPr="005B797E">
        <w:rPr>
          <w:i/>
          <w:szCs w:val="22"/>
        </w:rPr>
        <w:t>Affaires</w:t>
      </w:r>
      <w:proofErr w:type="spellEnd"/>
      <w:r w:rsidRPr="00D43E19">
        <w:rPr>
          <w:szCs w:val="22"/>
        </w:rPr>
        <w:t xml:space="preserve"> (DRAC)</w:t>
      </w:r>
      <w:r>
        <w:rPr>
          <w:szCs w:val="22"/>
        </w:rPr>
        <w:t xml:space="preserve">. The DRAC </w:t>
      </w:r>
      <w:r w:rsidRPr="00D43E19">
        <w:rPr>
          <w:szCs w:val="22"/>
        </w:rPr>
        <w:t xml:space="preserve">had the responsibility for overseeing the </w:t>
      </w:r>
      <w:r>
        <w:rPr>
          <w:szCs w:val="22"/>
        </w:rPr>
        <w:t xml:space="preserve">cultural budgets in </w:t>
      </w:r>
      <w:r w:rsidRPr="00D43E19">
        <w:rPr>
          <w:szCs w:val="22"/>
        </w:rPr>
        <w:t xml:space="preserve">the French </w:t>
      </w:r>
      <w:r>
        <w:rPr>
          <w:szCs w:val="22"/>
        </w:rPr>
        <w:t>provinces</w:t>
      </w:r>
      <w:r w:rsidRPr="00D43E19">
        <w:rPr>
          <w:szCs w:val="22"/>
        </w:rPr>
        <w:t xml:space="preserve"> </w:t>
      </w:r>
      <w:r>
        <w:rPr>
          <w:szCs w:val="22"/>
        </w:rPr>
        <w:t>that were provided by the state fo</w:t>
      </w:r>
      <w:r w:rsidRPr="00D43E19">
        <w:rPr>
          <w:szCs w:val="22"/>
        </w:rPr>
        <w:t>r cultural action (Girard, 1997</w:t>
      </w:r>
      <w:r>
        <w:rPr>
          <w:szCs w:val="22"/>
        </w:rPr>
        <w:t>)</w:t>
      </w:r>
      <w:r w:rsidRPr="00D43E19">
        <w:rPr>
          <w:szCs w:val="22"/>
        </w:rPr>
        <w:t>.</w:t>
      </w:r>
      <w:r>
        <w:rPr>
          <w:szCs w:val="22"/>
        </w:rPr>
        <w:t xml:space="preserve"> T</w:t>
      </w:r>
      <w:r w:rsidRPr="00D43E19">
        <w:rPr>
          <w:szCs w:val="22"/>
        </w:rPr>
        <w:t xml:space="preserve">hese would be a lasting type of administration for the promotion of culture at the local level with each of the 22 regions under a DRAC (reduced in light of the reorganisation of 13 regions as of 2016). Their scope and engagement with local cultural organisations and experts has increased although </w:t>
      </w:r>
      <w:r>
        <w:rPr>
          <w:szCs w:val="22"/>
        </w:rPr>
        <w:t xml:space="preserve">they </w:t>
      </w:r>
      <w:r w:rsidRPr="00D43E19">
        <w:rPr>
          <w:szCs w:val="22"/>
        </w:rPr>
        <w:t xml:space="preserve">still remain closely attached to the </w:t>
      </w:r>
      <w:r>
        <w:rPr>
          <w:szCs w:val="22"/>
        </w:rPr>
        <w:t>s</w:t>
      </w:r>
      <w:r w:rsidRPr="00D43E19">
        <w:rPr>
          <w:szCs w:val="22"/>
        </w:rPr>
        <w:t xml:space="preserve">tate through the Ministry of Culture. </w:t>
      </w:r>
      <w:r>
        <w:rPr>
          <w:szCs w:val="22"/>
        </w:rPr>
        <w:t>T</w:t>
      </w:r>
      <w:r w:rsidRPr="00D43E19">
        <w:rPr>
          <w:szCs w:val="22"/>
        </w:rPr>
        <w:t>hey have made progress in drawing up contracts for cultural development between the State and the local authorities (Council for Cultural Co-operation, 1991</w:t>
      </w:r>
      <w:r>
        <w:rPr>
          <w:szCs w:val="22"/>
        </w:rPr>
        <w:t>)</w:t>
      </w:r>
      <w:r w:rsidRPr="00DE1CF7">
        <w:rPr>
          <w:szCs w:val="22"/>
        </w:rPr>
        <w:t>.</w:t>
      </w:r>
      <w:r w:rsidR="006F17DE">
        <w:rPr>
          <w:szCs w:val="22"/>
        </w:rPr>
        <w:br/>
      </w:r>
      <w:r w:rsidR="006F17DE">
        <w:rPr>
          <w:szCs w:val="22"/>
        </w:rPr>
        <w:br/>
      </w:r>
      <w:r w:rsidRPr="00315F86">
        <w:rPr>
          <w:rFonts w:cs="Arial"/>
          <w:szCs w:val="22"/>
        </w:rPr>
        <w:t xml:space="preserve">The DRACs along with a 10-year musical development plan saw 15 </w:t>
      </w:r>
      <w:r w:rsidRPr="009D1D6B">
        <w:rPr>
          <w:rFonts w:cs="Arial"/>
          <w:i/>
          <w:iCs/>
          <w:szCs w:val="22"/>
        </w:rPr>
        <w:t>Centre</w:t>
      </w:r>
      <w:r>
        <w:rPr>
          <w:rFonts w:cs="Arial"/>
          <w:i/>
          <w:iCs/>
          <w:szCs w:val="22"/>
        </w:rPr>
        <w:t>s</w:t>
      </w:r>
      <w:r w:rsidRPr="00315F86">
        <w:rPr>
          <w:rFonts w:cs="Arial"/>
          <w:szCs w:val="22"/>
        </w:rPr>
        <w:t xml:space="preserve"> </w:t>
      </w:r>
      <w:proofErr w:type="spellStart"/>
      <w:r w:rsidRPr="00315F86">
        <w:rPr>
          <w:rFonts w:cs="Arial"/>
          <w:i/>
          <w:szCs w:val="22"/>
        </w:rPr>
        <w:t>Dramatiques</w:t>
      </w:r>
      <w:proofErr w:type="spellEnd"/>
      <w:r w:rsidRPr="00315F86">
        <w:rPr>
          <w:rFonts w:cs="Arial"/>
          <w:i/>
          <w:szCs w:val="22"/>
        </w:rPr>
        <w:t xml:space="preserve"> </w:t>
      </w:r>
      <w:proofErr w:type="spellStart"/>
      <w:r w:rsidRPr="00315F86">
        <w:rPr>
          <w:rFonts w:cs="Arial"/>
          <w:i/>
          <w:szCs w:val="22"/>
        </w:rPr>
        <w:t>Nationaux</w:t>
      </w:r>
      <w:proofErr w:type="spellEnd"/>
      <w:r w:rsidRPr="00315F86">
        <w:rPr>
          <w:rFonts w:cs="Arial"/>
          <w:szCs w:val="22"/>
        </w:rPr>
        <w:t xml:space="preserve"> (CDNs) created to promote local theatre and the </w:t>
      </w:r>
      <w:r>
        <w:rPr>
          <w:rFonts w:cs="Arial"/>
          <w:i/>
          <w:szCs w:val="22"/>
        </w:rPr>
        <w:t>Mais</w:t>
      </w:r>
      <w:r w:rsidRPr="00315F86">
        <w:rPr>
          <w:rFonts w:cs="Arial"/>
          <w:i/>
          <w:szCs w:val="22"/>
        </w:rPr>
        <w:t>on de la Culture</w:t>
      </w:r>
      <w:r w:rsidRPr="00315F86">
        <w:rPr>
          <w:rFonts w:cs="Arial"/>
          <w:szCs w:val="22"/>
        </w:rPr>
        <w:t xml:space="preserve"> programme, which over a period of </w:t>
      </w:r>
      <w:r>
        <w:rPr>
          <w:rFonts w:cs="Arial"/>
          <w:szCs w:val="22"/>
        </w:rPr>
        <w:t>2</w:t>
      </w:r>
      <w:r w:rsidRPr="00315F86">
        <w:rPr>
          <w:rFonts w:cs="Arial"/>
          <w:szCs w:val="22"/>
        </w:rPr>
        <w:t xml:space="preserve">0 years from 1961 to 1983 saw 11 centres established. </w:t>
      </w:r>
      <w:proofErr w:type="spellStart"/>
      <w:r w:rsidRPr="00315F86">
        <w:rPr>
          <w:rFonts w:cs="Arial"/>
          <w:szCs w:val="22"/>
        </w:rPr>
        <w:t>Urfalino</w:t>
      </w:r>
      <w:proofErr w:type="spellEnd"/>
      <w:r w:rsidRPr="00315F86">
        <w:rPr>
          <w:rFonts w:cs="Arial"/>
          <w:szCs w:val="22"/>
        </w:rPr>
        <w:t xml:space="preserve"> </w:t>
      </w:r>
      <w:r>
        <w:rPr>
          <w:rFonts w:cs="Arial"/>
          <w:szCs w:val="22"/>
        </w:rPr>
        <w:t xml:space="preserve">(2002) </w:t>
      </w:r>
      <w:r w:rsidRPr="00315F86">
        <w:rPr>
          <w:rFonts w:cs="Arial"/>
          <w:szCs w:val="22"/>
        </w:rPr>
        <w:t xml:space="preserve">argues </w:t>
      </w:r>
      <w:r>
        <w:rPr>
          <w:rFonts w:cs="Arial"/>
          <w:szCs w:val="22"/>
        </w:rPr>
        <w:t xml:space="preserve">however, </w:t>
      </w:r>
      <w:r w:rsidRPr="00315F86">
        <w:rPr>
          <w:rFonts w:cs="Arial"/>
          <w:szCs w:val="22"/>
        </w:rPr>
        <w:t xml:space="preserve">that </w:t>
      </w:r>
      <w:r>
        <w:rPr>
          <w:rFonts w:cs="Arial"/>
          <w:szCs w:val="22"/>
        </w:rPr>
        <w:t xml:space="preserve">the creation of these agencies posed further </w:t>
      </w:r>
      <w:r w:rsidRPr="00315F86">
        <w:rPr>
          <w:rFonts w:cs="Arial"/>
          <w:szCs w:val="22"/>
        </w:rPr>
        <w:t>competition to the existing</w:t>
      </w:r>
      <w:r>
        <w:rPr>
          <w:rFonts w:cs="Arial"/>
          <w:szCs w:val="22"/>
        </w:rPr>
        <w:t xml:space="preserve"> theatres.</w:t>
      </w:r>
      <w:r w:rsidRPr="00315F86">
        <w:rPr>
          <w:rFonts w:cs="Arial"/>
          <w:szCs w:val="22"/>
        </w:rPr>
        <w:t xml:space="preserve"> </w:t>
      </w:r>
      <w:r>
        <w:rPr>
          <w:rFonts w:cs="Arial"/>
          <w:szCs w:val="22"/>
        </w:rPr>
        <w:t xml:space="preserve">The cultural agencies </w:t>
      </w:r>
      <w:r w:rsidRPr="00315F86">
        <w:rPr>
          <w:rFonts w:cs="Arial"/>
          <w:szCs w:val="22"/>
        </w:rPr>
        <w:t xml:space="preserve">attempted to bring culture to the heart of the community, particularly </w:t>
      </w:r>
      <w:r w:rsidRPr="00315F86">
        <w:rPr>
          <w:rFonts w:cs="Arial"/>
          <w:szCs w:val="22"/>
        </w:rPr>
        <w:lastRenderedPageBreak/>
        <w:t xml:space="preserve">the youth whatever their background. </w:t>
      </w:r>
      <w:r>
        <w:rPr>
          <w:rFonts w:cs="Arial"/>
          <w:szCs w:val="22"/>
        </w:rPr>
        <w:t xml:space="preserve">Yet </w:t>
      </w:r>
      <w:r w:rsidRPr="00315F86">
        <w:rPr>
          <w:rFonts w:cs="Arial"/>
          <w:szCs w:val="22"/>
        </w:rPr>
        <w:t>the lack of engagement and growing independence of youth population were enjoying the ‘thriving</w:t>
      </w:r>
      <w:r w:rsidRPr="00315F86">
        <w:rPr>
          <w:rFonts w:eastAsia="Times New Roman" w:cs="Arial"/>
          <w:szCs w:val="22"/>
        </w:rPr>
        <w:t xml:space="preserve"> consumer society, [and] began to look to the USA and Britain for cultural identification’</w:t>
      </w:r>
      <w:r>
        <w:rPr>
          <w:rFonts w:eastAsia="Times New Roman" w:cs="Arial"/>
          <w:szCs w:val="22"/>
        </w:rPr>
        <w:t xml:space="preserve"> </w:t>
      </w:r>
      <w:r w:rsidRPr="00315F86">
        <w:rPr>
          <w:rFonts w:eastAsia="Times New Roman" w:cs="Arial"/>
          <w:szCs w:val="22"/>
        </w:rPr>
        <w:t>(</w:t>
      </w:r>
      <w:proofErr w:type="spellStart"/>
      <w:r w:rsidRPr="00315F86">
        <w:rPr>
          <w:rFonts w:eastAsia="Times New Roman" w:cs="Arial"/>
          <w:szCs w:val="22"/>
        </w:rPr>
        <w:t>Looseley</w:t>
      </w:r>
      <w:proofErr w:type="spellEnd"/>
      <w:r w:rsidRPr="00315F86">
        <w:rPr>
          <w:rFonts w:eastAsia="Times New Roman" w:cs="Arial"/>
          <w:szCs w:val="22"/>
        </w:rPr>
        <w:t>, 2007, p.</w:t>
      </w:r>
      <w:r>
        <w:rPr>
          <w:rFonts w:eastAsia="Times New Roman" w:cs="Arial"/>
          <w:szCs w:val="22"/>
        </w:rPr>
        <w:t xml:space="preserve"> </w:t>
      </w:r>
      <w:r w:rsidRPr="00315F86">
        <w:rPr>
          <w:rFonts w:eastAsia="Times New Roman" w:cs="Arial"/>
          <w:szCs w:val="22"/>
        </w:rPr>
        <w:t xml:space="preserve">262). </w:t>
      </w:r>
      <w:r w:rsidRPr="00315F86">
        <w:rPr>
          <w:rFonts w:cs="Arial"/>
          <w:szCs w:val="22"/>
        </w:rPr>
        <w:t>At the point at which Malraux resigned however, there was no clear cultural policy and with a further change of ministers</w:t>
      </w:r>
      <w:r>
        <w:rPr>
          <w:rFonts w:cs="Arial"/>
          <w:szCs w:val="22"/>
        </w:rPr>
        <w:t>, ‘</w:t>
      </w:r>
      <w:r w:rsidRPr="00315F86">
        <w:rPr>
          <w:rFonts w:cs="Arial"/>
          <w:szCs w:val="22"/>
        </w:rPr>
        <w:t>nine ministers in 12 years</w:t>
      </w:r>
      <w:r>
        <w:rPr>
          <w:rFonts w:cs="Arial"/>
          <w:szCs w:val="22"/>
        </w:rPr>
        <w:t>,</w:t>
      </w:r>
      <w:r w:rsidRPr="00315F86">
        <w:rPr>
          <w:rFonts w:cs="Arial"/>
          <w:szCs w:val="22"/>
        </w:rPr>
        <w:t xml:space="preserve"> the lack of continuity impaired any future policy</w:t>
      </w:r>
      <w:r>
        <w:rPr>
          <w:rFonts w:cs="Arial"/>
          <w:szCs w:val="22"/>
        </w:rPr>
        <w:t>’</w:t>
      </w:r>
      <w:r w:rsidRPr="00315F86">
        <w:rPr>
          <w:rFonts w:cs="Arial"/>
          <w:szCs w:val="22"/>
        </w:rPr>
        <w:t xml:space="preserve"> (</w:t>
      </w:r>
      <w:proofErr w:type="spellStart"/>
      <w:r w:rsidRPr="00315F86">
        <w:rPr>
          <w:rFonts w:cs="Arial"/>
          <w:szCs w:val="22"/>
        </w:rPr>
        <w:t>Haine</w:t>
      </w:r>
      <w:proofErr w:type="spellEnd"/>
      <w:r w:rsidRPr="00315F86">
        <w:rPr>
          <w:rFonts w:cs="Arial"/>
          <w:szCs w:val="22"/>
        </w:rPr>
        <w:t>, 2006</w:t>
      </w:r>
      <w:r>
        <w:rPr>
          <w:rFonts w:cs="Arial"/>
          <w:szCs w:val="22"/>
        </w:rPr>
        <w:t>,</w:t>
      </w:r>
      <w:r w:rsidRPr="00315F86">
        <w:rPr>
          <w:rFonts w:cs="Arial"/>
          <w:szCs w:val="22"/>
        </w:rPr>
        <w:t xml:space="preserve"> p.</w:t>
      </w:r>
      <w:r>
        <w:rPr>
          <w:rFonts w:cs="Arial"/>
          <w:szCs w:val="22"/>
        </w:rPr>
        <w:t xml:space="preserve"> </w:t>
      </w:r>
      <w:r w:rsidRPr="00315F86">
        <w:rPr>
          <w:rFonts w:cs="Arial"/>
          <w:szCs w:val="22"/>
        </w:rPr>
        <w:t>35)</w:t>
      </w:r>
      <w:r>
        <w:rPr>
          <w:rFonts w:cs="Arial"/>
          <w:szCs w:val="22"/>
        </w:rPr>
        <w:t>.</w:t>
      </w:r>
      <w:r w:rsidR="006F17DE">
        <w:rPr>
          <w:rFonts w:cs="Arial"/>
          <w:szCs w:val="22"/>
        </w:rPr>
        <w:br/>
      </w:r>
      <w:r w:rsidR="006F17DE">
        <w:rPr>
          <w:rFonts w:cs="Arial"/>
          <w:szCs w:val="22"/>
        </w:rPr>
        <w:br/>
      </w:r>
      <w:r w:rsidRPr="000F7491">
        <w:rPr>
          <w:rFonts w:cs="Arial"/>
          <w:szCs w:val="22"/>
        </w:rPr>
        <w:t>Whilst the growing importance of culture was demonstrated with the new ministerial positions at government level in both countries, there has</w:t>
      </w:r>
      <w:r>
        <w:rPr>
          <w:rFonts w:cs="Arial"/>
          <w:szCs w:val="22"/>
        </w:rPr>
        <w:t xml:space="preserve"> been a lack of clear direction and </w:t>
      </w:r>
      <w:r w:rsidRPr="000F7491">
        <w:rPr>
          <w:rFonts w:cs="Arial"/>
          <w:szCs w:val="22"/>
        </w:rPr>
        <w:t>accountability</w:t>
      </w:r>
      <w:r>
        <w:rPr>
          <w:rFonts w:cs="Arial"/>
          <w:szCs w:val="22"/>
        </w:rPr>
        <w:t>.</w:t>
      </w:r>
      <w:r w:rsidRPr="000F7491">
        <w:rPr>
          <w:rFonts w:cs="Arial"/>
          <w:szCs w:val="22"/>
        </w:rPr>
        <w:t xml:space="preserve"> </w:t>
      </w:r>
      <w:r>
        <w:rPr>
          <w:rFonts w:cs="Arial"/>
          <w:szCs w:val="22"/>
        </w:rPr>
        <w:t xml:space="preserve">Both countries had created many agencies (government and non-government) in various iterations to provide administrative structures that often failed to materialise in local cultural policy. </w:t>
      </w:r>
    </w:p>
    <w:p w14:paraId="6CECF8E4" w14:textId="77777777" w:rsidR="002702B6" w:rsidRDefault="002702B6" w:rsidP="002702B6">
      <w:pPr>
        <w:rPr>
          <w:rFonts w:eastAsia="Calibri"/>
          <w:szCs w:val="22"/>
        </w:rPr>
      </w:pPr>
    </w:p>
    <w:p w14:paraId="5A1536F7" w14:textId="77777777" w:rsidR="002702B6" w:rsidRPr="00DB1E94" w:rsidRDefault="002702B6" w:rsidP="00D97879">
      <w:pPr>
        <w:pStyle w:val="Heading3"/>
      </w:pPr>
      <w:bookmarkStart w:id="154" w:name="_Toc99446370"/>
      <w:bookmarkStart w:id="155" w:name="_Toc99619614"/>
      <w:bookmarkStart w:id="156" w:name="_Toc536715476"/>
      <w:r w:rsidRPr="00EE3965">
        <w:rPr>
          <w:lang w:val="en-US"/>
        </w:rPr>
        <w:t>Jack Lang, Minister of Culture</w:t>
      </w:r>
      <w:bookmarkEnd w:id="154"/>
      <w:bookmarkEnd w:id="155"/>
      <w:bookmarkEnd w:id="156"/>
    </w:p>
    <w:p w14:paraId="7AEA908C" w14:textId="77777777" w:rsidR="002702B6" w:rsidRPr="008F3CFE" w:rsidRDefault="002702B6" w:rsidP="002702B6">
      <w:pPr>
        <w:rPr>
          <w:rFonts w:cs="Arial"/>
          <w:bCs/>
          <w:szCs w:val="22"/>
          <w:lang w:val="en-US"/>
        </w:rPr>
      </w:pPr>
      <w:r w:rsidRPr="008F3CFE">
        <w:rPr>
          <w:rFonts w:cs="Arial"/>
          <w:bCs/>
          <w:szCs w:val="22"/>
          <w:lang w:val="en-US"/>
        </w:rPr>
        <w:t xml:space="preserve">Jack Lang </w:t>
      </w:r>
      <w:r>
        <w:rPr>
          <w:rFonts w:cs="Arial"/>
          <w:bCs/>
          <w:szCs w:val="22"/>
          <w:lang w:val="en-US"/>
        </w:rPr>
        <w:t xml:space="preserve">was </w:t>
      </w:r>
      <w:r w:rsidRPr="008F3CFE">
        <w:rPr>
          <w:rFonts w:cs="Arial"/>
          <w:bCs/>
          <w:szCs w:val="22"/>
          <w:lang w:val="en-US"/>
        </w:rPr>
        <w:t>pivotal in the development of dedicated venues for popular music in France</w:t>
      </w:r>
      <w:r>
        <w:rPr>
          <w:rFonts w:cs="Arial"/>
          <w:bCs/>
          <w:szCs w:val="22"/>
          <w:lang w:val="en-US"/>
        </w:rPr>
        <w:t xml:space="preserve"> and it is </w:t>
      </w:r>
      <w:r w:rsidRPr="008F3CFE">
        <w:rPr>
          <w:rFonts w:cs="Arial"/>
          <w:bCs/>
          <w:szCs w:val="22"/>
          <w:lang w:val="en-US"/>
        </w:rPr>
        <w:t xml:space="preserve">for this reason </w:t>
      </w:r>
      <w:r>
        <w:rPr>
          <w:rFonts w:cs="Arial"/>
          <w:bCs/>
          <w:szCs w:val="22"/>
          <w:lang w:val="en-US"/>
        </w:rPr>
        <w:t xml:space="preserve">a specific focus in placed on his influence at state and regional level. Lang epitomizes how political personalities become important in the drive for change. His flamboyant nature, love of the media and ‘his own youthful energy, his personal style, and the quadrupling of a national cultural budget during a period of official austerity’ gives an indication of his power to influence cultural change, particularly for popular culture (Bernstein, 1985, </w:t>
      </w:r>
      <w:proofErr w:type="spellStart"/>
      <w:r>
        <w:rPr>
          <w:rFonts w:cs="Arial"/>
          <w:bCs/>
          <w:szCs w:val="22"/>
          <w:lang w:val="en-US"/>
        </w:rPr>
        <w:t>n.pag</w:t>
      </w:r>
      <w:proofErr w:type="spellEnd"/>
      <w:r>
        <w:rPr>
          <w:rFonts w:cs="Arial"/>
          <w:bCs/>
          <w:szCs w:val="22"/>
          <w:lang w:val="en-US"/>
        </w:rPr>
        <w:t>.).</w:t>
      </w:r>
    </w:p>
    <w:p w14:paraId="13B83D81" w14:textId="77777777" w:rsidR="002702B6" w:rsidRDefault="002702B6" w:rsidP="002702B6">
      <w:pPr>
        <w:rPr>
          <w:rFonts w:eastAsia="Calibri"/>
          <w:szCs w:val="22"/>
        </w:rPr>
      </w:pPr>
    </w:p>
    <w:p w14:paraId="1E1C2E0B" w14:textId="77777777" w:rsidR="002702B6" w:rsidRDefault="002702B6" w:rsidP="002702B6">
      <w:pPr>
        <w:rPr>
          <w:rFonts w:eastAsia="Times New Roman" w:cs="Arial"/>
          <w:szCs w:val="22"/>
          <w:shd w:val="clear" w:color="auto" w:fill="FFFFFF"/>
        </w:rPr>
      </w:pPr>
      <w:r>
        <w:rPr>
          <w:rFonts w:eastAsia="Calibri"/>
          <w:szCs w:val="22"/>
        </w:rPr>
        <w:t xml:space="preserve">For the first time a minister of culture </w:t>
      </w:r>
      <w:r w:rsidRPr="001C4C4F">
        <w:rPr>
          <w:rFonts w:cs="Arial"/>
          <w:szCs w:val="22"/>
        </w:rPr>
        <w:t xml:space="preserve">embraced popular culture </w:t>
      </w:r>
      <w:r>
        <w:rPr>
          <w:rFonts w:cs="Arial"/>
          <w:szCs w:val="22"/>
        </w:rPr>
        <w:t xml:space="preserve">as a key component in government policy as well as the need to invest in culture despite economic decline. This is demonstrated in Lang’s </w:t>
      </w:r>
      <w:r w:rsidRPr="001C4C4F">
        <w:rPr>
          <w:rFonts w:cs="Arial"/>
          <w:szCs w:val="22"/>
        </w:rPr>
        <w:t>interim report</w:t>
      </w:r>
      <w:r>
        <w:rPr>
          <w:rFonts w:cs="Arial"/>
          <w:szCs w:val="22"/>
        </w:rPr>
        <w:t xml:space="preserve"> which </w:t>
      </w:r>
      <w:r w:rsidRPr="001C4C4F">
        <w:rPr>
          <w:rFonts w:cs="Arial"/>
          <w:szCs w:val="22"/>
        </w:rPr>
        <w:t>called for culture to be put ahead of economic progress (</w:t>
      </w:r>
      <w:proofErr w:type="spellStart"/>
      <w:r w:rsidRPr="001C4C4F">
        <w:rPr>
          <w:rFonts w:cs="Arial"/>
          <w:szCs w:val="22"/>
        </w:rPr>
        <w:t>Ory</w:t>
      </w:r>
      <w:proofErr w:type="spellEnd"/>
      <w:r w:rsidRPr="001C4C4F">
        <w:rPr>
          <w:rFonts w:cs="Arial"/>
          <w:szCs w:val="22"/>
        </w:rPr>
        <w:t xml:space="preserve">, 1984). </w:t>
      </w:r>
      <w:r>
        <w:rPr>
          <w:rFonts w:cs="Arial"/>
          <w:szCs w:val="22"/>
        </w:rPr>
        <w:t xml:space="preserve">Such was his determination, he </w:t>
      </w:r>
      <w:r w:rsidRPr="001C4C4F">
        <w:rPr>
          <w:rFonts w:cs="Arial"/>
          <w:szCs w:val="22"/>
        </w:rPr>
        <w:t>argued that investing in culture even at times of recession was important as ‘a country will not take off again economically if it does not take off again intellectually’ (Lang, 2002, p.</w:t>
      </w:r>
      <w:r>
        <w:rPr>
          <w:rFonts w:cs="Arial"/>
          <w:szCs w:val="22"/>
        </w:rPr>
        <w:t xml:space="preserve"> </w:t>
      </w:r>
      <w:r w:rsidRPr="001C4C4F">
        <w:rPr>
          <w:rFonts w:cs="Arial"/>
          <w:szCs w:val="22"/>
        </w:rPr>
        <w:t>117)</w:t>
      </w:r>
      <w:r>
        <w:rPr>
          <w:rFonts w:cs="Arial"/>
          <w:szCs w:val="22"/>
        </w:rPr>
        <w:t xml:space="preserve">. </w:t>
      </w:r>
      <w:r w:rsidRPr="001C4C4F">
        <w:rPr>
          <w:rFonts w:cs="Arial"/>
          <w:szCs w:val="22"/>
        </w:rPr>
        <w:t>The importance</w:t>
      </w:r>
      <w:r>
        <w:rPr>
          <w:rFonts w:cs="Arial"/>
          <w:szCs w:val="22"/>
        </w:rPr>
        <w:t xml:space="preserve"> he</w:t>
      </w:r>
      <w:r w:rsidRPr="001C4C4F">
        <w:rPr>
          <w:rFonts w:cs="Arial"/>
          <w:szCs w:val="22"/>
        </w:rPr>
        <w:t xml:space="preserve"> placed on culture</w:t>
      </w:r>
      <w:r>
        <w:rPr>
          <w:rFonts w:cs="Arial"/>
          <w:szCs w:val="22"/>
        </w:rPr>
        <w:t xml:space="preserve"> </w:t>
      </w:r>
      <w:r w:rsidRPr="001C4C4F">
        <w:rPr>
          <w:rFonts w:cs="Arial"/>
          <w:szCs w:val="22"/>
        </w:rPr>
        <w:t>saw the cultural budget increased which made ‘</w:t>
      </w:r>
      <w:r w:rsidRPr="001C4C4F">
        <w:rPr>
          <w:rFonts w:eastAsia="Times New Roman" w:cs="Arial"/>
          <w:szCs w:val="22"/>
          <w:shd w:val="clear" w:color="auto" w:fill="FFFFFF"/>
        </w:rPr>
        <w:t xml:space="preserve">the French Government by far the world's most lavish cultural patron, and Mr. Lang far and away the world's most powerful cultural politician’ (Rockwell, 1993, </w:t>
      </w:r>
      <w:proofErr w:type="spellStart"/>
      <w:r w:rsidRPr="001C4C4F">
        <w:rPr>
          <w:rFonts w:eastAsia="Times New Roman" w:cs="Arial"/>
          <w:szCs w:val="22"/>
          <w:shd w:val="clear" w:color="auto" w:fill="FFFFFF"/>
        </w:rPr>
        <w:t>n</w:t>
      </w:r>
      <w:r>
        <w:rPr>
          <w:rFonts w:eastAsia="Times New Roman" w:cs="Arial"/>
          <w:szCs w:val="22"/>
          <w:shd w:val="clear" w:color="auto" w:fill="FFFFFF"/>
        </w:rPr>
        <w:t>.</w:t>
      </w:r>
      <w:r w:rsidRPr="001C4C4F">
        <w:rPr>
          <w:rFonts w:eastAsia="Times New Roman" w:cs="Arial"/>
          <w:szCs w:val="22"/>
          <w:shd w:val="clear" w:color="auto" w:fill="FFFFFF"/>
        </w:rPr>
        <w:t>p</w:t>
      </w:r>
      <w:r>
        <w:rPr>
          <w:rFonts w:eastAsia="Times New Roman" w:cs="Arial"/>
          <w:szCs w:val="22"/>
          <w:shd w:val="clear" w:color="auto" w:fill="FFFFFF"/>
        </w:rPr>
        <w:t>ag</w:t>
      </w:r>
      <w:proofErr w:type="spellEnd"/>
      <w:r>
        <w:rPr>
          <w:rFonts w:eastAsia="Times New Roman" w:cs="Arial"/>
          <w:szCs w:val="22"/>
          <w:shd w:val="clear" w:color="auto" w:fill="FFFFFF"/>
        </w:rPr>
        <w:t>.</w:t>
      </w:r>
      <w:r w:rsidRPr="001C4C4F">
        <w:rPr>
          <w:rFonts w:eastAsia="Times New Roman" w:cs="Arial"/>
          <w:szCs w:val="22"/>
          <w:shd w:val="clear" w:color="auto" w:fill="FFFFFF"/>
        </w:rPr>
        <w:t xml:space="preserve">). </w:t>
      </w:r>
      <w:r>
        <w:rPr>
          <w:rFonts w:eastAsia="Times New Roman" w:cs="Arial"/>
          <w:szCs w:val="22"/>
          <w:shd w:val="clear" w:color="auto" w:fill="FFFFFF"/>
        </w:rPr>
        <w:t xml:space="preserve">In addition, to </w:t>
      </w:r>
      <w:r w:rsidRPr="00424256">
        <w:rPr>
          <w:rFonts w:cs="Arial"/>
          <w:szCs w:val="22"/>
        </w:rPr>
        <w:t>aid with the transfer of powers</w:t>
      </w:r>
      <w:r>
        <w:rPr>
          <w:rFonts w:cs="Arial"/>
          <w:szCs w:val="22"/>
        </w:rPr>
        <w:t xml:space="preserve"> </w:t>
      </w:r>
      <w:r w:rsidRPr="00CD1D16">
        <w:rPr>
          <w:rFonts w:cs="Arial"/>
          <w:szCs w:val="22"/>
        </w:rPr>
        <w:t>following the decentralisation reform</w:t>
      </w:r>
      <w:r w:rsidRPr="00AD1081">
        <w:rPr>
          <w:rFonts w:cs="Arial"/>
          <w:szCs w:val="22"/>
        </w:rPr>
        <w:t>s</w:t>
      </w:r>
      <w:r>
        <w:rPr>
          <w:rFonts w:cs="Arial"/>
          <w:szCs w:val="22"/>
        </w:rPr>
        <w:t xml:space="preserve"> a specific fund was set up </w:t>
      </w:r>
      <w:r w:rsidRPr="00424256">
        <w:rPr>
          <w:rFonts w:cs="Arial"/>
          <w:szCs w:val="22"/>
        </w:rPr>
        <w:t xml:space="preserve">to lessen the burden on local </w:t>
      </w:r>
      <w:r>
        <w:rPr>
          <w:rFonts w:cs="Arial"/>
          <w:szCs w:val="22"/>
        </w:rPr>
        <w:t>authorities</w:t>
      </w:r>
      <w:r w:rsidRPr="00424256">
        <w:rPr>
          <w:rFonts w:cs="Arial"/>
          <w:szCs w:val="22"/>
        </w:rPr>
        <w:t xml:space="preserve"> in the development of cultural </w:t>
      </w:r>
      <w:r w:rsidRPr="00424256">
        <w:rPr>
          <w:rFonts w:cs="Arial"/>
          <w:szCs w:val="22"/>
        </w:rPr>
        <w:lastRenderedPageBreak/>
        <w:t xml:space="preserve">activities (Council for </w:t>
      </w:r>
      <w:r>
        <w:rPr>
          <w:rFonts w:cs="Arial"/>
          <w:szCs w:val="22"/>
        </w:rPr>
        <w:t>Cultural Co-operation</w:t>
      </w:r>
      <w:r w:rsidRPr="00424256">
        <w:rPr>
          <w:rFonts w:cs="Arial"/>
          <w:szCs w:val="22"/>
        </w:rPr>
        <w:t>, 1991). Whilst the 1980s saw increased transfer of funding particularly within the State-region plan contracts, Lang remained determined that the Government should steer the cultural programme for France to ensure quality and maintain standards.</w:t>
      </w:r>
      <w:r w:rsidRPr="0061049E">
        <w:rPr>
          <w:rFonts w:eastAsia="Times New Roman" w:cs="Arial"/>
          <w:szCs w:val="22"/>
          <w:shd w:val="clear" w:color="auto" w:fill="FFFFFF"/>
        </w:rPr>
        <w:t xml:space="preserve"> </w:t>
      </w:r>
      <w:r>
        <w:rPr>
          <w:rFonts w:cs="Arial"/>
          <w:szCs w:val="22"/>
        </w:rPr>
        <w:t>As an influential M</w:t>
      </w:r>
      <w:r w:rsidRPr="001C4C4F">
        <w:rPr>
          <w:rFonts w:cs="Arial"/>
          <w:szCs w:val="22"/>
        </w:rPr>
        <w:t xml:space="preserve">inister of </w:t>
      </w:r>
      <w:r>
        <w:rPr>
          <w:rFonts w:cs="Arial"/>
          <w:szCs w:val="22"/>
        </w:rPr>
        <w:t>C</w:t>
      </w:r>
      <w:r w:rsidRPr="001C4C4F">
        <w:rPr>
          <w:rFonts w:cs="Arial"/>
          <w:szCs w:val="22"/>
        </w:rPr>
        <w:t>ulture holding office for nine year (1981-1986 – 1988-1992</w:t>
      </w:r>
      <w:r>
        <w:rPr>
          <w:rFonts w:cs="Arial"/>
          <w:szCs w:val="22"/>
        </w:rPr>
        <w:t>), h</w:t>
      </w:r>
      <w:r w:rsidRPr="001C4C4F">
        <w:rPr>
          <w:rFonts w:cs="Arial"/>
          <w:szCs w:val="22"/>
        </w:rPr>
        <w:t>e was ou</w:t>
      </w:r>
      <w:r>
        <w:rPr>
          <w:rFonts w:cs="Arial"/>
          <w:szCs w:val="22"/>
        </w:rPr>
        <w:t>tspoken and above all patriotic.</w:t>
      </w:r>
    </w:p>
    <w:p w14:paraId="3A1F2DF8" w14:textId="77777777" w:rsidR="002702B6" w:rsidRDefault="002702B6" w:rsidP="002702B6">
      <w:pPr>
        <w:rPr>
          <w:rFonts w:eastAsia="Times New Roman" w:cs="Arial"/>
          <w:szCs w:val="22"/>
          <w:shd w:val="clear" w:color="auto" w:fill="FFFFFF"/>
        </w:rPr>
      </w:pPr>
    </w:p>
    <w:p w14:paraId="593351FE" w14:textId="77777777" w:rsidR="002702B6" w:rsidRDefault="002702B6" w:rsidP="002702B6">
      <w:pPr>
        <w:rPr>
          <w:rFonts w:eastAsia="Times New Roman" w:cs="Arial"/>
          <w:szCs w:val="22"/>
          <w:shd w:val="clear" w:color="auto" w:fill="FFFFFF"/>
        </w:rPr>
      </w:pPr>
      <w:r w:rsidRPr="003D344C">
        <w:rPr>
          <w:rFonts w:eastAsia="Times New Roman" w:cs="Arial"/>
          <w:szCs w:val="22"/>
          <w:shd w:val="clear" w:color="auto" w:fill="FFFFFF"/>
        </w:rPr>
        <w:t xml:space="preserve">The increased budget </w:t>
      </w:r>
      <w:r w:rsidRPr="003D344C">
        <w:rPr>
          <w:rFonts w:cs="Arial"/>
          <w:szCs w:val="22"/>
        </w:rPr>
        <w:t>allowed Lang to develop a cultural policy that not only promoted high culture but also a range of popular culture, from music such as jazz, rock and roll to cartoons and graffiti art which had not previously been recognised. It was this acceptance of the diversity</w:t>
      </w:r>
      <w:r>
        <w:rPr>
          <w:rFonts w:cs="Arial"/>
          <w:szCs w:val="22"/>
        </w:rPr>
        <w:t xml:space="preserve"> of culture</w:t>
      </w:r>
      <w:r w:rsidRPr="003D344C">
        <w:rPr>
          <w:rFonts w:cs="Arial"/>
          <w:szCs w:val="22"/>
        </w:rPr>
        <w:t xml:space="preserve"> </w:t>
      </w:r>
      <w:r>
        <w:rPr>
          <w:rFonts w:cs="Arial"/>
          <w:szCs w:val="22"/>
        </w:rPr>
        <w:t xml:space="preserve">and the engagement with both independent and commercial sectors that was reported on by the media </w:t>
      </w:r>
      <w:r w:rsidRPr="003D344C">
        <w:rPr>
          <w:rFonts w:eastAsia="Times New Roman" w:cs="Arial"/>
          <w:szCs w:val="22"/>
          <w:shd w:val="clear" w:color="auto" w:fill="FFFFFF"/>
        </w:rPr>
        <w:t>(Bickerton, 2016</w:t>
      </w:r>
      <w:r>
        <w:rPr>
          <w:rFonts w:eastAsia="Times New Roman" w:cs="Arial"/>
          <w:szCs w:val="22"/>
          <w:shd w:val="clear" w:color="auto" w:fill="FFFFFF"/>
        </w:rPr>
        <w:t>)</w:t>
      </w:r>
      <w:r w:rsidRPr="003D344C">
        <w:rPr>
          <w:rFonts w:eastAsia="Times New Roman" w:cs="Arial"/>
          <w:szCs w:val="22"/>
          <w:shd w:val="clear" w:color="auto" w:fill="FFFFFF"/>
        </w:rPr>
        <w:t xml:space="preserve">. Whilst he was the driving force behind the realisation of Mitterrand’s grands </w:t>
      </w:r>
      <w:proofErr w:type="spellStart"/>
      <w:r w:rsidRPr="003D344C">
        <w:rPr>
          <w:rFonts w:eastAsia="Times New Roman" w:cs="Arial"/>
          <w:szCs w:val="22"/>
          <w:shd w:val="clear" w:color="auto" w:fill="FFFFFF"/>
        </w:rPr>
        <w:t>projets</w:t>
      </w:r>
      <w:proofErr w:type="spellEnd"/>
      <w:r w:rsidRPr="003D344C">
        <w:rPr>
          <w:rFonts w:eastAsia="Times New Roman" w:cs="Arial"/>
          <w:szCs w:val="22"/>
          <w:shd w:val="clear" w:color="auto" w:fill="FFFFFF"/>
        </w:rPr>
        <w:t xml:space="preserve"> he also instigated several other initiatives such as the </w:t>
      </w:r>
      <w:r w:rsidRPr="003D344C">
        <w:rPr>
          <w:rFonts w:eastAsia="Times New Roman" w:cs="Arial"/>
          <w:i/>
          <w:szCs w:val="22"/>
          <w:shd w:val="clear" w:color="auto" w:fill="FFFFFF"/>
        </w:rPr>
        <w:t xml:space="preserve">Fête de la Musique </w:t>
      </w:r>
      <w:r w:rsidRPr="003D344C">
        <w:rPr>
          <w:rFonts w:eastAsia="Times New Roman" w:cs="Arial"/>
          <w:szCs w:val="22"/>
          <w:shd w:val="clear" w:color="auto" w:fill="FFFFFF"/>
        </w:rPr>
        <w:t>(Music day) where streets are turned into concerts free of charge with a mixture of professional and amateur performers.</w:t>
      </w:r>
      <w:r>
        <w:rPr>
          <w:rFonts w:eastAsia="Times New Roman" w:cs="Arial"/>
          <w:szCs w:val="22"/>
          <w:shd w:val="clear" w:color="auto" w:fill="FFFFFF"/>
        </w:rPr>
        <w:t xml:space="preserve"> </w:t>
      </w:r>
      <w:r w:rsidRPr="003D344C">
        <w:rPr>
          <w:rFonts w:eastAsia="Times New Roman" w:cs="Arial"/>
          <w:szCs w:val="22"/>
          <w:shd w:val="clear" w:color="auto" w:fill="FFFFFF"/>
        </w:rPr>
        <w:t xml:space="preserve">It was Lang’s recognition of the diversity of popular culture and the driving need to promote French culture over the influx of Anglo-American music as well as calls from French artists and music industries for dedicated spaces that led to the innovative state-led initiative of the </w:t>
      </w:r>
      <w:proofErr w:type="spellStart"/>
      <w:r w:rsidRPr="003D344C">
        <w:rPr>
          <w:rFonts w:eastAsia="Times New Roman" w:cs="Arial"/>
          <w:szCs w:val="22"/>
          <w:shd w:val="clear" w:color="auto" w:fill="FFFFFF"/>
        </w:rPr>
        <w:t>Z</w:t>
      </w:r>
      <w:r w:rsidRPr="003D344C">
        <w:rPr>
          <w:rFonts w:cs="Lucida Grande"/>
          <w:szCs w:val="22"/>
        </w:rPr>
        <w:t>é</w:t>
      </w:r>
      <w:r w:rsidRPr="003D344C">
        <w:rPr>
          <w:rFonts w:eastAsia="Times New Roman" w:cs="Arial"/>
          <w:szCs w:val="22"/>
          <w:shd w:val="clear" w:color="auto" w:fill="FFFFFF"/>
        </w:rPr>
        <w:t>nith</w:t>
      </w:r>
      <w:proofErr w:type="spellEnd"/>
      <w:r w:rsidRPr="003D344C">
        <w:rPr>
          <w:rFonts w:eastAsia="Times New Roman" w:cs="Arial"/>
          <w:szCs w:val="22"/>
          <w:shd w:val="clear" w:color="auto" w:fill="FFFFFF"/>
        </w:rPr>
        <w:t>.</w:t>
      </w:r>
    </w:p>
    <w:p w14:paraId="20DD6161" w14:textId="77777777" w:rsidR="002702B6" w:rsidRDefault="002702B6" w:rsidP="002702B6">
      <w:pPr>
        <w:rPr>
          <w:rFonts w:eastAsia="Times New Roman" w:cs="Arial"/>
          <w:szCs w:val="22"/>
          <w:shd w:val="clear" w:color="auto" w:fill="FFFFFF"/>
        </w:rPr>
      </w:pPr>
    </w:p>
    <w:p w14:paraId="67ED937D" w14:textId="77777777" w:rsidR="002702B6" w:rsidRPr="003D344C" w:rsidRDefault="002702B6" w:rsidP="002702B6">
      <w:pPr>
        <w:rPr>
          <w:rFonts w:cs="Arial"/>
          <w:szCs w:val="22"/>
        </w:rPr>
      </w:pPr>
      <w:r w:rsidRPr="003D344C">
        <w:rPr>
          <w:rFonts w:eastAsia="Times New Roman" w:cs="Arial"/>
          <w:szCs w:val="22"/>
          <w:shd w:val="clear" w:color="auto" w:fill="FFFFFF"/>
        </w:rPr>
        <w:t>This initiative saw the agreement between Lang and COKER (an independent company), led by Daniel Colling (</w:t>
      </w:r>
      <w:r w:rsidRPr="003D344C">
        <w:rPr>
          <w:rFonts w:eastAsia="Times New Roman" w:cs="Arial"/>
          <w:i/>
          <w:szCs w:val="22"/>
          <w:shd w:val="clear" w:color="auto" w:fill="FFFFFF"/>
        </w:rPr>
        <w:t>co-</w:t>
      </w:r>
      <w:proofErr w:type="spellStart"/>
      <w:r w:rsidRPr="003D344C">
        <w:rPr>
          <w:rFonts w:eastAsia="Times New Roman" w:cs="Arial"/>
          <w:i/>
          <w:szCs w:val="22"/>
          <w:shd w:val="clear" w:color="auto" w:fill="FFFFFF"/>
        </w:rPr>
        <w:t>fondateur</w:t>
      </w:r>
      <w:proofErr w:type="spellEnd"/>
      <w:r w:rsidRPr="003D344C">
        <w:rPr>
          <w:rFonts w:eastAsia="Times New Roman" w:cs="Arial"/>
          <w:i/>
          <w:szCs w:val="22"/>
          <w:shd w:val="clear" w:color="auto" w:fill="FFFFFF"/>
        </w:rPr>
        <w:t xml:space="preserve"> et </w:t>
      </w:r>
      <w:proofErr w:type="spellStart"/>
      <w:r w:rsidRPr="003D344C">
        <w:rPr>
          <w:rFonts w:eastAsia="Times New Roman" w:cs="Arial"/>
          <w:i/>
          <w:szCs w:val="22"/>
          <w:shd w:val="clear" w:color="auto" w:fill="FFFFFF"/>
        </w:rPr>
        <w:t>directeur</w:t>
      </w:r>
      <w:proofErr w:type="spellEnd"/>
      <w:r w:rsidRPr="003D344C">
        <w:rPr>
          <w:rFonts w:eastAsia="Times New Roman" w:cs="Arial"/>
          <w:i/>
          <w:szCs w:val="22"/>
          <w:shd w:val="clear" w:color="auto" w:fill="FFFFFF"/>
        </w:rPr>
        <w:t xml:space="preserve"> du </w:t>
      </w:r>
      <w:proofErr w:type="spellStart"/>
      <w:r w:rsidRPr="003D344C">
        <w:rPr>
          <w:rFonts w:eastAsia="Times New Roman" w:cs="Arial"/>
          <w:i/>
          <w:szCs w:val="22"/>
          <w:shd w:val="clear" w:color="auto" w:fill="FFFFFF"/>
        </w:rPr>
        <w:t>Printemps</w:t>
      </w:r>
      <w:proofErr w:type="spellEnd"/>
      <w:r w:rsidRPr="003D344C">
        <w:rPr>
          <w:rFonts w:eastAsia="Times New Roman" w:cs="Arial"/>
          <w:i/>
          <w:szCs w:val="22"/>
          <w:shd w:val="clear" w:color="auto" w:fill="FFFFFF"/>
        </w:rPr>
        <w:t xml:space="preserve"> de </w:t>
      </w:r>
      <w:proofErr w:type="spellStart"/>
      <w:r w:rsidRPr="003D344C">
        <w:rPr>
          <w:rFonts w:eastAsia="Times New Roman" w:cs="Arial"/>
          <w:i/>
          <w:szCs w:val="22"/>
          <w:shd w:val="clear" w:color="auto" w:fill="FFFFFF"/>
        </w:rPr>
        <w:t>Bourge</w:t>
      </w:r>
      <w:proofErr w:type="spellEnd"/>
      <w:r w:rsidRPr="003D344C">
        <w:rPr>
          <w:rFonts w:eastAsia="Times New Roman" w:cs="Arial"/>
          <w:szCs w:val="22"/>
          <w:shd w:val="clear" w:color="auto" w:fill="FFFFFF"/>
        </w:rPr>
        <w:t xml:space="preserve">) and Daniel </w:t>
      </w:r>
      <w:proofErr w:type="spellStart"/>
      <w:r w:rsidRPr="003D344C">
        <w:rPr>
          <w:rFonts w:eastAsia="Times New Roman" w:cs="Arial"/>
          <w:szCs w:val="22"/>
          <w:shd w:val="clear" w:color="auto" w:fill="FFFFFF"/>
        </w:rPr>
        <w:t>Keravac</w:t>
      </w:r>
      <w:proofErr w:type="spellEnd"/>
      <w:r w:rsidRPr="003D344C">
        <w:rPr>
          <w:rFonts w:eastAsia="Times New Roman" w:cs="Arial"/>
          <w:szCs w:val="22"/>
          <w:shd w:val="clear" w:color="auto" w:fill="FFFFFF"/>
        </w:rPr>
        <w:t xml:space="preserve"> (</w:t>
      </w:r>
      <w:r w:rsidRPr="003D344C">
        <w:rPr>
          <w:rFonts w:eastAsia="Times New Roman" w:cs="Arial"/>
          <w:i/>
          <w:szCs w:val="22"/>
          <w:shd w:val="clear" w:color="auto" w:fill="FFFFFF"/>
        </w:rPr>
        <w:t xml:space="preserve">qui </w:t>
      </w:r>
      <w:proofErr w:type="spellStart"/>
      <w:r w:rsidRPr="003D344C">
        <w:rPr>
          <w:rFonts w:eastAsia="Times New Roman" w:cs="Arial"/>
          <w:i/>
          <w:szCs w:val="22"/>
          <w:shd w:val="clear" w:color="auto" w:fill="FFFFFF"/>
        </w:rPr>
        <w:t>inventent</w:t>
      </w:r>
      <w:proofErr w:type="spellEnd"/>
      <w:r w:rsidRPr="003D344C">
        <w:rPr>
          <w:rFonts w:eastAsia="Times New Roman" w:cs="Arial"/>
          <w:i/>
          <w:szCs w:val="22"/>
          <w:shd w:val="clear" w:color="auto" w:fill="FFFFFF"/>
        </w:rPr>
        <w:t xml:space="preserve"> le concept et </w:t>
      </w:r>
      <w:proofErr w:type="spellStart"/>
      <w:r w:rsidRPr="003D344C">
        <w:rPr>
          <w:rFonts w:eastAsia="Times New Roman" w:cs="Arial"/>
          <w:i/>
          <w:szCs w:val="22"/>
          <w:shd w:val="clear" w:color="auto" w:fill="FFFFFF"/>
        </w:rPr>
        <w:t>fondent</w:t>
      </w:r>
      <w:proofErr w:type="spellEnd"/>
      <w:r w:rsidRPr="003D344C">
        <w:rPr>
          <w:rFonts w:eastAsia="Times New Roman" w:cs="Arial"/>
          <w:i/>
          <w:szCs w:val="22"/>
          <w:shd w:val="clear" w:color="auto" w:fill="FFFFFF"/>
        </w:rPr>
        <w:t xml:space="preserve"> la </w:t>
      </w:r>
      <w:proofErr w:type="spellStart"/>
      <w:r w:rsidRPr="003D344C">
        <w:rPr>
          <w:rFonts w:eastAsia="Times New Roman" w:cs="Arial"/>
          <w:i/>
          <w:szCs w:val="22"/>
          <w:shd w:val="clear" w:color="auto" w:fill="FFFFFF"/>
        </w:rPr>
        <w:t>société</w:t>
      </w:r>
      <w:proofErr w:type="spellEnd"/>
      <w:r w:rsidRPr="003D344C">
        <w:rPr>
          <w:rFonts w:eastAsia="Times New Roman" w:cs="Arial"/>
          <w:szCs w:val="22"/>
          <w:shd w:val="clear" w:color="auto" w:fill="FFFFFF"/>
        </w:rPr>
        <w:t xml:space="preserve">) that created the original prototype for the </w:t>
      </w:r>
      <w:proofErr w:type="spellStart"/>
      <w:r w:rsidRPr="003D344C">
        <w:rPr>
          <w:rFonts w:eastAsia="Times New Roman" w:cs="Arial"/>
          <w:szCs w:val="22"/>
          <w:shd w:val="clear" w:color="auto" w:fill="FFFFFF"/>
        </w:rPr>
        <w:t>Z</w:t>
      </w:r>
      <w:r w:rsidRPr="003D344C">
        <w:rPr>
          <w:rFonts w:cs="Lucida Grande"/>
          <w:szCs w:val="22"/>
        </w:rPr>
        <w:t>é</w:t>
      </w:r>
      <w:r w:rsidRPr="003D344C">
        <w:rPr>
          <w:rFonts w:eastAsia="Times New Roman" w:cs="Arial"/>
          <w:szCs w:val="22"/>
          <w:shd w:val="clear" w:color="auto" w:fill="FFFFFF"/>
        </w:rPr>
        <w:t>nith</w:t>
      </w:r>
      <w:proofErr w:type="spellEnd"/>
      <w:r w:rsidRPr="003D344C">
        <w:rPr>
          <w:rFonts w:eastAsia="Times New Roman" w:cs="Arial"/>
          <w:szCs w:val="22"/>
          <w:shd w:val="clear" w:color="auto" w:fill="FFFFFF"/>
        </w:rPr>
        <w:t xml:space="preserve"> in Paris.</w:t>
      </w:r>
      <w:r>
        <w:rPr>
          <w:rFonts w:eastAsia="Times New Roman" w:cs="Arial"/>
          <w:szCs w:val="22"/>
          <w:shd w:val="clear" w:color="auto" w:fill="FFFFFF"/>
        </w:rPr>
        <w:t xml:space="preserve"> </w:t>
      </w:r>
      <w:r w:rsidRPr="003D344C">
        <w:rPr>
          <w:rFonts w:eastAsia="Times New Roman" w:cs="Arial"/>
          <w:szCs w:val="22"/>
          <w:shd w:val="clear" w:color="auto" w:fill="FFFFFF"/>
        </w:rPr>
        <w:t xml:space="preserve">The success of the venue style saw a further 16 </w:t>
      </w:r>
      <w:proofErr w:type="spellStart"/>
      <w:r w:rsidRPr="003D344C">
        <w:rPr>
          <w:rFonts w:eastAsia="Times New Roman" w:cs="Arial"/>
          <w:szCs w:val="22"/>
          <w:shd w:val="clear" w:color="auto" w:fill="FFFFFF"/>
        </w:rPr>
        <w:t>Z</w:t>
      </w:r>
      <w:r w:rsidRPr="003D344C">
        <w:rPr>
          <w:rFonts w:cs="Arial"/>
          <w:szCs w:val="22"/>
        </w:rPr>
        <w:t>é</w:t>
      </w:r>
      <w:r w:rsidRPr="003D344C">
        <w:rPr>
          <w:rFonts w:eastAsia="Times New Roman" w:cs="Arial"/>
          <w:szCs w:val="22"/>
          <w:shd w:val="clear" w:color="auto" w:fill="FFFFFF"/>
        </w:rPr>
        <w:t>niths</w:t>
      </w:r>
      <w:proofErr w:type="spellEnd"/>
      <w:r w:rsidRPr="003D344C">
        <w:rPr>
          <w:rFonts w:eastAsia="Times New Roman" w:cs="Arial"/>
          <w:szCs w:val="22"/>
          <w:shd w:val="clear" w:color="auto" w:fill="FFFFFF"/>
        </w:rPr>
        <w:t xml:space="preserve"> built across France metropolitan territories. Whist the state initially provided concessions to any city wishing to build a </w:t>
      </w:r>
      <w:proofErr w:type="spellStart"/>
      <w:r w:rsidRPr="003D344C">
        <w:rPr>
          <w:rFonts w:eastAsia="Times New Roman" w:cs="Arial"/>
          <w:szCs w:val="22"/>
          <w:shd w:val="clear" w:color="auto" w:fill="FFFFFF"/>
        </w:rPr>
        <w:t>Z</w:t>
      </w:r>
      <w:r w:rsidRPr="003D344C">
        <w:rPr>
          <w:rFonts w:cs="Arial"/>
          <w:szCs w:val="22"/>
        </w:rPr>
        <w:t>é</w:t>
      </w:r>
      <w:r w:rsidRPr="003D344C">
        <w:rPr>
          <w:rFonts w:eastAsia="Times New Roman" w:cs="Arial"/>
          <w:szCs w:val="22"/>
          <w:shd w:val="clear" w:color="auto" w:fill="FFFFFF"/>
        </w:rPr>
        <w:t>nith</w:t>
      </w:r>
      <w:proofErr w:type="spellEnd"/>
      <w:r w:rsidRPr="003D344C">
        <w:rPr>
          <w:rFonts w:eastAsia="Times New Roman" w:cs="Arial"/>
          <w:szCs w:val="22"/>
          <w:shd w:val="clear" w:color="auto" w:fill="FFFFFF"/>
        </w:rPr>
        <w:t xml:space="preserve">, since COKER became a public limited company in 2010 this was stopped. In order to ensure the state within its cultural policy maintained oversight of the existing and any new venues, it created the </w:t>
      </w:r>
      <w:r w:rsidRPr="003D344C">
        <w:rPr>
          <w:rFonts w:eastAsia="Times New Roman" w:cs="Arial"/>
          <w:i/>
          <w:szCs w:val="22"/>
          <w:shd w:val="clear" w:color="auto" w:fill="FFFFFF"/>
        </w:rPr>
        <w:t xml:space="preserve">Centre </w:t>
      </w:r>
      <w:proofErr w:type="spellStart"/>
      <w:r w:rsidRPr="003D344C">
        <w:rPr>
          <w:rFonts w:eastAsia="Times New Roman" w:cs="Arial"/>
          <w:i/>
          <w:szCs w:val="22"/>
          <w:shd w:val="clear" w:color="auto" w:fill="FFFFFF"/>
        </w:rPr>
        <w:t>Nationale</w:t>
      </w:r>
      <w:proofErr w:type="spellEnd"/>
      <w:r w:rsidRPr="003D344C">
        <w:rPr>
          <w:rFonts w:eastAsia="Times New Roman" w:cs="Arial"/>
          <w:i/>
          <w:szCs w:val="22"/>
          <w:shd w:val="clear" w:color="auto" w:fill="FFFFFF"/>
        </w:rPr>
        <w:t xml:space="preserve"> de la Chanson des </w:t>
      </w:r>
      <w:proofErr w:type="spellStart"/>
      <w:r w:rsidRPr="003D344C">
        <w:rPr>
          <w:rFonts w:eastAsia="Times New Roman" w:cs="Arial"/>
          <w:i/>
          <w:szCs w:val="22"/>
          <w:shd w:val="clear" w:color="auto" w:fill="FFFFFF"/>
        </w:rPr>
        <w:t>Varietiés</w:t>
      </w:r>
      <w:proofErr w:type="spellEnd"/>
      <w:r w:rsidRPr="003D344C">
        <w:rPr>
          <w:rFonts w:eastAsia="Times New Roman" w:cs="Arial"/>
          <w:i/>
          <w:szCs w:val="22"/>
          <w:shd w:val="clear" w:color="auto" w:fill="FFFFFF"/>
        </w:rPr>
        <w:t xml:space="preserve"> et du Jazz</w:t>
      </w:r>
      <w:r w:rsidRPr="003D344C">
        <w:rPr>
          <w:rFonts w:eastAsia="Times New Roman" w:cs="Arial"/>
          <w:szCs w:val="22"/>
          <w:shd w:val="clear" w:color="auto" w:fill="FFFFFF"/>
        </w:rPr>
        <w:t xml:space="preserve"> (CNV). The CNV operates under the public industrial and commercial establishment (EPIC) to ensure that the specifications and programmes of the </w:t>
      </w:r>
      <w:proofErr w:type="spellStart"/>
      <w:r w:rsidRPr="003D344C">
        <w:rPr>
          <w:rFonts w:eastAsia="Times New Roman" w:cs="Arial"/>
          <w:szCs w:val="22"/>
          <w:shd w:val="clear" w:color="auto" w:fill="FFFFFF"/>
        </w:rPr>
        <w:t>Z</w:t>
      </w:r>
      <w:r w:rsidRPr="003D344C">
        <w:rPr>
          <w:rFonts w:cs="Arial"/>
          <w:szCs w:val="22"/>
        </w:rPr>
        <w:t>é</w:t>
      </w:r>
      <w:r w:rsidRPr="003D344C">
        <w:rPr>
          <w:rFonts w:eastAsia="Times New Roman" w:cs="Arial"/>
          <w:szCs w:val="22"/>
          <w:shd w:val="clear" w:color="auto" w:fill="FFFFFF"/>
        </w:rPr>
        <w:t>niths</w:t>
      </w:r>
      <w:proofErr w:type="spellEnd"/>
      <w:r w:rsidRPr="003D344C">
        <w:rPr>
          <w:rFonts w:eastAsia="Times New Roman" w:cs="Arial"/>
          <w:szCs w:val="22"/>
          <w:shd w:val="clear" w:color="auto" w:fill="FFFFFF"/>
        </w:rPr>
        <w:t xml:space="preserve"> are adhered to (Annex 5).</w:t>
      </w:r>
      <w:r>
        <w:rPr>
          <w:rFonts w:eastAsia="Times New Roman" w:cs="Arial"/>
          <w:szCs w:val="22"/>
          <w:shd w:val="clear" w:color="auto" w:fill="FFFFFF"/>
        </w:rPr>
        <w:t xml:space="preserve"> </w:t>
      </w:r>
      <w:r w:rsidRPr="003D344C">
        <w:rPr>
          <w:rFonts w:cs="Arial"/>
          <w:szCs w:val="22"/>
        </w:rPr>
        <w:t xml:space="preserve">The restrictive specifications and the main focus internally on French music rather than externally to the international market influenced the decision-making process in Bordeaux (chapter </w:t>
      </w:r>
      <w:r>
        <w:rPr>
          <w:rFonts w:cs="Arial"/>
          <w:szCs w:val="22"/>
        </w:rPr>
        <w:t>5</w:t>
      </w:r>
      <w:r w:rsidRPr="003D344C">
        <w:rPr>
          <w:rFonts w:cs="Arial"/>
          <w:szCs w:val="22"/>
        </w:rPr>
        <w:t xml:space="preserve">). There has been no adopted model such as the </w:t>
      </w:r>
      <w:proofErr w:type="spellStart"/>
      <w:r w:rsidRPr="003D344C">
        <w:rPr>
          <w:rFonts w:cs="Arial"/>
          <w:szCs w:val="22"/>
        </w:rPr>
        <w:t>Zénith</w:t>
      </w:r>
      <w:proofErr w:type="spellEnd"/>
      <w:r w:rsidRPr="003D344C">
        <w:rPr>
          <w:rFonts w:cs="Arial"/>
          <w:szCs w:val="22"/>
        </w:rPr>
        <w:t xml:space="preserve"> in </w:t>
      </w:r>
      <w:r w:rsidRPr="003D344C">
        <w:rPr>
          <w:rFonts w:cs="Arial"/>
          <w:szCs w:val="22"/>
        </w:rPr>
        <w:lastRenderedPageBreak/>
        <w:t>England, and no national politician, which has been influential in championing venues for popular music.</w:t>
      </w:r>
    </w:p>
    <w:p w14:paraId="204006AB" w14:textId="77777777" w:rsidR="002702B6" w:rsidRPr="003D344C" w:rsidRDefault="002702B6" w:rsidP="002702B6">
      <w:pPr>
        <w:rPr>
          <w:rFonts w:cs="Arial"/>
          <w:b/>
          <w:szCs w:val="22"/>
        </w:rPr>
      </w:pPr>
    </w:p>
    <w:p w14:paraId="534C82F2" w14:textId="77777777" w:rsidR="002702B6" w:rsidRPr="00DB1E94" w:rsidRDefault="002702B6" w:rsidP="00D97879">
      <w:pPr>
        <w:pStyle w:val="Heading3"/>
      </w:pPr>
      <w:bookmarkStart w:id="157" w:name="_Toc99446371"/>
      <w:bookmarkStart w:id="158" w:name="_Toc99619615"/>
      <w:bookmarkStart w:id="159" w:name="_Toc536715477"/>
      <w:r w:rsidRPr="00EE3965">
        <w:t>Cultural policy and the growing demands of popular music</w:t>
      </w:r>
      <w:bookmarkEnd w:id="157"/>
      <w:bookmarkEnd w:id="158"/>
      <w:bookmarkEnd w:id="159"/>
      <w:r w:rsidRPr="00EE3965">
        <w:t xml:space="preserve"> </w:t>
      </w:r>
    </w:p>
    <w:p w14:paraId="394859ED" w14:textId="77777777" w:rsidR="002702B6" w:rsidRDefault="002702B6" w:rsidP="002702B6">
      <w:pPr>
        <w:rPr>
          <w:rFonts w:cs="Arial"/>
          <w:szCs w:val="22"/>
        </w:rPr>
      </w:pPr>
      <w:r>
        <w:rPr>
          <w:rFonts w:cs="Arial"/>
          <w:szCs w:val="22"/>
        </w:rPr>
        <w:t xml:space="preserve">When popular music emerged in the 1950s and 1960s France and England had very different responses to it. In France </w:t>
      </w:r>
      <w:r w:rsidRPr="00403806">
        <w:rPr>
          <w:rFonts w:cs="Arial"/>
          <w:szCs w:val="22"/>
        </w:rPr>
        <w:t>the</w:t>
      </w:r>
      <w:r>
        <w:rPr>
          <w:rFonts w:cs="Arial"/>
          <w:szCs w:val="22"/>
        </w:rPr>
        <w:t xml:space="preserve"> state </w:t>
      </w:r>
      <w:r w:rsidRPr="00403806">
        <w:rPr>
          <w:rFonts w:cs="Arial"/>
          <w:szCs w:val="22"/>
        </w:rPr>
        <w:t>attempted to control the impact of the music at best or ignore it at worse. At the heart of the French response, is ‘deep-rooted: [in] the role of the French Language’ (Guibert, 2018, p.</w:t>
      </w:r>
      <w:r>
        <w:rPr>
          <w:rFonts w:cs="Arial"/>
          <w:szCs w:val="22"/>
        </w:rPr>
        <w:t xml:space="preserve"> </w:t>
      </w:r>
      <w:r w:rsidRPr="00403806">
        <w:rPr>
          <w:rFonts w:cs="Arial"/>
          <w:szCs w:val="22"/>
        </w:rPr>
        <w:t xml:space="preserve">20). As a political ‘republican egalitarian ideal’ the protection and use of only the French language was to unite France </w:t>
      </w:r>
      <w:r>
        <w:rPr>
          <w:rFonts w:cs="Arial"/>
          <w:szCs w:val="22"/>
        </w:rPr>
        <w:t xml:space="preserve">hence the influx of Anglo-American music was to be resisted (Guibert, 2018, p. 20). The Academic </w:t>
      </w:r>
      <w:proofErr w:type="spellStart"/>
      <w:r>
        <w:rPr>
          <w:rFonts w:cs="Arial"/>
          <w:szCs w:val="22"/>
        </w:rPr>
        <w:t>Française</w:t>
      </w:r>
      <w:proofErr w:type="spellEnd"/>
      <w:r>
        <w:rPr>
          <w:rStyle w:val="FootnoteReference"/>
          <w:rFonts w:cs="Arial"/>
          <w:szCs w:val="22"/>
        </w:rPr>
        <w:footnoteReference w:id="12"/>
      </w:r>
      <w:r>
        <w:rPr>
          <w:rFonts w:cs="Arial"/>
          <w:szCs w:val="22"/>
        </w:rPr>
        <w:t xml:space="preserve"> has also played a role in attempting to prevent the use of anglicised words in order to protect French culture. </w:t>
      </w:r>
      <w:r w:rsidRPr="00403806">
        <w:rPr>
          <w:rFonts w:cs="Arial"/>
          <w:szCs w:val="22"/>
        </w:rPr>
        <w:t xml:space="preserve">In England there </w:t>
      </w:r>
      <w:r w:rsidRPr="00357C8A">
        <w:rPr>
          <w:rFonts w:cs="Arial"/>
          <w:szCs w:val="22"/>
        </w:rPr>
        <w:t>appears to be a level of indifference and acceptance.</w:t>
      </w:r>
      <w:r>
        <w:rPr>
          <w:rFonts w:cs="Arial"/>
          <w:szCs w:val="22"/>
        </w:rPr>
        <w:t xml:space="preserve"> E</w:t>
      </w:r>
      <w:r w:rsidRPr="00403806">
        <w:rPr>
          <w:rFonts w:cs="Arial"/>
          <w:szCs w:val="22"/>
        </w:rPr>
        <w:t>arly</w:t>
      </w:r>
      <w:r>
        <w:rPr>
          <w:rFonts w:cs="Arial"/>
          <w:szCs w:val="22"/>
        </w:rPr>
        <w:t xml:space="preserve"> rock and roll from America whilst initially copied by UK bands was </w:t>
      </w:r>
      <w:r w:rsidRPr="00403806">
        <w:rPr>
          <w:rFonts w:cs="Arial"/>
          <w:szCs w:val="22"/>
        </w:rPr>
        <w:t>soon adapted</w:t>
      </w:r>
      <w:r>
        <w:rPr>
          <w:rFonts w:cs="Arial"/>
          <w:szCs w:val="22"/>
        </w:rPr>
        <w:t xml:space="preserve">, with English musicians </w:t>
      </w:r>
      <w:r w:rsidRPr="00403806">
        <w:rPr>
          <w:rFonts w:cs="Arial"/>
          <w:szCs w:val="22"/>
        </w:rPr>
        <w:t>creating</w:t>
      </w:r>
      <w:r>
        <w:rPr>
          <w:rFonts w:cs="Arial"/>
          <w:szCs w:val="22"/>
        </w:rPr>
        <w:t xml:space="preserve"> their</w:t>
      </w:r>
      <w:r w:rsidRPr="00403806">
        <w:rPr>
          <w:rFonts w:cs="Arial"/>
          <w:szCs w:val="22"/>
        </w:rPr>
        <w:t xml:space="preserve"> own styles</w:t>
      </w:r>
      <w:r>
        <w:rPr>
          <w:rFonts w:cs="Arial"/>
          <w:szCs w:val="22"/>
        </w:rPr>
        <w:t>, with b</w:t>
      </w:r>
      <w:r w:rsidRPr="00403806">
        <w:rPr>
          <w:rFonts w:cs="Arial"/>
          <w:szCs w:val="22"/>
        </w:rPr>
        <w:t xml:space="preserve">ands such as the </w:t>
      </w:r>
      <w:r>
        <w:rPr>
          <w:rFonts w:cs="Arial"/>
          <w:szCs w:val="22"/>
        </w:rPr>
        <w:t>Beatles, Rolling Stones and Pink Floyd becoming</w:t>
      </w:r>
      <w:r w:rsidRPr="00403806">
        <w:rPr>
          <w:rFonts w:cs="Arial"/>
          <w:szCs w:val="22"/>
        </w:rPr>
        <w:t xml:space="preserve"> </w:t>
      </w:r>
      <w:r>
        <w:rPr>
          <w:rFonts w:cs="Arial"/>
          <w:szCs w:val="22"/>
        </w:rPr>
        <w:t xml:space="preserve">successful economic exports. </w:t>
      </w:r>
      <w:r w:rsidRPr="00403806">
        <w:rPr>
          <w:rFonts w:cs="Arial"/>
          <w:szCs w:val="22"/>
        </w:rPr>
        <w:t xml:space="preserve">Thus an Anglo-American dominance on the international music stage was seen. </w:t>
      </w:r>
      <w:r>
        <w:rPr>
          <w:rFonts w:cs="Arial"/>
          <w:szCs w:val="22"/>
        </w:rPr>
        <w:t>T</w:t>
      </w:r>
      <w:r w:rsidRPr="00403806">
        <w:rPr>
          <w:rFonts w:cs="Arial"/>
          <w:szCs w:val="22"/>
        </w:rPr>
        <w:t>he emergence of</w:t>
      </w:r>
      <w:r>
        <w:rPr>
          <w:rFonts w:cs="Arial"/>
          <w:szCs w:val="22"/>
        </w:rPr>
        <w:t xml:space="preserve"> the popular music genre and its growing importance for the youth in establishing their age group and a disassociation from previous generations </w:t>
      </w:r>
      <w:r w:rsidRPr="00403806">
        <w:rPr>
          <w:rFonts w:cs="Arial"/>
          <w:szCs w:val="22"/>
        </w:rPr>
        <w:t xml:space="preserve">forced </w:t>
      </w:r>
      <w:r>
        <w:rPr>
          <w:rFonts w:cs="Arial"/>
          <w:szCs w:val="22"/>
        </w:rPr>
        <w:t>local authorities</w:t>
      </w:r>
      <w:r w:rsidRPr="00403806">
        <w:rPr>
          <w:rFonts w:cs="Arial"/>
          <w:szCs w:val="22"/>
        </w:rPr>
        <w:t xml:space="preserve"> to acknowledge the growing demands</w:t>
      </w:r>
      <w:r>
        <w:rPr>
          <w:rFonts w:cs="Arial"/>
          <w:szCs w:val="22"/>
        </w:rPr>
        <w:t xml:space="preserve"> (Guibert, 2018). At the same time it highlighted that with the </w:t>
      </w:r>
      <w:r w:rsidRPr="00403806">
        <w:rPr>
          <w:rFonts w:cs="Arial"/>
          <w:szCs w:val="22"/>
        </w:rPr>
        <w:t xml:space="preserve">commercialisation of the music industry </w:t>
      </w:r>
      <w:r>
        <w:rPr>
          <w:rFonts w:cs="Arial"/>
          <w:szCs w:val="22"/>
        </w:rPr>
        <w:t>it had potential economic growth and marketing benefits.</w:t>
      </w:r>
    </w:p>
    <w:p w14:paraId="27AEB509" w14:textId="77777777" w:rsidR="002702B6" w:rsidRDefault="002702B6" w:rsidP="002702B6">
      <w:pPr>
        <w:rPr>
          <w:rFonts w:cs="Arial"/>
          <w:szCs w:val="22"/>
        </w:rPr>
      </w:pPr>
    </w:p>
    <w:p w14:paraId="7463EF3C" w14:textId="77777777" w:rsidR="002702B6" w:rsidRDefault="002702B6" w:rsidP="002702B6">
      <w:pPr>
        <w:rPr>
          <w:rFonts w:cs="Arial"/>
          <w:szCs w:val="22"/>
        </w:rPr>
      </w:pPr>
      <w:r w:rsidRPr="00B37F8E">
        <w:rPr>
          <w:rFonts w:eastAsia="Calibri"/>
          <w:szCs w:val="22"/>
        </w:rPr>
        <w:t>The production and consumption of popular music became the key driver for the commercialisation of popular culture.</w:t>
      </w:r>
      <w:r>
        <w:rPr>
          <w:rFonts w:eastAsia="Calibri"/>
          <w:szCs w:val="22"/>
        </w:rPr>
        <w:t xml:space="preserve"> </w:t>
      </w:r>
      <w:r w:rsidRPr="00B37F8E">
        <w:rPr>
          <w:rFonts w:eastAsia="Calibri"/>
          <w:szCs w:val="22"/>
        </w:rPr>
        <w:t xml:space="preserve">The popularity of the Beatles and their fan base was not lost of the UK </w:t>
      </w:r>
      <w:r w:rsidRPr="00870F31">
        <w:rPr>
          <w:rFonts w:eastAsia="Calibri"/>
          <w:szCs w:val="22"/>
        </w:rPr>
        <w:t xml:space="preserve">Government (Collins, 2020). </w:t>
      </w:r>
      <w:r w:rsidRPr="00870F31">
        <w:rPr>
          <w:rFonts w:cs="Arial"/>
          <w:szCs w:val="22"/>
        </w:rPr>
        <w:t>Harold</w:t>
      </w:r>
      <w:r w:rsidRPr="00B37F8E">
        <w:rPr>
          <w:rFonts w:cs="Arial"/>
          <w:szCs w:val="22"/>
        </w:rPr>
        <w:t xml:space="preserve"> Wilson (UK prime</w:t>
      </w:r>
      <w:r w:rsidRPr="001E289C">
        <w:rPr>
          <w:rFonts w:cs="Arial"/>
          <w:szCs w:val="22"/>
        </w:rPr>
        <w:t xml:space="preserve"> minister) attempted to attract younger voters and the masses by choosing to exploit the success of the Beatles. Using this as a key marketing tool for the Labour Party he demonstrated his connection with popular music. Elected back into Government in 1964-70 and 1974-1976, he went as far as awarding the Beatles with the Members of the British Empire (MBE) in 1965 for services to the export economy in terms of their music </w:t>
      </w:r>
      <w:r w:rsidRPr="00870F31">
        <w:rPr>
          <w:rFonts w:cs="Arial"/>
          <w:szCs w:val="22"/>
        </w:rPr>
        <w:t>(Collins, 2020; Sandall</w:t>
      </w:r>
      <w:r w:rsidRPr="001E289C">
        <w:rPr>
          <w:rFonts w:cs="Arial"/>
          <w:szCs w:val="22"/>
        </w:rPr>
        <w:t>, 2004</w:t>
      </w:r>
      <w:r>
        <w:rPr>
          <w:rFonts w:cs="Arial"/>
          <w:szCs w:val="22"/>
        </w:rPr>
        <w:t xml:space="preserve">; </w:t>
      </w:r>
      <w:proofErr w:type="spellStart"/>
      <w:r>
        <w:rPr>
          <w:rFonts w:cs="Arial"/>
          <w:szCs w:val="22"/>
        </w:rPr>
        <w:lastRenderedPageBreak/>
        <w:t>Looseley</w:t>
      </w:r>
      <w:proofErr w:type="spellEnd"/>
      <w:r>
        <w:rPr>
          <w:rFonts w:cs="Arial"/>
          <w:szCs w:val="22"/>
        </w:rPr>
        <w:t>, 2012</w:t>
      </w:r>
      <w:r w:rsidRPr="001E289C">
        <w:rPr>
          <w:rFonts w:cs="Arial"/>
          <w:szCs w:val="22"/>
        </w:rPr>
        <w:t>). Wilson aligned his political policies for a ‘New Britain’ and</w:t>
      </w:r>
      <w:r w:rsidRPr="001E289C">
        <w:rPr>
          <w:szCs w:val="22"/>
        </w:rPr>
        <w:t xml:space="preserve"> set about modernising the UK through the ‘white heat of the technology revolution’ (Atkinson, 2014, </w:t>
      </w:r>
      <w:proofErr w:type="spellStart"/>
      <w:r w:rsidRPr="001E289C">
        <w:rPr>
          <w:szCs w:val="22"/>
        </w:rPr>
        <w:t>n</w:t>
      </w:r>
      <w:r>
        <w:rPr>
          <w:szCs w:val="22"/>
        </w:rPr>
        <w:t>.</w:t>
      </w:r>
      <w:r w:rsidRPr="001E289C">
        <w:rPr>
          <w:szCs w:val="22"/>
        </w:rPr>
        <w:t>p</w:t>
      </w:r>
      <w:r>
        <w:rPr>
          <w:szCs w:val="22"/>
        </w:rPr>
        <w:t>ag</w:t>
      </w:r>
      <w:proofErr w:type="spellEnd"/>
      <w:r w:rsidRPr="001E289C">
        <w:rPr>
          <w:szCs w:val="22"/>
        </w:rPr>
        <w:t>.). These technological advancements were seen across the creative industries,</w:t>
      </w:r>
      <w:r>
        <w:rPr>
          <w:szCs w:val="22"/>
        </w:rPr>
        <w:t xml:space="preserve"> as</w:t>
      </w:r>
      <w:r w:rsidRPr="001E289C">
        <w:rPr>
          <w:szCs w:val="22"/>
        </w:rPr>
        <w:t xml:space="preserve"> vinyl, radio and TV as well as films provid</w:t>
      </w:r>
      <w:r>
        <w:rPr>
          <w:szCs w:val="22"/>
        </w:rPr>
        <w:t>ed</w:t>
      </w:r>
      <w:r w:rsidRPr="001E289C">
        <w:rPr>
          <w:szCs w:val="22"/>
        </w:rPr>
        <w:t xml:space="preserve"> easier access to popular culture. </w:t>
      </w:r>
      <w:r w:rsidRPr="001E289C">
        <w:rPr>
          <w:rFonts w:cs="Arial"/>
          <w:szCs w:val="22"/>
        </w:rPr>
        <w:t xml:space="preserve">In comparison France at </w:t>
      </w:r>
      <w:r>
        <w:rPr>
          <w:rFonts w:cs="Arial"/>
          <w:szCs w:val="22"/>
        </w:rPr>
        <w:t>state</w:t>
      </w:r>
      <w:r w:rsidRPr="001E289C">
        <w:rPr>
          <w:rFonts w:cs="Arial"/>
          <w:szCs w:val="22"/>
        </w:rPr>
        <w:t xml:space="preserve"> level was attempting to ignore the whole popular music revolution leaving the youth feeling left out. According to Schmidt </w:t>
      </w:r>
      <w:r>
        <w:rPr>
          <w:rFonts w:cs="Arial"/>
          <w:szCs w:val="22"/>
        </w:rPr>
        <w:t xml:space="preserve">(1990) </w:t>
      </w:r>
      <w:r w:rsidRPr="001E289C">
        <w:rPr>
          <w:rFonts w:cs="Arial"/>
          <w:szCs w:val="22"/>
        </w:rPr>
        <w:t>‘the state structured its relationships with society, legitimating as it subordinated those groups with which it chose to deal, and ignoring the others’ (</w:t>
      </w:r>
      <w:r>
        <w:rPr>
          <w:rFonts w:cs="Arial"/>
          <w:szCs w:val="22"/>
        </w:rPr>
        <w:t>p. 142). The disaffection of youth with established government and the general crisis of university systems culminated in</w:t>
      </w:r>
      <w:r w:rsidRPr="001E289C">
        <w:rPr>
          <w:rFonts w:cs="Arial"/>
          <w:szCs w:val="22"/>
        </w:rPr>
        <w:t xml:space="preserve"> the</w:t>
      </w:r>
      <w:r>
        <w:rPr>
          <w:rFonts w:cs="Arial"/>
          <w:szCs w:val="22"/>
        </w:rPr>
        <w:t xml:space="preserve"> student </w:t>
      </w:r>
      <w:r w:rsidRPr="001E289C">
        <w:rPr>
          <w:rFonts w:cs="Arial"/>
          <w:szCs w:val="22"/>
        </w:rPr>
        <w:t xml:space="preserve">uprising </w:t>
      </w:r>
      <w:r>
        <w:rPr>
          <w:rFonts w:cs="Arial"/>
          <w:szCs w:val="22"/>
        </w:rPr>
        <w:t xml:space="preserve">and subsequent general </w:t>
      </w:r>
      <w:r w:rsidRPr="001E289C">
        <w:rPr>
          <w:rFonts w:cs="Arial"/>
          <w:szCs w:val="22"/>
        </w:rPr>
        <w:t>riots of 1968</w:t>
      </w:r>
      <w:r w:rsidRPr="00870F31">
        <w:rPr>
          <w:rFonts w:cs="Arial"/>
          <w:szCs w:val="22"/>
        </w:rPr>
        <w:t xml:space="preserve">. According to </w:t>
      </w:r>
      <w:proofErr w:type="spellStart"/>
      <w:r w:rsidRPr="00870F31">
        <w:rPr>
          <w:rFonts w:cs="Arial"/>
          <w:szCs w:val="22"/>
        </w:rPr>
        <w:t>DeRoo</w:t>
      </w:r>
      <w:proofErr w:type="spellEnd"/>
      <w:r w:rsidRPr="00870F31">
        <w:rPr>
          <w:rFonts w:cs="Arial"/>
          <w:szCs w:val="22"/>
        </w:rPr>
        <w:t xml:space="preserve"> (2004) in the aftermath of the riots, students, artists and critics wanted a major change to the traditional and elitist thinking of culture as well as the cultural policy of the 1960s developed by Malraux. Whilst there was criticism of the continued and dominant conservative attitude towards art there was little in the literature that focussed on the plight of the changing musical tastes of the youth or demands for venues (</w:t>
      </w:r>
      <w:proofErr w:type="spellStart"/>
      <w:r w:rsidRPr="00870F31">
        <w:rPr>
          <w:rFonts w:cs="Arial"/>
          <w:szCs w:val="22"/>
        </w:rPr>
        <w:t>Looseley</w:t>
      </w:r>
      <w:proofErr w:type="spellEnd"/>
      <w:r w:rsidRPr="00870F31">
        <w:rPr>
          <w:rFonts w:cs="Arial"/>
          <w:szCs w:val="22"/>
        </w:rPr>
        <w:t>, 2011). However, the fact that art had become prominent in discussions for change an assumption can be made that this would also be reflected in musical tastes.</w:t>
      </w:r>
      <w:r>
        <w:rPr>
          <w:rFonts w:cs="Arial"/>
          <w:szCs w:val="22"/>
        </w:rPr>
        <w:t xml:space="preserve">   </w:t>
      </w:r>
    </w:p>
    <w:p w14:paraId="38DDD040" w14:textId="77777777" w:rsidR="002702B6" w:rsidRDefault="002702B6" w:rsidP="002702B6">
      <w:pPr>
        <w:rPr>
          <w:rFonts w:cs="Arial"/>
          <w:szCs w:val="22"/>
        </w:rPr>
      </w:pPr>
    </w:p>
    <w:p w14:paraId="308B000B" w14:textId="77777777" w:rsidR="002702B6" w:rsidRDefault="002702B6" w:rsidP="002702B6">
      <w:pPr>
        <w:rPr>
          <w:rFonts w:cs="Arial"/>
          <w:szCs w:val="22"/>
        </w:rPr>
      </w:pPr>
      <w:r>
        <w:rPr>
          <w:rFonts w:cs="Arial"/>
          <w:szCs w:val="22"/>
        </w:rPr>
        <w:t>This is important context for the thesis as it demonstrates how France and England responded to the evolving popular music and increased demand. Again it highlights the significant elitist view by the French state (Girard, 1996) until Jack Lang proved that popular music had a place in government policy. Yet this is not to be misunderstood, as Lang’s drive was to protect French culture and music not to expose France to Anglo-American music. In England the commercialisation of popular music became a focus for its possible financial benefits and raising the image of the country through exporting artists rather than included in cultural policy.</w:t>
      </w:r>
    </w:p>
    <w:p w14:paraId="5F8D62D6" w14:textId="77777777" w:rsidR="002702B6" w:rsidRDefault="002702B6" w:rsidP="002702B6">
      <w:pPr>
        <w:rPr>
          <w:rFonts w:cs="Arial"/>
          <w:szCs w:val="22"/>
        </w:rPr>
      </w:pPr>
    </w:p>
    <w:p w14:paraId="4E159876" w14:textId="77777777" w:rsidR="002702B6" w:rsidRPr="00EE3965" w:rsidRDefault="002702B6" w:rsidP="00D97879">
      <w:pPr>
        <w:pStyle w:val="Heading3"/>
      </w:pPr>
      <w:bookmarkStart w:id="160" w:name="_Toc99446372"/>
      <w:bookmarkStart w:id="161" w:name="_Toc99619616"/>
      <w:bookmarkStart w:id="162" w:name="_Toc536715478"/>
      <w:r w:rsidRPr="00EE3965">
        <w:t>Attitudes towards popular music and music venues in the urban environment</w:t>
      </w:r>
      <w:bookmarkEnd w:id="160"/>
      <w:bookmarkEnd w:id="161"/>
      <w:bookmarkEnd w:id="162"/>
      <w:r w:rsidRPr="00EE3965">
        <w:t xml:space="preserve"> </w:t>
      </w:r>
    </w:p>
    <w:p w14:paraId="2D86D636" w14:textId="3B1639BB" w:rsidR="002702B6" w:rsidRPr="00337131" w:rsidRDefault="002702B6" w:rsidP="002702B6">
      <w:pPr>
        <w:rPr>
          <w:rFonts w:cs="Arial"/>
          <w:strike/>
          <w:szCs w:val="22"/>
        </w:rPr>
      </w:pPr>
      <w:r>
        <w:rPr>
          <w:rFonts w:eastAsia="Calibri"/>
          <w:szCs w:val="22"/>
        </w:rPr>
        <w:t xml:space="preserve">The increased competition between cities has created an environment where decision-making concerning cultural infrastructure relating to identity, rebranding and marketing has become commonplace for local authorities (Lloyd and Clarke, 2002). The link between culture and regeneration, which according to </w:t>
      </w:r>
      <w:r>
        <w:rPr>
          <w:rFonts w:eastAsia="Calibri"/>
          <w:szCs w:val="22"/>
        </w:rPr>
        <w:lastRenderedPageBreak/>
        <w:t>Garcia has been evident during the past 30 years, has seen c</w:t>
      </w:r>
      <w:r w:rsidRPr="008F3CFE">
        <w:rPr>
          <w:rFonts w:eastAsia="Calibri"/>
          <w:szCs w:val="22"/>
        </w:rPr>
        <w:t>ities</w:t>
      </w:r>
      <w:r>
        <w:rPr>
          <w:rFonts w:eastAsia="Calibri"/>
          <w:szCs w:val="22"/>
        </w:rPr>
        <w:t xml:space="preserve"> </w:t>
      </w:r>
      <w:r w:rsidRPr="008F3CFE">
        <w:rPr>
          <w:rFonts w:eastAsia="Calibri"/>
          <w:szCs w:val="22"/>
        </w:rPr>
        <w:t>becom</w:t>
      </w:r>
      <w:r>
        <w:rPr>
          <w:rFonts w:eastAsia="Calibri"/>
          <w:szCs w:val="22"/>
        </w:rPr>
        <w:t>e</w:t>
      </w:r>
      <w:r w:rsidRPr="008F3CFE">
        <w:rPr>
          <w:rFonts w:eastAsia="Calibri"/>
          <w:szCs w:val="22"/>
        </w:rPr>
        <w:t xml:space="preserve"> increasingly interested in ‘using culture as a tool for urban regeneration’ (Garcia, 2004, p</w:t>
      </w:r>
      <w:r>
        <w:rPr>
          <w:rFonts w:eastAsia="Calibri"/>
          <w:szCs w:val="22"/>
        </w:rPr>
        <w:t xml:space="preserve">. </w:t>
      </w:r>
      <w:r w:rsidRPr="008F3CFE">
        <w:rPr>
          <w:rFonts w:eastAsia="Calibri"/>
          <w:szCs w:val="22"/>
        </w:rPr>
        <w:t xml:space="preserve">312). </w:t>
      </w:r>
      <w:r w:rsidRPr="00870F31">
        <w:rPr>
          <w:rFonts w:eastAsia="Calibri"/>
          <w:szCs w:val="22"/>
        </w:rPr>
        <w:t>This is particularly noted with cultural attractions triggering urban development (Lloyd and Clarke, 2002). So too the idea of ‘placemaking’ that combine the arts, culture and heritage have been an attempt by cities to impact positively on the lives of its communities as well as encouraging an increased level of city re-branding and marketing (Kong, 2012).</w:t>
      </w:r>
      <w:r>
        <w:rPr>
          <w:rFonts w:eastAsia="Calibri"/>
          <w:szCs w:val="22"/>
        </w:rPr>
        <w:t xml:space="preserve"> </w:t>
      </w:r>
      <w:r w:rsidRPr="008F3CFE">
        <w:rPr>
          <w:rFonts w:eastAsia="Calibri"/>
          <w:szCs w:val="22"/>
        </w:rPr>
        <w:t xml:space="preserve">The report ‘People, Culture and Place’ in 2017 </w:t>
      </w:r>
      <w:r>
        <w:rPr>
          <w:rFonts w:eastAsia="Calibri"/>
          <w:szCs w:val="22"/>
        </w:rPr>
        <w:t xml:space="preserve">also </w:t>
      </w:r>
      <w:r w:rsidRPr="008F3CFE">
        <w:rPr>
          <w:rFonts w:eastAsia="Calibri"/>
          <w:szCs w:val="22"/>
        </w:rPr>
        <w:t xml:space="preserve">stressed the importance of understanding communities and the historic past whilst at the same time </w:t>
      </w:r>
      <w:r>
        <w:rPr>
          <w:rFonts w:eastAsia="Calibri"/>
          <w:szCs w:val="22"/>
        </w:rPr>
        <w:t xml:space="preserve">increasing economic growth and positively engaging with a diverse range </w:t>
      </w:r>
      <w:r w:rsidR="00752216">
        <w:rPr>
          <w:rFonts w:eastAsia="Calibri"/>
          <w:szCs w:val="22"/>
        </w:rPr>
        <w:t xml:space="preserve">of </w:t>
      </w:r>
      <w:r>
        <w:rPr>
          <w:rFonts w:eastAsia="Calibri"/>
          <w:szCs w:val="22"/>
        </w:rPr>
        <w:t>stakeholders to promote the urban areas</w:t>
      </w:r>
      <w:r w:rsidRPr="008F3CFE">
        <w:rPr>
          <w:rFonts w:eastAsia="Calibri"/>
          <w:szCs w:val="22"/>
        </w:rPr>
        <w:t xml:space="preserve"> (LGA, 2017). </w:t>
      </w:r>
    </w:p>
    <w:p w14:paraId="28D4AC50" w14:textId="77777777" w:rsidR="002702B6" w:rsidRDefault="002702B6" w:rsidP="002702B6">
      <w:pPr>
        <w:rPr>
          <w:szCs w:val="22"/>
        </w:rPr>
      </w:pPr>
    </w:p>
    <w:p w14:paraId="01E3329D" w14:textId="7B023665" w:rsidR="002702B6" w:rsidRDefault="002702B6" w:rsidP="002702B6">
      <w:pPr>
        <w:rPr>
          <w:szCs w:val="22"/>
        </w:rPr>
      </w:pPr>
      <w:r>
        <w:rPr>
          <w:szCs w:val="22"/>
        </w:rPr>
        <w:t xml:space="preserve">In </w:t>
      </w:r>
      <w:r w:rsidRPr="00C76846">
        <w:rPr>
          <w:szCs w:val="22"/>
        </w:rPr>
        <w:t xml:space="preserve">England </w:t>
      </w:r>
      <w:r>
        <w:rPr>
          <w:szCs w:val="22"/>
        </w:rPr>
        <w:t>the first response t</w:t>
      </w:r>
      <w:r w:rsidRPr="00C76846">
        <w:rPr>
          <w:szCs w:val="22"/>
        </w:rPr>
        <w:t xml:space="preserve">o </w:t>
      </w:r>
      <w:r>
        <w:rPr>
          <w:szCs w:val="22"/>
        </w:rPr>
        <w:t xml:space="preserve">the </w:t>
      </w:r>
      <w:r w:rsidRPr="00C76846">
        <w:rPr>
          <w:szCs w:val="22"/>
        </w:rPr>
        <w:t xml:space="preserve">emerging rock and roll music genre </w:t>
      </w:r>
      <w:r>
        <w:rPr>
          <w:szCs w:val="22"/>
        </w:rPr>
        <w:t xml:space="preserve">was to </w:t>
      </w:r>
      <w:r w:rsidRPr="00C76846">
        <w:rPr>
          <w:szCs w:val="22"/>
        </w:rPr>
        <w:t xml:space="preserve">include it into the mainstream music scene particularly the existing structures and mainstream entertainment such as </w:t>
      </w:r>
      <w:r>
        <w:rPr>
          <w:szCs w:val="22"/>
        </w:rPr>
        <w:t xml:space="preserve">the </w:t>
      </w:r>
      <w:r w:rsidRPr="00C76846">
        <w:rPr>
          <w:szCs w:val="22"/>
        </w:rPr>
        <w:t>pub and club circuits. Town halls in many cities were used as multi-p</w:t>
      </w:r>
      <w:r>
        <w:rPr>
          <w:szCs w:val="22"/>
        </w:rPr>
        <w:t xml:space="preserve">urpose venues to accommodate </w:t>
      </w:r>
      <w:r w:rsidRPr="00C76846">
        <w:rPr>
          <w:szCs w:val="22"/>
        </w:rPr>
        <w:t xml:space="preserve">rock and roll </w:t>
      </w:r>
      <w:r>
        <w:rPr>
          <w:szCs w:val="22"/>
        </w:rPr>
        <w:t xml:space="preserve">concerts </w:t>
      </w:r>
      <w:r w:rsidRPr="00C76846">
        <w:rPr>
          <w:szCs w:val="22"/>
        </w:rPr>
        <w:t>(Brennan, 201</w:t>
      </w:r>
      <w:r>
        <w:rPr>
          <w:szCs w:val="22"/>
        </w:rPr>
        <w:t>0</w:t>
      </w:r>
      <w:r w:rsidRPr="00C76846">
        <w:rPr>
          <w:szCs w:val="22"/>
        </w:rPr>
        <w:t xml:space="preserve">). </w:t>
      </w:r>
      <w:r>
        <w:rPr>
          <w:szCs w:val="22"/>
        </w:rPr>
        <w:t>Independent venues also evolved, such as the ‘100 Club, the basement space at 100 Oxford Street’ where many artists ranging from jazz through to punk rock appeared and where music scenes were created (Burrows, 2009, p. 17). French</w:t>
      </w:r>
      <w:r w:rsidRPr="00C76846">
        <w:rPr>
          <w:szCs w:val="22"/>
        </w:rPr>
        <w:t xml:space="preserve"> </w:t>
      </w:r>
      <w:r w:rsidR="00752216" w:rsidRPr="00C76846">
        <w:rPr>
          <w:szCs w:val="22"/>
        </w:rPr>
        <w:t>elites,</w:t>
      </w:r>
      <w:r w:rsidRPr="00C76846">
        <w:rPr>
          <w:szCs w:val="22"/>
        </w:rPr>
        <w:t xml:space="preserve"> </w:t>
      </w:r>
      <w:r>
        <w:rPr>
          <w:szCs w:val="22"/>
        </w:rPr>
        <w:t xml:space="preserve">however, </w:t>
      </w:r>
      <w:r w:rsidRPr="00C76846">
        <w:rPr>
          <w:szCs w:val="22"/>
        </w:rPr>
        <w:t xml:space="preserve">were much more </w:t>
      </w:r>
      <w:r>
        <w:rPr>
          <w:szCs w:val="22"/>
        </w:rPr>
        <w:t>unwilling to accept this new music genre and whilst Jack Lang changed the emphasis on popular culture in terms including it in state cultural policy there remained tensions and ambivalence between the state, local authorities and the music subcultures favoured by the youth (</w:t>
      </w:r>
      <w:proofErr w:type="spellStart"/>
      <w:r>
        <w:rPr>
          <w:szCs w:val="22"/>
        </w:rPr>
        <w:t>Tamagne</w:t>
      </w:r>
      <w:proofErr w:type="spellEnd"/>
      <w:r>
        <w:rPr>
          <w:szCs w:val="22"/>
        </w:rPr>
        <w:t>, 2018).</w:t>
      </w:r>
    </w:p>
    <w:p w14:paraId="04195155" w14:textId="77777777" w:rsidR="002702B6" w:rsidRDefault="002702B6" w:rsidP="002702B6">
      <w:pPr>
        <w:rPr>
          <w:szCs w:val="22"/>
        </w:rPr>
      </w:pPr>
    </w:p>
    <w:p w14:paraId="5A51E85F" w14:textId="77777777" w:rsidR="002702B6" w:rsidRDefault="002702B6" w:rsidP="002702B6">
      <w:pPr>
        <w:rPr>
          <w:szCs w:val="22"/>
        </w:rPr>
      </w:pPr>
      <w:r>
        <w:rPr>
          <w:szCs w:val="22"/>
        </w:rPr>
        <w:t xml:space="preserve">In both countries </w:t>
      </w:r>
      <w:r w:rsidRPr="00C76846">
        <w:rPr>
          <w:szCs w:val="22"/>
        </w:rPr>
        <w:t xml:space="preserve">economic growth and increased numbers of </w:t>
      </w:r>
      <w:r>
        <w:rPr>
          <w:szCs w:val="22"/>
        </w:rPr>
        <w:t xml:space="preserve">a </w:t>
      </w:r>
      <w:r w:rsidRPr="00C76846">
        <w:rPr>
          <w:szCs w:val="22"/>
        </w:rPr>
        <w:t xml:space="preserve">younger generation </w:t>
      </w:r>
      <w:r>
        <w:rPr>
          <w:szCs w:val="22"/>
        </w:rPr>
        <w:t xml:space="preserve">provided the momentum for </w:t>
      </w:r>
      <w:r w:rsidRPr="00C76846">
        <w:rPr>
          <w:szCs w:val="22"/>
        </w:rPr>
        <w:t>a new cultural moveme</w:t>
      </w:r>
      <w:r>
        <w:rPr>
          <w:szCs w:val="22"/>
        </w:rPr>
        <w:t xml:space="preserve">nt. In the UK bands such as Beatles, Rolling Stones, as well as those from the USA became popular. In France the influence from the Anglo-American groups saw the creation of ‘ye </w:t>
      </w:r>
      <w:proofErr w:type="spellStart"/>
      <w:r>
        <w:rPr>
          <w:szCs w:val="22"/>
        </w:rPr>
        <w:t>ye</w:t>
      </w:r>
      <w:proofErr w:type="spellEnd"/>
      <w:r>
        <w:rPr>
          <w:szCs w:val="22"/>
        </w:rPr>
        <w:t xml:space="preserve">’ covers (pop music an adapted for the French audience) and performers such as </w:t>
      </w:r>
      <w:r w:rsidRPr="00C76846">
        <w:rPr>
          <w:szCs w:val="22"/>
        </w:rPr>
        <w:t xml:space="preserve">Johnny </w:t>
      </w:r>
      <w:proofErr w:type="spellStart"/>
      <w:r w:rsidRPr="00C76846">
        <w:rPr>
          <w:szCs w:val="22"/>
        </w:rPr>
        <w:t>Hallyday</w:t>
      </w:r>
      <w:proofErr w:type="spellEnd"/>
      <w:r w:rsidRPr="00C76846">
        <w:rPr>
          <w:szCs w:val="22"/>
        </w:rPr>
        <w:t xml:space="preserve">, </w:t>
      </w:r>
      <w:r>
        <w:rPr>
          <w:szCs w:val="22"/>
        </w:rPr>
        <w:t xml:space="preserve">and </w:t>
      </w:r>
      <w:r w:rsidRPr="00C76846">
        <w:rPr>
          <w:szCs w:val="22"/>
        </w:rPr>
        <w:t>Sylvie Vartan</w:t>
      </w:r>
      <w:r>
        <w:rPr>
          <w:szCs w:val="22"/>
        </w:rPr>
        <w:t xml:space="preserve"> appeared. This along the chanson in</w:t>
      </w:r>
      <w:r w:rsidRPr="00C76846">
        <w:rPr>
          <w:szCs w:val="22"/>
        </w:rPr>
        <w:t xml:space="preserve"> cabaret venues</w:t>
      </w:r>
      <w:r>
        <w:rPr>
          <w:szCs w:val="22"/>
        </w:rPr>
        <w:t xml:space="preserve"> had started to produce </w:t>
      </w:r>
      <w:r w:rsidRPr="00C76846">
        <w:rPr>
          <w:szCs w:val="22"/>
        </w:rPr>
        <w:t xml:space="preserve">new talents </w:t>
      </w:r>
      <w:r>
        <w:rPr>
          <w:szCs w:val="22"/>
        </w:rPr>
        <w:t xml:space="preserve">such as Greco, </w:t>
      </w:r>
      <w:proofErr w:type="spellStart"/>
      <w:r>
        <w:rPr>
          <w:szCs w:val="22"/>
        </w:rPr>
        <w:t>Brassens</w:t>
      </w:r>
      <w:proofErr w:type="spellEnd"/>
      <w:r>
        <w:rPr>
          <w:szCs w:val="22"/>
        </w:rPr>
        <w:t xml:space="preserve"> and </w:t>
      </w:r>
      <w:proofErr w:type="spellStart"/>
      <w:r>
        <w:rPr>
          <w:szCs w:val="22"/>
        </w:rPr>
        <w:t>Brel</w:t>
      </w:r>
      <w:proofErr w:type="spellEnd"/>
      <w:r>
        <w:rPr>
          <w:szCs w:val="22"/>
        </w:rPr>
        <w:t xml:space="preserve">. France had predominantly </w:t>
      </w:r>
      <w:r w:rsidRPr="00253D7A">
        <w:rPr>
          <w:szCs w:val="22"/>
        </w:rPr>
        <w:t xml:space="preserve">two specific streams of music from </w:t>
      </w:r>
      <w:r>
        <w:rPr>
          <w:szCs w:val="22"/>
        </w:rPr>
        <w:t>the 1960s,</w:t>
      </w:r>
      <w:r w:rsidRPr="00253D7A">
        <w:rPr>
          <w:szCs w:val="22"/>
        </w:rPr>
        <w:t xml:space="preserve"> ‘French </w:t>
      </w:r>
      <w:proofErr w:type="spellStart"/>
      <w:r w:rsidRPr="00253D7A">
        <w:rPr>
          <w:szCs w:val="22"/>
        </w:rPr>
        <w:t>Vari</w:t>
      </w:r>
      <w:r>
        <w:rPr>
          <w:szCs w:val="22"/>
        </w:rPr>
        <w:t>é</w:t>
      </w:r>
      <w:r w:rsidRPr="00253D7A">
        <w:rPr>
          <w:szCs w:val="22"/>
        </w:rPr>
        <w:t>t</w:t>
      </w:r>
      <w:r>
        <w:rPr>
          <w:szCs w:val="22"/>
        </w:rPr>
        <w:t>é</w:t>
      </w:r>
      <w:proofErr w:type="spellEnd"/>
      <w:r>
        <w:rPr>
          <w:szCs w:val="22"/>
        </w:rPr>
        <w:t xml:space="preserve"> </w:t>
      </w:r>
      <w:r w:rsidRPr="00253D7A">
        <w:rPr>
          <w:szCs w:val="22"/>
        </w:rPr>
        <w:t>(early teenagers and working class) and Anglo-American rock (late teenagers and university students – middles classes)’ (Guibert, 2018, p.</w:t>
      </w:r>
      <w:r>
        <w:rPr>
          <w:szCs w:val="22"/>
        </w:rPr>
        <w:t xml:space="preserve"> </w:t>
      </w:r>
      <w:r w:rsidRPr="00253D7A">
        <w:rPr>
          <w:szCs w:val="22"/>
        </w:rPr>
        <w:t xml:space="preserve">7). </w:t>
      </w:r>
      <w:r>
        <w:rPr>
          <w:szCs w:val="22"/>
        </w:rPr>
        <w:t xml:space="preserve">The </w:t>
      </w:r>
      <w:r w:rsidRPr="00253D7A">
        <w:rPr>
          <w:szCs w:val="22"/>
        </w:rPr>
        <w:t xml:space="preserve">Anglo-American groups </w:t>
      </w:r>
      <w:r>
        <w:rPr>
          <w:szCs w:val="22"/>
        </w:rPr>
        <w:t>however, continued to overshadow</w:t>
      </w:r>
      <w:r w:rsidRPr="00253D7A">
        <w:rPr>
          <w:szCs w:val="22"/>
        </w:rPr>
        <w:t xml:space="preserve"> the French rock groups from 1960s-1980s</w:t>
      </w:r>
      <w:r>
        <w:rPr>
          <w:szCs w:val="22"/>
        </w:rPr>
        <w:t xml:space="preserve">. Youth culture also had </w:t>
      </w:r>
      <w:r>
        <w:rPr>
          <w:szCs w:val="22"/>
        </w:rPr>
        <w:lastRenderedPageBreak/>
        <w:t>a darker side, seen with the tensions and conflicts between various groups, the Mods and Rockers (England) and the Blousons noirs [black jackets] (France) which did little to promote the acceptance of popular music amongst those who wielded political power. In t</w:t>
      </w:r>
      <w:r w:rsidRPr="00C76846">
        <w:rPr>
          <w:rFonts w:eastAsia="Calibri"/>
          <w:szCs w:val="22"/>
        </w:rPr>
        <w:t>he 1970s ‘</w:t>
      </w:r>
      <w:r>
        <w:rPr>
          <w:rFonts w:eastAsia="Calibri"/>
          <w:szCs w:val="22"/>
        </w:rPr>
        <w:t xml:space="preserve">in </w:t>
      </w:r>
      <w:r w:rsidRPr="00C76846">
        <w:rPr>
          <w:rFonts w:eastAsia="Calibri"/>
          <w:szCs w:val="22"/>
        </w:rPr>
        <w:t>a very different social and political context, rock music came on</w:t>
      </w:r>
      <w:r>
        <w:rPr>
          <w:rFonts w:eastAsia="Calibri"/>
          <w:szCs w:val="22"/>
        </w:rPr>
        <w:t>c</w:t>
      </w:r>
      <w:r w:rsidRPr="00C76846">
        <w:rPr>
          <w:rFonts w:eastAsia="Calibri"/>
          <w:szCs w:val="22"/>
        </w:rPr>
        <w:t>e again to the centre of public attention when several French municipalities decided to ban pop festivals’ as</w:t>
      </w:r>
      <w:r>
        <w:rPr>
          <w:rFonts w:eastAsia="Calibri"/>
          <w:szCs w:val="22"/>
        </w:rPr>
        <w:t xml:space="preserve"> well as concerts (</w:t>
      </w:r>
      <w:proofErr w:type="spellStart"/>
      <w:r>
        <w:rPr>
          <w:rFonts w:eastAsia="Calibri"/>
          <w:szCs w:val="22"/>
        </w:rPr>
        <w:t>Tamagne</w:t>
      </w:r>
      <w:proofErr w:type="spellEnd"/>
      <w:r>
        <w:rPr>
          <w:rFonts w:eastAsia="Calibri"/>
          <w:szCs w:val="22"/>
        </w:rPr>
        <w:t>, 2018</w:t>
      </w:r>
      <w:r w:rsidRPr="00C76846">
        <w:rPr>
          <w:rFonts w:eastAsia="Calibri"/>
          <w:szCs w:val="22"/>
        </w:rPr>
        <w:t>, p.</w:t>
      </w:r>
      <w:r>
        <w:rPr>
          <w:rFonts w:eastAsia="Calibri"/>
          <w:szCs w:val="22"/>
        </w:rPr>
        <w:t xml:space="preserve"> </w:t>
      </w:r>
      <w:r w:rsidRPr="00C76846">
        <w:rPr>
          <w:rFonts w:eastAsia="Calibri"/>
          <w:szCs w:val="22"/>
        </w:rPr>
        <w:t>39).</w:t>
      </w:r>
      <w:r>
        <w:rPr>
          <w:rFonts w:eastAsia="Calibri"/>
          <w:szCs w:val="22"/>
        </w:rPr>
        <w:t xml:space="preserve"> For example, a</w:t>
      </w:r>
      <w:r>
        <w:rPr>
          <w:szCs w:val="22"/>
        </w:rPr>
        <w:t xml:space="preserve"> tour by Johnny Halliday appearing in venues such as the Palais des Sports became problematic due to the incidents that occurred inside and outside the venues.</w:t>
      </w:r>
    </w:p>
    <w:p w14:paraId="134C61B7" w14:textId="77777777" w:rsidR="002702B6" w:rsidRDefault="002702B6" w:rsidP="002702B6">
      <w:pPr>
        <w:rPr>
          <w:szCs w:val="22"/>
        </w:rPr>
      </w:pPr>
    </w:p>
    <w:p w14:paraId="744D7288" w14:textId="3AB386C7" w:rsidR="002702B6" w:rsidRPr="001F3E9A" w:rsidRDefault="002702B6" w:rsidP="002702B6">
      <w:pPr>
        <w:rPr>
          <w:rFonts w:eastAsia="Calibri" w:cs="Arial"/>
          <w:szCs w:val="22"/>
        </w:rPr>
      </w:pPr>
      <w:r>
        <w:rPr>
          <w:szCs w:val="22"/>
        </w:rPr>
        <w:t xml:space="preserve">The new form of rock music enabled by the commercial music industry and the evolving technology led to different requirements from bands particularly with larger sets and music amplification (Frith et al., 2019). The rock bands that emerged in 1970s staged large productions, with complex lighting and music systems, which were problematic for the existing venues. These requirements were problematic even from the larger arena-type venues such as the Empire Pool as they lacked the space for the increasingly spectacular productions and the growing audience (Frith et al., 2019). The demands from artists and audiences alike demonstrated the historical issues from the declining commercial theatres and the use of concert halls which had conventions such as a specific dress code and audience behaviour which did not fit with hard rock. </w:t>
      </w:r>
      <w:r w:rsidRPr="001F3E9A">
        <w:rPr>
          <w:rFonts w:eastAsia="Calibri" w:cs="Arial"/>
          <w:szCs w:val="22"/>
        </w:rPr>
        <w:t xml:space="preserve">The growth of university venues that in the past had hosted bands such as Pink Floyd and The Who also saw the music scene flourish, creating a demand for further venues to accommodate </w:t>
      </w:r>
      <w:r>
        <w:rPr>
          <w:rFonts w:eastAsia="Calibri" w:cs="Arial"/>
          <w:szCs w:val="22"/>
        </w:rPr>
        <w:t xml:space="preserve">popular </w:t>
      </w:r>
      <w:r w:rsidRPr="001F3E9A">
        <w:rPr>
          <w:rFonts w:eastAsia="Calibri" w:cs="Arial"/>
          <w:szCs w:val="22"/>
        </w:rPr>
        <w:t>music, starting the ‘pub gigging circuit’ (Brennan, 2010</w:t>
      </w:r>
      <w:r>
        <w:rPr>
          <w:rFonts w:eastAsia="Calibri" w:cs="Arial"/>
          <w:szCs w:val="22"/>
        </w:rPr>
        <w:t>,</w:t>
      </w:r>
      <w:r w:rsidRPr="001F3E9A">
        <w:rPr>
          <w:rFonts w:eastAsia="Calibri" w:cs="Arial"/>
          <w:szCs w:val="22"/>
        </w:rPr>
        <w:t xml:space="preserve"> p.</w:t>
      </w:r>
      <w:r>
        <w:rPr>
          <w:rFonts w:eastAsia="Calibri" w:cs="Arial"/>
          <w:szCs w:val="22"/>
        </w:rPr>
        <w:t xml:space="preserve"> </w:t>
      </w:r>
      <w:r w:rsidRPr="001F3E9A">
        <w:rPr>
          <w:rFonts w:eastAsia="Calibri" w:cs="Arial"/>
          <w:szCs w:val="22"/>
        </w:rPr>
        <w:t>4)</w:t>
      </w:r>
      <w:r>
        <w:rPr>
          <w:rFonts w:eastAsia="Calibri" w:cs="Arial"/>
          <w:szCs w:val="22"/>
        </w:rPr>
        <w:t>.</w:t>
      </w:r>
      <w:r w:rsidRPr="001F3E9A">
        <w:rPr>
          <w:rFonts w:eastAsia="Calibri" w:cs="Arial"/>
          <w:szCs w:val="22"/>
        </w:rPr>
        <w:t xml:space="preserve"> The rise of music venues such as the</w:t>
      </w:r>
      <w:r w:rsidR="00752216">
        <w:rPr>
          <w:rFonts w:eastAsia="Calibri" w:cs="Arial"/>
          <w:szCs w:val="22"/>
        </w:rPr>
        <w:t xml:space="preserve"> </w:t>
      </w:r>
      <w:r w:rsidRPr="001F3E9A">
        <w:rPr>
          <w:rFonts w:eastAsia="Calibri" w:cs="Arial"/>
          <w:szCs w:val="22"/>
        </w:rPr>
        <w:t>‘O2 Academy’ owned by Academy Music Group (AMG) suited the semi-professional groups but were still too small for the professional rock and pop bands. The use of football stadiums for highly spectacular concerts with specific technology and equipment needs were largely found to be inappropriate.</w:t>
      </w:r>
    </w:p>
    <w:p w14:paraId="5A2FCF6E" w14:textId="77777777" w:rsidR="002702B6" w:rsidRPr="00C76846" w:rsidRDefault="002702B6" w:rsidP="002702B6">
      <w:pPr>
        <w:rPr>
          <w:szCs w:val="22"/>
        </w:rPr>
      </w:pPr>
    </w:p>
    <w:p w14:paraId="77358AE5" w14:textId="77777777" w:rsidR="002702B6" w:rsidRPr="008F3CFE" w:rsidRDefault="002702B6" w:rsidP="002702B6">
      <w:pPr>
        <w:rPr>
          <w:rFonts w:eastAsia="Calibri"/>
          <w:szCs w:val="22"/>
        </w:rPr>
      </w:pPr>
      <w:r w:rsidRPr="008F3CFE">
        <w:rPr>
          <w:rFonts w:eastAsia="Calibri" w:cs="Arial"/>
          <w:szCs w:val="22"/>
        </w:rPr>
        <w:t xml:space="preserve">The commercialisation of the pop music scene became viewed as profitable with promoters, agents and with the added attraction of a fan base proved to be commercially very viable. </w:t>
      </w:r>
      <w:r w:rsidRPr="008F3CFE">
        <w:rPr>
          <w:rFonts w:eastAsia="Calibri"/>
          <w:szCs w:val="22"/>
        </w:rPr>
        <w:t>This bringing together of culture and economics saw the city centre become a ‘catalyst for civic identity and public sociab</w:t>
      </w:r>
      <w:r>
        <w:rPr>
          <w:rFonts w:eastAsia="Calibri"/>
          <w:szCs w:val="22"/>
        </w:rPr>
        <w:t>ility’ (</w:t>
      </w:r>
      <w:proofErr w:type="spellStart"/>
      <w:r>
        <w:rPr>
          <w:rFonts w:eastAsia="Calibri"/>
          <w:szCs w:val="22"/>
        </w:rPr>
        <w:t>Bianchini</w:t>
      </w:r>
      <w:proofErr w:type="spellEnd"/>
      <w:r>
        <w:rPr>
          <w:rFonts w:eastAsia="Calibri"/>
          <w:szCs w:val="22"/>
        </w:rPr>
        <w:t>, 1993, p. 10). T</w:t>
      </w:r>
      <w:r w:rsidRPr="008F3CFE">
        <w:rPr>
          <w:rFonts w:eastAsia="Calibri"/>
          <w:szCs w:val="22"/>
        </w:rPr>
        <w:t>his</w:t>
      </w:r>
      <w:r>
        <w:rPr>
          <w:rFonts w:eastAsia="Calibri"/>
          <w:szCs w:val="22"/>
        </w:rPr>
        <w:t xml:space="preserve"> newly rediscovered</w:t>
      </w:r>
      <w:r w:rsidRPr="008F3CFE">
        <w:rPr>
          <w:rFonts w:eastAsia="Calibri"/>
          <w:szCs w:val="22"/>
        </w:rPr>
        <w:t xml:space="preserve"> civic identity can be seen in the form of a flagship building such as the arena</w:t>
      </w:r>
      <w:r>
        <w:rPr>
          <w:rFonts w:eastAsia="Calibri"/>
          <w:szCs w:val="22"/>
        </w:rPr>
        <w:t>,</w:t>
      </w:r>
      <w:r w:rsidRPr="008F3CFE">
        <w:rPr>
          <w:rFonts w:eastAsia="Calibri"/>
          <w:szCs w:val="22"/>
        </w:rPr>
        <w:t xml:space="preserve"> but </w:t>
      </w:r>
      <w:r>
        <w:rPr>
          <w:rFonts w:eastAsia="Calibri"/>
          <w:szCs w:val="22"/>
        </w:rPr>
        <w:t xml:space="preserve">as </w:t>
      </w:r>
      <w:proofErr w:type="spellStart"/>
      <w:r>
        <w:rPr>
          <w:rFonts w:eastAsia="Calibri"/>
          <w:szCs w:val="22"/>
        </w:rPr>
        <w:t>Garica</w:t>
      </w:r>
      <w:proofErr w:type="spellEnd"/>
      <w:r>
        <w:rPr>
          <w:rFonts w:eastAsia="Calibri"/>
          <w:szCs w:val="22"/>
        </w:rPr>
        <w:t xml:space="preserve"> (2004) suggests </w:t>
      </w:r>
      <w:r w:rsidRPr="008F3CFE">
        <w:rPr>
          <w:rFonts w:eastAsia="Calibri"/>
          <w:szCs w:val="22"/>
        </w:rPr>
        <w:t xml:space="preserve">the location can bring some </w:t>
      </w:r>
      <w:r>
        <w:rPr>
          <w:rFonts w:eastAsia="Calibri"/>
          <w:szCs w:val="22"/>
        </w:rPr>
        <w:t xml:space="preserve">dilemmas when attempting to find space </w:t>
      </w:r>
      <w:r w:rsidRPr="008F3CFE">
        <w:rPr>
          <w:rFonts w:eastAsia="Calibri"/>
          <w:szCs w:val="22"/>
        </w:rPr>
        <w:t xml:space="preserve">between </w:t>
      </w:r>
      <w:r w:rsidRPr="008F3CFE">
        <w:rPr>
          <w:rFonts w:eastAsia="Calibri"/>
          <w:szCs w:val="22"/>
        </w:rPr>
        <w:lastRenderedPageBreak/>
        <w:t>the city centre and periphery</w:t>
      </w:r>
      <w:r>
        <w:rPr>
          <w:rFonts w:eastAsia="Calibri"/>
          <w:szCs w:val="22"/>
        </w:rPr>
        <w:t>.</w:t>
      </w:r>
      <w:r w:rsidRPr="008F3CFE">
        <w:rPr>
          <w:rFonts w:eastAsia="Calibri"/>
          <w:szCs w:val="22"/>
        </w:rPr>
        <w:t xml:space="preserve"> </w:t>
      </w:r>
      <w:r>
        <w:rPr>
          <w:rFonts w:eastAsia="Calibri"/>
          <w:szCs w:val="22"/>
        </w:rPr>
        <w:t>This was</w:t>
      </w:r>
      <w:r w:rsidRPr="008F3CFE">
        <w:rPr>
          <w:rFonts w:eastAsia="Calibri"/>
          <w:szCs w:val="22"/>
        </w:rPr>
        <w:t xml:space="preserve"> evident in the decision-making for the </w:t>
      </w:r>
      <w:r>
        <w:rPr>
          <w:rFonts w:eastAsia="Calibri"/>
          <w:szCs w:val="22"/>
        </w:rPr>
        <w:t xml:space="preserve">location of the </w:t>
      </w:r>
      <w:r w:rsidRPr="008F3CFE">
        <w:rPr>
          <w:rFonts w:eastAsia="Calibri"/>
          <w:szCs w:val="22"/>
        </w:rPr>
        <w:t>arenas in Bordeaux and Leeds</w:t>
      </w:r>
      <w:r>
        <w:rPr>
          <w:rFonts w:eastAsia="Calibri"/>
          <w:szCs w:val="22"/>
        </w:rPr>
        <w:t xml:space="preserve"> (chapters 5 and 7)</w:t>
      </w:r>
      <w:r w:rsidRPr="008F3CFE">
        <w:rPr>
          <w:rFonts w:eastAsia="Calibri"/>
          <w:szCs w:val="22"/>
        </w:rPr>
        <w:t>. Cultur</w:t>
      </w:r>
      <w:r>
        <w:rPr>
          <w:rFonts w:eastAsia="Calibri"/>
          <w:szCs w:val="22"/>
        </w:rPr>
        <w:t>e</w:t>
      </w:r>
      <w:r w:rsidRPr="008F3CFE">
        <w:rPr>
          <w:rFonts w:eastAsia="Calibri"/>
          <w:szCs w:val="22"/>
        </w:rPr>
        <w:t xml:space="preserve">-led schemes such as the </w:t>
      </w:r>
      <w:proofErr w:type="spellStart"/>
      <w:r>
        <w:rPr>
          <w:rFonts w:eastAsia="Calibri"/>
          <w:szCs w:val="22"/>
        </w:rPr>
        <w:t>ECoC</w:t>
      </w:r>
      <w:proofErr w:type="spellEnd"/>
      <w:r>
        <w:rPr>
          <w:rFonts w:eastAsia="Calibri"/>
          <w:szCs w:val="22"/>
        </w:rPr>
        <w:t xml:space="preserve"> </w:t>
      </w:r>
      <w:r w:rsidRPr="008F3CFE">
        <w:rPr>
          <w:rFonts w:eastAsia="Calibri"/>
          <w:szCs w:val="22"/>
        </w:rPr>
        <w:t xml:space="preserve">further promoted </w:t>
      </w:r>
      <w:r>
        <w:rPr>
          <w:rFonts w:eastAsia="Calibri"/>
          <w:szCs w:val="22"/>
        </w:rPr>
        <w:t>competing</w:t>
      </w:r>
      <w:r w:rsidRPr="008F3CFE">
        <w:rPr>
          <w:rFonts w:eastAsia="Calibri"/>
          <w:szCs w:val="22"/>
        </w:rPr>
        <w:t xml:space="preserve"> cities to draw down on European funding as well as public and private investment to increase their cultural offering and branding and marketing of their cities. Glasgow and Liverpool, Lille and Marseille as well as other European cities have used the </w:t>
      </w:r>
      <w:proofErr w:type="spellStart"/>
      <w:r>
        <w:rPr>
          <w:rFonts w:eastAsia="Calibri"/>
          <w:szCs w:val="22"/>
        </w:rPr>
        <w:t>ECoC</w:t>
      </w:r>
      <w:proofErr w:type="spellEnd"/>
      <w:r w:rsidRPr="008F3CFE">
        <w:rPr>
          <w:rFonts w:eastAsia="Calibri"/>
          <w:szCs w:val="22"/>
        </w:rPr>
        <w:t xml:space="preserve"> to enhance their international standing in terms of culture and boosting city image. </w:t>
      </w:r>
      <w:r w:rsidRPr="008F3CFE">
        <w:rPr>
          <w:szCs w:val="22"/>
        </w:rPr>
        <w:t xml:space="preserve">The </w:t>
      </w:r>
      <w:proofErr w:type="spellStart"/>
      <w:r w:rsidRPr="008F3CFE">
        <w:rPr>
          <w:szCs w:val="22"/>
        </w:rPr>
        <w:t>ECoC</w:t>
      </w:r>
      <w:proofErr w:type="spellEnd"/>
      <w:r w:rsidRPr="008F3CFE">
        <w:rPr>
          <w:szCs w:val="22"/>
        </w:rPr>
        <w:t xml:space="preserve"> scheme also allowed cities to invest in building arenas as seen in Liverpool with the M &amp; S Arena.</w:t>
      </w:r>
      <w:r>
        <w:rPr>
          <w:szCs w:val="22"/>
        </w:rPr>
        <w:t xml:space="preserve"> T</w:t>
      </w:r>
      <w:r w:rsidRPr="008F3CFE">
        <w:rPr>
          <w:rFonts w:eastAsia="Calibri"/>
          <w:szCs w:val="22"/>
        </w:rPr>
        <w:t xml:space="preserve">he prospect of applying for the </w:t>
      </w:r>
      <w:proofErr w:type="spellStart"/>
      <w:r w:rsidRPr="008F3CFE">
        <w:rPr>
          <w:rFonts w:eastAsia="Calibri"/>
          <w:szCs w:val="22"/>
        </w:rPr>
        <w:t>ECoC</w:t>
      </w:r>
      <w:proofErr w:type="spellEnd"/>
      <w:r w:rsidRPr="008F3CFE">
        <w:rPr>
          <w:rFonts w:eastAsia="Calibri"/>
          <w:szCs w:val="22"/>
        </w:rPr>
        <w:t xml:space="preserve"> scheme is further explored in the case studies particularly in Bordeaux where it was used as a further driver in the decision-making process.</w:t>
      </w:r>
    </w:p>
    <w:p w14:paraId="5C1E6E86" w14:textId="77777777" w:rsidR="002702B6" w:rsidRPr="00A32F7B" w:rsidRDefault="002702B6" w:rsidP="002702B6">
      <w:pPr>
        <w:rPr>
          <w:rFonts w:eastAsia="Calibri"/>
          <w:szCs w:val="22"/>
        </w:rPr>
      </w:pPr>
    </w:p>
    <w:p w14:paraId="1682E3EC" w14:textId="41AA1D3B" w:rsidR="002702B6" w:rsidRPr="008F3CFE" w:rsidRDefault="002702B6" w:rsidP="002702B6">
      <w:pPr>
        <w:rPr>
          <w:szCs w:val="22"/>
        </w:rPr>
      </w:pPr>
      <w:r w:rsidRPr="008F3CFE">
        <w:rPr>
          <w:rFonts w:eastAsia="Times New Roman" w:cs="Arial"/>
          <w:szCs w:val="22"/>
          <w:shd w:val="clear" w:color="auto" w:fill="FFFFFF"/>
        </w:rPr>
        <w:t>As well as international standing</w:t>
      </w:r>
      <w:r>
        <w:rPr>
          <w:rFonts w:eastAsia="Times New Roman" w:cs="Arial"/>
          <w:szCs w:val="22"/>
          <w:shd w:val="clear" w:color="auto" w:fill="FFFFFF"/>
        </w:rPr>
        <w:t>,</w:t>
      </w:r>
      <w:r w:rsidRPr="008F3CFE">
        <w:rPr>
          <w:rFonts w:eastAsia="Times New Roman" w:cs="Arial"/>
          <w:szCs w:val="22"/>
          <w:shd w:val="clear" w:color="auto" w:fill="FFFFFF"/>
        </w:rPr>
        <w:t xml:space="preserve"> cultural events such as those in Marseille during the </w:t>
      </w:r>
      <w:proofErr w:type="spellStart"/>
      <w:r w:rsidRPr="008F3CFE">
        <w:rPr>
          <w:rFonts w:eastAsia="Times New Roman" w:cs="Arial"/>
          <w:szCs w:val="22"/>
          <w:shd w:val="clear" w:color="auto" w:fill="FFFFFF"/>
        </w:rPr>
        <w:t>ECoC</w:t>
      </w:r>
      <w:proofErr w:type="spellEnd"/>
      <w:r w:rsidRPr="008F3CFE">
        <w:rPr>
          <w:rFonts w:eastAsia="Times New Roman" w:cs="Arial"/>
          <w:szCs w:val="22"/>
          <w:shd w:val="clear" w:color="auto" w:fill="FFFFFF"/>
        </w:rPr>
        <w:t xml:space="preserve"> in </w:t>
      </w:r>
      <w:r w:rsidR="00B93D79" w:rsidRPr="008F3CFE">
        <w:rPr>
          <w:rFonts w:eastAsia="Times New Roman" w:cs="Arial"/>
          <w:szCs w:val="22"/>
          <w:shd w:val="clear" w:color="auto" w:fill="FFFFFF"/>
        </w:rPr>
        <w:t>2013</w:t>
      </w:r>
      <w:r>
        <w:rPr>
          <w:rFonts w:eastAsia="Times New Roman" w:cs="Arial"/>
          <w:szCs w:val="22"/>
          <w:shd w:val="clear" w:color="auto" w:fill="FFFFFF"/>
        </w:rPr>
        <w:t xml:space="preserve"> saw </w:t>
      </w:r>
      <w:r w:rsidRPr="008F3CFE">
        <w:rPr>
          <w:rFonts w:eastAsia="Times New Roman" w:cs="Arial"/>
          <w:szCs w:val="22"/>
          <w:shd w:val="clear" w:color="auto" w:fill="FFFFFF"/>
        </w:rPr>
        <w:t xml:space="preserve">challenges </w:t>
      </w:r>
      <w:r>
        <w:rPr>
          <w:rFonts w:eastAsia="Times New Roman" w:cs="Arial"/>
          <w:szCs w:val="22"/>
          <w:shd w:val="clear" w:color="auto" w:fill="FFFFFF"/>
        </w:rPr>
        <w:t xml:space="preserve">between enhancing the culture and economic standards but at the same time the acceptance and understanding of the local culture of the communities </w:t>
      </w:r>
      <w:r w:rsidRPr="008F3CFE">
        <w:rPr>
          <w:rFonts w:eastAsia="Times New Roman" w:cs="Arial"/>
          <w:szCs w:val="22"/>
          <w:shd w:val="clear" w:color="auto" w:fill="FFFFFF"/>
        </w:rPr>
        <w:t>(</w:t>
      </w:r>
      <w:proofErr w:type="spellStart"/>
      <w:r w:rsidRPr="008F3CFE">
        <w:rPr>
          <w:rFonts w:eastAsia="Times New Roman" w:cs="Arial"/>
          <w:szCs w:val="22"/>
          <w:shd w:val="clear" w:color="auto" w:fill="FFFFFF"/>
        </w:rPr>
        <w:t>Giovanageli</w:t>
      </w:r>
      <w:proofErr w:type="spellEnd"/>
      <w:r w:rsidRPr="008F3CFE">
        <w:rPr>
          <w:rFonts w:eastAsia="Times New Roman" w:cs="Arial"/>
          <w:szCs w:val="22"/>
          <w:shd w:val="clear" w:color="auto" w:fill="FFFFFF"/>
        </w:rPr>
        <w:t>, 2015).</w:t>
      </w:r>
      <w:r>
        <w:rPr>
          <w:rFonts w:eastAsia="Times New Roman" w:cs="Arial"/>
          <w:szCs w:val="22"/>
          <w:shd w:val="clear" w:color="auto" w:fill="FFFFFF"/>
        </w:rPr>
        <w:t xml:space="preserve"> </w:t>
      </w:r>
      <w:r w:rsidRPr="008F3CFE">
        <w:rPr>
          <w:rFonts w:eastAsia="Times New Roman" w:cs="Arial"/>
          <w:szCs w:val="22"/>
          <w:shd w:val="clear" w:color="auto" w:fill="FFFFFF"/>
        </w:rPr>
        <w:t>Th</w:t>
      </w:r>
      <w:r>
        <w:rPr>
          <w:rFonts w:eastAsia="Times New Roman" w:cs="Arial"/>
          <w:szCs w:val="22"/>
          <w:shd w:val="clear" w:color="auto" w:fill="FFFFFF"/>
        </w:rPr>
        <w:t>e</w:t>
      </w:r>
      <w:r w:rsidRPr="008F3CFE">
        <w:rPr>
          <w:rFonts w:eastAsia="Times New Roman" w:cs="Arial"/>
          <w:szCs w:val="22"/>
          <w:shd w:val="clear" w:color="auto" w:fill="FFFFFF"/>
        </w:rPr>
        <w:t xml:space="preserve"> diversity </w:t>
      </w:r>
      <w:r>
        <w:rPr>
          <w:rFonts w:eastAsia="Times New Roman" w:cs="Arial"/>
          <w:szCs w:val="22"/>
          <w:shd w:val="clear" w:color="auto" w:fill="FFFFFF"/>
        </w:rPr>
        <w:t>of</w:t>
      </w:r>
      <w:r w:rsidRPr="008F3CFE">
        <w:rPr>
          <w:rFonts w:eastAsia="Times New Roman" w:cs="Arial"/>
          <w:szCs w:val="22"/>
          <w:shd w:val="clear" w:color="auto" w:fill="FFFFFF"/>
        </w:rPr>
        <w:t xml:space="preserve"> cultural activities during a concentrated period provides easy access for all as well as promotion of image and increased tourism locally, nationally and internationally. So much so that the </w:t>
      </w:r>
      <w:r w:rsidRPr="008F3CFE">
        <w:rPr>
          <w:rFonts w:eastAsia="Calibri"/>
          <w:szCs w:val="22"/>
        </w:rPr>
        <w:t>UK used c</w:t>
      </w:r>
      <w:r w:rsidRPr="008F3CFE">
        <w:rPr>
          <w:szCs w:val="22"/>
        </w:rPr>
        <w:t>ultural interventions to showcase how culture can transform communities through the UK City of Culture, Great Exhibition of the North and through the Discover England Fund.</w:t>
      </w:r>
      <w:r>
        <w:rPr>
          <w:szCs w:val="22"/>
        </w:rPr>
        <w:t xml:space="preserve"> </w:t>
      </w:r>
      <w:r w:rsidRPr="008F3CFE">
        <w:rPr>
          <w:szCs w:val="22"/>
        </w:rPr>
        <w:t>The city of Hull</w:t>
      </w:r>
      <w:r>
        <w:rPr>
          <w:szCs w:val="22"/>
        </w:rPr>
        <w:t>,</w:t>
      </w:r>
      <w:r w:rsidRPr="008F3CFE">
        <w:rPr>
          <w:szCs w:val="22"/>
        </w:rPr>
        <w:t xml:space="preserve"> </w:t>
      </w:r>
      <w:r>
        <w:rPr>
          <w:szCs w:val="22"/>
        </w:rPr>
        <w:t>awarded</w:t>
      </w:r>
      <w:r w:rsidRPr="008F3CFE">
        <w:rPr>
          <w:szCs w:val="22"/>
        </w:rPr>
        <w:t xml:space="preserve"> the UK City of Culture in 2017</w:t>
      </w:r>
      <w:r>
        <w:rPr>
          <w:szCs w:val="22"/>
        </w:rPr>
        <w:t>,</w:t>
      </w:r>
      <w:r w:rsidRPr="008F3CFE">
        <w:rPr>
          <w:szCs w:val="22"/>
        </w:rPr>
        <w:t xml:space="preserve"> claimed</w:t>
      </w:r>
      <w:r>
        <w:rPr>
          <w:szCs w:val="22"/>
        </w:rPr>
        <w:t xml:space="preserve"> that they have</w:t>
      </w:r>
      <w:r w:rsidRPr="008F3CFE">
        <w:rPr>
          <w:szCs w:val="22"/>
        </w:rPr>
        <w:t xml:space="preserve"> delivered ‘365 days of transformative cultural activity’ through the use of public/private and charitable partnerships (Hull UK City of Culture 2017, </w:t>
      </w:r>
      <w:proofErr w:type="spellStart"/>
      <w:r>
        <w:rPr>
          <w:szCs w:val="22"/>
        </w:rPr>
        <w:t>n.d</w:t>
      </w:r>
      <w:proofErr w:type="spellEnd"/>
      <w:r>
        <w:rPr>
          <w:szCs w:val="22"/>
        </w:rPr>
        <w:t xml:space="preserve">, </w:t>
      </w:r>
      <w:proofErr w:type="spellStart"/>
      <w:r w:rsidRPr="008F3CFE">
        <w:rPr>
          <w:szCs w:val="22"/>
        </w:rPr>
        <w:t>n</w:t>
      </w:r>
      <w:r>
        <w:rPr>
          <w:szCs w:val="22"/>
        </w:rPr>
        <w:t>.</w:t>
      </w:r>
      <w:r w:rsidRPr="008F3CFE">
        <w:rPr>
          <w:szCs w:val="22"/>
        </w:rPr>
        <w:t>pag</w:t>
      </w:r>
      <w:proofErr w:type="spellEnd"/>
      <w:r>
        <w:rPr>
          <w:szCs w:val="22"/>
        </w:rPr>
        <w:t>.</w:t>
      </w:r>
      <w:r w:rsidRPr="008F3CFE">
        <w:rPr>
          <w:szCs w:val="22"/>
        </w:rPr>
        <w:t>).</w:t>
      </w:r>
      <w:r w:rsidR="00B93D79">
        <w:rPr>
          <w:szCs w:val="22"/>
        </w:rPr>
        <w:t xml:space="preserve"> </w:t>
      </w:r>
    </w:p>
    <w:p w14:paraId="366E9506" w14:textId="77777777" w:rsidR="002702B6" w:rsidRPr="008F3CFE" w:rsidRDefault="002702B6" w:rsidP="002702B6">
      <w:pPr>
        <w:rPr>
          <w:szCs w:val="22"/>
        </w:rPr>
      </w:pPr>
    </w:p>
    <w:p w14:paraId="4B57DB2D" w14:textId="1EEDAA6B" w:rsidR="002702B6" w:rsidRDefault="002702B6" w:rsidP="002702B6">
      <w:pPr>
        <w:rPr>
          <w:rFonts w:eastAsia="Calibri" w:cs="Arial"/>
          <w:szCs w:val="22"/>
        </w:rPr>
      </w:pPr>
      <w:r w:rsidRPr="008F3CFE">
        <w:rPr>
          <w:rFonts w:eastAsia="Calibri"/>
          <w:szCs w:val="22"/>
        </w:rPr>
        <w:t>The potential for harnessing production and consumption of popular music within the city centre led capital</w:t>
      </w:r>
      <w:r>
        <w:rPr>
          <w:rFonts w:eastAsia="Calibri"/>
          <w:szCs w:val="22"/>
        </w:rPr>
        <w:t>s</w:t>
      </w:r>
      <w:r w:rsidRPr="008F3CFE">
        <w:rPr>
          <w:rFonts w:eastAsia="Calibri"/>
          <w:szCs w:val="22"/>
        </w:rPr>
        <w:t xml:space="preserve"> and regional capitals </w:t>
      </w:r>
      <w:r>
        <w:rPr>
          <w:rFonts w:eastAsia="Calibri"/>
          <w:szCs w:val="22"/>
        </w:rPr>
        <w:t xml:space="preserve">creating individual identities in order to respond to the increased competition brought about by globalisation (Blanco et al., 2004; </w:t>
      </w:r>
      <w:proofErr w:type="spellStart"/>
      <w:r>
        <w:rPr>
          <w:rFonts w:eastAsia="Calibri"/>
          <w:szCs w:val="22"/>
        </w:rPr>
        <w:t>DeGeatano</w:t>
      </w:r>
      <w:proofErr w:type="spellEnd"/>
      <w:r>
        <w:rPr>
          <w:rFonts w:eastAsia="Calibri"/>
          <w:szCs w:val="22"/>
        </w:rPr>
        <w:t xml:space="preserve"> and Strom, 2003). </w:t>
      </w:r>
      <w:r w:rsidRPr="008F3CFE">
        <w:rPr>
          <w:rFonts w:eastAsia="Calibri"/>
          <w:szCs w:val="22"/>
        </w:rPr>
        <w:t>The growth of competition between cities saw local authorities at the start of</w:t>
      </w:r>
      <w:r w:rsidRPr="008F3CFE">
        <w:rPr>
          <w:rFonts w:eastAsia="Calibri" w:cs="Arial"/>
          <w:szCs w:val="22"/>
        </w:rPr>
        <w:t xml:space="preserve"> the 1980s decide to build new multi-purpose venues attracting stakeholders such as promoters and private funding, in partnerships with city councils. For </w:t>
      </w:r>
      <w:r w:rsidR="00752216" w:rsidRPr="008F3CFE">
        <w:rPr>
          <w:rFonts w:eastAsia="Calibri" w:cs="Arial"/>
          <w:szCs w:val="22"/>
        </w:rPr>
        <w:t>example,</w:t>
      </w:r>
      <w:r w:rsidRPr="008F3CFE">
        <w:rPr>
          <w:rFonts w:eastAsia="Calibri" w:cs="Arial"/>
          <w:szCs w:val="22"/>
        </w:rPr>
        <w:t xml:space="preserve"> LG Arena, Birmingham, First Direct, Leeds, and Motorpoint Arena, Sheffield (England) and the </w:t>
      </w:r>
      <w:proofErr w:type="spellStart"/>
      <w:r w:rsidRPr="008F3CFE">
        <w:rPr>
          <w:rFonts w:eastAsia="Calibri" w:cs="Arial"/>
          <w:szCs w:val="22"/>
        </w:rPr>
        <w:t>Z</w:t>
      </w:r>
      <w:r>
        <w:rPr>
          <w:rFonts w:eastAsia="Calibri" w:cs="Arial"/>
          <w:szCs w:val="22"/>
        </w:rPr>
        <w:t>é</w:t>
      </w:r>
      <w:r w:rsidRPr="008F3CFE">
        <w:rPr>
          <w:rFonts w:eastAsia="Calibri" w:cs="Arial"/>
          <w:szCs w:val="22"/>
        </w:rPr>
        <w:t>nith</w:t>
      </w:r>
      <w:proofErr w:type="spellEnd"/>
      <w:r w:rsidRPr="008F3CFE">
        <w:rPr>
          <w:rFonts w:eastAsia="Calibri" w:cs="Arial"/>
          <w:szCs w:val="22"/>
        </w:rPr>
        <w:t xml:space="preserve"> venues along with Palais </w:t>
      </w:r>
      <w:proofErr w:type="spellStart"/>
      <w:r w:rsidRPr="008F3CFE">
        <w:rPr>
          <w:rFonts w:eastAsia="Calibri" w:cs="Arial"/>
          <w:szCs w:val="22"/>
        </w:rPr>
        <w:t>Nikaia</w:t>
      </w:r>
      <w:proofErr w:type="spellEnd"/>
      <w:r w:rsidRPr="008F3CFE">
        <w:rPr>
          <w:rFonts w:eastAsia="Calibri" w:cs="Arial"/>
          <w:szCs w:val="22"/>
        </w:rPr>
        <w:t xml:space="preserve">, Nice and </w:t>
      </w:r>
      <w:proofErr w:type="spellStart"/>
      <w:r w:rsidRPr="008F3CFE">
        <w:rPr>
          <w:rFonts w:eastAsia="Calibri" w:cs="Arial"/>
          <w:szCs w:val="22"/>
        </w:rPr>
        <w:t>Arkea</w:t>
      </w:r>
      <w:proofErr w:type="spellEnd"/>
      <w:r w:rsidRPr="008F3CFE">
        <w:rPr>
          <w:rFonts w:eastAsia="Calibri" w:cs="Arial"/>
          <w:szCs w:val="22"/>
        </w:rPr>
        <w:t xml:space="preserve"> Arena, Bordeaux</w:t>
      </w:r>
      <w:r>
        <w:rPr>
          <w:rFonts w:eastAsia="Calibri" w:cs="Arial"/>
          <w:szCs w:val="22"/>
        </w:rPr>
        <w:t xml:space="preserve"> (France).</w:t>
      </w:r>
    </w:p>
    <w:p w14:paraId="04801894" w14:textId="77777777" w:rsidR="002702B6" w:rsidRPr="008F3CFE" w:rsidRDefault="002702B6" w:rsidP="002702B6">
      <w:pPr>
        <w:rPr>
          <w:rFonts w:cs="Arial"/>
          <w:szCs w:val="22"/>
        </w:rPr>
      </w:pPr>
    </w:p>
    <w:p w14:paraId="413BA754" w14:textId="791C5521" w:rsidR="002702B6" w:rsidRDefault="002702B6" w:rsidP="002702B6">
      <w:pPr>
        <w:rPr>
          <w:rFonts w:eastAsia="Calibri" w:cs="Arial"/>
          <w:szCs w:val="22"/>
        </w:rPr>
      </w:pPr>
      <w:r>
        <w:rPr>
          <w:rFonts w:eastAsia="Calibri" w:cs="Arial"/>
          <w:szCs w:val="22"/>
        </w:rPr>
        <w:lastRenderedPageBreak/>
        <w:t xml:space="preserve">The acceptance by the state/central and local government that popular music needs its own specific venues has been a slow process. Whilst the evolving popular music scene has created local music scenes in cities across France and England, the building of new venues such as arenas to accommodate the commercial and touring global artists remains limited. The emphasis placed on cultural-led regeneration and the increased competition between cities provided the circumstances to review cultural infrastructure. The development of an arena therefore </w:t>
      </w:r>
      <w:r w:rsidR="00752216">
        <w:rPr>
          <w:rFonts w:eastAsia="Calibri" w:cs="Arial"/>
          <w:szCs w:val="22"/>
        </w:rPr>
        <w:t>can</w:t>
      </w:r>
      <w:r>
        <w:rPr>
          <w:rFonts w:eastAsia="Calibri" w:cs="Arial"/>
          <w:szCs w:val="22"/>
        </w:rPr>
        <w:t xml:space="preserve"> contribute to cultural regeneration as well as provide a facility with which to identify a specific city. In developing an arena as part of regeneration provides a city with the opportunity for branding, </w:t>
      </w:r>
      <w:r w:rsidR="00752216">
        <w:rPr>
          <w:rFonts w:eastAsia="Calibri" w:cs="Arial"/>
          <w:szCs w:val="22"/>
        </w:rPr>
        <w:t>marketing,</w:t>
      </w:r>
      <w:r>
        <w:rPr>
          <w:rFonts w:eastAsia="Calibri" w:cs="Arial"/>
          <w:szCs w:val="22"/>
        </w:rPr>
        <w:t xml:space="preserve"> and attracting external investment as well as increasing economy through transient tourism. Whilst these buildings hold a flagship status for the </w:t>
      </w:r>
      <w:r w:rsidR="00E3776E">
        <w:rPr>
          <w:rFonts w:eastAsia="Calibri" w:cs="Arial"/>
          <w:szCs w:val="22"/>
        </w:rPr>
        <w:t>city,</w:t>
      </w:r>
      <w:r>
        <w:rPr>
          <w:rFonts w:eastAsia="Calibri" w:cs="Arial"/>
          <w:szCs w:val="22"/>
        </w:rPr>
        <w:t xml:space="preserve"> they remain different from the local music scenes given they are products of commercialisation and mass consumerism.</w:t>
      </w:r>
    </w:p>
    <w:p w14:paraId="288F18E2" w14:textId="77777777" w:rsidR="002702B6" w:rsidRDefault="002702B6" w:rsidP="002702B6">
      <w:pPr>
        <w:spacing w:line="240" w:lineRule="auto"/>
        <w:rPr>
          <w:rFonts w:eastAsia="Calibri" w:cs="Arial"/>
          <w:szCs w:val="22"/>
        </w:rPr>
      </w:pPr>
    </w:p>
    <w:p w14:paraId="14BA6800" w14:textId="77777777" w:rsidR="002702B6" w:rsidRDefault="002702B6" w:rsidP="002702B6">
      <w:pPr>
        <w:pStyle w:val="Heading2"/>
        <w:rPr>
          <w:shd w:val="clear" w:color="auto" w:fill="FFFFFF"/>
        </w:rPr>
      </w:pPr>
      <w:bookmarkStart w:id="163" w:name="_Toc99446373"/>
      <w:bookmarkStart w:id="164" w:name="_Toc99619617"/>
      <w:bookmarkStart w:id="165" w:name="_Toc536715479"/>
      <w:r w:rsidRPr="00673DB8">
        <w:rPr>
          <w:shd w:val="clear" w:color="auto" w:fill="FFFFFF"/>
        </w:rPr>
        <w:t>CONCLUSION</w:t>
      </w:r>
      <w:bookmarkEnd w:id="163"/>
      <w:bookmarkEnd w:id="164"/>
      <w:bookmarkEnd w:id="165"/>
      <w:r w:rsidRPr="00673DB8">
        <w:rPr>
          <w:shd w:val="clear" w:color="auto" w:fill="FFFFFF"/>
        </w:rPr>
        <w:t xml:space="preserve"> </w:t>
      </w:r>
    </w:p>
    <w:p w14:paraId="4E348FEE" w14:textId="77777777" w:rsidR="002702B6" w:rsidRPr="002702B6" w:rsidRDefault="002702B6" w:rsidP="002702B6"/>
    <w:p w14:paraId="518285AF" w14:textId="4EFADA29" w:rsidR="002702B6" w:rsidRDefault="002702B6" w:rsidP="002702B6">
      <w:pPr>
        <w:rPr>
          <w:rFonts w:eastAsia="Calibri"/>
          <w:szCs w:val="22"/>
        </w:rPr>
      </w:pPr>
      <w:r>
        <w:rPr>
          <w:rFonts w:eastAsia="Calibri"/>
          <w:szCs w:val="22"/>
        </w:rPr>
        <w:t xml:space="preserve">This chapter has reviewed the political landscape of France and England and the implications of the reforms on the administrative, political and governance structures. Through a comparative lens an analysis of the responses by </w:t>
      </w:r>
      <w:r w:rsidR="00E3776E">
        <w:rPr>
          <w:rFonts w:eastAsia="Calibri"/>
          <w:szCs w:val="22"/>
        </w:rPr>
        <w:t>both</w:t>
      </w:r>
      <w:r>
        <w:rPr>
          <w:rFonts w:eastAsia="Calibri"/>
          <w:szCs w:val="22"/>
        </w:rPr>
        <w:t xml:space="preserve"> countries in terms of the challenges faced in the global market and EU integration, the importance of cultural policy and how the emergence of popular culture was addressed. A key finding was the evolving competition between nations and cities and how both countries used this to drive cultural-led regeneration </w:t>
      </w:r>
      <w:proofErr w:type="gramStart"/>
      <w:r>
        <w:rPr>
          <w:rFonts w:eastAsia="Calibri"/>
          <w:szCs w:val="22"/>
        </w:rPr>
        <w:t>in order to</w:t>
      </w:r>
      <w:proofErr w:type="gramEnd"/>
      <w:r>
        <w:rPr>
          <w:rFonts w:eastAsia="Calibri"/>
          <w:szCs w:val="22"/>
        </w:rPr>
        <w:t xml:space="preserve"> reposition themselves in the international economic scene.</w:t>
      </w:r>
    </w:p>
    <w:p w14:paraId="174F7DD1" w14:textId="77777777" w:rsidR="002702B6" w:rsidRDefault="002702B6" w:rsidP="002702B6">
      <w:pPr>
        <w:rPr>
          <w:rFonts w:eastAsia="Calibri"/>
          <w:szCs w:val="22"/>
        </w:rPr>
      </w:pPr>
    </w:p>
    <w:p w14:paraId="5F9A7C56" w14:textId="08902473" w:rsidR="002702B6" w:rsidRDefault="002702B6" w:rsidP="002702B6">
      <w:pPr>
        <w:rPr>
          <w:rFonts w:eastAsia="Calibri"/>
          <w:szCs w:val="22"/>
        </w:rPr>
      </w:pPr>
      <w:r>
        <w:rPr>
          <w:rFonts w:eastAsia="Calibri"/>
          <w:szCs w:val="22"/>
        </w:rPr>
        <w:t xml:space="preserve">The two key political reforms implemented by Mitterrand and Thatcher of decentralisation and centralisation respectively set the political agenda. The impact witnessed shifts in regional and local authority administration, responsibilities and governance and resulted in greater engagement with the private sector. Whilst network governance became more prominent, the powerful leadership role of the mayor in France evolved and retained the ability to influence decision-making the different levels of polity in state, regional and local public policy. In contrast the English councillors were left with little or no influence in central government </w:t>
      </w:r>
      <w:r w:rsidR="00E3776E">
        <w:rPr>
          <w:rFonts w:eastAsia="Calibri"/>
          <w:szCs w:val="22"/>
        </w:rPr>
        <w:t>policy.</w:t>
      </w:r>
    </w:p>
    <w:p w14:paraId="6A993668" w14:textId="77777777" w:rsidR="002702B6" w:rsidRDefault="002702B6" w:rsidP="002702B6">
      <w:pPr>
        <w:rPr>
          <w:rFonts w:eastAsia="Calibri"/>
          <w:szCs w:val="22"/>
        </w:rPr>
      </w:pPr>
      <w:r>
        <w:rPr>
          <w:rFonts w:eastAsia="Calibri"/>
          <w:szCs w:val="22"/>
        </w:rPr>
        <w:lastRenderedPageBreak/>
        <w:t>The growth of the private sector was noted as a key development in both countries, demonstrated by the widespread neoliberal ideologies of the Conservative Government across England and the increased engagement in France with the private sector particularly providing resources at regional and local level. The historic view by the state elite that viewed the private sector with suspicion now had a reliance on it. The challenges and tensions between public and/or private sector investment is useful to note as it becomes integral to the decision-making for the arenas.</w:t>
      </w:r>
    </w:p>
    <w:p w14:paraId="12C92154" w14:textId="77777777" w:rsidR="002702B6" w:rsidRDefault="002702B6" w:rsidP="002702B6">
      <w:pPr>
        <w:rPr>
          <w:rFonts w:eastAsia="Calibri"/>
          <w:szCs w:val="22"/>
        </w:rPr>
      </w:pPr>
    </w:p>
    <w:p w14:paraId="49105C6C" w14:textId="77777777" w:rsidR="002702B6" w:rsidRDefault="002702B6" w:rsidP="002702B6">
      <w:pPr>
        <w:rPr>
          <w:rFonts w:eastAsia="Calibri"/>
          <w:szCs w:val="22"/>
        </w:rPr>
      </w:pPr>
      <w:r>
        <w:rPr>
          <w:rFonts w:eastAsia="Calibri"/>
          <w:szCs w:val="22"/>
        </w:rPr>
        <w:t xml:space="preserve">The introduction of cultural policy and its implementation has posed challenges in both countries. Cultural policy remained difficult to implement and often emphasised high culture. In France this changed dramatically with the appointment of Jack Lang whose tenure as minister for culture demonstrates the extent to which personality affects policy. Lang supported the broader spectrum of popular culture but more importantly it was his state-led initiative, which revolutionised cultural policy to integrate popular French music, and in collaboration with COKER, established specific dedicated music venues. In England whilst there were several cultural ministers and a general agreement about cultural policy, its implementation was almost optional at local level. The importance of cultural policy in the development of arenas remains ambiguous. Schemes such as the National Lottery and </w:t>
      </w:r>
      <w:proofErr w:type="spellStart"/>
      <w:r>
        <w:rPr>
          <w:rFonts w:eastAsia="Calibri"/>
          <w:szCs w:val="22"/>
        </w:rPr>
        <w:t>ECoC</w:t>
      </w:r>
      <w:proofErr w:type="spellEnd"/>
      <w:r>
        <w:rPr>
          <w:rFonts w:eastAsia="Calibri"/>
          <w:szCs w:val="22"/>
        </w:rPr>
        <w:t xml:space="preserve"> have however, helped with cultural-led regeneration in both countries.</w:t>
      </w:r>
    </w:p>
    <w:p w14:paraId="13B66AF6" w14:textId="77777777" w:rsidR="002702B6" w:rsidRDefault="002702B6" w:rsidP="002702B6">
      <w:pPr>
        <w:rPr>
          <w:rFonts w:eastAsia="Calibri"/>
          <w:szCs w:val="22"/>
        </w:rPr>
      </w:pPr>
    </w:p>
    <w:p w14:paraId="58321D08" w14:textId="1CD3032E" w:rsidR="002702B6" w:rsidRDefault="002702B6" w:rsidP="002702B6">
      <w:pPr>
        <w:rPr>
          <w:rFonts w:cs="Arial"/>
          <w:szCs w:val="22"/>
        </w:rPr>
      </w:pPr>
      <w:r>
        <w:rPr>
          <w:rFonts w:eastAsia="Calibri"/>
          <w:szCs w:val="22"/>
        </w:rPr>
        <w:t xml:space="preserve">The response of the two countries at national level towards popular music and the associated need for venues has been varied. French definitions of culture remain elitist and even with the growth of the </w:t>
      </w:r>
      <w:proofErr w:type="spellStart"/>
      <w:r w:rsidRPr="00C0758C">
        <w:rPr>
          <w:rFonts w:eastAsia="Calibri"/>
          <w:szCs w:val="22"/>
        </w:rPr>
        <w:t>Z</w:t>
      </w:r>
      <w:r w:rsidRPr="00C0758C">
        <w:rPr>
          <w:rFonts w:ascii="Lucida Grande" w:hAnsi="Lucida Grande" w:cs="Lucida Grande"/>
          <w:szCs w:val="22"/>
        </w:rPr>
        <w:t>é</w:t>
      </w:r>
      <w:r w:rsidRPr="00C0758C">
        <w:rPr>
          <w:rFonts w:eastAsia="Calibri"/>
          <w:szCs w:val="22"/>
        </w:rPr>
        <w:t>nith</w:t>
      </w:r>
      <w:proofErr w:type="spellEnd"/>
      <w:r w:rsidRPr="00C0758C">
        <w:rPr>
          <w:rFonts w:eastAsia="Calibri"/>
          <w:szCs w:val="22"/>
        </w:rPr>
        <w:t xml:space="preserve"> </w:t>
      </w:r>
      <w:r>
        <w:rPr>
          <w:rFonts w:eastAsia="Calibri"/>
          <w:szCs w:val="22"/>
        </w:rPr>
        <w:t xml:space="preserve">venue; the state was insisting that popular music should be predominantly French. There are however </w:t>
      </w:r>
      <w:r w:rsidR="00E3776E">
        <w:rPr>
          <w:rFonts w:eastAsia="Calibri"/>
          <w:szCs w:val="22"/>
        </w:rPr>
        <w:t>several</w:t>
      </w:r>
      <w:r>
        <w:rPr>
          <w:rFonts w:eastAsia="Calibri"/>
          <w:szCs w:val="22"/>
        </w:rPr>
        <w:t xml:space="preserve"> arenas built since the 1980s that have allowed greater international visibility. In England the profitability of popular music remained key to its acceptance with the government leaving it to the music industry. The growth of network governance between the local authority, agencies and the private sector was key to the development of cultural infrastructure and more specifically music arenas.</w:t>
      </w:r>
    </w:p>
    <w:p w14:paraId="1590A88E" w14:textId="77777777" w:rsidR="002702B6" w:rsidRDefault="002702B6" w:rsidP="002702B6">
      <w:pPr>
        <w:rPr>
          <w:rFonts w:cs="Arial"/>
          <w:szCs w:val="22"/>
        </w:rPr>
      </w:pPr>
    </w:p>
    <w:p w14:paraId="1672F566" w14:textId="2EF33213" w:rsidR="002702B6" w:rsidRDefault="002702B6" w:rsidP="00D5738B">
      <w:r w:rsidRPr="00E4571E">
        <w:rPr>
          <w:rFonts w:cs="Arial"/>
          <w:szCs w:val="22"/>
        </w:rPr>
        <w:lastRenderedPageBreak/>
        <w:t>The outcomes and findings from this chapter are important to the thesis as they have provided a basis on which the governance and development of cultural facilities and infrastructure led by local authorities can be understood.</w:t>
      </w:r>
      <w:r>
        <w:br w:type="page"/>
      </w:r>
    </w:p>
    <w:p w14:paraId="533D0339" w14:textId="77777777" w:rsidR="00841FD9" w:rsidRDefault="00841FD9"/>
    <w:p w14:paraId="66B1923F" w14:textId="77777777" w:rsidR="002702B6" w:rsidRDefault="002702B6" w:rsidP="002702B6">
      <w:pPr>
        <w:pStyle w:val="Heading5"/>
      </w:pPr>
      <w:r>
        <w:t>PART 2</w:t>
      </w:r>
    </w:p>
    <w:p w14:paraId="45447458" w14:textId="77777777" w:rsidR="002702B6" w:rsidRDefault="002702B6">
      <w:pPr>
        <w:spacing w:line="240" w:lineRule="auto"/>
      </w:pPr>
      <w:r>
        <w:br w:type="page"/>
      </w:r>
    </w:p>
    <w:p w14:paraId="1155C0A0" w14:textId="77777777" w:rsidR="008C4912" w:rsidRPr="00724740" w:rsidRDefault="008C4912" w:rsidP="008C4912">
      <w:pPr>
        <w:pStyle w:val="Heading1"/>
      </w:pPr>
      <w:bookmarkStart w:id="166" w:name="_Toc99619631"/>
      <w:bookmarkStart w:id="167" w:name="_Toc536715480"/>
      <w:bookmarkStart w:id="168" w:name="_Toc99446414"/>
      <w:r w:rsidRPr="00F340D9">
        <w:lastRenderedPageBreak/>
        <w:t>CHAPTER 4:</w:t>
      </w:r>
      <w:r w:rsidRPr="00724740">
        <w:t xml:space="preserve"> BORDEAUX: AWAKENING THE SLEEPING CITY</w:t>
      </w:r>
      <w:bookmarkEnd w:id="166"/>
      <w:bookmarkEnd w:id="167"/>
    </w:p>
    <w:bookmarkEnd w:id="168"/>
    <w:p w14:paraId="21CB6283" w14:textId="77777777" w:rsidR="008C4912" w:rsidRDefault="008C4912" w:rsidP="008C4912">
      <w:pPr>
        <w:rPr>
          <w:rStyle w:val="Heading1Char"/>
        </w:rPr>
      </w:pPr>
    </w:p>
    <w:p w14:paraId="128F11C3" w14:textId="77777777" w:rsidR="008C4912" w:rsidRPr="00724740" w:rsidRDefault="008C4912" w:rsidP="008C4912">
      <w:pPr>
        <w:pStyle w:val="Heading2"/>
      </w:pPr>
      <w:bookmarkStart w:id="169" w:name="_Toc99619632"/>
      <w:bookmarkStart w:id="170" w:name="_Toc536715481"/>
      <w:r w:rsidRPr="00724740">
        <w:t>INTRODUCTION</w:t>
      </w:r>
      <w:bookmarkEnd w:id="169"/>
      <w:bookmarkEnd w:id="170"/>
    </w:p>
    <w:p w14:paraId="15A914F9" w14:textId="77777777" w:rsidR="008C4912" w:rsidRDefault="008C4912" w:rsidP="008C4912">
      <w:pPr>
        <w:rPr>
          <w:rFonts w:cs="Arial"/>
          <w:color w:val="222222"/>
          <w:szCs w:val="22"/>
          <w:shd w:val="clear" w:color="auto" w:fill="FFFFFF"/>
        </w:rPr>
      </w:pPr>
    </w:p>
    <w:p w14:paraId="1296519A" w14:textId="77777777" w:rsidR="008C4912" w:rsidRPr="00B219BD" w:rsidRDefault="008C4912" w:rsidP="008C4912">
      <w:pPr>
        <w:rPr>
          <w:rFonts w:cs="Arial"/>
          <w:color w:val="222222"/>
          <w:szCs w:val="22"/>
          <w:shd w:val="clear" w:color="auto" w:fill="FFFFFF"/>
        </w:rPr>
      </w:pPr>
      <w:r w:rsidRPr="002E5C62">
        <w:rPr>
          <w:rFonts w:cs="Arial"/>
          <w:color w:val="222222"/>
          <w:szCs w:val="22"/>
          <w:shd w:val="clear" w:color="auto" w:fill="FFFFFF"/>
        </w:rPr>
        <w:t>In this chapter</w:t>
      </w:r>
      <w:r w:rsidRPr="002E5C62">
        <w:rPr>
          <w:rFonts w:cs="Arial"/>
          <w:b/>
          <w:color w:val="222222"/>
          <w:szCs w:val="22"/>
          <w:shd w:val="clear" w:color="auto" w:fill="FFFFFF"/>
        </w:rPr>
        <w:t xml:space="preserve"> </w:t>
      </w:r>
      <w:r w:rsidRPr="002E5C62">
        <w:rPr>
          <w:rFonts w:cs="Arial"/>
          <w:color w:val="222222"/>
          <w:szCs w:val="22"/>
          <w:shd w:val="clear" w:color="auto" w:fill="FFFFFF"/>
        </w:rPr>
        <w:t xml:space="preserve">the evidence relating to the growth of urban and cultural development in the </w:t>
      </w:r>
      <w:r>
        <w:rPr>
          <w:rFonts w:cs="Arial"/>
          <w:color w:val="222222"/>
          <w:szCs w:val="22"/>
          <w:shd w:val="clear" w:color="auto" w:fill="FFFFFF"/>
        </w:rPr>
        <w:t>CUB/</w:t>
      </w:r>
      <w:r w:rsidRPr="002E5C62">
        <w:rPr>
          <w:rFonts w:cs="Arial"/>
          <w:color w:val="222222"/>
          <w:szCs w:val="22"/>
          <w:shd w:val="clear" w:color="auto" w:fill="FFFFFF"/>
        </w:rPr>
        <w:t xml:space="preserve">Bordeaux </w:t>
      </w:r>
      <w:proofErr w:type="spellStart"/>
      <w:r w:rsidRPr="002E5C62">
        <w:rPr>
          <w:rFonts w:cs="Arial"/>
          <w:color w:val="222222"/>
          <w:szCs w:val="22"/>
          <w:shd w:val="clear" w:color="auto" w:fill="FFFFFF"/>
        </w:rPr>
        <w:t>Métropole</w:t>
      </w:r>
      <w:proofErr w:type="spellEnd"/>
      <w:r w:rsidRPr="002E5C62">
        <w:rPr>
          <w:rFonts w:cs="Arial"/>
          <w:color w:val="222222"/>
          <w:szCs w:val="22"/>
          <w:shd w:val="clear" w:color="auto" w:fill="FFFFFF"/>
        </w:rPr>
        <w:t xml:space="preserve"> is used as a precursor for the primary research</w:t>
      </w:r>
      <w:r w:rsidRPr="00B219BD">
        <w:rPr>
          <w:rFonts w:cs="Arial"/>
          <w:color w:val="222222"/>
          <w:szCs w:val="22"/>
          <w:shd w:val="clear" w:color="auto" w:fill="FFFFFF"/>
        </w:rPr>
        <w:t xml:space="preserve"> case study on the </w:t>
      </w:r>
      <w:proofErr w:type="spellStart"/>
      <w:r w:rsidRPr="00B219BD">
        <w:rPr>
          <w:rFonts w:cs="Arial"/>
          <w:color w:val="222222"/>
          <w:szCs w:val="22"/>
          <w:shd w:val="clear" w:color="auto" w:fill="FFFFFF"/>
        </w:rPr>
        <w:t>Ark</w:t>
      </w:r>
      <w:r>
        <w:rPr>
          <w:rFonts w:cs="Lucida Grande"/>
          <w:szCs w:val="22"/>
        </w:rPr>
        <w:t>e</w:t>
      </w:r>
      <w:r w:rsidRPr="00B219BD">
        <w:rPr>
          <w:rFonts w:cs="Arial"/>
          <w:color w:val="222222"/>
          <w:szCs w:val="22"/>
          <w:shd w:val="clear" w:color="auto" w:fill="FFFFFF"/>
        </w:rPr>
        <w:t>a</w:t>
      </w:r>
      <w:proofErr w:type="spellEnd"/>
      <w:r w:rsidRPr="00B219BD">
        <w:rPr>
          <w:rFonts w:cs="Arial"/>
          <w:color w:val="222222"/>
          <w:szCs w:val="22"/>
          <w:shd w:val="clear" w:color="auto" w:fill="FFFFFF"/>
        </w:rPr>
        <w:t xml:space="preserve"> Arena, </w:t>
      </w:r>
      <w:proofErr w:type="spellStart"/>
      <w:r w:rsidRPr="00B219BD">
        <w:rPr>
          <w:rFonts w:cs="Arial"/>
          <w:color w:val="222222"/>
          <w:szCs w:val="22"/>
          <w:shd w:val="clear" w:color="auto" w:fill="FFFFFF"/>
        </w:rPr>
        <w:t>Floirac</w:t>
      </w:r>
      <w:proofErr w:type="spellEnd"/>
      <w:r w:rsidRPr="00B219BD">
        <w:rPr>
          <w:rFonts w:cs="Arial"/>
          <w:color w:val="222222"/>
          <w:szCs w:val="22"/>
          <w:shd w:val="clear" w:color="auto" w:fill="FFFFFF"/>
        </w:rPr>
        <w:t>, Bordeaux</w:t>
      </w:r>
      <w:r>
        <w:rPr>
          <w:rFonts w:cs="Arial"/>
          <w:color w:val="222222"/>
          <w:szCs w:val="22"/>
          <w:shd w:val="clear" w:color="auto" w:fill="FFFFFF"/>
        </w:rPr>
        <w:t>.</w:t>
      </w:r>
      <w:r w:rsidRPr="00B219BD">
        <w:rPr>
          <w:rFonts w:cs="Arial"/>
          <w:color w:val="222222"/>
          <w:szCs w:val="22"/>
          <w:shd w:val="clear" w:color="auto" w:fill="FFFFFF"/>
        </w:rPr>
        <w:t xml:space="preserve"> </w:t>
      </w:r>
      <w:r>
        <w:rPr>
          <w:rFonts w:cs="Arial"/>
          <w:color w:val="222222"/>
          <w:szCs w:val="22"/>
          <w:shd w:val="clear" w:color="auto" w:fill="FFFFFF"/>
        </w:rPr>
        <w:t>It provides the analytical framework, historical, geographical, administrative and political, to</w:t>
      </w:r>
      <w:r w:rsidRPr="00B219BD">
        <w:rPr>
          <w:rFonts w:cs="Arial"/>
          <w:color w:val="222222"/>
          <w:szCs w:val="22"/>
          <w:shd w:val="clear" w:color="auto" w:fill="FFFFFF"/>
        </w:rPr>
        <w:t xml:space="preserve"> support the case study to answer the research question</w:t>
      </w:r>
      <w:r>
        <w:rPr>
          <w:rFonts w:cs="Arial"/>
          <w:color w:val="222222"/>
          <w:szCs w:val="22"/>
          <w:shd w:val="clear" w:color="auto" w:fill="FFFFFF"/>
        </w:rPr>
        <w:t>s. T</w:t>
      </w:r>
      <w:r w:rsidRPr="00B219BD">
        <w:rPr>
          <w:rFonts w:cs="Arial"/>
          <w:color w:val="222222"/>
          <w:szCs w:val="22"/>
          <w:shd w:val="clear" w:color="auto" w:fill="FFFFFF"/>
        </w:rPr>
        <w:t xml:space="preserve">he main function of this chapter is to identify the characteristics of </w:t>
      </w:r>
      <w:r>
        <w:rPr>
          <w:rFonts w:cs="Arial"/>
          <w:color w:val="222222"/>
          <w:szCs w:val="22"/>
          <w:shd w:val="clear" w:color="auto" w:fill="FFFFFF"/>
        </w:rPr>
        <w:t>CUB/</w:t>
      </w:r>
      <w:r w:rsidRPr="00B219BD">
        <w:rPr>
          <w:rFonts w:cs="Arial"/>
          <w:color w:val="222222"/>
          <w:szCs w:val="22"/>
          <w:shd w:val="clear" w:color="auto" w:fill="FFFFFF"/>
        </w:rPr>
        <w:t xml:space="preserve">Bordeaux </w:t>
      </w:r>
      <w:proofErr w:type="spellStart"/>
      <w:r w:rsidRPr="00B219BD">
        <w:rPr>
          <w:rFonts w:cs="Arial"/>
          <w:color w:val="222222"/>
          <w:szCs w:val="22"/>
          <w:shd w:val="clear" w:color="auto" w:fill="FFFFFF"/>
        </w:rPr>
        <w:t>Métropole</w:t>
      </w:r>
      <w:proofErr w:type="spellEnd"/>
      <w:r>
        <w:rPr>
          <w:rFonts w:cs="Arial"/>
          <w:color w:val="222222"/>
          <w:szCs w:val="22"/>
          <w:shd w:val="clear" w:color="auto" w:fill="FFFFFF"/>
        </w:rPr>
        <w:t xml:space="preserve"> and how governance </w:t>
      </w:r>
      <w:r w:rsidRPr="00B219BD">
        <w:rPr>
          <w:rFonts w:cs="Arial"/>
          <w:color w:val="222222"/>
          <w:szCs w:val="22"/>
          <w:shd w:val="clear" w:color="auto" w:fill="FFFFFF"/>
        </w:rPr>
        <w:t>ha</w:t>
      </w:r>
      <w:r>
        <w:rPr>
          <w:rFonts w:cs="Arial"/>
          <w:color w:val="222222"/>
          <w:szCs w:val="22"/>
          <w:shd w:val="clear" w:color="auto" w:fill="FFFFFF"/>
        </w:rPr>
        <w:t>s</w:t>
      </w:r>
      <w:r w:rsidRPr="00B219BD">
        <w:rPr>
          <w:rFonts w:cs="Arial"/>
          <w:color w:val="222222"/>
          <w:szCs w:val="22"/>
          <w:shd w:val="clear" w:color="auto" w:fill="FFFFFF"/>
        </w:rPr>
        <w:t xml:space="preserve"> influenced the administrative and political decision-making processes</w:t>
      </w:r>
      <w:r>
        <w:rPr>
          <w:rFonts w:cs="Arial"/>
          <w:color w:val="222222"/>
          <w:szCs w:val="22"/>
          <w:shd w:val="clear" w:color="auto" w:fill="FFFFFF"/>
        </w:rPr>
        <w:t xml:space="preserve">. A critical review is undertaken of the influences of urban and cultural governance in shaping </w:t>
      </w:r>
      <w:r w:rsidRPr="00B219BD">
        <w:rPr>
          <w:rFonts w:cs="Arial"/>
          <w:color w:val="222222"/>
          <w:szCs w:val="22"/>
          <w:shd w:val="clear" w:color="auto" w:fill="FFFFFF"/>
        </w:rPr>
        <w:t xml:space="preserve">key urban </w:t>
      </w:r>
      <w:r>
        <w:rPr>
          <w:rFonts w:cs="Arial"/>
          <w:color w:val="222222"/>
          <w:szCs w:val="22"/>
          <w:shd w:val="clear" w:color="auto" w:fill="FFFFFF"/>
        </w:rPr>
        <w:t>regeneration schemes and explores how these have</w:t>
      </w:r>
      <w:r w:rsidRPr="00B219BD">
        <w:rPr>
          <w:rFonts w:cs="Arial"/>
          <w:color w:val="222222"/>
          <w:szCs w:val="22"/>
          <w:shd w:val="clear" w:color="auto" w:fill="FFFFFF"/>
        </w:rPr>
        <w:t xml:space="preserve"> supported the </w:t>
      </w:r>
      <w:r>
        <w:rPr>
          <w:rFonts w:cs="Arial"/>
          <w:color w:val="222222"/>
          <w:szCs w:val="22"/>
          <w:shd w:val="clear" w:color="auto" w:fill="FFFFFF"/>
        </w:rPr>
        <w:t xml:space="preserve">arguments for developing of </w:t>
      </w:r>
      <w:r w:rsidRPr="00B219BD">
        <w:rPr>
          <w:rFonts w:cs="Arial"/>
          <w:color w:val="222222"/>
          <w:szCs w:val="22"/>
          <w:shd w:val="clear" w:color="auto" w:fill="FFFFFF"/>
        </w:rPr>
        <w:t>a multi-purpose arena.</w:t>
      </w:r>
    </w:p>
    <w:p w14:paraId="2BC53CD1" w14:textId="77777777" w:rsidR="008C4912" w:rsidRDefault="008C4912" w:rsidP="008C4912">
      <w:pPr>
        <w:rPr>
          <w:rFonts w:cs="Arial"/>
          <w:color w:val="222222"/>
          <w:shd w:val="clear" w:color="auto" w:fill="FFFFFF"/>
        </w:rPr>
      </w:pPr>
    </w:p>
    <w:p w14:paraId="48BAD66C" w14:textId="77777777" w:rsidR="008C4912" w:rsidRDefault="008C4912" w:rsidP="008C4912">
      <w:pPr>
        <w:rPr>
          <w:rFonts w:cs="Arial"/>
          <w:color w:val="222222"/>
          <w:szCs w:val="22"/>
          <w:highlight w:val="yellow"/>
          <w:shd w:val="clear" w:color="auto" w:fill="FFFFFF"/>
        </w:rPr>
      </w:pPr>
      <w:r w:rsidRPr="00B219BD">
        <w:rPr>
          <w:rFonts w:cs="Arial"/>
          <w:color w:val="222222"/>
          <w:szCs w:val="22"/>
          <w:shd w:val="clear" w:color="auto" w:fill="FFFFFF"/>
        </w:rPr>
        <w:t xml:space="preserve">The thesis uses information from the </w:t>
      </w:r>
      <w:r>
        <w:rPr>
          <w:rFonts w:cs="Arial"/>
          <w:color w:val="222222"/>
          <w:szCs w:val="22"/>
          <w:shd w:val="clear" w:color="auto" w:fill="FFFFFF"/>
        </w:rPr>
        <w:t>CUB/</w:t>
      </w:r>
      <w:r w:rsidRPr="00B219BD">
        <w:rPr>
          <w:rFonts w:cs="Arial"/>
          <w:color w:val="222222"/>
          <w:szCs w:val="22"/>
          <w:shd w:val="clear" w:color="auto" w:fill="FFFFFF"/>
        </w:rPr>
        <w:t xml:space="preserve">Bordeaux </w:t>
      </w:r>
      <w:proofErr w:type="spellStart"/>
      <w:r w:rsidRPr="00B219BD">
        <w:rPr>
          <w:rFonts w:cs="Arial"/>
          <w:color w:val="222222"/>
          <w:szCs w:val="22"/>
          <w:shd w:val="clear" w:color="auto" w:fill="FFFFFF"/>
        </w:rPr>
        <w:t>Métropole</w:t>
      </w:r>
      <w:proofErr w:type="spellEnd"/>
      <w:r w:rsidRPr="00B219BD">
        <w:rPr>
          <w:rFonts w:cs="Arial"/>
          <w:color w:val="222222"/>
          <w:szCs w:val="22"/>
          <w:shd w:val="clear" w:color="auto" w:fill="FFFFFF"/>
        </w:rPr>
        <w:t xml:space="preserve">, academic papers, official council minutes </w:t>
      </w:r>
      <w:r w:rsidRPr="00CF44AD">
        <w:rPr>
          <w:rFonts w:cs="Arial"/>
          <w:color w:val="222222"/>
          <w:szCs w:val="22"/>
          <w:shd w:val="clear" w:color="auto" w:fill="FFFFFF"/>
        </w:rPr>
        <w:t>(</w:t>
      </w:r>
      <w:proofErr w:type="spellStart"/>
      <w:r w:rsidRPr="00CF44AD">
        <w:rPr>
          <w:rFonts w:eastAsia="Times New Roman" w:cs="Arial"/>
          <w:szCs w:val="22"/>
          <w:bdr w:val="none" w:sz="0" w:space="0" w:color="auto" w:frame="1"/>
          <w:shd w:val="clear" w:color="auto" w:fill="FFFFFF"/>
        </w:rPr>
        <w:t>délibérations</w:t>
      </w:r>
      <w:proofErr w:type="spellEnd"/>
      <w:r w:rsidRPr="00CF44AD">
        <w:rPr>
          <w:rFonts w:eastAsia="Times New Roman" w:cs="Arial"/>
          <w:szCs w:val="22"/>
          <w:bdr w:val="none" w:sz="0" w:space="0" w:color="auto" w:frame="1"/>
          <w:shd w:val="clear" w:color="auto" w:fill="FFFFFF"/>
        </w:rPr>
        <w:t xml:space="preserve"> de Conseil de </w:t>
      </w:r>
      <w:proofErr w:type="spellStart"/>
      <w:r w:rsidRPr="00CF44AD">
        <w:rPr>
          <w:rFonts w:eastAsia="Times New Roman" w:cs="Arial"/>
          <w:szCs w:val="22"/>
          <w:bdr w:val="none" w:sz="0" w:space="0" w:color="auto" w:frame="1"/>
          <w:shd w:val="clear" w:color="auto" w:fill="FFFFFF"/>
        </w:rPr>
        <w:t>Communaute</w:t>
      </w:r>
      <w:proofErr w:type="spellEnd"/>
      <w:r w:rsidRPr="00CF44AD">
        <w:rPr>
          <w:rFonts w:eastAsia="Times New Roman" w:cs="Arial"/>
          <w:szCs w:val="22"/>
          <w:bdr w:val="none" w:sz="0" w:space="0" w:color="auto" w:frame="1"/>
          <w:shd w:val="clear" w:color="auto" w:fill="FFFFFF"/>
        </w:rPr>
        <w:t xml:space="preserve">/Conseil de Bordeaux </w:t>
      </w:r>
      <w:proofErr w:type="spellStart"/>
      <w:r w:rsidRPr="00CF44AD">
        <w:rPr>
          <w:rFonts w:eastAsia="Times New Roman" w:cs="Arial"/>
          <w:szCs w:val="22"/>
          <w:bdr w:val="none" w:sz="0" w:space="0" w:color="auto" w:frame="1"/>
          <w:shd w:val="clear" w:color="auto" w:fill="FFFFFF"/>
        </w:rPr>
        <w:t>Métropole</w:t>
      </w:r>
      <w:proofErr w:type="spellEnd"/>
      <w:r>
        <w:rPr>
          <w:rFonts w:eastAsia="Times New Roman" w:cs="Arial"/>
          <w:szCs w:val="22"/>
          <w:bdr w:val="none" w:sz="0" w:space="0" w:color="auto" w:frame="1"/>
          <w:shd w:val="clear" w:color="auto" w:fill="FFFFFF"/>
        </w:rPr>
        <w:t>)</w:t>
      </w:r>
      <w:r w:rsidRPr="00CF44AD">
        <w:rPr>
          <w:rFonts w:cs="Arial"/>
          <w:color w:val="222222"/>
          <w:szCs w:val="22"/>
          <w:shd w:val="clear" w:color="auto" w:fill="FFFFFF"/>
        </w:rPr>
        <w:t>, r</w:t>
      </w:r>
      <w:r w:rsidRPr="00B219BD">
        <w:rPr>
          <w:rFonts w:cs="Arial"/>
          <w:color w:val="222222"/>
          <w:szCs w:val="22"/>
          <w:shd w:val="clear" w:color="auto" w:fill="FFFFFF"/>
        </w:rPr>
        <w:t xml:space="preserve">egional and national newspapers such as </w:t>
      </w:r>
      <w:r w:rsidRPr="00CF44AD">
        <w:rPr>
          <w:rFonts w:cs="Arial"/>
          <w:color w:val="222222"/>
          <w:szCs w:val="22"/>
          <w:shd w:val="clear" w:color="auto" w:fill="FFFFFF"/>
        </w:rPr>
        <w:t>Sud Ouest</w:t>
      </w:r>
      <w:r>
        <w:rPr>
          <w:rFonts w:cs="Arial"/>
          <w:color w:val="222222"/>
          <w:szCs w:val="22"/>
          <w:shd w:val="clear" w:color="auto" w:fill="FFFFFF"/>
        </w:rPr>
        <w:t>,</w:t>
      </w:r>
      <w:r w:rsidRPr="00CF44AD">
        <w:rPr>
          <w:rFonts w:cs="Arial"/>
          <w:color w:val="222222"/>
          <w:szCs w:val="22"/>
          <w:shd w:val="clear" w:color="auto" w:fill="FFFFFF"/>
        </w:rPr>
        <w:t xml:space="preserve"> </w:t>
      </w:r>
      <w:r w:rsidRPr="00B219BD">
        <w:rPr>
          <w:rFonts w:cs="Arial"/>
          <w:color w:val="222222"/>
          <w:szCs w:val="22"/>
          <w:shd w:val="clear" w:color="auto" w:fill="FFFFFF"/>
        </w:rPr>
        <w:t xml:space="preserve">QUI! and </w:t>
      </w:r>
      <w:r w:rsidRPr="00D857A3">
        <w:rPr>
          <w:rFonts w:cs="Arial"/>
          <w:color w:val="222222"/>
          <w:szCs w:val="22"/>
          <w:shd w:val="clear" w:color="auto" w:fill="FFFFFF"/>
        </w:rPr>
        <w:t>Le Monde</w:t>
      </w:r>
      <w:r w:rsidRPr="00B219BD">
        <w:rPr>
          <w:rFonts w:cs="Arial"/>
          <w:color w:val="222222"/>
          <w:szCs w:val="22"/>
          <w:shd w:val="clear" w:color="auto" w:fill="FFFFFF"/>
        </w:rPr>
        <w:t xml:space="preserve"> as well as grey literature particularly promotional materials.</w:t>
      </w:r>
      <w:r w:rsidRPr="007C7286">
        <w:rPr>
          <w:rFonts w:cs="Arial"/>
          <w:color w:val="222222"/>
          <w:szCs w:val="22"/>
          <w:highlight w:val="yellow"/>
          <w:shd w:val="clear" w:color="auto" w:fill="FFFFFF"/>
        </w:rPr>
        <w:t xml:space="preserve"> </w:t>
      </w:r>
    </w:p>
    <w:p w14:paraId="42C0C56D" w14:textId="77777777" w:rsidR="008C4912" w:rsidRDefault="008C4912" w:rsidP="008C4912">
      <w:pPr>
        <w:rPr>
          <w:rFonts w:cs="Arial"/>
          <w:color w:val="222222"/>
          <w:szCs w:val="22"/>
          <w:highlight w:val="yellow"/>
          <w:shd w:val="clear" w:color="auto" w:fill="FFFFFF"/>
        </w:rPr>
      </w:pPr>
    </w:p>
    <w:p w14:paraId="7862B86B" w14:textId="77777777" w:rsidR="008C4912" w:rsidRPr="00B219BD" w:rsidRDefault="008C4912" w:rsidP="008C4912">
      <w:pPr>
        <w:rPr>
          <w:rFonts w:cs="Arial"/>
          <w:color w:val="222222"/>
          <w:szCs w:val="22"/>
          <w:shd w:val="clear" w:color="auto" w:fill="FFFFFF"/>
        </w:rPr>
      </w:pPr>
      <w:r w:rsidRPr="00870F31">
        <w:rPr>
          <w:rFonts w:cs="Arial"/>
          <w:color w:val="222222"/>
          <w:szCs w:val="22"/>
          <w:shd w:val="clear" w:color="auto" w:fill="FFFFFF"/>
        </w:rPr>
        <w:t xml:space="preserve">From the 1980s Bordeaux implemented an ambitious urban regeneration agenda which included the renovation of old and new buildings, enhanced public infrastructure and flagship buildings (URBACT, n.d.) to attract business and talent to the </w:t>
      </w:r>
      <w:proofErr w:type="spellStart"/>
      <w:r w:rsidRPr="00870F31">
        <w:rPr>
          <w:rFonts w:cs="Arial"/>
          <w:color w:val="222222"/>
          <w:szCs w:val="22"/>
          <w:shd w:val="clear" w:color="auto" w:fill="FFFFFF"/>
        </w:rPr>
        <w:t>Métropole</w:t>
      </w:r>
      <w:proofErr w:type="spellEnd"/>
      <w:r w:rsidRPr="00870F31">
        <w:rPr>
          <w:rFonts w:cs="Arial"/>
          <w:color w:val="222222"/>
          <w:szCs w:val="22"/>
          <w:shd w:val="clear" w:color="auto" w:fill="FFFFFF"/>
        </w:rPr>
        <w:t>. T</w:t>
      </w:r>
      <w:r>
        <w:rPr>
          <w:rFonts w:cs="Arial"/>
          <w:color w:val="222222"/>
          <w:szCs w:val="22"/>
          <w:shd w:val="clear" w:color="auto" w:fill="FFFFFF"/>
        </w:rPr>
        <w:t xml:space="preserve">he thesis </w:t>
      </w:r>
      <w:r w:rsidRPr="00B219BD">
        <w:rPr>
          <w:rFonts w:cs="Arial"/>
          <w:color w:val="222222"/>
          <w:szCs w:val="22"/>
          <w:shd w:val="clear" w:color="auto" w:fill="FFFFFF"/>
        </w:rPr>
        <w:t xml:space="preserve">draws on the documentation from </w:t>
      </w:r>
      <w:r>
        <w:rPr>
          <w:rFonts w:cs="Arial"/>
          <w:color w:val="222222"/>
          <w:szCs w:val="22"/>
          <w:shd w:val="clear" w:color="auto" w:fill="FFFFFF"/>
        </w:rPr>
        <w:t xml:space="preserve">these </w:t>
      </w:r>
      <w:r w:rsidRPr="00B219BD">
        <w:rPr>
          <w:rFonts w:cs="Arial"/>
          <w:color w:val="222222"/>
          <w:szCs w:val="22"/>
          <w:shd w:val="clear" w:color="auto" w:fill="FFFFFF"/>
        </w:rPr>
        <w:t xml:space="preserve">key major urban projects such as </w:t>
      </w:r>
      <w:r>
        <w:rPr>
          <w:rFonts w:cs="Arial"/>
          <w:color w:val="222222"/>
          <w:szCs w:val="22"/>
          <w:shd w:val="clear" w:color="auto" w:fill="FFFFFF"/>
        </w:rPr>
        <w:t xml:space="preserve">Grand </w:t>
      </w:r>
      <w:proofErr w:type="spellStart"/>
      <w:r>
        <w:rPr>
          <w:rFonts w:cs="Arial"/>
          <w:color w:val="222222"/>
          <w:szCs w:val="22"/>
          <w:shd w:val="clear" w:color="auto" w:fill="FFFFFF"/>
        </w:rPr>
        <w:t>Projet</w:t>
      </w:r>
      <w:proofErr w:type="spellEnd"/>
      <w:r>
        <w:rPr>
          <w:rFonts w:cs="Arial"/>
          <w:color w:val="222222"/>
          <w:szCs w:val="22"/>
          <w:shd w:val="clear" w:color="auto" w:fill="FFFFFF"/>
        </w:rPr>
        <w:t xml:space="preserve"> de </w:t>
      </w:r>
      <w:proofErr w:type="spellStart"/>
      <w:r>
        <w:rPr>
          <w:rFonts w:cs="Arial"/>
          <w:color w:val="222222"/>
          <w:szCs w:val="22"/>
          <w:shd w:val="clear" w:color="auto" w:fill="FFFFFF"/>
        </w:rPr>
        <w:t>V</w:t>
      </w:r>
      <w:r w:rsidRPr="00CF44AD">
        <w:rPr>
          <w:rFonts w:cs="Arial"/>
          <w:color w:val="222222"/>
          <w:szCs w:val="22"/>
          <w:shd w:val="clear" w:color="auto" w:fill="FFFFFF"/>
        </w:rPr>
        <w:t>illes</w:t>
      </w:r>
      <w:proofErr w:type="spellEnd"/>
      <w:r>
        <w:rPr>
          <w:rFonts w:cs="Arial"/>
          <w:color w:val="222222"/>
          <w:szCs w:val="22"/>
          <w:shd w:val="clear" w:color="auto" w:fill="FFFFFF"/>
        </w:rPr>
        <w:t xml:space="preserve"> (GPV)</w:t>
      </w:r>
      <w:r w:rsidRPr="00CF44AD">
        <w:rPr>
          <w:rFonts w:cs="Arial"/>
          <w:color w:val="222222"/>
          <w:szCs w:val="22"/>
          <w:shd w:val="clear" w:color="auto" w:fill="FFFFFF"/>
        </w:rPr>
        <w:t xml:space="preserve"> (2000-2010), and the ZAC des Quai de </w:t>
      </w:r>
      <w:proofErr w:type="spellStart"/>
      <w:r w:rsidRPr="00CF44AD">
        <w:rPr>
          <w:rFonts w:cs="Arial"/>
          <w:color w:val="222222"/>
          <w:szCs w:val="22"/>
          <w:shd w:val="clear" w:color="auto" w:fill="FFFFFF"/>
        </w:rPr>
        <w:t>Floirac</w:t>
      </w:r>
      <w:proofErr w:type="spellEnd"/>
      <w:r w:rsidRPr="00CF44AD">
        <w:rPr>
          <w:rFonts w:cs="Arial"/>
          <w:b/>
          <w:bCs/>
          <w:iCs/>
          <w:color w:val="222222"/>
          <w:szCs w:val="22"/>
          <w:shd w:val="clear" w:color="auto" w:fill="FFFFFF"/>
        </w:rPr>
        <w:t xml:space="preserve"> </w:t>
      </w:r>
      <w:r w:rsidRPr="00CF44AD">
        <w:rPr>
          <w:rFonts w:cs="Arial"/>
          <w:bCs/>
          <w:iCs/>
          <w:color w:val="222222"/>
          <w:szCs w:val="22"/>
          <w:shd w:val="clear" w:color="auto" w:fill="FFFFFF"/>
        </w:rPr>
        <w:t xml:space="preserve">(1991) and Bordeaux </w:t>
      </w:r>
      <w:proofErr w:type="spellStart"/>
      <w:r w:rsidRPr="00CF44AD">
        <w:rPr>
          <w:rFonts w:cs="Arial"/>
          <w:bCs/>
          <w:iCs/>
          <w:color w:val="222222"/>
          <w:szCs w:val="22"/>
          <w:shd w:val="clear" w:color="auto" w:fill="FFFFFF"/>
        </w:rPr>
        <w:t>Euralantique</w:t>
      </w:r>
      <w:proofErr w:type="spellEnd"/>
      <w:r w:rsidRPr="00CF44AD">
        <w:rPr>
          <w:rFonts w:cs="Arial"/>
          <w:bCs/>
          <w:iCs/>
          <w:color w:val="222222"/>
          <w:szCs w:val="22"/>
          <w:shd w:val="clear" w:color="auto" w:fill="FFFFFF"/>
        </w:rPr>
        <w:t xml:space="preserve"> (2010), which </w:t>
      </w:r>
      <w:r>
        <w:rPr>
          <w:rFonts w:cs="Arial"/>
          <w:bCs/>
          <w:iCs/>
          <w:color w:val="222222"/>
          <w:szCs w:val="22"/>
          <w:shd w:val="clear" w:color="auto" w:fill="FFFFFF"/>
        </w:rPr>
        <w:t xml:space="preserve">particularly </w:t>
      </w:r>
      <w:r w:rsidRPr="00CF44AD">
        <w:rPr>
          <w:rFonts w:cs="Arial"/>
          <w:bCs/>
          <w:iCs/>
          <w:color w:val="222222"/>
          <w:szCs w:val="22"/>
          <w:shd w:val="clear" w:color="auto" w:fill="FFFFFF"/>
        </w:rPr>
        <w:t>emphasised</w:t>
      </w:r>
      <w:r>
        <w:rPr>
          <w:rFonts w:cs="Arial"/>
          <w:bCs/>
          <w:iCs/>
          <w:color w:val="222222"/>
          <w:szCs w:val="22"/>
          <w:shd w:val="clear" w:color="auto" w:fill="FFFFFF"/>
        </w:rPr>
        <w:t xml:space="preserve"> </w:t>
      </w:r>
      <w:r w:rsidRPr="00CF44AD">
        <w:rPr>
          <w:rFonts w:cs="Arial"/>
          <w:bCs/>
          <w:iCs/>
          <w:color w:val="222222"/>
          <w:szCs w:val="22"/>
          <w:shd w:val="clear" w:color="auto" w:fill="FFFFFF"/>
        </w:rPr>
        <w:t xml:space="preserve">the regeneration of the Right Bank where </w:t>
      </w:r>
      <w:proofErr w:type="spellStart"/>
      <w:r w:rsidRPr="00CF44AD">
        <w:rPr>
          <w:rFonts w:cs="Arial"/>
          <w:bCs/>
          <w:iCs/>
          <w:color w:val="222222"/>
          <w:szCs w:val="22"/>
          <w:shd w:val="clear" w:color="auto" w:fill="FFFFFF"/>
        </w:rPr>
        <w:t>Floirac</w:t>
      </w:r>
      <w:proofErr w:type="spellEnd"/>
      <w:r w:rsidRPr="00CF44AD">
        <w:rPr>
          <w:rFonts w:cs="Arial"/>
          <w:bCs/>
          <w:iCs/>
          <w:color w:val="222222"/>
          <w:szCs w:val="22"/>
          <w:shd w:val="clear" w:color="auto" w:fill="FFFFFF"/>
        </w:rPr>
        <w:t xml:space="preserve"> is</w:t>
      </w:r>
      <w:r w:rsidRPr="00B219BD">
        <w:rPr>
          <w:rFonts w:cs="Arial"/>
          <w:bCs/>
          <w:iCs/>
          <w:color w:val="222222"/>
          <w:szCs w:val="22"/>
          <w:shd w:val="clear" w:color="auto" w:fill="FFFFFF"/>
        </w:rPr>
        <w:t xml:space="preserve"> situated and ultimately the location of the arena. </w:t>
      </w:r>
      <w:r w:rsidRPr="00870F31">
        <w:rPr>
          <w:rFonts w:cs="Arial"/>
          <w:bCs/>
          <w:iCs/>
          <w:color w:val="222222"/>
          <w:szCs w:val="22"/>
          <w:shd w:val="clear" w:color="auto" w:fill="FFFFFF"/>
        </w:rPr>
        <w:t>These urban policy schemes along with waterfront and transportation infrastructure developments are important as they are the key to developing the economic, social and cultural image</w:t>
      </w:r>
      <w:r>
        <w:rPr>
          <w:rFonts w:cs="Arial"/>
          <w:bCs/>
          <w:iCs/>
          <w:color w:val="222222"/>
          <w:szCs w:val="22"/>
          <w:shd w:val="clear" w:color="auto" w:fill="FFFFFF"/>
        </w:rPr>
        <w:t xml:space="preserve"> of the city and </w:t>
      </w:r>
      <w:r w:rsidRPr="00B219BD">
        <w:rPr>
          <w:rFonts w:cs="Arial"/>
          <w:bCs/>
          <w:iCs/>
          <w:color w:val="222222"/>
          <w:szCs w:val="22"/>
          <w:shd w:val="clear" w:color="auto" w:fill="FFFFFF"/>
        </w:rPr>
        <w:t xml:space="preserve">create an overview of </w:t>
      </w:r>
      <w:r w:rsidRPr="00B219BD">
        <w:rPr>
          <w:rFonts w:cs="Arial"/>
          <w:color w:val="222222"/>
          <w:szCs w:val="22"/>
          <w:shd w:val="clear" w:color="auto" w:fill="FFFFFF"/>
        </w:rPr>
        <w:t xml:space="preserve">Bordeaux </w:t>
      </w:r>
      <w:proofErr w:type="spellStart"/>
      <w:r w:rsidRPr="00B219BD">
        <w:rPr>
          <w:rFonts w:cs="Arial"/>
          <w:color w:val="222222"/>
          <w:szCs w:val="22"/>
          <w:shd w:val="clear" w:color="auto" w:fill="FFFFFF"/>
        </w:rPr>
        <w:t>Métropole</w:t>
      </w:r>
      <w:proofErr w:type="spellEnd"/>
      <w:r w:rsidRPr="00B219BD">
        <w:rPr>
          <w:rFonts w:cs="Arial"/>
          <w:i/>
          <w:color w:val="222222"/>
          <w:szCs w:val="22"/>
          <w:shd w:val="clear" w:color="auto" w:fill="FFFFFF"/>
        </w:rPr>
        <w:t xml:space="preserve"> </w:t>
      </w:r>
      <w:r w:rsidRPr="00B219BD">
        <w:rPr>
          <w:rFonts w:cs="Arial"/>
          <w:color w:val="222222"/>
          <w:szCs w:val="22"/>
          <w:shd w:val="clear" w:color="auto" w:fill="FFFFFF"/>
        </w:rPr>
        <w:t xml:space="preserve">and </w:t>
      </w:r>
      <w:proofErr w:type="spellStart"/>
      <w:r>
        <w:rPr>
          <w:rFonts w:cs="Arial"/>
          <w:color w:val="222222"/>
          <w:szCs w:val="22"/>
          <w:shd w:val="clear" w:color="auto" w:fill="FFFFFF"/>
        </w:rPr>
        <w:t>a</w:t>
      </w:r>
      <w:r w:rsidRPr="00B219BD">
        <w:rPr>
          <w:rFonts w:cs="Arial"/>
          <w:color w:val="222222"/>
          <w:szCs w:val="22"/>
          <w:shd w:val="clear" w:color="auto" w:fill="FFFFFF"/>
        </w:rPr>
        <w:t>framework</w:t>
      </w:r>
      <w:proofErr w:type="spellEnd"/>
      <w:r w:rsidRPr="00B219BD">
        <w:rPr>
          <w:rFonts w:cs="Arial"/>
          <w:color w:val="222222"/>
          <w:szCs w:val="22"/>
          <w:shd w:val="clear" w:color="auto" w:fill="FFFFFF"/>
        </w:rPr>
        <w:t xml:space="preserve"> for the case study.</w:t>
      </w:r>
    </w:p>
    <w:p w14:paraId="7E49C832" w14:textId="77777777" w:rsidR="008C4912" w:rsidRDefault="008C4912" w:rsidP="008C4912">
      <w:pPr>
        <w:rPr>
          <w:rFonts w:cs="Arial"/>
          <w:color w:val="222222"/>
          <w:shd w:val="clear" w:color="auto" w:fill="FFFFFF"/>
        </w:rPr>
      </w:pPr>
    </w:p>
    <w:p w14:paraId="6F921295" w14:textId="0BC978D3" w:rsidR="008C4912" w:rsidRPr="00B219BD" w:rsidRDefault="008C4912" w:rsidP="008C4912">
      <w:pPr>
        <w:rPr>
          <w:rFonts w:cs="Arial"/>
          <w:color w:val="222222"/>
          <w:szCs w:val="22"/>
          <w:shd w:val="clear" w:color="auto" w:fill="FFFFFF"/>
        </w:rPr>
      </w:pPr>
      <w:r w:rsidRPr="00B219BD">
        <w:rPr>
          <w:rFonts w:cs="Arial"/>
          <w:color w:val="222222"/>
          <w:szCs w:val="22"/>
          <w:shd w:val="clear" w:color="auto" w:fill="FFFFFF"/>
        </w:rPr>
        <w:t xml:space="preserve">The chapter begins with a brief overview of the city and its history. Whilst a more detailed analysis will be made later in the chapter, it is important to have a </w:t>
      </w:r>
      <w:r w:rsidRPr="00B219BD">
        <w:rPr>
          <w:rFonts w:cs="Arial"/>
          <w:color w:val="222222"/>
          <w:szCs w:val="22"/>
          <w:shd w:val="clear" w:color="auto" w:fill="FFFFFF"/>
        </w:rPr>
        <w:lastRenderedPageBreak/>
        <w:t xml:space="preserve">thumbnail sketch as a framework for later discussion. </w:t>
      </w:r>
      <w:r w:rsidRPr="001162A4">
        <w:rPr>
          <w:rFonts w:cs="Arial"/>
          <w:szCs w:val="22"/>
          <w:shd w:val="clear" w:color="auto" w:fill="FFFFFF"/>
        </w:rPr>
        <w:t>It then explores the development of the administrative and political structure and its evolution since the 1960s with the creation of the</w:t>
      </w:r>
      <w:r w:rsidRPr="001162A4">
        <w:rPr>
          <w:rFonts w:cs="Arial"/>
          <w:i/>
          <w:szCs w:val="22"/>
          <w:shd w:val="clear" w:color="auto" w:fill="FFFFFF"/>
        </w:rPr>
        <w:t xml:space="preserve"> </w:t>
      </w:r>
      <w:proofErr w:type="spellStart"/>
      <w:r w:rsidRPr="001162A4">
        <w:rPr>
          <w:rFonts w:cs="Arial"/>
          <w:szCs w:val="22"/>
          <w:shd w:val="clear" w:color="auto" w:fill="FFFFFF"/>
        </w:rPr>
        <w:t>m</w:t>
      </w:r>
      <w:r w:rsidRPr="0047208F">
        <w:rPr>
          <w:rFonts w:cs="Arial"/>
        </w:rPr>
        <w:t>é</w:t>
      </w:r>
      <w:r w:rsidRPr="001162A4">
        <w:rPr>
          <w:rFonts w:cs="Arial"/>
          <w:szCs w:val="22"/>
          <w:shd w:val="clear" w:color="auto" w:fill="FFFFFF"/>
        </w:rPr>
        <w:t>tropol</w:t>
      </w:r>
      <w:r>
        <w:rPr>
          <w:rFonts w:cs="Arial"/>
          <w:szCs w:val="22"/>
          <w:shd w:val="clear" w:color="auto" w:fill="FFFFFF"/>
        </w:rPr>
        <w:t>e</w:t>
      </w:r>
      <w:proofErr w:type="spellEnd"/>
      <w:r w:rsidRPr="001162A4">
        <w:rPr>
          <w:rFonts w:cs="Arial"/>
          <w:szCs w:val="22"/>
          <w:shd w:val="clear" w:color="auto" w:fill="FFFFFF"/>
        </w:rPr>
        <w:t xml:space="preserve"> </w:t>
      </w:r>
      <w:proofErr w:type="spellStart"/>
      <w:r w:rsidRPr="001162A4">
        <w:rPr>
          <w:rFonts w:cs="Arial"/>
          <w:szCs w:val="22"/>
          <w:shd w:val="clear" w:color="auto" w:fill="FFFFFF"/>
        </w:rPr>
        <w:t>d’</w:t>
      </w:r>
      <w:r w:rsidRPr="001162A4">
        <w:rPr>
          <w:rFonts w:cs="Arial"/>
          <w:szCs w:val="22"/>
        </w:rPr>
        <w:t>é</w:t>
      </w:r>
      <w:r w:rsidRPr="001162A4">
        <w:rPr>
          <w:rFonts w:cs="Arial"/>
          <w:szCs w:val="22"/>
          <w:shd w:val="clear" w:color="auto" w:fill="FFFFFF"/>
        </w:rPr>
        <w:t>quilibres</w:t>
      </w:r>
      <w:proofErr w:type="spellEnd"/>
      <w:r w:rsidRPr="001162A4">
        <w:rPr>
          <w:rFonts w:cs="Arial"/>
          <w:szCs w:val="22"/>
          <w:shd w:val="clear" w:color="auto" w:fill="FFFFFF"/>
        </w:rPr>
        <w:t xml:space="preserve"> (chapter 3</w:t>
      </w:r>
      <w:r w:rsidRPr="00870F31">
        <w:rPr>
          <w:rFonts w:cs="Arial"/>
          <w:szCs w:val="22"/>
          <w:shd w:val="clear" w:color="auto" w:fill="FFFFFF"/>
        </w:rPr>
        <w:t>). The evolving political structure le</w:t>
      </w:r>
      <w:r>
        <w:rPr>
          <w:rFonts w:cs="Arial"/>
          <w:szCs w:val="22"/>
          <w:shd w:val="clear" w:color="auto" w:fill="FFFFFF"/>
        </w:rPr>
        <w:t xml:space="preserve">d to </w:t>
      </w:r>
      <w:r w:rsidRPr="001162A4">
        <w:rPr>
          <w:rFonts w:cs="Arial"/>
          <w:szCs w:val="22"/>
          <w:shd w:val="clear" w:color="auto" w:fill="FFFFFF"/>
        </w:rPr>
        <w:t xml:space="preserve">Bordeaux becoming a </w:t>
      </w:r>
      <w:proofErr w:type="spellStart"/>
      <w:r w:rsidRPr="001162A4">
        <w:rPr>
          <w:rFonts w:cs="Arial"/>
          <w:szCs w:val="22"/>
          <w:shd w:val="clear" w:color="auto" w:fill="FFFFFF"/>
        </w:rPr>
        <w:t>communaut</w:t>
      </w:r>
      <w:r>
        <w:rPr>
          <w:rFonts w:cs="Arial"/>
          <w:szCs w:val="22"/>
          <w:shd w:val="clear" w:color="auto" w:fill="FFFFFF"/>
        </w:rPr>
        <w:t>é</w:t>
      </w:r>
      <w:proofErr w:type="spellEnd"/>
      <w:r w:rsidRPr="001162A4">
        <w:rPr>
          <w:rFonts w:cs="Arial"/>
          <w:szCs w:val="22"/>
          <w:shd w:val="clear" w:color="auto" w:fill="FFFFFF"/>
        </w:rPr>
        <w:t xml:space="preserve"> </w:t>
      </w:r>
      <w:proofErr w:type="spellStart"/>
      <w:r w:rsidRPr="001162A4">
        <w:rPr>
          <w:rFonts w:cs="Arial"/>
          <w:szCs w:val="22"/>
          <w:shd w:val="clear" w:color="auto" w:fill="FFFFFF"/>
        </w:rPr>
        <w:t>urbaine</w:t>
      </w:r>
      <w:proofErr w:type="spellEnd"/>
      <w:r w:rsidRPr="001162A4">
        <w:rPr>
          <w:rFonts w:cs="Arial"/>
          <w:szCs w:val="22"/>
          <w:shd w:val="clear" w:color="auto" w:fill="FFFFFF"/>
        </w:rPr>
        <w:t xml:space="preserve"> in 1968 and following Territorial Reforms of 2015, gaining </w:t>
      </w:r>
      <w:proofErr w:type="spellStart"/>
      <w:r w:rsidRPr="001162A4">
        <w:rPr>
          <w:rFonts w:cs="Arial"/>
          <w:szCs w:val="22"/>
          <w:shd w:val="clear" w:color="auto" w:fill="FFFFFF"/>
        </w:rPr>
        <w:t>M</w:t>
      </w:r>
      <w:r w:rsidRPr="001162A4">
        <w:rPr>
          <w:rFonts w:eastAsia="Times New Roman" w:cs="Arial"/>
          <w:szCs w:val="22"/>
          <w:shd w:val="clear" w:color="auto" w:fill="FFFFFF"/>
        </w:rPr>
        <w:t>é</w:t>
      </w:r>
      <w:r w:rsidRPr="001162A4">
        <w:rPr>
          <w:rFonts w:cs="Arial"/>
          <w:szCs w:val="22"/>
          <w:shd w:val="clear" w:color="auto" w:fill="FFFFFF"/>
        </w:rPr>
        <w:t>tropole</w:t>
      </w:r>
      <w:proofErr w:type="spellEnd"/>
      <w:r w:rsidRPr="001162A4">
        <w:rPr>
          <w:rFonts w:cs="Arial"/>
          <w:szCs w:val="22"/>
          <w:shd w:val="clear" w:color="auto" w:fill="FFFFFF"/>
        </w:rPr>
        <w:t xml:space="preserve"> status</w:t>
      </w:r>
      <w:r w:rsidRPr="001162A4">
        <w:rPr>
          <w:rStyle w:val="FootnoteReference"/>
          <w:rFonts w:eastAsia="Times New Roman" w:cs="Arial"/>
          <w:szCs w:val="22"/>
          <w:shd w:val="clear" w:color="auto" w:fill="FFFFFF"/>
        </w:rPr>
        <w:footnoteReference w:id="13"/>
      </w:r>
      <w:r w:rsidRPr="001162A4">
        <w:rPr>
          <w:rFonts w:cs="Arial"/>
          <w:szCs w:val="22"/>
          <w:shd w:val="clear" w:color="auto" w:fill="FFFFFF"/>
        </w:rPr>
        <w:t xml:space="preserve"> which brought together 28 communes surrounding the </w:t>
      </w:r>
      <w:r>
        <w:rPr>
          <w:rFonts w:cs="Arial"/>
          <w:szCs w:val="22"/>
          <w:shd w:val="clear" w:color="auto" w:fill="FFFFFF"/>
        </w:rPr>
        <w:t xml:space="preserve">central </w:t>
      </w:r>
      <w:r w:rsidR="00DE2D43">
        <w:rPr>
          <w:rFonts w:cs="Arial"/>
          <w:szCs w:val="22"/>
          <w:shd w:val="clear" w:color="auto" w:fill="FFFFFF"/>
        </w:rPr>
        <w:t xml:space="preserve">commune </w:t>
      </w:r>
      <w:r w:rsidR="00DE2D43" w:rsidRPr="001162A4">
        <w:rPr>
          <w:rFonts w:cs="Arial"/>
          <w:szCs w:val="22"/>
          <w:shd w:val="clear" w:color="auto" w:fill="FFFFFF"/>
        </w:rPr>
        <w:t>of</w:t>
      </w:r>
      <w:r w:rsidRPr="001162A4">
        <w:rPr>
          <w:rFonts w:cs="Arial"/>
          <w:szCs w:val="22"/>
          <w:shd w:val="clear" w:color="auto" w:fill="FFFFFF"/>
        </w:rPr>
        <w:t xml:space="preserve"> Bordeaux. As the chapter develops it highlights the</w:t>
      </w:r>
      <w:r w:rsidRPr="001162A4">
        <w:rPr>
          <w:rFonts w:cs="Arial"/>
          <w:color w:val="222222"/>
          <w:szCs w:val="22"/>
          <w:shd w:val="clear" w:color="auto" w:fill="FFFFFF"/>
        </w:rPr>
        <w:t xml:space="preserve"> significance of city</w:t>
      </w:r>
      <w:r w:rsidRPr="00B219BD">
        <w:rPr>
          <w:rFonts w:cs="Arial"/>
          <w:color w:val="222222"/>
          <w:szCs w:val="22"/>
          <w:shd w:val="clear" w:color="auto" w:fill="FFFFFF"/>
        </w:rPr>
        <w:t xml:space="preserve"> leadership, notably the mayors and presidents of the CUB</w:t>
      </w:r>
      <w:r>
        <w:rPr>
          <w:rFonts w:cs="Arial"/>
          <w:color w:val="222222"/>
          <w:szCs w:val="22"/>
          <w:shd w:val="clear" w:color="auto" w:fill="FFFFFF"/>
        </w:rPr>
        <w:t>/</w:t>
      </w:r>
      <w:r w:rsidRPr="00074596">
        <w:rPr>
          <w:rFonts w:cs="Arial"/>
          <w:color w:val="222222"/>
          <w:szCs w:val="22"/>
          <w:shd w:val="clear" w:color="auto" w:fill="FFFFFF"/>
        </w:rPr>
        <w:t xml:space="preserve"> </w:t>
      </w:r>
      <w:r w:rsidRPr="002E5C62">
        <w:rPr>
          <w:rFonts w:cs="Arial"/>
          <w:color w:val="222222"/>
          <w:szCs w:val="22"/>
          <w:shd w:val="clear" w:color="auto" w:fill="FFFFFF"/>
        </w:rPr>
        <w:t xml:space="preserve">Bordeaux </w:t>
      </w:r>
      <w:proofErr w:type="spellStart"/>
      <w:r w:rsidRPr="002E5C62">
        <w:rPr>
          <w:rFonts w:cs="Arial"/>
          <w:color w:val="222222"/>
          <w:szCs w:val="22"/>
          <w:shd w:val="clear" w:color="auto" w:fill="FFFFFF"/>
        </w:rPr>
        <w:t>Métropole</w:t>
      </w:r>
      <w:proofErr w:type="spellEnd"/>
      <w:r w:rsidRPr="00B219BD">
        <w:rPr>
          <w:rFonts w:cs="Arial"/>
          <w:color w:val="222222"/>
          <w:szCs w:val="22"/>
          <w:shd w:val="clear" w:color="auto" w:fill="FFFFFF"/>
        </w:rPr>
        <w:t xml:space="preserve"> in the development of the city and the communes</w:t>
      </w:r>
      <w:r w:rsidRPr="00870F31">
        <w:rPr>
          <w:rFonts w:cs="Arial"/>
          <w:color w:val="222222"/>
          <w:szCs w:val="22"/>
          <w:shd w:val="clear" w:color="auto" w:fill="FFFFFF"/>
        </w:rPr>
        <w:t xml:space="preserve">. According to </w:t>
      </w:r>
      <w:proofErr w:type="spellStart"/>
      <w:r w:rsidRPr="00870F31">
        <w:rPr>
          <w:rFonts w:cs="Arial"/>
          <w:color w:val="222222"/>
          <w:szCs w:val="22"/>
          <w:shd w:val="clear" w:color="auto" w:fill="FFFFFF"/>
        </w:rPr>
        <w:t>Feltesse</w:t>
      </w:r>
      <w:proofErr w:type="spellEnd"/>
      <w:r w:rsidRPr="00870F31">
        <w:rPr>
          <w:rFonts w:cs="Arial"/>
          <w:color w:val="222222"/>
          <w:szCs w:val="22"/>
          <w:shd w:val="clear" w:color="auto" w:fill="FFFFFF"/>
        </w:rPr>
        <w:t xml:space="preserve"> (2012) (former President CUB/Bordeaux </w:t>
      </w:r>
      <w:proofErr w:type="spellStart"/>
      <w:r w:rsidRPr="00870F31">
        <w:rPr>
          <w:rFonts w:cs="Arial"/>
          <w:color w:val="222222"/>
          <w:szCs w:val="22"/>
          <w:shd w:val="clear" w:color="auto" w:fill="FFFFFF"/>
        </w:rPr>
        <w:t>Métropole</w:t>
      </w:r>
      <w:proofErr w:type="spellEnd"/>
      <w:r w:rsidRPr="00870F31">
        <w:rPr>
          <w:rFonts w:cs="Arial"/>
          <w:color w:val="222222"/>
          <w:szCs w:val="22"/>
          <w:shd w:val="clear" w:color="auto" w:fill="FFFFFF"/>
        </w:rPr>
        <w:t xml:space="preserve">) however it is the president who has the key role to provide the vision for the </w:t>
      </w:r>
      <w:proofErr w:type="spellStart"/>
      <w:r w:rsidRPr="00870F31">
        <w:rPr>
          <w:rFonts w:cs="Arial"/>
          <w:color w:val="222222"/>
          <w:szCs w:val="22"/>
          <w:shd w:val="clear" w:color="auto" w:fill="FFFFFF"/>
        </w:rPr>
        <w:t>m</w:t>
      </w:r>
      <w:r w:rsidRPr="00870F31">
        <w:rPr>
          <w:rFonts w:cs="Lucida Grande"/>
        </w:rPr>
        <w:t>é</w:t>
      </w:r>
      <w:r w:rsidRPr="00870F31">
        <w:rPr>
          <w:rFonts w:cs="Arial"/>
          <w:color w:val="222222"/>
          <w:szCs w:val="22"/>
          <w:shd w:val="clear" w:color="auto" w:fill="FFFFFF"/>
        </w:rPr>
        <w:t>tropole</w:t>
      </w:r>
      <w:proofErr w:type="spellEnd"/>
      <w:r w:rsidRPr="00870F31">
        <w:rPr>
          <w:rFonts w:cs="Arial"/>
          <w:color w:val="222222"/>
          <w:szCs w:val="22"/>
          <w:shd w:val="clear" w:color="auto" w:fill="FFFFFF"/>
        </w:rPr>
        <w:t>, and in order to achieve their objectives uses their influence to steer policy.</w:t>
      </w:r>
      <w:r>
        <w:rPr>
          <w:rFonts w:cs="Arial"/>
          <w:color w:val="222222"/>
          <w:szCs w:val="22"/>
          <w:shd w:val="clear" w:color="auto" w:fill="FFFFFF"/>
        </w:rPr>
        <w:t xml:space="preserve"> The challenges of both roles the president and the mayors are further explored to understand the power relationships in decision-making. </w:t>
      </w:r>
      <w:r w:rsidRPr="00B219BD">
        <w:rPr>
          <w:rFonts w:cs="Arial"/>
          <w:color w:val="222222"/>
          <w:szCs w:val="22"/>
          <w:shd w:val="clear" w:color="auto" w:fill="FFFFFF"/>
        </w:rPr>
        <w:t>The emphasis on the urban structure, both historically and post-war evidences the relationship between the city and the Garonne River, in particular the embedded tensions between the Left and Right Banks</w:t>
      </w:r>
      <w:r>
        <w:rPr>
          <w:rFonts w:cs="Arial"/>
          <w:color w:val="222222"/>
          <w:szCs w:val="22"/>
          <w:shd w:val="clear" w:color="auto" w:fill="FFFFFF"/>
        </w:rPr>
        <w:t xml:space="preserve"> </w:t>
      </w:r>
      <w:r w:rsidRPr="00870F31">
        <w:rPr>
          <w:rFonts w:cs="Arial"/>
          <w:color w:val="222222"/>
          <w:szCs w:val="22"/>
          <w:shd w:val="clear" w:color="auto" w:fill="FFFFFF"/>
        </w:rPr>
        <w:t>(</w:t>
      </w:r>
      <w:proofErr w:type="spellStart"/>
      <w:r w:rsidRPr="00870F31">
        <w:rPr>
          <w:rFonts w:cs="Arial"/>
          <w:color w:val="222222"/>
          <w:szCs w:val="22"/>
          <w:shd w:val="clear" w:color="auto" w:fill="FFFFFF"/>
        </w:rPr>
        <w:t>a’urba</w:t>
      </w:r>
      <w:proofErr w:type="spellEnd"/>
      <w:r w:rsidRPr="00870F31">
        <w:rPr>
          <w:rFonts w:cs="Arial"/>
          <w:color w:val="222222"/>
          <w:szCs w:val="22"/>
          <w:shd w:val="clear" w:color="auto" w:fill="FFFFFF"/>
        </w:rPr>
        <w:t>, 2020; Martin-</w:t>
      </w:r>
      <w:proofErr w:type="spellStart"/>
      <w:r w:rsidRPr="00870F31">
        <w:rPr>
          <w:rFonts w:cs="Arial"/>
          <w:color w:val="222222"/>
          <w:szCs w:val="22"/>
          <w:shd w:val="clear" w:color="auto" w:fill="FFFFFF"/>
        </w:rPr>
        <w:t>Herrou</w:t>
      </w:r>
      <w:proofErr w:type="spellEnd"/>
      <w:r w:rsidRPr="00870F31">
        <w:rPr>
          <w:rFonts w:cs="Arial"/>
          <w:color w:val="222222"/>
          <w:szCs w:val="22"/>
          <w:shd w:val="clear" w:color="auto" w:fill="FFFFFF"/>
        </w:rPr>
        <w:t>, n.d.).</w:t>
      </w:r>
      <w:r>
        <w:rPr>
          <w:rFonts w:cs="Arial"/>
          <w:color w:val="222222"/>
          <w:szCs w:val="22"/>
          <w:shd w:val="clear" w:color="auto" w:fill="FFFFFF"/>
        </w:rPr>
        <w:t xml:space="preserve"> This is important context for the thesis as the tensions </w:t>
      </w:r>
      <w:r w:rsidRPr="00B219BD">
        <w:rPr>
          <w:rFonts w:cs="Arial"/>
          <w:color w:val="222222"/>
          <w:szCs w:val="22"/>
          <w:shd w:val="clear" w:color="auto" w:fill="FFFFFF"/>
        </w:rPr>
        <w:t>were exacerbated in the decision-making about the final location of the arena.</w:t>
      </w:r>
    </w:p>
    <w:p w14:paraId="51DFD809" w14:textId="77777777" w:rsidR="008C4912" w:rsidRPr="00B219BD" w:rsidRDefault="008C4912" w:rsidP="008C4912">
      <w:pPr>
        <w:rPr>
          <w:rFonts w:cs="Arial"/>
          <w:b/>
          <w:szCs w:val="22"/>
        </w:rPr>
      </w:pPr>
    </w:p>
    <w:p w14:paraId="136FBF7E" w14:textId="77777777" w:rsidR="008C4912" w:rsidRPr="00B219BD" w:rsidRDefault="008C4912" w:rsidP="00D97879">
      <w:pPr>
        <w:pStyle w:val="Heading3"/>
        <w:rPr>
          <w:shd w:val="clear" w:color="auto" w:fill="FFFFFF"/>
        </w:rPr>
      </w:pPr>
      <w:bookmarkStart w:id="171" w:name="_Toc99446416"/>
      <w:bookmarkStart w:id="172" w:name="_Toc99619633"/>
      <w:bookmarkStart w:id="173" w:name="_Toc536715482"/>
      <w:r w:rsidRPr="00B219BD">
        <w:rPr>
          <w:shd w:val="clear" w:color="auto" w:fill="FFFFFF"/>
        </w:rPr>
        <w:t>Brief overview of the city</w:t>
      </w:r>
      <w:bookmarkEnd w:id="171"/>
      <w:bookmarkEnd w:id="172"/>
      <w:bookmarkEnd w:id="173"/>
    </w:p>
    <w:p w14:paraId="4111FFAB" w14:textId="77777777" w:rsidR="008C4912" w:rsidRPr="007509CB" w:rsidRDefault="008C4912" w:rsidP="008C4912">
      <w:pPr>
        <w:rPr>
          <w:rFonts w:cs="Arial"/>
          <w:szCs w:val="22"/>
          <w:shd w:val="clear" w:color="auto" w:fill="FFFFFF"/>
        </w:rPr>
      </w:pPr>
      <w:r w:rsidRPr="007509CB">
        <w:rPr>
          <w:rFonts w:cs="Arial"/>
          <w:szCs w:val="22"/>
          <w:shd w:val="clear" w:color="auto" w:fill="FFFFFF"/>
        </w:rPr>
        <w:t xml:space="preserve">Bordeaux is situated on the Garonne River within the Gironde department in Southwest France. It is the capital city of the Nouvelle Aquitaine Region and the </w:t>
      </w:r>
      <w:proofErr w:type="spellStart"/>
      <w:r w:rsidRPr="007509CB">
        <w:rPr>
          <w:rFonts w:cs="Arial"/>
          <w:szCs w:val="22"/>
          <w:shd w:val="clear" w:color="auto" w:fill="FFFFFF"/>
        </w:rPr>
        <w:t>pr</w:t>
      </w:r>
      <w:r w:rsidRPr="007509CB">
        <w:rPr>
          <w:rFonts w:cs="Arial"/>
          <w:szCs w:val="22"/>
        </w:rPr>
        <w:t>é</w:t>
      </w:r>
      <w:r w:rsidRPr="007509CB">
        <w:rPr>
          <w:rFonts w:cs="Arial"/>
          <w:szCs w:val="22"/>
          <w:shd w:val="clear" w:color="auto" w:fill="FFFFFF"/>
        </w:rPr>
        <w:t>fecture</w:t>
      </w:r>
      <w:proofErr w:type="spellEnd"/>
      <w:r w:rsidRPr="007509CB">
        <w:rPr>
          <w:rFonts w:cs="Arial"/>
          <w:szCs w:val="22"/>
          <w:shd w:val="clear" w:color="auto" w:fill="FFFFFF"/>
        </w:rPr>
        <w:t xml:space="preserve"> (location of the department’s administration) of the Gironde. The area is one of the most prominent wine regions in France both for growing and production with many vineyards surrounding the city centre on both </w:t>
      </w:r>
      <w:r>
        <w:rPr>
          <w:rFonts w:cs="Arial"/>
          <w:szCs w:val="22"/>
          <w:shd w:val="clear" w:color="auto" w:fill="FFFFFF"/>
        </w:rPr>
        <w:t>L</w:t>
      </w:r>
      <w:r w:rsidRPr="007509CB">
        <w:rPr>
          <w:rFonts w:cs="Arial"/>
          <w:szCs w:val="22"/>
          <w:shd w:val="clear" w:color="auto" w:fill="FFFFFF"/>
        </w:rPr>
        <w:t xml:space="preserve">eft and Right Banks of the Garonne River. As a city it attracts a large number of tourists particularly as it is second only to Paris in the number of </w:t>
      </w:r>
      <w:r w:rsidRPr="007509CB">
        <w:rPr>
          <w:rFonts w:cs="Arial"/>
          <w:i/>
          <w:szCs w:val="22"/>
          <w:shd w:val="clear" w:color="auto" w:fill="FFFFFF"/>
        </w:rPr>
        <w:t>‘</w:t>
      </w:r>
      <w:proofErr w:type="spellStart"/>
      <w:r w:rsidRPr="007509CB">
        <w:rPr>
          <w:rFonts w:cs="Arial"/>
          <w:szCs w:val="22"/>
          <w:shd w:val="clear" w:color="auto" w:fill="FFFFFF"/>
        </w:rPr>
        <w:t>Batiments</w:t>
      </w:r>
      <w:proofErr w:type="spellEnd"/>
      <w:r w:rsidRPr="007509CB">
        <w:rPr>
          <w:rFonts w:cs="Arial"/>
          <w:szCs w:val="22"/>
          <w:shd w:val="clear" w:color="auto" w:fill="FFFFFF"/>
        </w:rPr>
        <w:t xml:space="preserve"> </w:t>
      </w:r>
      <w:proofErr w:type="spellStart"/>
      <w:r w:rsidRPr="007509CB">
        <w:rPr>
          <w:rFonts w:cs="Arial"/>
          <w:szCs w:val="22"/>
          <w:shd w:val="clear" w:color="auto" w:fill="FFFFFF"/>
        </w:rPr>
        <w:t>Classées</w:t>
      </w:r>
      <w:proofErr w:type="spellEnd"/>
      <w:r w:rsidRPr="007509CB">
        <w:rPr>
          <w:rFonts w:cs="Arial"/>
          <w:szCs w:val="22"/>
          <w:shd w:val="clear" w:color="auto" w:fill="FFFFFF"/>
        </w:rPr>
        <w:t>’</w:t>
      </w:r>
      <w:r w:rsidRPr="007509CB">
        <w:rPr>
          <w:rFonts w:cs="Arial"/>
          <w:i/>
          <w:szCs w:val="22"/>
          <w:shd w:val="clear" w:color="auto" w:fill="FFFFFF"/>
        </w:rPr>
        <w:t xml:space="preserve">, </w:t>
      </w:r>
      <w:r w:rsidRPr="007509CB">
        <w:rPr>
          <w:rFonts w:cs="Arial"/>
          <w:szCs w:val="22"/>
          <w:shd w:val="clear" w:color="auto" w:fill="FFFFFF"/>
        </w:rPr>
        <w:t xml:space="preserve">in France </w:t>
      </w:r>
      <w:r w:rsidRPr="00870F31">
        <w:rPr>
          <w:rFonts w:cs="Arial"/>
          <w:szCs w:val="22"/>
          <w:shd w:val="clear" w:color="auto" w:fill="FFFFFF"/>
        </w:rPr>
        <w:t>and is one</w:t>
      </w:r>
      <w:r w:rsidRPr="00870F31">
        <w:rPr>
          <w:rFonts w:cs="Arial"/>
          <w:color w:val="222222"/>
          <w:szCs w:val="22"/>
          <w:shd w:val="clear" w:color="auto" w:fill="FFFFFF"/>
        </w:rPr>
        <w:t xml:space="preserve"> </w:t>
      </w:r>
      <w:r w:rsidRPr="00870F31">
        <w:rPr>
          <w:rFonts w:cs="Arial"/>
          <w:szCs w:val="22"/>
          <w:shd w:val="clear" w:color="auto" w:fill="FFFFFF"/>
        </w:rPr>
        <w:t>of the biggest urban areas to be listed UNESCO World Heritage Site (</w:t>
      </w:r>
      <w:proofErr w:type="spellStart"/>
      <w:r w:rsidRPr="00870F31">
        <w:rPr>
          <w:rFonts w:cs="Arial"/>
          <w:szCs w:val="22"/>
          <w:shd w:val="clear" w:color="auto" w:fill="FFFFFF"/>
        </w:rPr>
        <w:t>Eurocities</w:t>
      </w:r>
      <w:proofErr w:type="spellEnd"/>
      <w:r w:rsidRPr="00870F31">
        <w:rPr>
          <w:rFonts w:cs="Arial"/>
          <w:szCs w:val="22"/>
          <w:shd w:val="clear" w:color="auto" w:fill="FFFFFF"/>
        </w:rPr>
        <w:t xml:space="preserve">, </w:t>
      </w:r>
      <w:proofErr w:type="spellStart"/>
      <w:r w:rsidRPr="00870F31">
        <w:rPr>
          <w:rFonts w:cs="Arial"/>
          <w:szCs w:val="22"/>
          <w:shd w:val="clear" w:color="auto" w:fill="FFFFFF"/>
        </w:rPr>
        <w:t>n.d</w:t>
      </w:r>
      <w:proofErr w:type="spellEnd"/>
      <w:r w:rsidRPr="00870F31">
        <w:rPr>
          <w:rFonts w:cs="Arial"/>
          <w:szCs w:val="22"/>
          <w:shd w:val="clear" w:color="auto" w:fill="FFFFFF"/>
        </w:rPr>
        <w:t>). ‘La port de la lune’, for example has a large</w:t>
      </w:r>
      <w:r w:rsidRPr="007509CB">
        <w:rPr>
          <w:rFonts w:cs="Arial"/>
          <w:szCs w:val="22"/>
          <w:shd w:val="clear" w:color="auto" w:fill="FFFFFF"/>
        </w:rPr>
        <w:t xml:space="preserve"> collection of exceptional urban and architectural buildings. The prominence of cultural buildings </w:t>
      </w:r>
      <w:r>
        <w:rPr>
          <w:rFonts w:cs="Arial"/>
          <w:szCs w:val="22"/>
          <w:shd w:val="clear" w:color="auto" w:fill="FFFFFF"/>
        </w:rPr>
        <w:t xml:space="preserve">was </w:t>
      </w:r>
      <w:r w:rsidRPr="007509CB">
        <w:rPr>
          <w:rFonts w:cs="Arial"/>
          <w:szCs w:val="22"/>
          <w:shd w:val="clear" w:color="auto" w:fill="FFFFFF"/>
        </w:rPr>
        <w:t xml:space="preserve">added to in 1980 when </w:t>
      </w:r>
      <w:r w:rsidRPr="007509CB">
        <w:rPr>
          <w:rFonts w:eastAsia="Times New Roman" w:cs="Arial"/>
          <w:szCs w:val="22"/>
          <w:shd w:val="clear" w:color="auto" w:fill="FFFFFF"/>
        </w:rPr>
        <w:t xml:space="preserve">Bordeaux created Arch </w:t>
      </w:r>
      <w:proofErr w:type="spellStart"/>
      <w:r w:rsidRPr="007509CB">
        <w:rPr>
          <w:rFonts w:eastAsia="Times New Roman" w:cs="Arial"/>
          <w:szCs w:val="22"/>
          <w:shd w:val="clear" w:color="auto" w:fill="FFFFFF"/>
        </w:rPr>
        <w:t>en</w:t>
      </w:r>
      <w:proofErr w:type="spellEnd"/>
      <w:r w:rsidRPr="007509CB">
        <w:rPr>
          <w:rFonts w:eastAsia="Times New Roman" w:cs="Arial"/>
          <w:szCs w:val="22"/>
          <w:shd w:val="clear" w:color="auto" w:fill="FFFFFF"/>
        </w:rPr>
        <w:t xml:space="preserve"> </w:t>
      </w:r>
      <w:proofErr w:type="spellStart"/>
      <w:r w:rsidRPr="002E7C4B">
        <w:rPr>
          <w:rFonts w:eastAsia="Times New Roman" w:cs="Arial"/>
          <w:szCs w:val="22"/>
          <w:shd w:val="clear" w:color="auto" w:fill="FFFFFF"/>
        </w:rPr>
        <w:t>rêve</w:t>
      </w:r>
      <w:proofErr w:type="spellEnd"/>
      <w:r w:rsidRPr="002E7C4B">
        <w:rPr>
          <w:rFonts w:eastAsia="Times New Roman" w:cs="Arial"/>
          <w:szCs w:val="22"/>
          <w:shd w:val="clear" w:color="auto" w:fill="FFFFFF"/>
        </w:rPr>
        <w:t>,</w:t>
      </w:r>
      <w:r w:rsidRPr="007509CB">
        <w:rPr>
          <w:rFonts w:eastAsia="Times New Roman" w:cs="Arial"/>
          <w:szCs w:val="22"/>
          <w:shd w:val="clear" w:color="auto" w:fill="FFFFFF"/>
        </w:rPr>
        <w:t xml:space="preserve"> an architecture exhibition and research centre, </w:t>
      </w:r>
      <w:r w:rsidRPr="007509CB">
        <w:rPr>
          <w:rFonts w:eastAsia="Times New Roman" w:cs="Arial"/>
          <w:iCs/>
          <w:szCs w:val="22"/>
          <w:shd w:val="clear" w:color="auto" w:fill="FFFFFF"/>
        </w:rPr>
        <w:t>funded by the CUB</w:t>
      </w:r>
      <w:r>
        <w:rPr>
          <w:rFonts w:eastAsia="Times New Roman" w:cs="Arial"/>
          <w:iCs/>
          <w:szCs w:val="22"/>
          <w:shd w:val="clear" w:color="auto" w:fill="FFFFFF"/>
        </w:rPr>
        <w:t>/</w:t>
      </w:r>
      <w:r w:rsidRPr="00074596">
        <w:rPr>
          <w:rFonts w:cs="Arial"/>
          <w:color w:val="222222"/>
          <w:szCs w:val="22"/>
          <w:shd w:val="clear" w:color="auto" w:fill="FFFFFF"/>
        </w:rPr>
        <w:t xml:space="preserve"> </w:t>
      </w:r>
      <w:r w:rsidRPr="002E5C62">
        <w:rPr>
          <w:rFonts w:cs="Arial"/>
          <w:color w:val="222222"/>
          <w:szCs w:val="22"/>
          <w:shd w:val="clear" w:color="auto" w:fill="FFFFFF"/>
        </w:rPr>
        <w:t xml:space="preserve">Bordeaux </w:t>
      </w:r>
      <w:proofErr w:type="spellStart"/>
      <w:r w:rsidRPr="002E5C62">
        <w:rPr>
          <w:rFonts w:cs="Arial"/>
          <w:color w:val="222222"/>
          <w:szCs w:val="22"/>
          <w:shd w:val="clear" w:color="auto" w:fill="FFFFFF"/>
        </w:rPr>
        <w:t>Métropole</w:t>
      </w:r>
      <w:proofErr w:type="spellEnd"/>
      <w:r w:rsidRPr="007509CB">
        <w:rPr>
          <w:rFonts w:eastAsia="Times New Roman" w:cs="Arial"/>
          <w:iCs/>
          <w:szCs w:val="22"/>
          <w:shd w:val="clear" w:color="auto" w:fill="FFFFFF"/>
        </w:rPr>
        <w:t>, the State and Region and was the first of its kind in France. R</w:t>
      </w:r>
      <w:r w:rsidRPr="007509CB">
        <w:rPr>
          <w:rFonts w:cs="Arial"/>
          <w:szCs w:val="22"/>
          <w:shd w:val="clear" w:color="auto" w:fill="FFFFFF"/>
        </w:rPr>
        <w:t xml:space="preserve">ecently </w:t>
      </w:r>
      <w:r w:rsidRPr="007509CB">
        <w:rPr>
          <w:rFonts w:cs="Arial"/>
          <w:szCs w:val="22"/>
          <w:shd w:val="clear" w:color="auto" w:fill="FFFFFF"/>
        </w:rPr>
        <w:lastRenderedPageBreak/>
        <w:t>Bordeaux was noted in the Lonely Planet as ‘an intoxicating cocktail of 18</w:t>
      </w:r>
      <w:r w:rsidRPr="007509CB">
        <w:rPr>
          <w:rFonts w:cs="Arial"/>
          <w:szCs w:val="22"/>
          <w:shd w:val="clear" w:color="auto" w:fill="FFFFFF"/>
          <w:vertAlign w:val="superscript"/>
        </w:rPr>
        <w:t>th</w:t>
      </w:r>
      <w:r w:rsidRPr="007509CB">
        <w:rPr>
          <w:rFonts w:cs="Arial"/>
          <w:szCs w:val="22"/>
          <w:shd w:val="clear" w:color="auto" w:fill="FFFFFF"/>
        </w:rPr>
        <w:t xml:space="preserve"> century savoir-faire, futuristic architecture and urban street life’ (Lonely Planet, 2019, p. 4). Whilst this is obvious commercial marketing it does have resonance with the varied style of Bordeaux.</w:t>
      </w:r>
      <w:r>
        <w:rPr>
          <w:rFonts w:cs="Arial"/>
          <w:szCs w:val="22"/>
          <w:shd w:val="clear" w:color="auto" w:fill="FFFFFF"/>
        </w:rPr>
        <w:t xml:space="preserve"> </w:t>
      </w:r>
      <w:r w:rsidRPr="007509CB">
        <w:rPr>
          <w:rFonts w:cs="Arial"/>
          <w:szCs w:val="22"/>
          <w:shd w:val="clear" w:color="auto" w:fill="FFFFFF"/>
        </w:rPr>
        <w:t xml:space="preserve">The description in the Lonely Planet only refers to the City and its Left Bank. This is reflected on by the CUB /Bordeaux </w:t>
      </w:r>
      <w:proofErr w:type="spellStart"/>
      <w:r w:rsidRPr="007509CB">
        <w:rPr>
          <w:rFonts w:cs="Arial"/>
          <w:szCs w:val="22"/>
          <w:shd w:val="clear" w:color="auto" w:fill="FFFFFF"/>
        </w:rPr>
        <w:t>Métropole</w:t>
      </w:r>
      <w:proofErr w:type="spellEnd"/>
      <w:r w:rsidRPr="007509CB">
        <w:rPr>
          <w:rFonts w:cs="Arial"/>
          <w:szCs w:val="22"/>
          <w:shd w:val="clear" w:color="auto" w:fill="FFFFFF"/>
        </w:rPr>
        <w:t xml:space="preserve"> where ‘the imbalances of the two banks ha</w:t>
      </w:r>
      <w:r>
        <w:rPr>
          <w:rFonts w:cs="Arial"/>
          <w:szCs w:val="22"/>
          <w:shd w:val="clear" w:color="auto" w:fill="FFFFFF"/>
        </w:rPr>
        <w:t>ve</w:t>
      </w:r>
      <w:r w:rsidRPr="007509CB">
        <w:rPr>
          <w:rFonts w:cs="Arial"/>
          <w:szCs w:val="22"/>
          <w:shd w:val="clear" w:color="auto" w:fill="FFFFFF"/>
        </w:rPr>
        <w:t xml:space="preserve"> always existed’ (</w:t>
      </w:r>
      <w:proofErr w:type="spellStart"/>
      <w:r w:rsidRPr="007509CB">
        <w:rPr>
          <w:rFonts w:cs="Arial"/>
          <w:szCs w:val="22"/>
          <w:shd w:val="clear" w:color="auto" w:fill="FFFFFF"/>
        </w:rPr>
        <w:t>a’urba</w:t>
      </w:r>
      <w:proofErr w:type="spellEnd"/>
      <w:r w:rsidRPr="007509CB">
        <w:rPr>
          <w:rFonts w:cs="Arial"/>
          <w:szCs w:val="22"/>
          <w:shd w:val="clear" w:color="auto" w:fill="FFFFFF"/>
        </w:rPr>
        <w:t>, 2020, p. 117).</w:t>
      </w:r>
      <w:r>
        <w:rPr>
          <w:rFonts w:cs="Arial"/>
          <w:szCs w:val="22"/>
          <w:shd w:val="clear" w:color="auto" w:fill="FFFFFF"/>
        </w:rPr>
        <w:t xml:space="preserve"> </w:t>
      </w:r>
      <w:r w:rsidRPr="007509CB">
        <w:rPr>
          <w:rFonts w:cs="Arial"/>
          <w:szCs w:val="22"/>
          <w:shd w:val="clear" w:color="auto" w:fill="FFFFFF"/>
        </w:rPr>
        <w:t>The Left Bank boasts the city centre and affluent communes whereas the Right Bank has retained an image of large housing estates and areas of social deprivation.</w:t>
      </w:r>
      <w:r>
        <w:rPr>
          <w:rFonts w:cs="Arial"/>
          <w:szCs w:val="22"/>
          <w:shd w:val="clear" w:color="auto" w:fill="FFFFFF"/>
        </w:rPr>
        <w:t xml:space="preserve"> </w:t>
      </w:r>
      <w:r w:rsidRPr="007509CB">
        <w:rPr>
          <w:rFonts w:cs="Arial"/>
          <w:szCs w:val="22"/>
          <w:shd w:val="clear" w:color="auto" w:fill="FFFFFF"/>
        </w:rPr>
        <w:t xml:space="preserve">Since the late 1980s and 1990s the CUB/Bordeaux </w:t>
      </w:r>
      <w:proofErr w:type="spellStart"/>
      <w:r w:rsidRPr="007509CB">
        <w:rPr>
          <w:rFonts w:cs="Arial"/>
          <w:szCs w:val="22"/>
          <w:shd w:val="clear" w:color="auto" w:fill="FFFFFF"/>
        </w:rPr>
        <w:t>Métropole</w:t>
      </w:r>
      <w:proofErr w:type="spellEnd"/>
      <w:r w:rsidRPr="007509CB">
        <w:rPr>
          <w:rFonts w:cs="Arial"/>
          <w:szCs w:val="22"/>
          <w:shd w:val="clear" w:color="auto" w:fill="FFFFFF"/>
        </w:rPr>
        <w:t xml:space="preserve"> has attempted to </w:t>
      </w:r>
      <w:r>
        <w:rPr>
          <w:rFonts w:cs="Arial"/>
          <w:szCs w:val="22"/>
          <w:shd w:val="clear" w:color="auto" w:fill="FFFFFF"/>
        </w:rPr>
        <w:t>redress the</w:t>
      </w:r>
      <w:r w:rsidRPr="007509CB">
        <w:rPr>
          <w:rFonts w:cs="Arial"/>
          <w:szCs w:val="22"/>
          <w:shd w:val="clear" w:color="auto" w:fill="FFFFFF"/>
        </w:rPr>
        <w:t xml:space="preserve"> balance with major regeneration programmes to improve the quality of housing and social conditions within urban planning programmes such as Zones </w:t>
      </w:r>
      <w:r w:rsidRPr="007509CB">
        <w:rPr>
          <w:rFonts w:cs="Lucida Grande"/>
          <w:szCs w:val="22"/>
        </w:rPr>
        <w:t>à</w:t>
      </w:r>
      <w:r w:rsidRPr="007509CB">
        <w:rPr>
          <w:rFonts w:cs="Arial"/>
          <w:szCs w:val="22"/>
          <w:shd w:val="clear" w:color="auto" w:fill="FFFFFF"/>
        </w:rPr>
        <w:t xml:space="preserve"> </w:t>
      </w:r>
      <w:proofErr w:type="spellStart"/>
      <w:r w:rsidRPr="007509CB">
        <w:rPr>
          <w:rFonts w:cs="Arial"/>
          <w:szCs w:val="22"/>
          <w:shd w:val="clear" w:color="auto" w:fill="FFFFFF"/>
        </w:rPr>
        <w:t>urbaniser</w:t>
      </w:r>
      <w:proofErr w:type="spellEnd"/>
      <w:r w:rsidRPr="007509CB">
        <w:rPr>
          <w:rFonts w:cs="Arial"/>
          <w:szCs w:val="22"/>
          <w:shd w:val="clear" w:color="auto" w:fill="FFFFFF"/>
        </w:rPr>
        <w:t xml:space="preserve"> </w:t>
      </w:r>
      <w:proofErr w:type="spellStart"/>
      <w:r w:rsidRPr="007509CB">
        <w:rPr>
          <w:rFonts w:cs="Arial"/>
          <w:szCs w:val="22"/>
          <w:shd w:val="clear" w:color="auto" w:fill="FFFFFF"/>
        </w:rPr>
        <w:t>en</w:t>
      </w:r>
      <w:proofErr w:type="spellEnd"/>
      <w:r w:rsidRPr="007509CB">
        <w:rPr>
          <w:rFonts w:cs="Arial"/>
          <w:szCs w:val="22"/>
          <w:shd w:val="clear" w:color="auto" w:fill="FFFFFF"/>
        </w:rPr>
        <w:t xml:space="preserve"> </w:t>
      </w:r>
      <w:proofErr w:type="spellStart"/>
      <w:r w:rsidRPr="007509CB">
        <w:rPr>
          <w:rFonts w:cs="Arial"/>
          <w:szCs w:val="22"/>
          <w:shd w:val="clear" w:color="auto" w:fill="FFFFFF"/>
        </w:rPr>
        <w:t>priorité</w:t>
      </w:r>
      <w:proofErr w:type="spellEnd"/>
      <w:r w:rsidRPr="007509CB">
        <w:rPr>
          <w:rFonts w:cs="Arial"/>
          <w:szCs w:val="22"/>
          <w:shd w:val="clear" w:color="auto" w:fill="FFFFFF"/>
        </w:rPr>
        <w:t xml:space="preserve"> (ZUP), and increased infrastructure internal and external networks, bridges and tramline</w:t>
      </w:r>
      <w:r>
        <w:rPr>
          <w:rFonts w:cs="Arial"/>
          <w:szCs w:val="22"/>
          <w:shd w:val="clear" w:color="auto" w:fill="FFFFFF"/>
        </w:rPr>
        <w:t>.</w:t>
      </w:r>
      <w:r w:rsidRPr="007509CB">
        <w:rPr>
          <w:rFonts w:cs="Arial"/>
          <w:szCs w:val="22"/>
          <w:shd w:val="clear" w:color="auto" w:fill="FFFFFF"/>
        </w:rPr>
        <w:t xml:space="preserve"> </w:t>
      </w:r>
    </w:p>
    <w:p w14:paraId="6A8A141E" w14:textId="77777777" w:rsidR="008C4912" w:rsidRPr="007509CB" w:rsidRDefault="008C4912" w:rsidP="008C4912">
      <w:pPr>
        <w:rPr>
          <w:rFonts w:cs="Arial"/>
          <w:shd w:val="clear" w:color="auto" w:fill="FFFFFF"/>
        </w:rPr>
      </w:pPr>
    </w:p>
    <w:p w14:paraId="4E32AA4D" w14:textId="77777777" w:rsidR="008C4912" w:rsidRPr="00BB3CAA" w:rsidRDefault="008C4912" w:rsidP="008C4912">
      <w:pPr>
        <w:rPr>
          <w:rFonts w:cs="Arial"/>
          <w:color w:val="222222"/>
          <w:szCs w:val="22"/>
          <w:shd w:val="clear" w:color="auto" w:fill="FFFFFF"/>
        </w:rPr>
      </w:pPr>
      <w:r w:rsidRPr="00BB3CAA">
        <w:rPr>
          <w:rFonts w:cs="Arial"/>
          <w:color w:val="222222"/>
          <w:szCs w:val="22"/>
          <w:shd w:val="clear" w:color="auto" w:fill="FFFFFF"/>
        </w:rPr>
        <w:t xml:space="preserve">The Garonne River has played a varied and complex role in the development of Bordeaux, particularly the division of its communes with the city centre of Bordeaux (collectively known as the </w:t>
      </w:r>
      <w:proofErr w:type="spellStart"/>
      <w:r w:rsidRPr="00D857A3">
        <w:rPr>
          <w:rFonts w:cs="Arial"/>
          <w:color w:val="222222"/>
          <w:szCs w:val="22"/>
          <w:shd w:val="clear" w:color="auto" w:fill="FFFFFF"/>
        </w:rPr>
        <w:t>Métropole</w:t>
      </w:r>
      <w:proofErr w:type="spellEnd"/>
      <w:r w:rsidRPr="00BB3CAA">
        <w:rPr>
          <w:rFonts w:cs="Arial"/>
          <w:color w:val="222222"/>
          <w:szCs w:val="22"/>
          <w:shd w:val="clear" w:color="auto" w:fill="FFFFFF"/>
        </w:rPr>
        <w:t xml:space="preserve">) and 17 communes on the Left Bank </w:t>
      </w:r>
      <w:r>
        <w:rPr>
          <w:rFonts w:cs="Arial"/>
          <w:color w:val="222222"/>
          <w:szCs w:val="22"/>
          <w:shd w:val="clear" w:color="auto" w:fill="FFFFFF"/>
        </w:rPr>
        <w:t>that</w:t>
      </w:r>
      <w:r w:rsidRPr="00BB3CAA">
        <w:rPr>
          <w:rFonts w:cs="Arial"/>
          <w:color w:val="222222"/>
          <w:szCs w:val="22"/>
          <w:shd w:val="clear" w:color="auto" w:fill="FFFFFF"/>
        </w:rPr>
        <w:t xml:space="preserve"> have greater historical architectural significance than the 11 communes located on the Right Bank.</w:t>
      </w:r>
      <w:r>
        <w:rPr>
          <w:rFonts w:cs="Arial"/>
          <w:color w:val="222222"/>
          <w:szCs w:val="22"/>
          <w:shd w:val="clear" w:color="auto" w:fill="FFFFFF"/>
        </w:rPr>
        <w:t xml:space="preserve"> T</w:t>
      </w:r>
      <w:r w:rsidRPr="00BB3CAA">
        <w:rPr>
          <w:rFonts w:cs="Arial"/>
          <w:color w:val="222222"/>
          <w:szCs w:val="22"/>
          <w:shd w:val="clear" w:color="auto" w:fill="FFFFFF"/>
        </w:rPr>
        <w:t>he split between the Left and Right Bank is interwoven into the disc</w:t>
      </w:r>
      <w:r>
        <w:rPr>
          <w:rFonts w:cs="Arial"/>
          <w:color w:val="222222"/>
          <w:szCs w:val="22"/>
          <w:shd w:val="clear" w:color="auto" w:fill="FFFFFF"/>
        </w:rPr>
        <w:t>ussions as the location of the a</w:t>
      </w:r>
      <w:r w:rsidRPr="00BB3CAA">
        <w:rPr>
          <w:rFonts w:cs="Arial"/>
          <w:color w:val="222222"/>
          <w:szCs w:val="22"/>
          <w:shd w:val="clear" w:color="auto" w:fill="FFFFFF"/>
        </w:rPr>
        <w:t xml:space="preserve">rena placed on the Right Bank has a higher level of social inequalities, </w:t>
      </w:r>
      <w:r>
        <w:rPr>
          <w:rFonts w:cs="Arial"/>
          <w:color w:val="222222"/>
          <w:szCs w:val="22"/>
          <w:shd w:val="clear" w:color="auto" w:fill="FFFFFF"/>
        </w:rPr>
        <w:t>fewer</w:t>
      </w:r>
      <w:r w:rsidRPr="00BB3CAA">
        <w:rPr>
          <w:rFonts w:cs="Arial"/>
          <w:color w:val="222222"/>
          <w:szCs w:val="22"/>
          <w:shd w:val="clear" w:color="auto" w:fill="FFFFFF"/>
        </w:rPr>
        <w:t xml:space="preserve"> cultural facilities and a lack of transportation links. This inter-relationship between the communes, along with the wider issues which Vincent </w:t>
      </w:r>
      <w:proofErr w:type="spellStart"/>
      <w:r w:rsidRPr="00BB3CAA">
        <w:rPr>
          <w:rFonts w:cs="Arial"/>
          <w:color w:val="222222"/>
          <w:szCs w:val="22"/>
          <w:shd w:val="clear" w:color="auto" w:fill="FFFFFF"/>
        </w:rPr>
        <w:t>Feltesse</w:t>
      </w:r>
      <w:proofErr w:type="spellEnd"/>
      <w:r w:rsidRPr="00BB3CAA">
        <w:rPr>
          <w:rFonts w:cs="Arial"/>
          <w:color w:val="222222"/>
          <w:szCs w:val="22"/>
          <w:shd w:val="clear" w:color="auto" w:fill="FFFFFF"/>
        </w:rPr>
        <w:t xml:space="preserve"> when in his roles as Mayor of </w:t>
      </w:r>
      <w:proofErr w:type="spellStart"/>
      <w:r w:rsidRPr="00BB3CAA">
        <w:rPr>
          <w:rFonts w:cs="Arial"/>
          <w:color w:val="222222"/>
          <w:szCs w:val="22"/>
          <w:shd w:val="clear" w:color="auto" w:fill="FFFFFF"/>
        </w:rPr>
        <w:t>Blanquefort</w:t>
      </w:r>
      <w:proofErr w:type="spellEnd"/>
      <w:r w:rsidRPr="00BB3CAA">
        <w:rPr>
          <w:rFonts w:cs="Arial"/>
          <w:color w:val="222222"/>
          <w:szCs w:val="22"/>
          <w:shd w:val="clear" w:color="auto" w:fill="FFFFFF"/>
        </w:rPr>
        <w:t xml:space="preserve"> and President of the CUB</w:t>
      </w:r>
      <w:r>
        <w:rPr>
          <w:rFonts w:cs="Arial"/>
          <w:color w:val="222222"/>
          <w:szCs w:val="22"/>
          <w:shd w:val="clear" w:color="auto" w:fill="FFFFFF"/>
        </w:rPr>
        <w:t>/</w:t>
      </w:r>
      <w:r w:rsidRPr="00074596">
        <w:rPr>
          <w:rFonts w:cs="Arial"/>
          <w:color w:val="222222"/>
          <w:szCs w:val="22"/>
          <w:shd w:val="clear" w:color="auto" w:fill="FFFFFF"/>
        </w:rPr>
        <w:t xml:space="preserve"> </w:t>
      </w:r>
      <w:r w:rsidRPr="002E5C62">
        <w:rPr>
          <w:rFonts w:cs="Arial"/>
          <w:color w:val="222222"/>
          <w:szCs w:val="22"/>
          <w:shd w:val="clear" w:color="auto" w:fill="FFFFFF"/>
        </w:rPr>
        <w:t xml:space="preserve">Bordeaux </w:t>
      </w:r>
      <w:proofErr w:type="spellStart"/>
      <w:r w:rsidRPr="002E5C62">
        <w:rPr>
          <w:rFonts w:cs="Arial"/>
          <w:color w:val="222222"/>
          <w:szCs w:val="22"/>
          <w:shd w:val="clear" w:color="auto" w:fill="FFFFFF"/>
        </w:rPr>
        <w:t>Métropole</w:t>
      </w:r>
      <w:proofErr w:type="spellEnd"/>
      <w:r w:rsidRPr="00BB3CAA">
        <w:rPr>
          <w:rFonts w:cs="Arial"/>
          <w:color w:val="222222"/>
          <w:szCs w:val="22"/>
          <w:shd w:val="clear" w:color="auto" w:fill="FFFFFF"/>
        </w:rPr>
        <w:t xml:space="preserve"> described as </w:t>
      </w:r>
      <w:r>
        <w:rPr>
          <w:rFonts w:cs="Arial"/>
          <w:szCs w:val="22"/>
        </w:rPr>
        <w:t>‘a</w:t>
      </w:r>
      <w:r w:rsidRPr="00BB3CAA">
        <w:rPr>
          <w:rFonts w:cs="Arial"/>
          <w:szCs w:val="22"/>
        </w:rPr>
        <w:t xml:space="preserve"> reality and the difficul</w:t>
      </w:r>
      <w:r>
        <w:rPr>
          <w:rFonts w:cs="Arial"/>
          <w:szCs w:val="22"/>
        </w:rPr>
        <w:t>ties of today's large cities, of</w:t>
      </w:r>
      <w:r w:rsidRPr="00BB3CAA">
        <w:rPr>
          <w:rFonts w:cs="Arial"/>
          <w:szCs w:val="22"/>
        </w:rPr>
        <w:t xml:space="preserve"> th</w:t>
      </w:r>
      <w:r>
        <w:rPr>
          <w:rFonts w:cs="Arial"/>
          <w:szCs w:val="22"/>
        </w:rPr>
        <w:t>e</w:t>
      </w:r>
      <w:r w:rsidRPr="00BB3CAA">
        <w:rPr>
          <w:rFonts w:cs="Arial"/>
          <w:szCs w:val="22"/>
        </w:rPr>
        <w:t xml:space="preserve"> complicated articulation between city and countryside, cent</w:t>
      </w:r>
      <w:r>
        <w:rPr>
          <w:rFonts w:cs="Arial"/>
          <w:szCs w:val="22"/>
        </w:rPr>
        <w:t>re</w:t>
      </w:r>
      <w:r w:rsidRPr="00BB3CAA">
        <w:rPr>
          <w:rFonts w:cs="Arial"/>
          <w:szCs w:val="22"/>
        </w:rPr>
        <w:t xml:space="preserve"> and periphery, municipality and metropolis</w:t>
      </w:r>
      <w:r>
        <w:rPr>
          <w:rFonts w:cs="Arial"/>
          <w:szCs w:val="22"/>
        </w:rPr>
        <w:t xml:space="preserve">’ </w:t>
      </w:r>
      <w:r w:rsidRPr="00BB3CAA">
        <w:rPr>
          <w:rFonts w:cs="Arial"/>
          <w:color w:val="222222"/>
          <w:szCs w:val="22"/>
          <w:shd w:val="clear" w:color="auto" w:fill="FFFFFF"/>
        </w:rPr>
        <w:t>(</w:t>
      </w:r>
      <w:proofErr w:type="spellStart"/>
      <w:r w:rsidRPr="00BB3CAA">
        <w:rPr>
          <w:rFonts w:cs="Arial"/>
          <w:color w:val="222222"/>
          <w:szCs w:val="22"/>
          <w:shd w:val="clear" w:color="auto" w:fill="FFFFFF"/>
        </w:rPr>
        <w:t>Feltesse</w:t>
      </w:r>
      <w:proofErr w:type="spellEnd"/>
      <w:r w:rsidRPr="00BB3CAA">
        <w:rPr>
          <w:rFonts w:cs="Arial"/>
          <w:color w:val="222222"/>
          <w:szCs w:val="22"/>
          <w:shd w:val="clear" w:color="auto" w:fill="FFFFFF"/>
        </w:rPr>
        <w:t>, 2012, p.</w:t>
      </w:r>
      <w:r>
        <w:rPr>
          <w:rFonts w:cs="Arial"/>
          <w:color w:val="222222"/>
          <w:szCs w:val="22"/>
          <w:shd w:val="clear" w:color="auto" w:fill="FFFFFF"/>
        </w:rPr>
        <w:t xml:space="preserve"> </w:t>
      </w:r>
      <w:r w:rsidRPr="00BB3CAA">
        <w:rPr>
          <w:rFonts w:cs="Arial"/>
          <w:color w:val="222222"/>
          <w:szCs w:val="22"/>
          <w:shd w:val="clear" w:color="auto" w:fill="FFFFFF"/>
        </w:rPr>
        <w:t>8).</w:t>
      </w:r>
    </w:p>
    <w:p w14:paraId="08BC18ED" w14:textId="77777777" w:rsidR="008C4912" w:rsidRDefault="008C4912" w:rsidP="008C4912">
      <w:pPr>
        <w:rPr>
          <w:rFonts w:cs="Arial"/>
          <w:color w:val="222222"/>
          <w:shd w:val="clear" w:color="auto" w:fill="FFFFFF"/>
        </w:rPr>
      </w:pPr>
    </w:p>
    <w:p w14:paraId="3315047B" w14:textId="77777777" w:rsidR="008C4912" w:rsidRPr="00BB3CAA" w:rsidRDefault="008C4912" w:rsidP="008C4912">
      <w:pPr>
        <w:rPr>
          <w:rFonts w:cs="Arial"/>
          <w:szCs w:val="22"/>
          <w:shd w:val="clear" w:color="auto" w:fill="FFFFFF"/>
        </w:rPr>
      </w:pPr>
      <w:r w:rsidRPr="00BB3CAA">
        <w:rPr>
          <w:rFonts w:cs="Arial"/>
          <w:color w:val="222222"/>
          <w:szCs w:val="22"/>
          <w:shd w:val="clear" w:color="auto" w:fill="FFFFFF"/>
        </w:rPr>
        <w:t xml:space="preserve">The tensions </w:t>
      </w:r>
      <w:r>
        <w:rPr>
          <w:rFonts w:cs="Arial"/>
          <w:color w:val="222222"/>
          <w:szCs w:val="22"/>
          <w:shd w:val="clear" w:color="auto" w:fill="FFFFFF"/>
        </w:rPr>
        <w:t xml:space="preserve">and difficulties </w:t>
      </w:r>
      <w:r w:rsidRPr="00BB3CAA">
        <w:rPr>
          <w:rFonts w:cs="Arial"/>
          <w:color w:val="222222"/>
          <w:szCs w:val="22"/>
          <w:shd w:val="clear" w:color="auto" w:fill="FFFFFF"/>
        </w:rPr>
        <w:t>between these different urban areas and their relationships are discussed further</w:t>
      </w:r>
      <w:r>
        <w:rPr>
          <w:rFonts w:cs="Arial"/>
          <w:color w:val="222222"/>
          <w:szCs w:val="22"/>
          <w:shd w:val="clear" w:color="auto" w:fill="FFFFFF"/>
        </w:rPr>
        <w:t xml:space="preserve"> </w:t>
      </w:r>
      <w:r w:rsidRPr="00870F31">
        <w:rPr>
          <w:rFonts w:cs="Arial"/>
          <w:color w:val="222222"/>
          <w:szCs w:val="22"/>
          <w:shd w:val="clear" w:color="auto" w:fill="FFFFFF"/>
        </w:rPr>
        <w:t>in the thesis, particularly</w:t>
      </w:r>
      <w:r w:rsidRPr="00BB3CAA">
        <w:rPr>
          <w:rFonts w:cs="Arial"/>
          <w:color w:val="222222"/>
          <w:szCs w:val="22"/>
          <w:shd w:val="clear" w:color="auto" w:fill="FFFFFF"/>
        </w:rPr>
        <w:t xml:space="preserve"> the gentrification of the City of Bordeaux which increased under the prestigious projects of Alain </w:t>
      </w:r>
      <w:proofErr w:type="spellStart"/>
      <w:r w:rsidRPr="00BB3CAA">
        <w:rPr>
          <w:rFonts w:cs="Arial"/>
          <w:color w:val="222222"/>
          <w:szCs w:val="22"/>
          <w:shd w:val="clear" w:color="auto" w:fill="FFFFFF"/>
        </w:rPr>
        <w:t>Jupp</w:t>
      </w:r>
      <w:r w:rsidRPr="00BB3CAA">
        <w:rPr>
          <w:rFonts w:cs="Arial"/>
          <w:szCs w:val="22"/>
        </w:rPr>
        <w:t>é</w:t>
      </w:r>
      <w:proofErr w:type="spellEnd"/>
      <w:r w:rsidRPr="00BB3CAA">
        <w:rPr>
          <w:rFonts w:cs="Arial"/>
          <w:color w:val="222222"/>
          <w:szCs w:val="22"/>
          <w:shd w:val="clear" w:color="auto" w:fill="FFFFFF"/>
        </w:rPr>
        <w:t xml:space="preserve">. In his drive to make the city centre and the </w:t>
      </w:r>
      <w:proofErr w:type="spellStart"/>
      <w:r w:rsidRPr="00BB3CAA">
        <w:rPr>
          <w:rFonts w:cs="Arial"/>
          <w:color w:val="222222"/>
          <w:szCs w:val="22"/>
          <w:shd w:val="clear" w:color="auto" w:fill="FFFFFF"/>
        </w:rPr>
        <w:t>Métrop</w:t>
      </w:r>
      <w:r>
        <w:rPr>
          <w:rFonts w:cs="Arial"/>
          <w:color w:val="222222"/>
          <w:szCs w:val="22"/>
          <w:shd w:val="clear" w:color="auto" w:fill="FFFFFF"/>
        </w:rPr>
        <w:t>o</w:t>
      </w:r>
      <w:r w:rsidRPr="00BB3CAA">
        <w:rPr>
          <w:rFonts w:cs="Arial"/>
          <w:color w:val="222222"/>
          <w:szCs w:val="22"/>
          <w:shd w:val="clear" w:color="auto" w:fill="FFFFFF"/>
        </w:rPr>
        <w:t>le</w:t>
      </w:r>
      <w:proofErr w:type="spellEnd"/>
      <w:r w:rsidRPr="00BB3CAA">
        <w:rPr>
          <w:rFonts w:cs="Arial"/>
          <w:color w:val="222222"/>
          <w:szCs w:val="22"/>
          <w:shd w:val="clear" w:color="auto" w:fill="FFFFFF"/>
        </w:rPr>
        <w:t xml:space="preserve"> an attractive place to live and work the increased cost of living forced those on modest salaries out of the centre into the suburbs accentuating the social segregation that is seen particularly in the Right Bank. </w:t>
      </w:r>
      <w:r w:rsidRPr="00BB3CAA">
        <w:rPr>
          <w:rFonts w:cs="Arial"/>
          <w:szCs w:val="22"/>
          <w:shd w:val="clear" w:color="auto" w:fill="FFFFFF"/>
        </w:rPr>
        <w:t xml:space="preserve">This chapter develops these issues as well as the administrative and </w:t>
      </w:r>
      <w:r>
        <w:rPr>
          <w:rFonts w:cs="Arial"/>
          <w:szCs w:val="22"/>
          <w:shd w:val="clear" w:color="auto" w:fill="FFFFFF"/>
        </w:rPr>
        <w:t>political tensions between the L</w:t>
      </w:r>
      <w:r w:rsidRPr="00BB3CAA">
        <w:rPr>
          <w:rFonts w:cs="Arial"/>
          <w:szCs w:val="22"/>
          <w:shd w:val="clear" w:color="auto" w:fill="FFFFFF"/>
        </w:rPr>
        <w:t xml:space="preserve">eft and Right Bank and how </w:t>
      </w:r>
      <w:r>
        <w:rPr>
          <w:rFonts w:cs="Arial"/>
          <w:szCs w:val="22"/>
          <w:shd w:val="clear" w:color="auto" w:fill="FFFFFF"/>
        </w:rPr>
        <w:lastRenderedPageBreak/>
        <w:t xml:space="preserve">governance through the </w:t>
      </w:r>
      <w:r w:rsidRPr="00BB3CAA">
        <w:rPr>
          <w:rFonts w:cs="Arial"/>
          <w:szCs w:val="22"/>
          <w:shd w:val="clear" w:color="auto" w:fill="FFFFFF"/>
        </w:rPr>
        <w:t>urban and cultural development tried with varying degrees of success to address them.</w:t>
      </w:r>
    </w:p>
    <w:p w14:paraId="4859A7FE" w14:textId="77777777" w:rsidR="008C4912" w:rsidRDefault="008C4912" w:rsidP="008C4912">
      <w:pPr>
        <w:rPr>
          <w:rFonts w:cs="Arial"/>
          <w:b/>
          <w:color w:val="222222"/>
          <w:szCs w:val="22"/>
          <w:shd w:val="clear" w:color="auto" w:fill="FFFFFF"/>
        </w:rPr>
      </w:pPr>
    </w:p>
    <w:p w14:paraId="328E95CA" w14:textId="77777777" w:rsidR="008C4912" w:rsidRPr="00BB3CAA" w:rsidRDefault="008C4912" w:rsidP="00D97879">
      <w:pPr>
        <w:pStyle w:val="Heading3"/>
        <w:rPr>
          <w:shd w:val="clear" w:color="auto" w:fill="FFFFFF"/>
        </w:rPr>
      </w:pPr>
      <w:bookmarkStart w:id="174" w:name="_Toc99446417"/>
      <w:bookmarkStart w:id="175" w:name="_Toc99619634"/>
      <w:bookmarkStart w:id="176" w:name="_Toc536715483"/>
      <w:r w:rsidRPr="00BB3CAA">
        <w:rPr>
          <w:shd w:val="clear" w:color="auto" w:fill="FFFFFF"/>
        </w:rPr>
        <w:t>The administrative and political context</w:t>
      </w:r>
      <w:bookmarkEnd w:id="174"/>
      <w:bookmarkEnd w:id="175"/>
      <w:bookmarkEnd w:id="176"/>
    </w:p>
    <w:p w14:paraId="23152A0C" w14:textId="77777777" w:rsidR="008C4912" w:rsidRDefault="008C4912" w:rsidP="008C4912">
      <w:pPr>
        <w:rPr>
          <w:rFonts w:cs="Arial"/>
          <w:color w:val="222222"/>
          <w:szCs w:val="22"/>
          <w:shd w:val="clear" w:color="auto" w:fill="FFFFFF"/>
        </w:rPr>
      </w:pPr>
      <w:r w:rsidRPr="00BB3CAA">
        <w:rPr>
          <w:rFonts w:cs="Arial"/>
          <w:color w:val="222222"/>
          <w:szCs w:val="22"/>
          <w:shd w:val="clear" w:color="auto" w:fill="FFFFFF"/>
        </w:rPr>
        <w:t xml:space="preserve">The City was recognised in the 1960s as a key element in the attempts to correct the dominance of the political and administrative power of Paris following on from </w:t>
      </w:r>
      <w:proofErr w:type="spellStart"/>
      <w:r w:rsidRPr="00BB3CAA">
        <w:rPr>
          <w:rFonts w:cs="Arial"/>
          <w:color w:val="222222"/>
          <w:szCs w:val="22"/>
          <w:shd w:val="clear" w:color="auto" w:fill="FFFFFF"/>
        </w:rPr>
        <w:t>Gravier’s</w:t>
      </w:r>
      <w:proofErr w:type="spellEnd"/>
      <w:r w:rsidRPr="00BB3CAA">
        <w:rPr>
          <w:rFonts w:cs="Arial"/>
          <w:color w:val="222222"/>
          <w:szCs w:val="22"/>
          <w:shd w:val="clear" w:color="auto" w:fill="FFFFFF"/>
        </w:rPr>
        <w:t xml:space="preserve"> seminal work on regional structures in France (chapter 3)</w:t>
      </w:r>
      <w:r>
        <w:rPr>
          <w:rFonts w:cs="Arial"/>
          <w:color w:val="222222"/>
          <w:szCs w:val="22"/>
          <w:shd w:val="clear" w:color="auto" w:fill="FFFFFF"/>
        </w:rPr>
        <w:t>.</w:t>
      </w:r>
    </w:p>
    <w:p w14:paraId="7DFAC2A8" w14:textId="77777777" w:rsidR="008C4912" w:rsidRDefault="008C4912" w:rsidP="008C4912">
      <w:pPr>
        <w:rPr>
          <w:rFonts w:cs="Arial"/>
          <w:color w:val="222222"/>
          <w:szCs w:val="22"/>
          <w:shd w:val="clear" w:color="auto" w:fill="FFFFFF"/>
        </w:rPr>
      </w:pPr>
      <w:r w:rsidRPr="008C3C6C">
        <w:rPr>
          <w:rFonts w:cs="Arial"/>
          <w:color w:val="222222"/>
          <w:szCs w:val="22"/>
        </w:rPr>
        <w:t xml:space="preserve">The introduction of the </w:t>
      </w:r>
      <w:proofErr w:type="spellStart"/>
      <w:r w:rsidRPr="008C3C6C">
        <w:rPr>
          <w:rFonts w:cs="Arial"/>
          <w:color w:val="222222"/>
          <w:szCs w:val="22"/>
        </w:rPr>
        <w:t>m</w:t>
      </w:r>
      <w:r w:rsidRPr="008C3C6C">
        <w:rPr>
          <w:rFonts w:cs="Arial"/>
          <w:szCs w:val="22"/>
        </w:rPr>
        <w:t>é</w:t>
      </w:r>
      <w:r w:rsidRPr="008C3C6C">
        <w:rPr>
          <w:rFonts w:cs="Arial"/>
          <w:color w:val="222222"/>
          <w:szCs w:val="22"/>
        </w:rPr>
        <w:t>tropoles</w:t>
      </w:r>
      <w:proofErr w:type="spellEnd"/>
      <w:r w:rsidRPr="008C3C6C">
        <w:rPr>
          <w:rFonts w:cs="Arial"/>
          <w:color w:val="222222"/>
          <w:szCs w:val="22"/>
        </w:rPr>
        <w:t xml:space="preserve"> </w:t>
      </w:r>
      <w:proofErr w:type="spellStart"/>
      <w:r w:rsidRPr="008C3C6C">
        <w:rPr>
          <w:rFonts w:cs="Arial"/>
          <w:color w:val="222222"/>
          <w:szCs w:val="22"/>
        </w:rPr>
        <w:t>d’</w:t>
      </w:r>
      <w:r w:rsidRPr="008C3C6C">
        <w:rPr>
          <w:rFonts w:cs="Arial"/>
          <w:szCs w:val="22"/>
        </w:rPr>
        <w:t>é</w:t>
      </w:r>
      <w:r w:rsidRPr="008C3C6C">
        <w:rPr>
          <w:rFonts w:cs="Arial"/>
          <w:color w:val="222222"/>
          <w:szCs w:val="22"/>
        </w:rPr>
        <w:t>quilibres</w:t>
      </w:r>
      <w:proofErr w:type="spellEnd"/>
      <w:r w:rsidRPr="008C3C6C">
        <w:rPr>
          <w:rFonts w:cs="Arial"/>
          <w:color w:val="222222"/>
          <w:szCs w:val="22"/>
        </w:rPr>
        <w:t xml:space="preserve">, gave Bordeaux the status of </w:t>
      </w:r>
      <w:proofErr w:type="spellStart"/>
      <w:r w:rsidRPr="008C3C6C">
        <w:rPr>
          <w:rFonts w:cs="Arial"/>
          <w:color w:val="222222"/>
          <w:szCs w:val="22"/>
        </w:rPr>
        <w:t>communauté</w:t>
      </w:r>
      <w:proofErr w:type="spellEnd"/>
      <w:r w:rsidRPr="008C3C6C">
        <w:rPr>
          <w:rFonts w:cs="Arial"/>
          <w:color w:val="222222"/>
          <w:szCs w:val="22"/>
        </w:rPr>
        <w:t xml:space="preserve"> </w:t>
      </w:r>
      <w:proofErr w:type="spellStart"/>
      <w:r w:rsidRPr="008C3C6C">
        <w:rPr>
          <w:rFonts w:cs="Arial"/>
          <w:color w:val="222222"/>
          <w:szCs w:val="22"/>
        </w:rPr>
        <w:t>urbain</w:t>
      </w:r>
      <w:proofErr w:type="spellEnd"/>
      <w:r w:rsidRPr="008C3C6C">
        <w:rPr>
          <w:rFonts w:cs="Arial"/>
          <w:i/>
          <w:color w:val="222222"/>
          <w:szCs w:val="22"/>
        </w:rPr>
        <w:t xml:space="preserve"> </w:t>
      </w:r>
      <w:r w:rsidRPr="008C3C6C">
        <w:rPr>
          <w:rFonts w:cs="Arial"/>
          <w:color w:val="222222"/>
          <w:szCs w:val="22"/>
        </w:rPr>
        <w:t>along with Lille, Lyon, Marseilles, Toulouse and Strasbourg. More recently, in line with French policy of creating more cohesive urban structures, it has had the status of ‘</w:t>
      </w:r>
      <w:proofErr w:type="spellStart"/>
      <w:r w:rsidRPr="008C3C6C">
        <w:rPr>
          <w:rFonts w:cs="Arial"/>
          <w:color w:val="222222"/>
          <w:szCs w:val="22"/>
        </w:rPr>
        <w:t>M</w:t>
      </w:r>
      <w:r w:rsidRPr="008C3C6C">
        <w:rPr>
          <w:rFonts w:cs="Arial"/>
          <w:szCs w:val="22"/>
        </w:rPr>
        <w:t>é</w:t>
      </w:r>
      <w:r w:rsidRPr="008C3C6C">
        <w:rPr>
          <w:rFonts w:cs="Arial"/>
          <w:color w:val="222222"/>
          <w:szCs w:val="22"/>
        </w:rPr>
        <w:t>tropole</w:t>
      </w:r>
      <w:proofErr w:type="spellEnd"/>
      <w:r w:rsidRPr="008C3C6C">
        <w:rPr>
          <w:rFonts w:cs="Arial"/>
          <w:color w:val="222222"/>
          <w:szCs w:val="22"/>
        </w:rPr>
        <w:t>’ since 2015. Within this structure are 28 communes, bringing the number of inhabitants to 774,929 (</w:t>
      </w:r>
      <w:proofErr w:type="spellStart"/>
      <w:r w:rsidRPr="008C3C6C">
        <w:rPr>
          <w:rFonts w:cs="Arial"/>
          <w:color w:val="222222"/>
          <w:szCs w:val="22"/>
        </w:rPr>
        <w:t>Comersis</w:t>
      </w:r>
      <w:proofErr w:type="spellEnd"/>
      <w:r w:rsidRPr="008C3C6C">
        <w:rPr>
          <w:rFonts w:cs="Arial"/>
          <w:color w:val="222222"/>
          <w:szCs w:val="22"/>
        </w:rPr>
        <w:t>, 2019). As with many large French urban areas, it is important to distinguish between the central commune in this case Bordeaux with a population of 25,4436 (INSEE,</w:t>
      </w:r>
      <w:r w:rsidRPr="008C3C6C">
        <w:rPr>
          <w:rFonts w:cs="Arial"/>
          <w:color w:val="222222"/>
          <w:szCs w:val="22"/>
          <w:shd w:val="clear" w:color="auto" w:fill="FFFFFF"/>
        </w:rPr>
        <w:t xml:space="preserve"> 2020</w:t>
      </w:r>
      <w:r w:rsidRPr="00BB3CAA">
        <w:rPr>
          <w:rFonts w:cs="Arial"/>
          <w:color w:val="222222"/>
          <w:szCs w:val="22"/>
          <w:shd w:val="clear" w:color="auto" w:fill="FFFFFF"/>
        </w:rPr>
        <w:t xml:space="preserve">) and the broader </w:t>
      </w:r>
      <w:proofErr w:type="spellStart"/>
      <w:r w:rsidRPr="00BB3CAA">
        <w:rPr>
          <w:rFonts w:cs="Arial"/>
          <w:color w:val="222222"/>
          <w:szCs w:val="22"/>
          <w:shd w:val="clear" w:color="auto" w:fill="FFFFFF"/>
        </w:rPr>
        <w:t>M</w:t>
      </w:r>
      <w:r w:rsidRPr="00BB3CAA">
        <w:rPr>
          <w:rFonts w:cs="Arial"/>
          <w:szCs w:val="22"/>
        </w:rPr>
        <w:t>é</w:t>
      </w:r>
      <w:r w:rsidRPr="00BB3CAA">
        <w:rPr>
          <w:rFonts w:cs="Arial"/>
          <w:color w:val="222222"/>
          <w:szCs w:val="22"/>
          <w:shd w:val="clear" w:color="auto" w:fill="FFFFFF"/>
        </w:rPr>
        <w:t>tropole</w:t>
      </w:r>
      <w:proofErr w:type="spellEnd"/>
      <w:r w:rsidRPr="00BB3CAA">
        <w:rPr>
          <w:rFonts w:cs="Arial"/>
          <w:color w:val="222222"/>
          <w:szCs w:val="22"/>
          <w:shd w:val="clear" w:color="auto" w:fill="FFFFFF"/>
        </w:rPr>
        <w:t xml:space="preserve"> including the other 27 communes</w:t>
      </w:r>
      <w:r>
        <w:rPr>
          <w:rFonts w:cs="Arial"/>
          <w:color w:val="222222"/>
          <w:szCs w:val="22"/>
          <w:shd w:val="clear" w:color="auto" w:fill="FFFFFF"/>
        </w:rPr>
        <w:t xml:space="preserve"> (Image 4.1)</w:t>
      </w:r>
      <w:r w:rsidRPr="00BB3CAA">
        <w:rPr>
          <w:rFonts w:cs="Arial"/>
          <w:color w:val="222222"/>
          <w:szCs w:val="22"/>
          <w:shd w:val="clear" w:color="auto" w:fill="FFFFFF"/>
        </w:rPr>
        <w:t>.</w:t>
      </w:r>
    </w:p>
    <w:tbl>
      <w:tblPr>
        <w:tblW w:w="0" w:type="auto"/>
        <w:tblLook w:val="04A0" w:firstRow="1" w:lastRow="0" w:firstColumn="1" w:lastColumn="0" w:noHBand="0" w:noVBand="1"/>
      </w:tblPr>
      <w:tblGrid>
        <w:gridCol w:w="7822"/>
      </w:tblGrid>
      <w:tr w:rsidR="008C4912" w:rsidRPr="009011CD" w14:paraId="4AF9535C" w14:textId="77777777" w:rsidTr="008C4912">
        <w:trPr>
          <w:trHeight w:val="454"/>
        </w:trPr>
        <w:tc>
          <w:tcPr>
            <w:tcW w:w="7822" w:type="dxa"/>
          </w:tcPr>
          <w:p w14:paraId="180A9EFF" w14:textId="77777777" w:rsidR="008C4912" w:rsidRPr="009011CD" w:rsidRDefault="008C4912" w:rsidP="008C4912">
            <w:pPr>
              <w:spacing w:line="240" w:lineRule="auto"/>
              <w:jc w:val="center"/>
              <w:rPr>
                <w:rFonts w:eastAsia="Times New Roman" w:cs="Arial"/>
                <w:b/>
                <w:color w:val="222222"/>
                <w:szCs w:val="22"/>
                <w:shd w:val="clear" w:color="auto" w:fill="FFFFFF"/>
                <w:lang w:eastAsia="en-GB"/>
              </w:rPr>
            </w:pPr>
          </w:p>
          <w:p w14:paraId="6A8248C4" w14:textId="77777777" w:rsidR="008C4912" w:rsidRPr="009011CD" w:rsidRDefault="008C4912" w:rsidP="008C4912">
            <w:pPr>
              <w:spacing w:line="240" w:lineRule="auto"/>
              <w:jc w:val="center"/>
              <w:rPr>
                <w:rFonts w:eastAsia="Times New Roman" w:cs="Arial"/>
                <w:b/>
                <w:color w:val="222222"/>
                <w:szCs w:val="22"/>
                <w:shd w:val="clear" w:color="auto" w:fill="FFFFFF"/>
                <w:lang w:eastAsia="en-GB"/>
              </w:rPr>
            </w:pPr>
            <w:r>
              <w:rPr>
                <w:rFonts w:eastAsia="Times New Roman" w:cs="Arial"/>
                <w:b/>
                <w:color w:val="222222"/>
                <w:szCs w:val="22"/>
                <w:shd w:val="clear" w:color="auto" w:fill="FFFFFF"/>
                <w:lang w:eastAsia="en-GB"/>
              </w:rPr>
              <w:t>Image 4</w:t>
            </w:r>
            <w:r w:rsidRPr="009011CD">
              <w:rPr>
                <w:rFonts w:eastAsia="Times New Roman" w:cs="Arial"/>
                <w:b/>
                <w:color w:val="222222"/>
                <w:szCs w:val="22"/>
                <w:shd w:val="clear" w:color="auto" w:fill="FFFFFF"/>
                <w:lang w:eastAsia="en-GB"/>
              </w:rPr>
              <w:t xml:space="preserve">.1: Bordeaux </w:t>
            </w:r>
            <w:proofErr w:type="spellStart"/>
            <w:r w:rsidRPr="009011CD">
              <w:rPr>
                <w:rFonts w:eastAsia="Times New Roman" w:cs="Arial"/>
                <w:b/>
                <w:color w:val="222222"/>
                <w:szCs w:val="22"/>
                <w:shd w:val="clear" w:color="auto" w:fill="FFFFFF"/>
                <w:lang w:eastAsia="en-GB"/>
              </w:rPr>
              <w:t>M</w:t>
            </w:r>
            <w:r w:rsidRPr="009011CD">
              <w:rPr>
                <w:rFonts w:eastAsia="Times New Roman" w:cs="Arial"/>
                <w:b/>
                <w:szCs w:val="22"/>
                <w:lang w:eastAsia="en-GB"/>
              </w:rPr>
              <w:t>é</w:t>
            </w:r>
            <w:r w:rsidRPr="009011CD">
              <w:rPr>
                <w:rFonts w:eastAsia="Times New Roman" w:cs="Arial"/>
                <w:b/>
                <w:color w:val="222222"/>
                <w:szCs w:val="22"/>
                <w:shd w:val="clear" w:color="auto" w:fill="FFFFFF"/>
                <w:lang w:eastAsia="en-GB"/>
              </w:rPr>
              <w:t>tropole</w:t>
            </w:r>
            <w:proofErr w:type="spellEnd"/>
          </w:p>
          <w:p w14:paraId="232E86E2" w14:textId="77777777" w:rsidR="008C4912" w:rsidRPr="009011CD" w:rsidRDefault="008C4912" w:rsidP="008C4912">
            <w:pPr>
              <w:spacing w:line="240" w:lineRule="auto"/>
              <w:jc w:val="center"/>
              <w:rPr>
                <w:rFonts w:eastAsia="Times New Roman" w:cs="Arial"/>
                <w:color w:val="222222"/>
                <w:szCs w:val="22"/>
                <w:shd w:val="clear" w:color="auto" w:fill="FFFFFF"/>
                <w:lang w:eastAsia="en-GB"/>
              </w:rPr>
            </w:pPr>
          </w:p>
        </w:tc>
      </w:tr>
      <w:tr w:rsidR="008C4912" w:rsidRPr="009011CD" w14:paraId="4380EF36" w14:textId="77777777" w:rsidTr="008C4912">
        <w:tc>
          <w:tcPr>
            <w:tcW w:w="7822" w:type="dxa"/>
          </w:tcPr>
          <w:p w14:paraId="59FFC04B" w14:textId="7D6D76EC" w:rsidR="008C4912" w:rsidRPr="009011CD" w:rsidRDefault="008C4912" w:rsidP="008C4912">
            <w:pPr>
              <w:spacing w:line="240" w:lineRule="auto"/>
              <w:jc w:val="center"/>
              <w:rPr>
                <w:rFonts w:eastAsia="Times New Roman" w:cs="Arial"/>
                <w:color w:val="222222"/>
                <w:szCs w:val="22"/>
                <w:shd w:val="clear" w:color="auto" w:fill="FFFFFF"/>
                <w:lang w:eastAsia="en-GB"/>
              </w:rPr>
            </w:pPr>
            <w:r>
              <w:rPr>
                <w:rFonts w:eastAsia="Times New Roman" w:cs="Arial"/>
                <w:noProof/>
                <w:color w:val="222222"/>
                <w:szCs w:val="20"/>
                <w:shd w:val="clear" w:color="auto" w:fill="FFFFFF"/>
                <w:lang w:val="en-US"/>
              </w:rPr>
              <w:drawing>
                <wp:inline distT="0" distB="0" distL="0" distR="0" wp14:anchorId="0EBD05A7" wp14:editId="29FD81E8">
                  <wp:extent cx="3738880" cy="3048000"/>
                  <wp:effectExtent l="25400" t="25400" r="20320" b="2540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38880" cy="3048000"/>
                          </a:xfrm>
                          <a:prstGeom prst="rect">
                            <a:avLst/>
                          </a:prstGeom>
                          <a:noFill/>
                          <a:ln w="9525" cmpd="sng">
                            <a:solidFill>
                              <a:srgbClr val="000000"/>
                            </a:solidFill>
                            <a:miter lim="800000"/>
                            <a:headEnd/>
                            <a:tailEnd/>
                          </a:ln>
                          <a:effectLst/>
                        </pic:spPr>
                      </pic:pic>
                    </a:graphicData>
                  </a:graphic>
                </wp:inline>
              </w:drawing>
            </w:r>
          </w:p>
        </w:tc>
      </w:tr>
      <w:tr w:rsidR="008C4912" w:rsidRPr="009011CD" w14:paraId="44D98052" w14:textId="77777777" w:rsidTr="008C4912">
        <w:tc>
          <w:tcPr>
            <w:tcW w:w="7822" w:type="dxa"/>
          </w:tcPr>
          <w:p w14:paraId="4465CF05" w14:textId="77777777" w:rsidR="008C4912" w:rsidRPr="009011CD" w:rsidRDefault="008C4912" w:rsidP="008C4912">
            <w:pPr>
              <w:spacing w:line="240" w:lineRule="auto"/>
              <w:rPr>
                <w:rFonts w:eastAsia="Times New Roman" w:cs="Arial"/>
                <w:color w:val="222222"/>
                <w:szCs w:val="22"/>
                <w:shd w:val="clear" w:color="auto" w:fill="FFFFFF"/>
                <w:lang w:eastAsia="en-GB"/>
              </w:rPr>
            </w:pPr>
          </w:p>
          <w:p w14:paraId="10C3DBF2" w14:textId="77BE3DE1" w:rsidR="008C4912" w:rsidRPr="009011CD" w:rsidRDefault="008C4912" w:rsidP="00D5738B">
            <w:pPr>
              <w:spacing w:line="240" w:lineRule="auto"/>
              <w:rPr>
                <w:rFonts w:eastAsia="Times New Roman" w:cs="Arial"/>
                <w:color w:val="222222"/>
                <w:szCs w:val="22"/>
                <w:shd w:val="clear" w:color="auto" w:fill="FFFFFF"/>
                <w:lang w:eastAsia="en-GB"/>
              </w:rPr>
            </w:pPr>
            <w:r w:rsidRPr="009011CD">
              <w:rPr>
                <w:rFonts w:eastAsia="Times New Roman" w:cs="Arial"/>
                <w:color w:val="222222"/>
                <w:szCs w:val="22"/>
                <w:shd w:val="clear" w:color="auto" w:fill="FFFFFF"/>
                <w:lang w:eastAsia="en-GB"/>
              </w:rPr>
              <w:t xml:space="preserve">Source: </w:t>
            </w:r>
            <w:proofErr w:type="spellStart"/>
            <w:r w:rsidRPr="009011CD">
              <w:rPr>
                <w:rFonts w:eastAsia="Times New Roman" w:cs="Arial"/>
                <w:color w:val="222222"/>
                <w:szCs w:val="22"/>
                <w:shd w:val="clear" w:color="auto" w:fill="FFFFFF"/>
                <w:lang w:eastAsia="en-GB"/>
              </w:rPr>
              <w:t>Comersis</w:t>
            </w:r>
            <w:proofErr w:type="spellEnd"/>
            <w:r>
              <w:rPr>
                <w:rFonts w:eastAsia="Times New Roman" w:cs="Arial"/>
                <w:color w:val="222222"/>
                <w:szCs w:val="22"/>
                <w:shd w:val="clear" w:color="auto" w:fill="FFFFFF"/>
                <w:lang w:eastAsia="en-GB"/>
              </w:rPr>
              <w:t>,</w:t>
            </w:r>
            <w:r w:rsidRPr="009011CD">
              <w:rPr>
                <w:rFonts w:eastAsia="Times New Roman" w:cs="Arial"/>
                <w:color w:val="222222"/>
                <w:szCs w:val="22"/>
                <w:shd w:val="clear" w:color="auto" w:fill="FFFFFF"/>
                <w:lang w:eastAsia="en-GB"/>
              </w:rPr>
              <w:t xml:space="preserve"> 2019</w:t>
            </w:r>
            <w:r>
              <w:rPr>
                <w:rFonts w:eastAsia="Times New Roman" w:cs="Arial"/>
                <w:color w:val="222222"/>
                <w:szCs w:val="22"/>
                <w:shd w:val="clear" w:color="auto" w:fill="FFFFFF"/>
                <w:lang w:eastAsia="en-GB"/>
              </w:rPr>
              <w:t xml:space="preserve">, </w:t>
            </w:r>
            <w:proofErr w:type="spellStart"/>
            <w:r>
              <w:rPr>
                <w:rFonts w:eastAsia="Times New Roman" w:cs="Arial"/>
                <w:color w:val="222222"/>
                <w:szCs w:val="22"/>
                <w:shd w:val="clear" w:color="auto" w:fill="FFFFFF"/>
                <w:lang w:eastAsia="en-GB"/>
              </w:rPr>
              <w:t>n.</w:t>
            </w:r>
            <w:r w:rsidR="00D5738B">
              <w:rPr>
                <w:rFonts w:eastAsia="Times New Roman" w:cs="Arial"/>
                <w:color w:val="222222"/>
                <w:szCs w:val="22"/>
                <w:shd w:val="clear" w:color="auto" w:fill="FFFFFF"/>
                <w:lang w:eastAsia="en-GB"/>
              </w:rPr>
              <w:t>pag</w:t>
            </w:r>
            <w:proofErr w:type="spellEnd"/>
            <w:r>
              <w:rPr>
                <w:rFonts w:eastAsia="Times New Roman" w:cs="Arial"/>
                <w:color w:val="222222"/>
                <w:szCs w:val="22"/>
                <w:shd w:val="clear" w:color="auto" w:fill="FFFFFF"/>
                <w:lang w:eastAsia="en-GB"/>
              </w:rPr>
              <w:t>.</w:t>
            </w:r>
          </w:p>
        </w:tc>
      </w:tr>
    </w:tbl>
    <w:p w14:paraId="671CA679" w14:textId="77777777" w:rsidR="008C4912" w:rsidRDefault="008C4912" w:rsidP="008C4912">
      <w:pPr>
        <w:rPr>
          <w:rFonts w:cs="Arial"/>
          <w:color w:val="222222"/>
          <w:szCs w:val="22"/>
          <w:shd w:val="clear" w:color="auto" w:fill="FFFFFF"/>
        </w:rPr>
      </w:pPr>
    </w:p>
    <w:p w14:paraId="512B643F" w14:textId="4E209F6A" w:rsidR="008C4912" w:rsidRPr="000C30F8" w:rsidRDefault="008C4912" w:rsidP="008C4912">
      <w:pPr>
        <w:rPr>
          <w:rFonts w:cs="Arial"/>
          <w:color w:val="222222"/>
          <w:szCs w:val="22"/>
          <w:shd w:val="clear" w:color="auto" w:fill="FFFFFF"/>
        </w:rPr>
      </w:pPr>
      <w:r w:rsidRPr="00D857A3">
        <w:rPr>
          <w:rFonts w:cs="Arial"/>
          <w:color w:val="222222"/>
          <w:szCs w:val="22"/>
          <w:shd w:val="clear" w:color="auto" w:fill="FFFFFF"/>
        </w:rPr>
        <w:lastRenderedPageBreak/>
        <w:t>The CUB</w:t>
      </w:r>
      <w:r w:rsidRPr="000C30F8">
        <w:rPr>
          <w:rFonts w:cs="Arial"/>
          <w:color w:val="222222"/>
          <w:szCs w:val="22"/>
          <w:shd w:val="clear" w:color="auto" w:fill="FFFFFF"/>
        </w:rPr>
        <w:t xml:space="preserve"> was established on 1</w:t>
      </w:r>
      <w:r w:rsidRPr="000C30F8">
        <w:rPr>
          <w:rFonts w:cs="Arial"/>
          <w:color w:val="222222"/>
          <w:szCs w:val="22"/>
          <w:shd w:val="clear" w:color="auto" w:fill="FFFFFF"/>
          <w:vertAlign w:val="superscript"/>
        </w:rPr>
        <w:t>st</w:t>
      </w:r>
      <w:r w:rsidRPr="000C30F8">
        <w:rPr>
          <w:rFonts w:cs="Arial"/>
          <w:color w:val="222222"/>
          <w:szCs w:val="22"/>
          <w:shd w:val="clear" w:color="auto" w:fill="FFFFFF"/>
        </w:rPr>
        <w:t xml:space="preserve"> January 1968 (la </w:t>
      </w:r>
      <w:proofErr w:type="spellStart"/>
      <w:r w:rsidRPr="000C30F8">
        <w:rPr>
          <w:rFonts w:cs="Arial"/>
          <w:color w:val="222222"/>
          <w:szCs w:val="22"/>
          <w:shd w:val="clear" w:color="auto" w:fill="FFFFFF"/>
        </w:rPr>
        <w:t>loi</w:t>
      </w:r>
      <w:proofErr w:type="spellEnd"/>
      <w:r w:rsidRPr="000C30F8">
        <w:rPr>
          <w:rFonts w:cs="Arial"/>
          <w:color w:val="222222"/>
          <w:szCs w:val="22"/>
          <w:shd w:val="clear" w:color="auto" w:fill="FFFFFF"/>
        </w:rPr>
        <w:t xml:space="preserve"> du 31</w:t>
      </w:r>
      <w:r w:rsidRPr="000C30F8">
        <w:rPr>
          <w:rFonts w:cs="Arial"/>
          <w:color w:val="222222"/>
          <w:szCs w:val="22"/>
          <w:shd w:val="clear" w:color="auto" w:fill="FFFFFF"/>
          <w:vertAlign w:val="superscript"/>
        </w:rPr>
        <w:t>st</w:t>
      </w:r>
      <w:r w:rsidRPr="000C30F8">
        <w:rPr>
          <w:rFonts w:cs="Arial"/>
          <w:color w:val="222222"/>
          <w:szCs w:val="22"/>
          <w:shd w:val="clear" w:color="auto" w:fill="FFFFFF"/>
        </w:rPr>
        <w:t xml:space="preserve"> December 1966)</w:t>
      </w:r>
      <w:r w:rsidRPr="000C30F8">
        <w:rPr>
          <w:rStyle w:val="FootnoteReference"/>
          <w:rFonts w:cs="Arial"/>
          <w:color w:val="222222"/>
          <w:szCs w:val="22"/>
          <w:shd w:val="clear" w:color="auto" w:fill="FFFFFF"/>
        </w:rPr>
        <w:footnoteReference w:id="14"/>
      </w:r>
      <w:r w:rsidRPr="000C30F8">
        <w:rPr>
          <w:rFonts w:cs="Arial"/>
          <w:color w:val="222222"/>
          <w:szCs w:val="22"/>
          <w:shd w:val="clear" w:color="auto" w:fill="FFFFFF"/>
        </w:rPr>
        <w:t xml:space="preserve"> under the mandate of Jacques </w:t>
      </w:r>
      <w:proofErr w:type="spellStart"/>
      <w:r w:rsidRPr="000C30F8">
        <w:rPr>
          <w:rFonts w:cs="Arial"/>
          <w:color w:val="222222"/>
          <w:szCs w:val="22"/>
          <w:shd w:val="clear" w:color="auto" w:fill="FFFFFF"/>
        </w:rPr>
        <w:t>Chaban</w:t>
      </w:r>
      <w:proofErr w:type="spellEnd"/>
      <w:r w:rsidRPr="000C30F8">
        <w:rPr>
          <w:rFonts w:cs="Arial"/>
          <w:color w:val="222222"/>
          <w:szCs w:val="22"/>
          <w:shd w:val="clear" w:color="auto" w:fill="FFFFFF"/>
        </w:rPr>
        <w:t>-Delmas and</w:t>
      </w:r>
      <w:r>
        <w:rPr>
          <w:rFonts w:cs="Arial"/>
          <w:color w:val="222222"/>
          <w:szCs w:val="22"/>
          <w:shd w:val="clear" w:color="auto" w:fill="FFFFFF"/>
        </w:rPr>
        <w:t xml:space="preserve"> as</w:t>
      </w:r>
      <w:r w:rsidRPr="000C30F8">
        <w:rPr>
          <w:rFonts w:cs="Arial"/>
          <w:color w:val="222222"/>
          <w:szCs w:val="22"/>
          <w:shd w:val="clear" w:color="auto" w:fill="FFFFFF"/>
        </w:rPr>
        <w:t xml:space="preserve"> </w:t>
      </w:r>
      <w:r>
        <w:rPr>
          <w:rFonts w:cs="Arial"/>
          <w:color w:val="222222"/>
          <w:szCs w:val="22"/>
          <w:shd w:val="clear" w:color="auto" w:fill="FFFFFF"/>
        </w:rPr>
        <w:t>previously noted beca</w:t>
      </w:r>
      <w:r w:rsidRPr="000C30F8">
        <w:rPr>
          <w:rFonts w:cs="Arial"/>
          <w:color w:val="222222"/>
          <w:szCs w:val="22"/>
          <w:shd w:val="clear" w:color="auto" w:fill="FFFFFF"/>
        </w:rPr>
        <w:t xml:space="preserve">me known as the Bordeaux </w:t>
      </w:r>
      <w:proofErr w:type="spellStart"/>
      <w:r w:rsidRPr="000C30F8">
        <w:rPr>
          <w:rFonts w:cs="Arial"/>
          <w:color w:val="222222"/>
          <w:szCs w:val="22"/>
          <w:shd w:val="clear" w:color="auto" w:fill="FFFFFF"/>
        </w:rPr>
        <w:t>Métropole</w:t>
      </w:r>
      <w:proofErr w:type="spellEnd"/>
      <w:r w:rsidRPr="000C30F8">
        <w:rPr>
          <w:rFonts w:cs="Arial"/>
          <w:i/>
          <w:color w:val="222222"/>
          <w:szCs w:val="22"/>
          <w:shd w:val="clear" w:color="auto" w:fill="FFFFFF"/>
        </w:rPr>
        <w:t xml:space="preserve"> </w:t>
      </w:r>
      <w:r w:rsidRPr="000C30F8">
        <w:rPr>
          <w:rFonts w:cs="Arial"/>
          <w:color w:val="222222"/>
          <w:szCs w:val="22"/>
          <w:shd w:val="clear" w:color="auto" w:fill="FFFFFF"/>
        </w:rPr>
        <w:t xml:space="preserve">in </w:t>
      </w:r>
      <w:r w:rsidRPr="00870F31">
        <w:rPr>
          <w:rFonts w:cs="Arial"/>
          <w:color w:val="222222"/>
          <w:szCs w:val="22"/>
          <w:shd w:val="clear" w:color="auto" w:fill="FFFFFF"/>
        </w:rPr>
        <w:t xml:space="preserve">2015 </w:t>
      </w:r>
      <w:r w:rsidR="00291AE1" w:rsidRPr="00870F31">
        <w:rPr>
          <w:rFonts w:cs="Arial"/>
          <w:color w:val="222222"/>
          <w:szCs w:val="22"/>
          <w:shd w:val="clear" w:color="auto" w:fill="FFFFFF"/>
        </w:rPr>
        <w:t>(</w:t>
      </w:r>
      <w:proofErr w:type="spellStart"/>
      <w:r w:rsidR="00291AE1" w:rsidRPr="00870F31">
        <w:rPr>
          <w:rFonts w:cs="Arial"/>
          <w:color w:val="222222"/>
          <w:szCs w:val="22"/>
          <w:shd w:val="clear" w:color="auto" w:fill="FFFFFF"/>
        </w:rPr>
        <w:t>Pividori</w:t>
      </w:r>
      <w:proofErr w:type="spellEnd"/>
      <w:r w:rsidR="00291AE1" w:rsidRPr="00870F31">
        <w:rPr>
          <w:rFonts w:cs="Arial"/>
          <w:color w:val="222222"/>
          <w:szCs w:val="22"/>
          <w:shd w:val="clear" w:color="auto" w:fill="FFFFFF"/>
        </w:rPr>
        <w:t xml:space="preserve">, </w:t>
      </w:r>
      <w:r w:rsidRPr="00870F31">
        <w:rPr>
          <w:rFonts w:cs="Arial"/>
          <w:color w:val="222222"/>
          <w:szCs w:val="22"/>
          <w:shd w:val="clear" w:color="auto" w:fill="FFFFFF"/>
        </w:rPr>
        <w:t xml:space="preserve">2021). Its role as a </w:t>
      </w:r>
      <w:proofErr w:type="spellStart"/>
      <w:r w:rsidRPr="00870F31">
        <w:rPr>
          <w:rFonts w:eastAsia="Times New Roman" w:cs="Arial"/>
          <w:bCs/>
          <w:szCs w:val="22"/>
          <w:shd w:val="clear" w:color="auto" w:fill="FFFFFF"/>
        </w:rPr>
        <w:t>é</w:t>
      </w:r>
      <w:r w:rsidRPr="00870F31">
        <w:rPr>
          <w:rFonts w:cs="Arial"/>
          <w:color w:val="222222"/>
          <w:szCs w:val="22"/>
          <w:shd w:val="clear" w:color="auto" w:fill="FFFFFF"/>
        </w:rPr>
        <w:t>stablissement</w:t>
      </w:r>
      <w:proofErr w:type="spellEnd"/>
      <w:r w:rsidRPr="00870F31">
        <w:rPr>
          <w:rFonts w:cs="Arial"/>
          <w:color w:val="222222"/>
          <w:szCs w:val="22"/>
          <w:shd w:val="clear" w:color="auto" w:fill="FFFFFF"/>
        </w:rPr>
        <w:t xml:space="preserve"> public de </w:t>
      </w:r>
      <w:proofErr w:type="spellStart"/>
      <w:r w:rsidRPr="00870F31">
        <w:rPr>
          <w:rFonts w:cs="Arial"/>
          <w:color w:val="222222"/>
          <w:szCs w:val="22"/>
          <w:shd w:val="clear" w:color="auto" w:fill="FFFFFF"/>
        </w:rPr>
        <w:t>coop</w:t>
      </w:r>
      <w:r w:rsidRPr="00870F31">
        <w:rPr>
          <w:rFonts w:cs="Arial"/>
          <w:szCs w:val="22"/>
        </w:rPr>
        <w:t>é</w:t>
      </w:r>
      <w:r w:rsidRPr="00870F31">
        <w:rPr>
          <w:rFonts w:cs="Arial"/>
          <w:color w:val="222222"/>
          <w:szCs w:val="22"/>
          <w:shd w:val="clear" w:color="auto" w:fill="FFFFFF"/>
        </w:rPr>
        <w:t>ration</w:t>
      </w:r>
      <w:proofErr w:type="spellEnd"/>
      <w:r w:rsidRPr="00870F31">
        <w:rPr>
          <w:rFonts w:cs="Arial"/>
          <w:color w:val="222222"/>
          <w:szCs w:val="22"/>
          <w:shd w:val="clear" w:color="auto" w:fill="FFFFFF"/>
        </w:rPr>
        <w:t xml:space="preserve"> </w:t>
      </w:r>
      <w:proofErr w:type="spellStart"/>
      <w:r w:rsidRPr="00870F31">
        <w:rPr>
          <w:rFonts w:cs="Arial"/>
          <w:color w:val="222222"/>
          <w:szCs w:val="22"/>
          <w:shd w:val="clear" w:color="auto" w:fill="FFFFFF"/>
        </w:rPr>
        <w:t>intercommunale</w:t>
      </w:r>
      <w:proofErr w:type="spellEnd"/>
      <w:r w:rsidRPr="00870F31">
        <w:rPr>
          <w:rFonts w:cs="Arial"/>
          <w:color w:val="222222"/>
          <w:szCs w:val="22"/>
          <w:shd w:val="clear" w:color="auto" w:fill="FFFFFF"/>
        </w:rPr>
        <w:t xml:space="preserve"> (EPCI) brings</w:t>
      </w:r>
      <w:r>
        <w:rPr>
          <w:rFonts w:cs="Arial"/>
          <w:color w:val="222222"/>
          <w:szCs w:val="22"/>
          <w:shd w:val="clear" w:color="auto" w:fill="FFFFFF"/>
        </w:rPr>
        <w:t xml:space="preserve"> together the 28 Communes (Annex </w:t>
      </w:r>
      <w:r w:rsidR="00AD199F">
        <w:rPr>
          <w:rFonts w:cs="Arial"/>
          <w:color w:val="222222"/>
          <w:szCs w:val="22"/>
          <w:shd w:val="clear" w:color="auto" w:fill="FFFFFF"/>
        </w:rPr>
        <w:t>6</w:t>
      </w:r>
      <w:r w:rsidRPr="000C30F8">
        <w:rPr>
          <w:rFonts w:cs="Arial"/>
          <w:color w:val="222222"/>
          <w:szCs w:val="22"/>
          <w:shd w:val="clear" w:color="auto" w:fill="FFFFFF"/>
        </w:rPr>
        <w:t>) as an administrative, legal and decision-making authority, providing quality public services across the agglomeration, strategic urban and economic development, along with the realisation of major urban projects to benefit the agglomeration as a whole.</w:t>
      </w:r>
      <w:r>
        <w:rPr>
          <w:rFonts w:cs="Arial"/>
          <w:color w:val="222222"/>
          <w:szCs w:val="22"/>
          <w:shd w:val="clear" w:color="auto" w:fill="FFFFFF"/>
        </w:rPr>
        <w:t xml:space="preserve"> </w:t>
      </w:r>
      <w:r w:rsidRPr="000C30F8">
        <w:rPr>
          <w:rFonts w:cs="Arial"/>
          <w:color w:val="222222"/>
          <w:szCs w:val="22"/>
          <w:shd w:val="clear" w:color="auto" w:fill="FFFFFF"/>
        </w:rPr>
        <w:t xml:space="preserve">Today (2020) the Bordeaux </w:t>
      </w:r>
      <w:proofErr w:type="spellStart"/>
      <w:r w:rsidRPr="000C30F8">
        <w:rPr>
          <w:rFonts w:cs="Arial"/>
          <w:color w:val="222222"/>
          <w:szCs w:val="22"/>
          <w:shd w:val="clear" w:color="auto" w:fill="FFFFFF"/>
        </w:rPr>
        <w:t>Métropole</w:t>
      </w:r>
      <w:proofErr w:type="spellEnd"/>
      <w:r w:rsidRPr="000C30F8">
        <w:rPr>
          <w:rFonts w:cs="Arial"/>
          <w:i/>
          <w:color w:val="222222"/>
          <w:szCs w:val="22"/>
          <w:shd w:val="clear" w:color="auto" w:fill="FFFFFF"/>
        </w:rPr>
        <w:t xml:space="preserve"> </w:t>
      </w:r>
      <w:r w:rsidRPr="000C30F8">
        <w:rPr>
          <w:rFonts w:cs="Arial"/>
          <w:color w:val="222222"/>
          <w:szCs w:val="22"/>
          <w:shd w:val="clear" w:color="auto" w:fill="FFFFFF"/>
        </w:rPr>
        <w:t xml:space="preserve">has a total of 104 </w:t>
      </w:r>
      <w:r w:rsidRPr="000C30F8">
        <w:rPr>
          <w:rFonts w:cs="Arial"/>
          <w:bCs/>
          <w:iCs/>
          <w:color w:val="222222"/>
          <w:szCs w:val="22"/>
          <w:shd w:val="clear" w:color="auto" w:fill="FFFFFF"/>
        </w:rPr>
        <w:t xml:space="preserve">elected </w:t>
      </w:r>
      <w:r>
        <w:rPr>
          <w:rFonts w:cs="Arial"/>
          <w:color w:val="222222"/>
          <w:szCs w:val="22"/>
          <w:shd w:val="clear" w:color="auto" w:fill="FFFFFF"/>
        </w:rPr>
        <w:t>members which is determined by the population figures</w:t>
      </w:r>
      <w:r w:rsidRPr="000C30F8">
        <w:rPr>
          <w:rFonts w:cs="Arial"/>
          <w:color w:val="222222"/>
          <w:szCs w:val="22"/>
          <w:shd w:val="clear" w:color="auto" w:fill="FFFFFF"/>
        </w:rPr>
        <w:t xml:space="preserve"> </w:t>
      </w:r>
      <w:r>
        <w:rPr>
          <w:rFonts w:cs="Arial"/>
          <w:color w:val="222222"/>
          <w:szCs w:val="22"/>
          <w:shd w:val="clear" w:color="auto" w:fill="FFFFFF"/>
        </w:rPr>
        <w:t xml:space="preserve">and is </w:t>
      </w:r>
      <w:r w:rsidRPr="000C30F8">
        <w:rPr>
          <w:rFonts w:cs="Arial"/>
          <w:color w:val="222222"/>
          <w:szCs w:val="22"/>
          <w:shd w:val="clear" w:color="auto" w:fill="FFFFFF"/>
        </w:rPr>
        <w:t>represented by a President, deputies and delegated municipal councillors from across the communes (</w:t>
      </w:r>
      <w:r w:rsidRPr="00052A1E">
        <w:rPr>
          <w:rFonts w:cs="Arial"/>
          <w:color w:val="222222"/>
          <w:szCs w:val="22"/>
          <w:shd w:val="clear" w:color="auto" w:fill="FFFFFF"/>
        </w:rPr>
        <w:t xml:space="preserve">Bordeaux </w:t>
      </w:r>
      <w:proofErr w:type="spellStart"/>
      <w:r w:rsidRPr="00052A1E">
        <w:rPr>
          <w:rFonts w:cs="Arial"/>
          <w:color w:val="222222"/>
          <w:szCs w:val="22"/>
          <w:shd w:val="clear" w:color="auto" w:fill="FFFFFF"/>
        </w:rPr>
        <w:t>M</w:t>
      </w:r>
      <w:r w:rsidRPr="00052A1E">
        <w:rPr>
          <w:rFonts w:cs="Arial"/>
          <w:szCs w:val="22"/>
        </w:rPr>
        <w:t>é</w:t>
      </w:r>
      <w:r w:rsidRPr="00052A1E">
        <w:rPr>
          <w:rFonts w:cs="Arial"/>
          <w:color w:val="222222"/>
          <w:szCs w:val="22"/>
          <w:shd w:val="clear" w:color="auto" w:fill="FFFFFF"/>
        </w:rPr>
        <w:t>tropole</w:t>
      </w:r>
      <w:proofErr w:type="spellEnd"/>
      <w:r w:rsidRPr="00052A1E">
        <w:rPr>
          <w:rFonts w:cs="Arial"/>
          <w:color w:val="222222"/>
          <w:szCs w:val="22"/>
          <w:shd w:val="clear" w:color="auto" w:fill="FFFFFF"/>
        </w:rPr>
        <w:t>, 2020).</w:t>
      </w:r>
    </w:p>
    <w:p w14:paraId="08B19B22" w14:textId="77777777" w:rsidR="008C4912" w:rsidRDefault="008C4912" w:rsidP="008C4912">
      <w:pPr>
        <w:rPr>
          <w:rFonts w:cs="Arial"/>
          <w:color w:val="222222"/>
          <w:shd w:val="clear" w:color="auto" w:fill="FFFFFF"/>
        </w:rPr>
      </w:pPr>
    </w:p>
    <w:p w14:paraId="20991D74" w14:textId="149D9DEB" w:rsidR="008C4912" w:rsidRDefault="008C4912" w:rsidP="008C4912">
      <w:pPr>
        <w:rPr>
          <w:rFonts w:cs="Arial"/>
          <w:color w:val="222222"/>
          <w:szCs w:val="22"/>
          <w:shd w:val="clear" w:color="auto" w:fill="FFFFFF"/>
        </w:rPr>
      </w:pPr>
      <w:r w:rsidRPr="000C30F8">
        <w:rPr>
          <w:rFonts w:cs="Arial"/>
          <w:color w:val="222222"/>
          <w:szCs w:val="22"/>
          <w:shd w:val="clear" w:color="auto" w:fill="FFFFFF"/>
        </w:rPr>
        <w:t>The President is also an elected mayor</w:t>
      </w:r>
      <w:r>
        <w:rPr>
          <w:rFonts w:cs="Arial"/>
          <w:color w:val="222222"/>
          <w:szCs w:val="22"/>
          <w:shd w:val="clear" w:color="auto" w:fill="FFFFFF"/>
        </w:rPr>
        <w:t xml:space="preserve"> of one of the communes and </w:t>
      </w:r>
      <w:r w:rsidRPr="000C30F8">
        <w:rPr>
          <w:rFonts w:cs="Arial"/>
          <w:color w:val="222222"/>
          <w:szCs w:val="22"/>
          <w:shd w:val="clear" w:color="auto" w:fill="FFFFFF"/>
        </w:rPr>
        <w:t xml:space="preserve">can often hold other roles at </w:t>
      </w:r>
      <w:r>
        <w:rPr>
          <w:rFonts w:cs="Arial"/>
          <w:color w:val="222222"/>
          <w:szCs w:val="22"/>
          <w:shd w:val="clear" w:color="auto" w:fill="FFFFFF"/>
        </w:rPr>
        <w:t>s</w:t>
      </w:r>
      <w:r w:rsidRPr="000C30F8">
        <w:rPr>
          <w:rFonts w:cs="Arial"/>
          <w:color w:val="222222"/>
          <w:szCs w:val="22"/>
          <w:shd w:val="clear" w:color="auto" w:fill="FFFFFF"/>
        </w:rPr>
        <w:t>tate, regional or local level</w:t>
      </w:r>
      <w:r>
        <w:rPr>
          <w:rFonts w:cs="Arial"/>
          <w:color w:val="222222"/>
          <w:szCs w:val="22"/>
          <w:shd w:val="clear" w:color="auto" w:fill="FFFFFF"/>
        </w:rPr>
        <w:t xml:space="preserve"> these are identified in Annex </w:t>
      </w:r>
      <w:r w:rsidR="00AD199F">
        <w:rPr>
          <w:rFonts w:cs="Arial"/>
          <w:color w:val="222222"/>
          <w:szCs w:val="22"/>
          <w:shd w:val="clear" w:color="auto" w:fill="FFFFFF"/>
        </w:rPr>
        <w:t>6</w:t>
      </w:r>
      <w:r>
        <w:rPr>
          <w:rFonts w:cs="Arial"/>
          <w:color w:val="222222"/>
          <w:szCs w:val="22"/>
          <w:shd w:val="clear" w:color="auto" w:fill="FFFFFF"/>
        </w:rPr>
        <w:t>.</w:t>
      </w:r>
    </w:p>
    <w:p w14:paraId="2D0BA42A" w14:textId="6BF01E5B" w:rsidR="008C4912" w:rsidRPr="0061586B" w:rsidRDefault="008C4912" w:rsidP="008C4912">
      <w:pPr>
        <w:rPr>
          <w:rFonts w:cs="Arial"/>
          <w:color w:val="222222"/>
          <w:szCs w:val="22"/>
          <w:shd w:val="clear" w:color="auto" w:fill="FFFFFF"/>
        </w:rPr>
      </w:pPr>
      <w:r w:rsidRPr="00AA5DB1">
        <w:rPr>
          <w:rFonts w:cs="Arial"/>
          <w:color w:val="222222"/>
          <w:szCs w:val="22"/>
          <w:shd w:val="clear" w:color="auto" w:fill="FFFFFF"/>
        </w:rPr>
        <w:t>Each of the 28 communes</w:t>
      </w:r>
      <w:r>
        <w:rPr>
          <w:rFonts w:cs="Arial"/>
          <w:color w:val="222222"/>
          <w:szCs w:val="22"/>
          <w:shd w:val="clear" w:color="auto" w:fill="FFFFFF"/>
        </w:rPr>
        <w:t>,</w:t>
      </w:r>
      <w:r w:rsidRPr="00AA5DB1">
        <w:rPr>
          <w:rFonts w:cs="Arial"/>
          <w:color w:val="222222"/>
          <w:szCs w:val="22"/>
          <w:shd w:val="clear" w:color="auto" w:fill="FFFFFF"/>
        </w:rPr>
        <w:t xml:space="preserve"> regardless of size</w:t>
      </w:r>
      <w:r>
        <w:rPr>
          <w:rFonts w:cs="Arial"/>
          <w:color w:val="222222"/>
          <w:szCs w:val="22"/>
          <w:shd w:val="clear" w:color="auto" w:fill="FFFFFF"/>
        </w:rPr>
        <w:t>,</w:t>
      </w:r>
      <w:r w:rsidRPr="00AA5DB1">
        <w:rPr>
          <w:rFonts w:cs="Arial"/>
          <w:color w:val="222222"/>
          <w:szCs w:val="22"/>
          <w:shd w:val="clear" w:color="auto" w:fill="FFFFFF"/>
        </w:rPr>
        <w:t xml:space="preserve"> has an elected mayor and councillors that have responsibilities for the budget and all local decision-making over a range of competences such as built and cultural heritage and urban planning. The </w:t>
      </w:r>
      <w:r>
        <w:rPr>
          <w:rFonts w:cs="Arial"/>
          <w:color w:val="222222"/>
          <w:szCs w:val="22"/>
          <w:shd w:val="clear" w:color="auto" w:fill="FFFFFF"/>
        </w:rPr>
        <w:t>CUB/</w:t>
      </w:r>
      <w:r w:rsidRPr="00AA5DB1">
        <w:rPr>
          <w:rFonts w:cs="Arial"/>
          <w:color w:val="222222"/>
          <w:szCs w:val="22"/>
          <w:shd w:val="clear" w:color="auto" w:fill="FFFFFF"/>
        </w:rPr>
        <w:t xml:space="preserve">Bordeaux </w:t>
      </w:r>
      <w:proofErr w:type="spellStart"/>
      <w:r w:rsidRPr="00AA5DB1">
        <w:rPr>
          <w:rFonts w:cs="Arial"/>
          <w:color w:val="222222"/>
          <w:szCs w:val="22"/>
          <w:shd w:val="clear" w:color="auto" w:fill="FFFFFF"/>
        </w:rPr>
        <w:t>Métropole</w:t>
      </w:r>
      <w:proofErr w:type="spellEnd"/>
      <w:r w:rsidRPr="00AA5DB1">
        <w:rPr>
          <w:rFonts w:cs="Arial"/>
          <w:i/>
          <w:color w:val="222222"/>
          <w:szCs w:val="22"/>
          <w:shd w:val="clear" w:color="auto" w:fill="FFFFFF"/>
        </w:rPr>
        <w:t xml:space="preserve"> </w:t>
      </w:r>
      <w:r w:rsidRPr="00AA5DB1">
        <w:rPr>
          <w:rFonts w:cs="Arial"/>
          <w:color w:val="222222"/>
          <w:szCs w:val="22"/>
          <w:shd w:val="clear" w:color="auto" w:fill="FFFFFF"/>
        </w:rPr>
        <w:t xml:space="preserve">resides in the </w:t>
      </w:r>
      <w:proofErr w:type="spellStart"/>
      <w:r w:rsidRPr="00052A1E">
        <w:rPr>
          <w:rFonts w:cs="Arial"/>
          <w:color w:val="222222"/>
          <w:szCs w:val="22"/>
          <w:shd w:val="clear" w:color="auto" w:fill="FFFFFF"/>
        </w:rPr>
        <w:t>M</w:t>
      </w:r>
      <w:r w:rsidRPr="00052A1E">
        <w:rPr>
          <w:rFonts w:cs="Arial"/>
          <w:szCs w:val="22"/>
        </w:rPr>
        <w:t>é</w:t>
      </w:r>
      <w:r w:rsidRPr="00052A1E">
        <w:rPr>
          <w:rFonts w:cs="Arial"/>
          <w:color w:val="222222"/>
          <w:szCs w:val="22"/>
          <w:shd w:val="clear" w:color="auto" w:fill="FFFFFF"/>
        </w:rPr>
        <w:t>riadeck</w:t>
      </w:r>
      <w:proofErr w:type="spellEnd"/>
      <w:r w:rsidRPr="00052A1E">
        <w:rPr>
          <w:rFonts w:cs="Arial"/>
          <w:color w:val="222222"/>
          <w:szCs w:val="22"/>
          <w:shd w:val="clear" w:color="auto" w:fill="FFFFFF"/>
        </w:rPr>
        <w:t xml:space="preserve"> </w:t>
      </w:r>
      <w:r w:rsidRPr="00AA5DB1">
        <w:rPr>
          <w:rFonts w:cs="Arial"/>
          <w:color w:val="222222"/>
          <w:szCs w:val="22"/>
          <w:shd w:val="clear" w:color="auto" w:fill="FFFFFF"/>
        </w:rPr>
        <w:t xml:space="preserve">district of Bordeaux </w:t>
      </w:r>
      <w:r>
        <w:rPr>
          <w:rFonts w:cs="Arial"/>
          <w:color w:val="222222"/>
          <w:szCs w:val="22"/>
          <w:shd w:val="clear" w:color="auto" w:fill="FFFFFF"/>
        </w:rPr>
        <w:t>with</w:t>
      </w:r>
      <w:r w:rsidRPr="00AA5DB1">
        <w:rPr>
          <w:rFonts w:cs="Arial"/>
          <w:color w:val="222222"/>
          <w:szCs w:val="22"/>
          <w:shd w:val="clear" w:color="auto" w:fill="FFFFFF"/>
        </w:rPr>
        <w:t xml:space="preserve"> each commune having a least one seat on the Council although the number varies across them. The president has 20 vice-presidents who have specific responsibilities. Whilst there have been various political parties from the Right and Left in charge of the </w:t>
      </w:r>
      <w:r>
        <w:rPr>
          <w:rFonts w:cs="Arial"/>
          <w:color w:val="222222"/>
          <w:szCs w:val="22"/>
          <w:shd w:val="clear" w:color="auto" w:fill="FFFFFF"/>
        </w:rPr>
        <w:t>CUB/</w:t>
      </w:r>
      <w:r w:rsidRPr="00AA5DB1">
        <w:rPr>
          <w:rFonts w:cs="Arial"/>
          <w:color w:val="222222"/>
          <w:szCs w:val="22"/>
          <w:shd w:val="clear" w:color="auto" w:fill="FFFFFF"/>
        </w:rPr>
        <w:t xml:space="preserve">Bordeaux </w:t>
      </w:r>
      <w:proofErr w:type="spellStart"/>
      <w:r w:rsidRPr="00AA5DB1">
        <w:rPr>
          <w:rFonts w:cs="Arial"/>
          <w:color w:val="222222"/>
          <w:szCs w:val="22"/>
          <w:shd w:val="clear" w:color="auto" w:fill="FFFFFF"/>
        </w:rPr>
        <w:t>Métropole</w:t>
      </w:r>
      <w:proofErr w:type="spellEnd"/>
      <w:r w:rsidRPr="00AA5DB1">
        <w:rPr>
          <w:rFonts w:cs="Arial"/>
          <w:color w:val="222222"/>
          <w:szCs w:val="22"/>
          <w:shd w:val="clear" w:color="auto" w:fill="FFFFFF"/>
        </w:rPr>
        <w:t xml:space="preserve"> it is notable that all the presidents have been mayors from communes on </w:t>
      </w:r>
      <w:r w:rsidRPr="0061586B">
        <w:rPr>
          <w:rFonts w:cs="Arial"/>
          <w:color w:val="222222"/>
          <w:szCs w:val="22"/>
          <w:shd w:val="clear" w:color="auto" w:fill="FFFFFF"/>
        </w:rPr>
        <w:t xml:space="preserve">the Left Bank and ones which are contiguous with the central commune of Bordeaux. These mayors have held a level of political status and popularity which is not seen in the Right Bank and further demonstrates how politically less significant it is to the </w:t>
      </w:r>
      <w:proofErr w:type="spellStart"/>
      <w:r w:rsidR="00721325" w:rsidRPr="0061586B">
        <w:rPr>
          <w:rFonts w:cs="Arial"/>
          <w:color w:val="222222"/>
          <w:szCs w:val="22"/>
          <w:shd w:val="clear" w:color="auto" w:fill="FFFFFF"/>
        </w:rPr>
        <w:t>M</w:t>
      </w:r>
      <w:r w:rsidR="00721325" w:rsidRPr="0061586B">
        <w:rPr>
          <w:rFonts w:cs="Arial"/>
          <w:szCs w:val="22"/>
        </w:rPr>
        <w:t>é</w:t>
      </w:r>
      <w:r w:rsidR="00721325" w:rsidRPr="0061586B">
        <w:rPr>
          <w:rFonts w:cs="Arial"/>
          <w:color w:val="222222"/>
          <w:szCs w:val="22"/>
          <w:shd w:val="clear" w:color="auto" w:fill="FFFFFF"/>
        </w:rPr>
        <w:t>tropole</w:t>
      </w:r>
      <w:proofErr w:type="spellEnd"/>
    </w:p>
    <w:p w14:paraId="32A59B80" w14:textId="77777777" w:rsidR="008C4912" w:rsidRDefault="008C4912" w:rsidP="008C4912">
      <w:pPr>
        <w:rPr>
          <w:rFonts w:cs="Arial"/>
          <w:i/>
          <w:color w:val="222222"/>
          <w:shd w:val="clear" w:color="auto" w:fill="FFFFFF"/>
        </w:rPr>
      </w:pPr>
    </w:p>
    <w:p w14:paraId="164B58D7" w14:textId="77777777" w:rsidR="008C4912" w:rsidRDefault="008C4912" w:rsidP="00D97879">
      <w:pPr>
        <w:pStyle w:val="Heading3"/>
        <w:rPr>
          <w:shd w:val="clear" w:color="auto" w:fill="FFFFFF"/>
        </w:rPr>
      </w:pPr>
      <w:bookmarkStart w:id="177" w:name="_Toc99446418"/>
      <w:bookmarkStart w:id="178" w:name="_Toc99619635"/>
      <w:bookmarkStart w:id="179" w:name="_Toc536715484"/>
      <w:r w:rsidRPr="0061586B">
        <w:rPr>
          <w:shd w:val="clear" w:color="auto" w:fill="FFFFFF"/>
        </w:rPr>
        <w:t xml:space="preserve">Current status of the Bordeaux </w:t>
      </w:r>
      <w:proofErr w:type="spellStart"/>
      <w:r w:rsidRPr="0061586B">
        <w:rPr>
          <w:shd w:val="clear" w:color="auto" w:fill="FFFFFF"/>
        </w:rPr>
        <w:t>M</w:t>
      </w:r>
      <w:r w:rsidRPr="0061586B">
        <w:rPr>
          <w:color w:val="000000"/>
        </w:rPr>
        <w:t>é</w:t>
      </w:r>
      <w:r w:rsidRPr="0061586B">
        <w:rPr>
          <w:shd w:val="clear" w:color="auto" w:fill="FFFFFF"/>
        </w:rPr>
        <w:t>tropole</w:t>
      </w:r>
      <w:bookmarkEnd w:id="177"/>
      <w:bookmarkEnd w:id="178"/>
      <w:bookmarkEnd w:id="179"/>
      <w:proofErr w:type="spellEnd"/>
    </w:p>
    <w:p w14:paraId="639BF3B0" w14:textId="77777777" w:rsidR="008C4912" w:rsidRPr="008C3C6C" w:rsidRDefault="008C4912" w:rsidP="008C4912">
      <w:pPr>
        <w:rPr>
          <w:rFonts w:cs="Arial"/>
          <w:color w:val="222222"/>
          <w:szCs w:val="22"/>
          <w:shd w:val="clear" w:color="auto" w:fill="FFFFFF"/>
        </w:rPr>
      </w:pPr>
      <w:r w:rsidRPr="0061586B">
        <w:rPr>
          <w:rFonts w:cs="Arial"/>
          <w:color w:val="222222"/>
          <w:szCs w:val="22"/>
          <w:shd w:val="clear" w:color="auto" w:fill="FFFFFF"/>
        </w:rPr>
        <w:t xml:space="preserve">The municipal elections first round took place on the 15 March 2020. The second round of municipal elections in France delayed by the Covid-19 virus and associated policies led to a shift in the political structure of the Bordeaux </w:t>
      </w:r>
      <w:proofErr w:type="spellStart"/>
      <w:r w:rsidRPr="0061586B">
        <w:rPr>
          <w:rFonts w:cs="Arial"/>
          <w:color w:val="222222"/>
          <w:szCs w:val="22"/>
          <w:shd w:val="clear" w:color="auto" w:fill="FFFFFF"/>
        </w:rPr>
        <w:t>M</w:t>
      </w:r>
      <w:r w:rsidRPr="0061586B">
        <w:rPr>
          <w:rFonts w:cs="Arial"/>
          <w:szCs w:val="22"/>
        </w:rPr>
        <w:t>é</w:t>
      </w:r>
      <w:r w:rsidRPr="0061586B">
        <w:rPr>
          <w:rFonts w:cs="Arial"/>
          <w:color w:val="222222"/>
          <w:szCs w:val="22"/>
          <w:shd w:val="clear" w:color="auto" w:fill="FFFFFF"/>
        </w:rPr>
        <w:t>tropole</w:t>
      </w:r>
      <w:proofErr w:type="spellEnd"/>
      <w:r w:rsidRPr="0061586B">
        <w:rPr>
          <w:rFonts w:cs="Arial"/>
          <w:color w:val="222222"/>
          <w:szCs w:val="22"/>
          <w:shd w:val="clear" w:color="auto" w:fill="FFFFFF"/>
        </w:rPr>
        <w:t>.</w:t>
      </w:r>
      <w:r>
        <w:rPr>
          <w:rFonts w:cs="Arial"/>
          <w:color w:val="222222"/>
          <w:szCs w:val="22"/>
          <w:shd w:val="clear" w:color="auto" w:fill="FFFFFF"/>
        </w:rPr>
        <w:t xml:space="preserve"> </w:t>
      </w:r>
      <w:r w:rsidRPr="0061586B">
        <w:rPr>
          <w:rFonts w:cs="Arial"/>
          <w:color w:val="222222"/>
          <w:szCs w:val="22"/>
          <w:shd w:val="clear" w:color="auto" w:fill="FFFFFF"/>
        </w:rPr>
        <w:t xml:space="preserve">Round two was delayed until 28 June 2020. Of particular </w:t>
      </w:r>
      <w:r>
        <w:rPr>
          <w:rFonts w:cs="Arial"/>
          <w:color w:val="222222"/>
          <w:szCs w:val="22"/>
          <w:shd w:val="clear" w:color="auto" w:fill="FFFFFF"/>
        </w:rPr>
        <w:t>interest was the shift towards the</w:t>
      </w:r>
      <w:r w:rsidRPr="0061586B">
        <w:rPr>
          <w:rFonts w:cs="Arial"/>
          <w:color w:val="222222"/>
          <w:szCs w:val="22"/>
          <w:shd w:val="clear" w:color="auto" w:fill="FFFFFF"/>
        </w:rPr>
        <w:t xml:space="preserve"> ecologists, who won mayorships in Lyon, Marseilles, </w:t>
      </w:r>
      <w:r w:rsidRPr="0061586B">
        <w:rPr>
          <w:rFonts w:cs="Arial"/>
          <w:color w:val="222222"/>
          <w:szCs w:val="22"/>
          <w:shd w:val="clear" w:color="auto" w:fill="FFFFFF"/>
        </w:rPr>
        <w:lastRenderedPageBreak/>
        <w:t>Nancy, Strasbourg and specifically in Bo</w:t>
      </w:r>
      <w:r>
        <w:rPr>
          <w:rFonts w:cs="Arial"/>
          <w:color w:val="222222"/>
          <w:szCs w:val="22"/>
          <w:shd w:val="clear" w:color="auto" w:fill="FFFFFF"/>
        </w:rPr>
        <w:t>rdeaux where Nicolas Florian (L</w:t>
      </w:r>
      <w:r w:rsidRPr="0061586B">
        <w:rPr>
          <w:rFonts w:cs="Arial"/>
          <w:color w:val="222222"/>
          <w:szCs w:val="22"/>
          <w:shd w:val="clear" w:color="auto" w:fill="FFFFFF"/>
        </w:rPr>
        <w:t>R</w:t>
      </w:r>
      <w:r>
        <w:rPr>
          <w:rStyle w:val="FootnoteReference"/>
          <w:rFonts w:cs="Arial"/>
          <w:color w:val="222222"/>
          <w:szCs w:val="22"/>
          <w:shd w:val="clear" w:color="auto" w:fill="FFFFFF"/>
        </w:rPr>
        <w:footnoteReference w:id="15"/>
      </w:r>
      <w:r w:rsidRPr="0061586B">
        <w:rPr>
          <w:rFonts w:cs="Arial"/>
          <w:color w:val="222222"/>
          <w:szCs w:val="22"/>
          <w:shd w:val="clear" w:color="auto" w:fill="FFFFFF"/>
        </w:rPr>
        <w:t xml:space="preserve">) lost to Pierre </w:t>
      </w:r>
      <w:proofErr w:type="spellStart"/>
      <w:r w:rsidRPr="0061586B">
        <w:rPr>
          <w:rFonts w:cs="Arial"/>
          <w:color w:val="222222"/>
          <w:szCs w:val="22"/>
          <w:shd w:val="clear" w:color="auto" w:fill="FFFFFF"/>
        </w:rPr>
        <w:t>Humic</w:t>
      </w:r>
      <w:proofErr w:type="spellEnd"/>
      <w:r w:rsidRPr="0061586B">
        <w:rPr>
          <w:rFonts w:cs="Arial"/>
          <w:color w:val="222222"/>
          <w:szCs w:val="22"/>
          <w:shd w:val="clear" w:color="auto" w:fill="FFFFFF"/>
        </w:rPr>
        <w:t xml:space="preserve"> (EELV</w:t>
      </w:r>
      <w:r>
        <w:rPr>
          <w:rStyle w:val="FootnoteReference"/>
          <w:rFonts w:cs="Arial"/>
          <w:color w:val="222222"/>
          <w:szCs w:val="22"/>
          <w:shd w:val="clear" w:color="auto" w:fill="FFFFFF"/>
        </w:rPr>
        <w:footnoteReference w:id="16"/>
      </w:r>
      <w:r w:rsidRPr="0061586B">
        <w:rPr>
          <w:rFonts w:cs="Arial"/>
          <w:color w:val="222222"/>
          <w:szCs w:val="22"/>
          <w:shd w:val="clear" w:color="auto" w:fill="FFFFFF"/>
        </w:rPr>
        <w:t>).</w:t>
      </w:r>
      <w:r>
        <w:rPr>
          <w:rFonts w:cs="Arial"/>
          <w:color w:val="222222"/>
          <w:szCs w:val="22"/>
          <w:shd w:val="clear" w:color="auto" w:fill="FFFFFF"/>
        </w:rPr>
        <w:t xml:space="preserve"> </w:t>
      </w:r>
      <w:r w:rsidRPr="0061586B">
        <w:rPr>
          <w:rFonts w:cs="Arial"/>
          <w:color w:val="222222"/>
          <w:szCs w:val="22"/>
          <w:shd w:val="clear" w:color="auto" w:fill="FFFFFF"/>
        </w:rPr>
        <w:t xml:space="preserve">Although it is perhaps too early to analyse the shifts that this will cause in policy in Bordeaux, there are already signs of a greener approach to development across the </w:t>
      </w:r>
      <w:proofErr w:type="spellStart"/>
      <w:r w:rsidRPr="0061586B">
        <w:rPr>
          <w:rFonts w:cs="Arial"/>
          <w:color w:val="222222"/>
          <w:szCs w:val="22"/>
          <w:shd w:val="clear" w:color="auto" w:fill="FFFFFF"/>
        </w:rPr>
        <w:t>M</w:t>
      </w:r>
      <w:r w:rsidRPr="0061586B">
        <w:rPr>
          <w:rFonts w:cs="Arial"/>
          <w:szCs w:val="22"/>
        </w:rPr>
        <w:t>é</w:t>
      </w:r>
      <w:r w:rsidRPr="0061586B">
        <w:rPr>
          <w:rFonts w:cs="Arial"/>
          <w:color w:val="222222"/>
          <w:szCs w:val="22"/>
          <w:shd w:val="clear" w:color="auto" w:fill="FFFFFF"/>
        </w:rPr>
        <w:t>tropole</w:t>
      </w:r>
      <w:proofErr w:type="spellEnd"/>
      <w:r w:rsidRPr="0061586B">
        <w:rPr>
          <w:rFonts w:cs="Arial"/>
          <w:i/>
          <w:color w:val="222222"/>
          <w:szCs w:val="22"/>
          <w:shd w:val="clear" w:color="auto" w:fill="FFFFFF"/>
        </w:rPr>
        <w:t>.</w:t>
      </w:r>
    </w:p>
    <w:p w14:paraId="70E0A0FE" w14:textId="77777777" w:rsidR="008C4912" w:rsidRDefault="008C4912" w:rsidP="008C4912">
      <w:pPr>
        <w:rPr>
          <w:rFonts w:cs="Arial"/>
          <w:color w:val="222222"/>
          <w:shd w:val="clear" w:color="auto" w:fill="FFFFFF"/>
        </w:rPr>
      </w:pPr>
    </w:p>
    <w:p w14:paraId="748D2C5A" w14:textId="3650AABC" w:rsidR="008C4912" w:rsidRPr="001F55A9" w:rsidRDefault="008C4912" w:rsidP="008C4912">
      <w:pPr>
        <w:rPr>
          <w:rFonts w:cs="Arial"/>
          <w:color w:val="222222"/>
          <w:szCs w:val="22"/>
          <w:shd w:val="clear" w:color="auto" w:fill="FFFFFF"/>
        </w:rPr>
      </w:pPr>
      <w:r w:rsidRPr="001F55A9">
        <w:rPr>
          <w:rFonts w:cs="Arial"/>
          <w:color w:val="222222"/>
          <w:szCs w:val="22"/>
          <w:shd w:val="clear" w:color="auto" w:fill="FFFFFF"/>
        </w:rPr>
        <w:t xml:space="preserve">Alain Anziani, formerly vice president, mayor of Merignac was elected president of Bordeaux </w:t>
      </w:r>
      <w:proofErr w:type="spellStart"/>
      <w:r w:rsidRPr="001F55A9">
        <w:rPr>
          <w:rFonts w:cs="Arial"/>
          <w:color w:val="222222"/>
          <w:szCs w:val="22"/>
          <w:shd w:val="clear" w:color="auto" w:fill="FFFFFF"/>
        </w:rPr>
        <w:t>Métropole</w:t>
      </w:r>
      <w:proofErr w:type="spellEnd"/>
      <w:r w:rsidRPr="001F55A9">
        <w:rPr>
          <w:rFonts w:cs="Arial"/>
          <w:i/>
          <w:color w:val="222222"/>
          <w:szCs w:val="22"/>
          <w:shd w:val="clear" w:color="auto" w:fill="FFFFFF"/>
        </w:rPr>
        <w:t xml:space="preserve"> </w:t>
      </w:r>
      <w:r w:rsidRPr="001F55A9">
        <w:rPr>
          <w:rFonts w:cs="Arial"/>
          <w:color w:val="222222"/>
          <w:szCs w:val="22"/>
          <w:shd w:val="clear" w:color="auto" w:fill="FFFFFF"/>
        </w:rPr>
        <w:t>in June 2020. In a press conference on Tuesday 15 September 2020, he announced three key themes</w:t>
      </w:r>
      <w:r>
        <w:rPr>
          <w:rFonts w:cs="Arial"/>
          <w:color w:val="222222"/>
          <w:szCs w:val="22"/>
          <w:shd w:val="clear" w:color="auto" w:fill="FFFFFF"/>
        </w:rPr>
        <w:t>, transport and accessibility, water supply to be brought back into public ownership and greening the city</w:t>
      </w:r>
      <w:r w:rsidRPr="001F55A9">
        <w:rPr>
          <w:rFonts w:cs="Arial"/>
          <w:color w:val="222222"/>
          <w:szCs w:val="22"/>
          <w:shd w:val="clear" w:color="auto" w:fill="FFFFFF"/>
        </w:rPr>
        <w:t xml:space="preserve"> </w:t>
      </w:r>
      <w:r>
        <w:rPr>
          <w:rFonts w:cs="Arial"/>
          <w:color w:val="222222"/>
          <w:szCs w:val="22"/>
          <w:shd w:val="clear" w:color="auto" w:fill="FFFFFF"/>
        </w:rPr>
        <w:t>that</w:t>
      </w:r>
      <w:r w:rsidRPr="001F55A9">
        <w:rPr>
          <w:rFonts w:cs="Arial"/>
          <w:color w:val="222222"/>
          <w:szCs w:val="22"/>
          <w:shd w:val="clear" w:color="auto" w:fill="FFFFFF"/>
        </w:rPr>
        <w:t xml:space="preserve"> would dominate policy in the Bordeaux </w:t>
      </w:r>
      <w:proofErr w:type="spellStart"/>
      <w:r w:rsidRPr="000E793C">
        <w:rPr>
          <w:rFonts w:cs="Arial"/>
          <w:color w:val="222222"/>
          <w:szCs w:val="22"/>
          <w:shd w:val="clear" w:color="auto" w:fill="FFFFFF"/>
        </w:rPr>
        <w:t>M</w:t>
      </w:r>
      <w:r w:rsidRPr="000E793C">
        <w:rPr>
          <w:rFonts w:cs="Arial"/>
          <w:szCs w:val="22"/>
        </w:rPr>
        <w:t>é</w:t>
      </w:r>
      <w:r w:rsidRPr="000E793C">
        <w:rPr>
          <w:rFonts w:cs="Arial"/>
          <w:color w:val="222222"/>
          <w:szCs w:val="22"/>
          <w:shd w:val="clear" w:color="auto" w:fill="FFFFFF"/>
        </w:rPr>
        <w:t>tropole</w:t>
      </w:r>
      <w:proofErr w:type="spellEnd"/>
      <w:r w:rsidRPr="000E793C">
        <w:rPr>
          <w:rFonts w:cs="Arial"/>
          <w:color w:val="222222"/>
          <w:szCs w:val="22"/>
          <w:shd w:val="clear" w:color="auto" w:fill="FFFFFF"/>
        </w:rPr>
        <w:t xml:space="preserve">. </w:t>
      </w:r>
      <w:r w:rsidR="004501B6" w:rsidRPr="000E793C">
        <w:rPr>
          <w:rFonts w:cs="Arial"/>
          <w:color w:val="222222"/>
          <w:szCs w:val="22"/>
          <w:shd w:val="clear" w:color="auto" w:fill="FFFFFF"/>
        </w:rPr>
        <w:t>The</w:t>
      </w:r>
      <w:r w:rsidRPr="000E793C">
        <w:rPr>
          <w:rFonts w:cs="Arial"/>
          <w:color w:val="222222"/>
          <w:szCs w:val="22"/>
          <w:shd w:val="clear" w:color="auto" w:fill="FFFFFF"/>
        </w:rPr>
        <w:t xml:space="preserve"> future</w:t>
      </w:r>
      <w:r w:rsidRPr="00F44DF0">
        <w:rPr>
          <w:rFonts w:cs="Arial"/>
          <w:color w:val="222222"/>
          <w:shd w:val="clear" w:color="auto" w:fill="FFFFFF"/>
        </w:rPr>
        <w:t xml:space="preserve"> </w:t>
      </w:r>
      <w:r w:rsidRPr="000E793C">
        <w:rPr>
          <w:rFonts w:cs="Arial"/>
          <w:color w:val="222222"/>
          <w:szCs w:val="22"/>
          <w:shd w:val="clear" w:color="auto" w:fill="FFFFFF"/>
        </w:rPr>
        <w:t xml:space="preserve">expansion of the tramway, one of Alain </w:t>
      </w:r>
      <w:proofErr w:type="spellStart"/>
      <w:r w:rsidRPr="000E793C">
        <w:rPr>
          <w:rFonts w:cs="Arial"/>
          <w:color w:val="222222"/>
          <w:szCs w:val="22"/>
          <w:shd w:val="clear" w:color="auto" w:fill="FFFFFF"/>
        </w:rPr>
        <w:t>Juppé’s</w:t>
      </w:r>
      <w:proofErr w:type="spellEnd"/>
      <w:r w:rsidRPr="000E793C">
        <w:rPr>
          <w:rFonts w:cs="Arial"/>
          <w:color w:val="222222"/>
          <w:szCs w:val="22"/>
          <w:shd w:val="clear" w:color="auto" w:fill="FFFFFF"/>
        </w:rPr>
        <w:t xml:space="preserve"> flagship projects would be reviewed and the completion of the Simone-Veil bridge, important for the </w:t>
      </w:r>
      <w:proofErr w:type="spellStart"/>
      <w:r w:rsidRPr="000E793C">
        <w:rPr>
          <w:rFonts w:cs="Arial"/>
          <w:color w:val="222222"/>
          <w:szCs w:val="22"/>
          <w:shd w:val="clear" w:color="auto" w:fill="FFFFFF"/>
        </w:rPr>
        <w:t>Arkea</w:t>
      </w:r>
      <w:proofErr w:type="spellEnd"/>
      <w:r w:rsidRPr="000E793C">
        <w:rPr>
          <w:rFonts w:cs="Arial"/>
          <w:color w:val="222222"/>
          <w:szCs w:val="22"/>
          <w:shd w:val="clear" w:color="auto" w:fill="FFFFFF"/>
        </w:rPr>
        <w:t xml:space="preserve"> Arena and the development of the Right Bank is to be funded to open in early 2024 following the financial settlement with the contractors, the estimated final cost having risen from 146 million Euros to 170 million Euros. The overall thrust of these policies, involving as they do significant questioning of both costs and environment impacts, raises the question if the arena had not been completed before the 2020 elections would the political mood have worked against the development. More fundamentally, these policies represent a major shift away from the boosterism of </w:t>
      </w:r>
      <w:proofErr w:type="spellStart"/>
      <w:r w:rsidRPr="000E793C">
        <w:rPr>
          <w:rFonts w:cs="Arial"/>
          <w:color w:val="222222"/>
          <w:szCs w:val="22"/>
          <w:shd w:val="clear" w:color="auto" w:fill="FFFFFF"/>
        </w:rPr>
        <w:t>Chaban</w:t>
      </w:r>
      <w:proofErr w:type="spellEnd"/>
      <w:r w:rsidRPr="001F55A9">
        <w:rPr>
          <w:rFonts w:cs="Arial"/>
          <w:color w:val="222222"/>
          <w:szCs w:val="22"/>
          <w:shd w:val="clear" w:color="auto" w:fill="FFFFFF"/>
        </w:rPr>
        <w:t xml:space="preserve">-Delmas and </w:t>
      </w:r>
      <w:proofErr w:type="spellStart"/>
      <w:r w:rsidRPr="001F55A9">
        <w:rPr>
          <w:rFonts w:cs="Arial"/>
          <w:color w:val="222222"/>
          <w:szCs w:val="22"/>
          <w:shd w:val="clear" w:color="auto" w:fill="FFFFFF"/>
        </w:rPr>
        <w:t>Jupp</w:t>
      </w:r>
      <w:r w:rsidRPr="001F55A9">
        <w:rPr>
          <w:rFonts w:cs="Arial"/>
          <w:szCs w:val="22"/>
        </w:rPr>
        <w:t>é</w:t>
      </w:r>
      <w:proofErr w:type="spellEnd"/>
      <w:r w:rsidRPr="001F55A9">
        <w:rPr>
          <w:rFonts w:cs="Arial"/>
          <w:color w:val="222222"/>
          <w:szCs w:val="22"/>
          <w:shd w:val="clear" w:color="auto" w:fill="FFFFFF"/>
        </w:rPr>
        <w:t xml:space="preserve"> and the Grands </w:t>
      </w:r>
      <w:proofErr w:type="spellStart"/>
      <w:r w:rsidRPr="001F55A9">
        <w:rPr>
          <w:rFonts w:cs="Arial"/>
          <w:color w:val="222222"/>
          <w:szCs w:val="22"/>
          <w:shd w:val="clear" w:color="auto" w:fill="FFFFFF"/>
        </w:rPr>
        <w:t>Projets</w:t>
      </w:r>
      <w:proofErr w:type="spellEnd"/>
      <w:r w:rsidRPr="001F55A9">
        <w:rPr>
          <w:rFonts w:cs="Arial"/>
          <w:color w:val="222222"/>
          <w:szCs w:val="22"/>
          <w:shd w:val="clear" w:color="auto" w:fill="FFFFFF"/>
        </w:rPr>
        <w:t xml:space="preserve"> of the Mitterrand years (Brown, 2011).</w:t>
      </w:r>
    </w:p>
    <w:p w14:paraId="66EB711A" w14:textId="77777777" w:rsidR="008C4912" w:rsidRPr="001F55A9" w:rsidRDefault="008C4912" w:rsidP="008C4912">
      <w:pPr>
        <w:rPr>
          <w:rFonts w:cs="Arial"/>
          <w:szCs w:val="22"/>
        </w:rPr>
      </w:pPr>
    </w:p>
    <w:p w14:paraId="715EEEC0" w14:textId="77777777" w:rsidR="008C4912" w:rsidRPr="001F55A9" w:rsidRDefault="008C4912" w:rsidP="00D97879">
      <w:pPr>
        <w:pStyle w:val="Heading3"/>
        <w:rPr>
          <w:shd w:val="clear" w:color="auto" w:fill="FFFFFF"/>
        </w:rPr>
      </w:pPr>
      <w:bookmarkStart w:id="180" w:name="_Toc99446419"/>
      <w:bookmarkStart w:id="181" w:name="_Toc99619636"/>
      <w:bookmarkStart w:id="182" w:name="_Toc536715485"/>
      <w:r w:rsidRPr="001F55A9">
        <w:rPr>
          <w:shd w:val="clear" w:color="auto" w:fill="FFFFFF"/>
        </w:rPr>
        <w:t>City leadership, importance of the mayors and presidents</w:t>
      </w:r>
      <w:bookmarkEnd w:id="180"/>
      <w:bookmarkEnd w:id="181"/>
      <w:bookmarkEnd w:id="182"/>
    </w:p>
    <w:p w14:paraId="61FA22B3" w14:textId="4749DF9B" w:rsidR="008C4912" w:rsidRPr="00C87E44" w:rsidRDefault="008C4912" w:rsidP="008C4912">
      <w:pPr>
        <w:rPr>
          <w:rFonts w:cs="Arial"/>
          <w:color w:val="222222"/>
          <w:szCs w:val="22"/>
          <w:shd w:val="clear" w:color="auto" w:fill="FFFFFF"/>
        </w:rPr>
      </w:pPr>
      <w:r w:rsidRPr="00C87E44">
        <w:rPr>
          <w:rFonts w:cs="Arial"/>
          <w:color w:val="222222"/>
          <w:szCs w:val="22"/>
          <w:shd w:val="clear" w:color="auto" w:fill="FFFFFF"/>
        </w:rPr>
        <w:t xml:space="preserve">The creation of the </w:t>
      </w:r>
      <w:r>
        <w:rPr>
          <w:rFonts w:cs="Arial"/>
          <w:color w:val="222222"/>
          <w:szCs w:val="22"/>
          <w:shd w:val="clear" w:color="auto" w:fill="FFFFFF"/>
        </w:rPr>
        <w:t>CUB/</w:t>
      </w:r>
      <w:r w:rsidRPr="00C87E44">
        <w:rPr>
          <w:rFonts w:cs="Arial"/>
          <w:color w:val="222222"/>
          <w:szCs w:val="22"/>
          <w:shd w:val="clear" w:color="auto" w:fill="FFFFFF"/>
        </w:rPr>
        <w:t xml:space="preserve">Bordeaux </w:t>
      </w:r>
      <w:proofErr w:type="spellStart"/>
      <w:r w:rsidRPr="00C87E44">
        <w:rPr>
          <w:rFonts w:cs="Arial"/>
          <w:color w:val="222222"/>
          <w:szCs w:val="22"/>
          <w:shd w:val="clear" w:color="auto" w:fill="FFFFFF"/>
        </w:rPr>
        <w:t>Métropole</w:t>
      </w:r>
      <w:proofErr w:type="spellEnd"/>
      <w:r w:rsidRPr="00C87E44">
        <w:rPr>
          <w:rFonts w:cs="Arial"/>
          <w:i/>
          <w:color w:val="222222"/>
          <w:szCs w:val="22"/>
          <w:shd w:val="clear" w:color="auto" w:fill="FFFFFF"/>
        </w:rPr>
        <w:t xml:space="preserve"> </w:t>
      </w:r>
      <w:r w:rsidRPr="00C87E44">
        <w:rPr>
          <w:rFonts w:cs="Arial"/>
          <w:color w:val="222222"/>
          <w:szCs w:val="22"/>
          <w:shd w:val="clear" w:color="auto" w:fill="FFFFFF"/>
        </w:rPr>
        <w:t xml:space="preserve">provided the president and mayors a vehicle to push forward their agendas and ameliorate the city centre as well as across the communes. </w:t>
      </w:r>
      <w:r w:rsidRPr="00870F31">
        <w:rPr>
          <w:rFonts w:cs="Arial"/>
          <w:color w:val="222222"/>
          <w:szCs w:val="22"/>
          <w:shd w:val="clear" w:color="auto" w:fill="FFFFFF"/>
        </w:rPr>
        <w:t xml:space="preserve">The advantage of shared governance is in the ability to develop coherent political agendas in order to increase economic, cultural and social policies (Griffith, 2017). </w:t>
      </w:r>
      <w:r w:rsidRPr="00870F31">
        <w:rPr>
          <w:rFonts w:eastAsia="Times New Roman" w:cs="Arial"/>
          <w:szCs w:val="22"/>
          <w:shd w:val="clear" w:color="auto" w:fill="FFFFFF"/>
        </w:rPr>
        <w:t xml:space="preserve">According to Griffith (2017) having a </w:t>
      </w:r>
      <w:proofErr w:type="spellStart"/>
      <w:r w:rsidRPr="00870F31">
        <w:rPr>
          <w:rFonts w:cs="Arial"/>
          <w:color w:val="222222"/>
          <w:szCs w:val="22"/>
          <w:shd w:val="clear" w:color="auto" w:fill="FFFFFF"/>
        </w:rPr>
        <w:t>métropole</w:t>
      </w:r>
      <w:proofErr w:type="spellEnd"/>
      <w:r w:rsidRPr="00870F31">
        <w:rPr>
          <w:rFonts w:eastAsia="Times New Roman" w:cs="Arial"/>
          <w:szCs w:val="22"/>
          <w:shd w:val="clear" w:color="auto" w:fill="FFFFFF"/>
        </w:rPr>
        <w:t xml:space="preserve"> wide framework creates opportunities for integrated planning to improve the quality of life in urban areas which extend across the network of different communes.</w:t>
      </w:r>
      <w:r>
        <w:rPr>
          <w:rFonts w:eastAsia="Times New Roman" w:cs="Arial"/>
          <w:szCs w:val="22"/>
          <w:shd w:val="clear" w:color="auto" w:fill="FFFFFF"/>
        </w:rPr>
        <w:t xml:space="preserve"> However as noted in chapter 1 increased numbers of decision-makers brings with it complexities and tensions (</w:t>
      </w:r>
      <w:proofErr w:type="spellStart"/>
      <w:r>
        <w:rPr>
          <w:rFonts w:eastAsia="Times New Roman" w:cs="Arial"/>
          <w:szCs w:val="22"/>
          <w:shd w:val="clear" w:color="auto" w:fill="FFFFFF"/>
        </w:rPr>
        <w:t>Raco</w:t>
      </w:r>
      <w:proofErr w:type="spellEnd"/>
      <w:r>
        <w:rPr>
          <w:rFonts w:eastAsia="Times New Roman" w:cs="Arial"/>
          <w:szCs w:val="22"/>
          <w:shd w:val="clear" w:color="auto" w:fill="FFFFFF"/>
        </w:rPr>
        <w:t xml:space="preserve">, et al., 2006). </w:t>
      </w:r>
      <w:r w:rsidR="004A5115">
        <w:rPr>
          <w:rFonts w:eastAsia="Times New Roman" w:cs="Arial"/>
          <w:szCs w:val="22"/>
          <w:shd w:val="clear" w:color="auto" w:fill="FFFFFF"/>
        </w:rPr>
        <w:t>Therefore,</w:t>
      </w:r>
      <w:r>
        <w:rPr>
          <w:rFonts w:eastAsia="Times New Roman" w:cs="Arial"/>
          <w:szCs w:val="22"/>
          <w:shd w:val="clear" w:color="auto" w:fill="FFFFFF"/>
        </w:rPr>
        <w:t xml:space="preserve"> the </w:t>
      </w:r>
      <w:r>
        <w:rPr>
          <w:rFonts w:cs="Arial"/>
          <w:color w:val="222222"/>
          <w:szCs w:val="22"/>
          <w:shd w:val="clear" w:color="auto" w:fill="FFFFFF"/>
        </w:rPr>
        <w:t>interplay and relationships particularly within the governance decision-making of the CUB/</w:t>
      </w:r>
      <w:r w:rsidRPr="00C87E44">
        <w:rPr>
          <w:rFonts w:cs="Arial"/>
          <w:color w:val="222222"/>
          <w:szCs w:val="22"/>
          <w:shd w:val="clear" w:color="auto" w:fill="FFFFFF"/>
        </w:rPr>
        <w:t>Bordeaux</w:t>
      </w:r>
      <w:r>
        <w:rPr>
          <w:rFonts w:cs="Arial"/>
          <w:color w:val="222222"/>
          <w:szCs w:val="22"/>
          <w:shd w:val="clear" w:color="auto" w:fill="FFFFFF"/>
        </w:rPr>
        <w:t xml:space="preserve"> is explored. In </w:t>
      </w:r>
      <w:r w:rsidR="004A5115">
        <w:rPr>
          <w:rFonts w:cs="Arial"/>
          <w:color w:val="222222"/>
          <w:szCs w:val="22"/>
          <w:shd w:val="clear" w:color="auto" w:fill="FFFFFF"/>
        </w:rPr>
        <w:t>addition,</w:t>
      </w:r>
      <w:r>
        <w:rPr>
          <w:rFonts w:cs="Arial"/>
          <w:color w:val="222222"/>
          <w:szCs w:val="22"/>
          <w:shd w:val="clear" w:color="auto" w:fill="FFFFFF"/>
        </w:rPr>
        <w:t xml:space="preserve"> the </w:t>
      </w:r>
      <w:r w:rsidRPr="00C87E44">
        <w:rPr>
          <w:rFonts w:cs="Arial"/>
          <w:color w:val="222222"/>
          <w:szCs w:val="22"/>
          <w:shd w:val="clear" w:color="auto" w:fill="FFFFFF"/>
        </w:rPr>
        <w:t xml:space="preserve">prominent </w:t>
      </w:r>
      <w:r w:rsidRPr="00C87E44">
        <w:rPr>
          <w:rFonts w:cs="Arial"/>
          <w:color w:val="222222"/>
          <w:szCs w:val="22"/>
          <w:shd w:val="clear" w:color="auto" w:fill="FFFFFF"/>
        </w:rPr>
        <w:lastRenderedPageBreak/>
        <w:t>presidents during the timescales of the research are further investigated</w:t>
      </w:r>
      <w:r>
        <w:rPr>
          <w:rFonts w:cs="Arial"/>
          <w:color w:val="222222"/>
          <w:szCs w:val="22"/>
          <w:shd w:val="clear" w:color="auto" w:fill="FFFFFF"/>
        </w:rPr>
        <w:t xml:space="preserve">, </w:t>
      </w:r>
      <w:r w:rsidRPr="00C87E44">
        <w:rPr>
          <w:rFonts w:cs="Arial"/>
          <w:color w:val="222222"/>
          <w:szCs w:val="22"/>
          <w:shd w:val="clear" w:color="auto" w:fill="FFFFFF"/>
        </w:rPr>
        <w:t xml:space="preserve">Jacques </w:t>
      </w:r>
      <w:proofErr w:type="spellStart"/>
      <w:r w:rsidRPr="00C87E44">
        <w:rPr>
          <w:rFonts w:cs="Arial"/>
          <w:color w:val="222222"/>
          <w:szCs w:val="22"/>
          <w:shd w:val="clear" w:color="auto" w:fill="FFFFFF"/>
        </w:rPr>
        <w:t>Chaban</w:t>
      </w:r>
      <w:proofErr w:type="spellEnd"/>
      <w:r w:rsidRPr="00C87E44">
        <w:rPr>
          <w:rFonts w:cs="Arial"/>
          <w:color w:val="222222"/>
          <w:szCs w:val="22"/>
          <w:shd w:val="clear" w:color="auto" w:fill="FFFFFF"/>
        </w:rPr>
        <w:t xml:space="preserve">-Delmas, Alain </w:t>
      </w:r>
      <w:proofErr w:type="spellStart"/>
      <w:r w:rsidRPr="00C87E44">
        <w:rPr>
          <w:rFonts w:cs="Arial"/>
          <w:color w:val="222222"/>
          <w:szCs w:val="22"/>
          <w:shd w:val="clear" w:color="auto" w:fill="FFFFFF"/>
        </w:rPr>
        <w:t>Jupp</w:t>
      </w:r>
      <w:r>
        <w:rPr>
          <w:rFonts w:cs="Arial"/>
          <w:color w:val="222222"/>
          <w:szCs w:val="22"/>
          <w:shd w:val="clear" w:color="auto" w:fill="FFFFFF"/>
        </w:rPr>
        <w:t>é</w:t>
      </w:r>
      <w:proofErr w:type="spellEnd"/>
      <w:r w:rsidRPr="00C87E44">
        <w:rPr>
          <w:rFonts w:cs="Arial"/>
          <w:color w:val="222222"/>
          <w:szCs w:val="22"/>
          <w:shd w:val="clear" w:color="auto" w:fill="FFFFFF"/>
        </w:rPr>
        <w:t xml:space="preserve"> both </w:t>
      </w:r>
      <w:r>
        <w:rPr>
          <w:rFonts w:cs="Arial"/>
          <w:color w:val="222222"/>
          <w:szCs w:val="22"/>
          <w:shd w:val="clear" w:color="auto" w:fill="FFFFFF"/>
        </w:rPr>
        <w:t xml:space="preserve">of </w:t>
      </w:r>
      <w:r w:rsidRPr="00C87E44">
        <w:rPr>
          <w:rFonts w:cs="Arial"/>
          <w:color w:val="222222"/>
          <w:szCs w:val="22"/>
          <w:shd w:val="clear" w:color="auto" w:fill="FFFFFF"/>
        </w:rPr>
        <w:t>who</w:t>
      </w:r>
      <w:r>
        <w:rPr>
          <w:rFonts w:cs="Arial"/>
          <w:color w:val="222222"/>
          <w:szCs w:val="22"/>
          <w:shd w:val="clear" w:color="auto" w:fill="FFFFFF"/>
        </w:rPr>
        <w:t>m</w:t>
      </w:r>
      <w:r w:rsidRPr="00C87E44">
        <w:rPr>
          <w:rFonts w:cs="Arial"/>
          <w:color w:val="222222"/>
          <w:szCs w:val="22"/>
          <w:shd w:val="clear" w:color="auto" w:fill="FFFFFF"/>
        </w:rPr>
        <w:t xml:space="preserve"> had held the State role of Prime Minister and Vincent </w:t>
      </w:r>
      <w:proofErr w:type="spellStart"/>
      <w:r w:rsidRPr="00C87E44">
        <w:rPr>
          <w:rFonts w:cs="Arial"/>
          <w:color w:val="222222"/>
          <w:szCs w:val="22"/>
          <w:shd w:val="clear" w:color="auto" w:fill="FFFFFF"/>
        </w:rPr>
        <w:t>Feltesse</w:t>
      </w:r>
      <w:proofErr w:type="spellEnd"/>
      <w:r w:rsidRPr="00C87E44">
        <w:rPr>
          <w:rFonts w:cs="Arial"/>
          <w:color w:val="222222"/>
          <w:szCs w:val="22"/>
          <w:shd w:val="clear" w:color="auto" w:fill="FFFFFF"/>
        </w:rPr>
        <w:t xml:space="preserve"> who was described by Lafon</w:t>
      </w:r>
      <w:r>
        <w:rPr>
          <w:rFonts w:cs="Arial"/>
          <w:color w:val="222222"/>
          <w:szCs w:val="22"/>
          <w:shd w:val="clear" w:color="auto" w:fill="FFFFFF"/>
        </w:rPr>
        <w:t>,</w:t>
      </w:r>
      <w:r w:rsidRPr="00C87E44">
        <w:rPr>
          <w:rFonts w:cs="Arial"/>
          <w:color w:val="222222"/>
          <w:szCs w:val="22"/>
          <w:shd w:val="clear" w:color="auto" w:fill="FFFFFF"/>
        </w:rPr>
        <w:t xml:space="preserve"> journalist for </w:t>
      </w:r>
      <w:proofErr w:type="spellStart"/>
      <w:r w:rsidRPr="00C87E44">
        <w:rPr>
          <w:rFonts w:cs="Arial"/>
          <w:color w:val="222222"/>
          <w:szCs w:val="22"/>
          <w:shd w:val="clear" w:color="auto" w:fill="FFFFFF"/>
        </w:rPr>
        <w:t>SudOuest</w:t>
      </w:r>
      <w:proofErr w:type="spellEnd"/>
      <w:r>
        <w:rPr>
          <w:rFonts w:cs="Arial"/>
          <w:color w:val="222222"/>
          <w:szCs w:val="22"/>
          <w:shd w:val="clear" w:color="auto" w:fill="FFFFFF"/>
        </w:rPr>
        <w:t>,</w:t>
      </w:r>
      <w:r w:rsidRPr="00C87E44">
        <w:rPr>
          <w:rFonts w:cs="Arial"/>
          <w:color w:val="222222"/>
          <w:szCs w:val="22"/>
          <w:shd w:val="clear" w:color="auto" w:fill="FFFFFF"/>
        </w:rPr>
        <w:t xml:space="preserve"> as a ‘</w:t>
      </w:r>
      <w:r w:rsidRPr="00C87E44">
        <w:rPr>
          <w:rFonts w:eastAsia="Times New Roman" w:cs="Arial"/>
          <w:szCs w:val="22"/>
          <w:shd w:val="clear" w:color="auto" w:fill="FFFFFF"/>
        </w:rPr>
        <w:t>socialist from Paris</w:t>
      </w:r>
      <w:r>
        <w:rPr>
          <w:rFonts w:eastAsia="Times New Roman" w:cs="Arial"/>
          <w:szCs w:val="22"/>
          <w:shd w:val="clear" w:color="auto" w:fill="FFFFFF"/>
        </w:rPr>
        <w:t xml:space="preserve"> [who]</w:t>
      </w:r>
      <w:r w:rsidRPr="00C87E44">
        <w:rPr>
          <w:rFonts w:eastAsia="Times New Roman" w:cs="Arial"/>
          <w:szCs w:val="22"/>
          <w:shd w:val="clear" w:color="auto" w:fill="FFFFFF"/>
        </w:rPr>
        <w:t xml:space="preserve"> is one of those gifted politicians who quickly succeed’ (Lafon, 2020, </w:t>
      </w:r>
      <w:proofErr w:type="spellStart"/>
      <w:r w:rsidRPr="00C87E44">
        <w:rPr>
          <w:rFonts w:eastAsia="Times New Roman" w:cs="Arial"/>
          <w:szCs w:val="22"/>
          <w:shd w:val="clear" w:color="auto" w:fill="FFFFFF"/>
        </w:rPr>
        <w:t>n</w:t>
      </w:r>
      <w:r>
        <w:rPr>
          <w:rFonts w:eastAsia="Times New Roman" w:cs="Arial"/>
          <w:szCs w:val="22"/>
          <w:shd w:val="clear" w:color="auto" w:fill="FFFFFF"/>
        </w:rPr>
        <w:t>.pag</w:t>
      </w:r>
      <w:proofErr w:type="spellEnd"/>
      <w:r>
        <w:rPr>
          <w:rFonts w:eastAsia="Times New Roman" w:cs="Arial"/>
          <w:szCs w:val="22"/>
          <w:shd w:val="clear" w:color="auto" w:fill="FFFFFF"/>
        </w:rPr>
        <w:t>.</w:t>
      </w:r>
      <w:r w:rsidRPr="00C87E44">
        <w:rPr>
          <w:rFonts w:eastAsia="Times New Roman" w:cs="Arial"/>
          <w:szCs w:val="22"/>
          <w:shd w:val="clear" w:color="auto" w:fill="FFFFFF"/>
        </w:rPr>
        <w:t>).</w:t>
      </w:r>
      <w:r>
        <w:rPr>
          <w:rFonts w:eastAsia="Times New Roman" w:cs="Arial"/>
          <w:szCs w:val="22"/>
          <w:shd w:val="clear" w:color="auto" w:fill="FFFFFF"/>
        </w:rPr>
        <w:t xml:space="preserve"> </w:t>
      </w:r>
      <w:r w:rsidRPr="00C87E44">
        <w:rPr>
          <w:rFonts w:cs="Arial"/>
          <w:color w:val="222222"/>
          <w:szCs w:val="22"/>
          <w:shd w:val="clear" w:color="auto" w:fill="FFFFFF"/>
        </w:rPr>
        <w:t xml:space="preserve">Each </w:t>
      </w:r>
      <w:r>
        <w:rPr>
          <w:rFonts w:cs="Arial"/>
          <w:color w:val="222222"/>
          <w:szCs w:val="22"/>
          <w:shd w:val="clear" w:color="auto" w:fill="FFFFFF"/>
        </w:rPr>
        <w:t>has</w:t>
      </w:r>
      <w:r w:rsidRPr="00C87E44">
        <w:rPr>
          <w:rFonts w:cs="Arial"/>
          <w:color w:val="222222"/>
          <w:szCs w:val="22"/>
          <w:shd w:val="clear" w:color="auto" w:fill="FFFFFF"/>
        </w:rPr>
        <w:t xml:space="preserve"> had a significant influence on urban and cultural development of the</w:t>
      </w:r>
      <w:r w:rsidRPr="00C87E44">
        <w:rPr>
          <w:rFonts w:cs="Arial"/>
          <w:i/>
          <w:color w:val="222222"/>
          <w:szCs w:val="22"/>
          <w:shd w:val="clear" w:color="auto" w:fill="FFFFFF"/>
        </w:rPr>
        <w:t xml:space="preserve"> </w:t>
      </w:r>
      <w:proofErr w:type="spellStart"/>
      <w:r w:rsidRPr="00C87E44">
        <w:rPr>
          <w:rFonts w:cs="Arial"/>
          <w:color w:val="222222"/>
          <w:szCs w:val="22"/>
          <w:shd w:val="clear" w:color="auto" w:fill="FFFFFF"/>
        </w:rPr>
        <w:t>M</w:t>
      </w:r>
      <w:r w:rsidRPr="00C87E44">
        <w:rPr>
          <w:rFonts w:cs="Arial"/>
          <w:szCs w:val="22"/>
        </w:rPr>
        <w:t>é</w:t>
      </w:r>
      <w:r w:rsidRPr="00C87E44">
        <w:rPr>
          <w:rFonts w:cs="Arial"/>
          <w:color w:val="222222"/>
          <w:szCs w:val="22"/>
          <w:shd w:val="clear" w:color="auto" w:fill="FFFFFF"/>
        </w:rPr>
        <w:t>tropole</w:t>
      </w:r>
      <w:proofErr w:type="spellEnd"/>
      <w:r w:rsidRPr="00C87E44">
        <w:rPr>
          <w:rFonts w:cs="Arial"/>
          <w:color w:val="222222"/>
          <w:szCs w:val="22"/>
          <w:shd w:val="clear" w:color="auto" w:fill="FFFFFF"/>
        </w:rPr>
        <w:t xml:space="preserve"> and </w:t>
      </w:r>
      <w:r w:rsidR="004A5115" w:rsidRPr="00C87E44">
        <w:rPr>
          <w:rFonts w:cs="Arial"/>
          <w:color w:val="222222"/>
          <w:szCs w:val="22"/>
          <w:shd w:val="clear" w:color="auto" w:fill="FFFFFF"/>
        </w:rPr>
        <w:t>during</w:t>
      </w:r>
      <w:r w:rsidRPr="00C87E44">
        <w:rPr>
          <w:rFonts w:cs="Arial"/>
          <w:color w:val="222222"/>
          <w:szCs w:val="22"/>
          <w:shd w:val="clear" w:color="auto" w:fill="FFFFFF"/>
        </w:rPr>
        <w:t xml:space="preserve"> the period where the decision to build the arena was discussed and realised.</w:t>
      </w:r>
    </w:p>
    <w:p w14:paraId="54121D0B" w14:textId="77777777" w:rsidR="008C4912" w:rsidRPr="00C87E44" w:rsidRDefault="008C4912" w:rsidP="008C4912">
      <w:pPr>
        <w:rPr>
          <w:rFonts w:eastAsia="Times New Roman" w:cs="Arial"/>
          <w:i/>
          <w:szCs w:val="22"/>
          <w:shd w:val="clear" w:color="auto" w:fill="FFFFFF"/>
        </w:rPr>
      </w:pPr>
    </w:p>
    <w:p w14:paraId="55F11E0A" w14:textId="77777777" w:rsidR="008C4912" w:rsidRPr="00C87E44" w:rsidRDefault="008C4912" w:rsidP="00D97879">
      <w:pPr>
        <w:pStyle w:val="Heading3"/>
        <w:rPr>
          <w:shd w:val="clear" w:color="auto" w:fill="FFFFFF"/>
        </w:rPr>
      </w:pPr>
      <w:bookmarkStart w:id="183" w:name="_Toc99446420"/>
      <w:bookmarkStart w:id="184" w:name="_Toc99619637"/>
      <w:bookmarkStart w:id="185" w:name="_Toc536715486"/>
      <w:r w:rsidRPr="00C87E44">
        <w:rPr>
          <w:shd w:val="clear" w:color="auto" w:fill="FFFFFF"/>
        </w:rPr>
        <w:t>Mayor of Bordeaux</w:t>
      </w:r>
      <w:bookmarkEnd w:id="183"/>
      <w:bookmarkEnd w:id="184"/>
      <w:bookmarkEnd w:id="185"/>
    </w:p>
    <w:p w14:paraId="1E1A46D1" w14:textId="78141F63" w:rsidR="008C4912" w:rsidRDefault="008C4912" w:rsidP="008C4912">
      <w:pPr>
        <w:rPr>
          <w:rFonts w:cs="Arial"/>
          <w:i/>
          <w:color w:val="222222"/>
          <w:szCs w:val="22"/>
          <w:shd w:val="clear" w:color="auto" w:fill="FFFFFF"/>
        </w:rPr>
      </w:pPr>
      <w:r w:rsidRPr="00C87E44">
        <w:rPr>
          <w:rFonts w:eastAsia="Times New Roman" w:cs="Arial"/>
          <w:szCs w:val="22"/>
          <w:shd w:val="clear" w:color="auto" w:fill="FFFFFF"/>
        </w:rPr>
        <w:t xml:space="preserve">As </w:t>
      </w:r>
      <w:r>
        <w:rPr>
          <w:rFonts w:eastAsia="Times New Roman" w:cs="Arial"/>
          <w:szCs w:val="22"/>
          <w:shd w:val="clear" w:color="auto" w:fill="FFFFFF"/>
        </w:rPr>
        <w:t xml:space="preserve">noted </w:t>
      </w:r>
      <w:r w:rsidRPr="00C87E44">
        <w:rPr>
          <w:rFonts w:eastAsia="Times New Roman" w:cs="Arial"/>
          <w:szCs w:val="22"/>
          <w:shd w:val="clear" w:color="auto" w:fill="FFFFFF"/>
        </w:rPr>
        <w:t xml:space="preserve">in </w:t>
      </w:r>
      <w:r>
        <w:rPr>
          <w:rFonts w:eastAsia="Times New Roman" w:cs="Arial"/>
          <w:szCs w:val="22"/>
          <w:shd w:val="clear" w:color="auto" w:fill="FFFFFF"/>
        </w:rPr>
        <w:t>c</w:t>
      </w:r>
      <w:r w:rsidRPr="00C87E44">
        <w:rPr>
          <w:rFonts w:eastAsia="Times New Roman" w:cs="Arial"/>
          <w:szCs w:val="22"/>
          <w:shd w:val="clear" w:color="auto" w:fill="FFFFFF"/>
        </w:rPr>
        <w:t xml:space="preserve">hapter </w:t>
      </w:r>
      <w:r>
        <w:rPr>
          <w:rFonts w:eastAsia="Times New Roman" w:cs="Arial"/>
          <w:szCs w:val="22"/>
          <w:shd w:val="clear" w:color="auto" w:fill="FFFFFF"/>
        </w:rPr>
        <w:t>3</w:t>
      </w:r>
      <w:r w:rsidRPr="00C87E44">
        <w:rPr>
          <w:rFonts w:eastAsia="Times New Roman" w:cs="Arial"/>
          <w:szCs w:val="22"/>
          <w:shd w:val="clear" w:color="auto" w:fill="FFFFFF"/>
        </w:rPr>
        <w:t xml:space="preserve"> the elected mayor in France has a significant political and administrative role and as such is a representative of the </w:t>
      </w:r>
      <w:r>
        <w:rPr>
          <w:rFonts w:eastAsia="Times New Roman" w:cs="Arial"/>
          <w:szCs w:val="22"/>
          <w:shd w:val="clear" w:color="auto" w:fill="FFFFFF"/>
        </w:rPr>
        <w:t>s</w:t>
      </w:r>
      <w:r w:rsidRPr="00C87E44">
        <w:rPr>
          <w:rFonts w:eastAsia="Times New Roman" w:cs="Arial"/>
          <w:szCs w:val="22"/>
          <w:shd w:val="clear" w:color="auto" w:fill="FFFFFF"/>
        </w:rPr>
        <w:t xml:space="preserve">tate in the commune.  </w:t>
      </w:r>
      <w:r w:rsidRPr="00C87E44">
        <w:rPr>
          <w:rFonts w:cs="Arial"/>
          <w:color w:val="222222"/>
          <w:szCs w:val="22"/>
          <w:shd w:val="clear" w:color="auto" w:fill="FFFFFF"/>
        </w:rPr>
        <w:t>Bordeaux has had notable leadership of the city since the late 1940s in terms of its mayors.</w:t>
      </w:r>
      <w:r>
        <w:rPr>
          <w:rFonts w:cs="Arial"/>
          <w:color w:val="222222"/>
          <w:szCs w:val="22"/>
          <w:shd w:val="clear" w:color="auto" w:fill="FFFFFF"/>
        </w:rPr>
        <w:t xml:space="preserve"> </w:t>
      </w:r>
      <w:r w:rsidRPr="00C87E44">
        <w:rPr>
          <w:rFonts w:cs="Arial"/>
          <w:color w:val="222222"/>
          <w:szCs w:val="22"/>
          <w:shd w:val="clear" w:color="auto" w:fill="FFFFFF"/>
        </w:rPr>
        <w:t xml:space="preserve">Jacques </w:t>
      </w:r>
      <w:proofErr w:type="spellStart"/>
      <w:r w:rsidRPr="00C87E44">
        <w:rPr>
          <w:rFonts w:cs="Arial"/>
          <w:color w:val="222222"/>
          <w:szCs w:val="22"/>
          <w:shd w:val="clear" w:color="auto" w:fill="FFFFFF"/>
        </w:rPr>
        <w:t>Chaban</w:t>
      </w:r>
      <w:proofErr w:type="spellEnd"/>
      <w:r w:rsidRPr="00C87E44">
        <w:rPr>
          <w:rFonts w:cs="Arial"/>
          <w:color w:val="222222"/>
          <w:szCs w:val="22"/>
          <w:shd w:val="clear" w:color="auto" w:fill="FFFFFF"/>
        </w:rPr>
        <w:t xml:space="preserve">-Delmas (1947-1995) and </w:t>
      </w:r>
      <w:r w:rsidRPr="00C87E44">
        <w:rPr>
          <w:rFonts w:cs="Arial"/>
          <w:szCs w:val="22"/>
          <w:shd w:val="clear" w:color="auto" w:fill="FFFFFF"/>
        </w:rPr>
        <w:t xml:space="preserve">Alain </w:t>
      </w:r>
      <w:proofErr w:type="spellStart"/>
      <w:r w:rsidRPr="00C87E44">
        <w:rPr>
          <w:rFonts w:cs="Arial"/>
          <w:szCs w:val="22"/>
          <w:shd w:val="clear" w:color="auto" w:fill="FFFFFF"/>
        </w:rPr>
        <w:t>Juppé</w:t>
      </w:r>
      <w:proofErr w:type="spellEnd"/>
      <w:r w:rsidRPr="00C87E44">
        <w:rPr>
          <w:rFonts w:cs="Arial"/>
          <w:szCs w:val="22"/>
          <w:shd w:val="clear" w:color="auto" w:fill="FFFFFF"/>
        </w:rPr>
        <w:t xml:space="preserve"> (1995-2004 – 2006-2019) held the position of mayor of Bordeaux and as such have influenced urban and cultural development of </w:t>
      </w:r>
      <w:r>
        <w:rPr>
          <w:rFonts w:cs="Arial"/>
          <w:szCs w:val="22"/>
          <w:shd w:val="clear" w:color="auto" w:fill="FFFFFF"/>
        </w:rPr>
        <w:t xml:space="preserve">the </w:t>
      </w:r>
      <w:r w:rsidRPr="00C87E44">
        <w:rPr>
          <w:rFonts w:cs="Arial"/>
          <w:szCs w:val="22"/>
          <w:shd w:val="clear" w:color="auto" w:fill="FFFFFF"/>
        </w:rPr>
        <w:t xml:space="preserve">city. It was </w:t>
      </w:r>
      <w:proofErr w:type="spellStart"/>
      <w:r w:rsidRPr="00C87E44">
        <w:rPr>
          <w:rFonts w:cs="Arial"/>
          <w:szCs w:val="22"/>
          <w:shd w:val="clear" w:color="auto" w:fill="FFFFFF"/>
        </w:rPr>
        <w:t>Juppé</w:t>
      </w:r>
      <w:proofErr w:type="spellEnd"/>
      <w:r w:rsidRPr="00C87E44">
        <w:rPr>
          <w:rFonts w:cs="Arial"/>
          <w:szCs w:val="22"/>
          <w:shd w:val="clear" w:color="auto" w:fill="FFFFFF"/>
        </w:rPr>
        <w:t xml:space="preserve"> </w:t>
      </w:r>
      <w:r w:rsidR="002636B9" w:rsidRPr="00C87E44">
        <w:rPr>
          <w:rFonts w:cs="Arial"/>
          <w:szCs w:val="22"/>
          <w:shd w:val="clear" w:color="auto" w:fill="FFFFFF"/>
        </w:rPr>
        <w:t>that</w:t>
      </w:r>
      <w:r w:rsidRPr="00C87E44">
        <w:rPr>
          <w:rFonts w:cs="Arial"/>
          <w:szCs w:val="22"/>
          <w:shd w:val="clear" w:color="auto" w:fill="FFFFFF"/>
        </w:rPr>
        <w:t xml:space="preserve"> made a significant impact on the image of </w:t>
      </w:r>
      <w:r>
        <w:rPr>
          <w:rFonts w:cs="Arial"/>
          <w:szCs w:val="22"/>
          <w:shd w:val="clear" w:color="auto" w:fill="FFFFFF"/>
        </w:rPr>
        <w:t xml:space="preserve">the </w:t>
      </w:r>
      <w:proofErr w:type="spellStart"/>
      <w:r w:rsidRPr="00C87E44">
        <w:rPr>
          <w:rFonts w:cs="Arial"/>
          <w:color w:val="222222"/>
          <w:szCs w:val="22"/>
          <w:shd w:val="clear" w:color="auto" w:fill="FFFFFF"/>
        </w:rPr>
        <w:t>M</w:t>
      </w:r>
      <w:r w:rsidRPr="00C87E44">
        <w:rPr>
          <w:rFonts w:cs="Arial"/>
          <w:szCs w:val="22"/>
        </w:rPr>
        <w:t>ét</w:t>
      </w:r>
      <w:r w:rsidRPr="00C87E44">
        <w:rPr>
          <w:rFonts w:cs="Arial"/>
          <w:color w:val="222222"/>
          <w:szCs w:val="22"/>
          <w:shd w:val="clear" w:color="auto" w:fill="FFFFFF"/>
        </w:rPr>
        <w:t>ropole</w:t>
      </w:r>
      <w:proofErr w:type="spellEnd"/>
      <w:r w:rsidRPr="00C87E44">
        <w:rPr>
          <w:rFonts w:cs="Arial"/>
          <w:i/>
          <w:color w:val="222222"/>
          <w:szCs w:val="22"/>
          <w:shd w:val="clear" w:color="auto" w:fill="FFFFFF"/>
        </w:rPr>
        <w:t>.</w:t>
      </w:r>
    </w:p>
    <w:p w14:paraId="711B89F4" w14:textId="77777777" w:rsidR="008C4912" w:rsidRPr="00D83900" w:rsidRDefault="008C4912" w:rsidP="008C4912">
      <w:pPr>
        <w:rPr>
          <w:rFonts w:eastAsia="Times New Roman" w:cs="Arial"/>
          <w:iCs/>
          <w:szCs w:val="22"/>
          <w:shd w:val="clear" w:color="auto" w:fill="FFFFFF"/>
        </w:rPr>
      </w:pPr>
    </w:p>
    <w:p w14:paraId="4888412A" w14:textId="466D9851" w:rsidR="008C4912" w:rsidRPr="00C87E44" w:rsidRDefault="008C4912" w:rsidP="008C4912">
      <w:pPr>
        <w:rPr>
          <w:rFonts w:cs="Arial"/>
          <w:szCs w:val="22"/>
          <w:shd w:val="clear" w:color="auto" w:fill="FFFFFF"/>
        </w:rPr>
      </w:pPr>
      <w:r w:rsidRPr="00C87E44">
        <w:rPr>
          <w:rFonts w:cs="Arial"/>
          <w:color w:val="222222"/>
          <w:szCs w:val="22"/>
          <w:shd w:val="clear" w:color="auto" w:fill="FFFFFF"/>
        </w:rPr>
        <w:t xml:space="preserve">Jacques </w:t>
      </w:r>
      <w:proofErr w:type="spellStart"/>
      <w:r w:rsidRPr="00C87E44">
        <w:rPr>
          <w:rFonts w:cs="Arial"/>
          <w:color w:val="222222"/>
          <w:szCs w:val="22"/>
          <w:shd w:val="clear" w:color="auto" w:fill="FFFFFF"/>
        </w:rPr>
        <w:t>Chaban</w:t>
      </w:r>
      <w:proofErr w:type="spellEnd"/>
      <w:r w:rsidRPr="00C87E44">
        <w:rPr>
          <w:rFonts w:cs="Arial"/>
          <w:color w:val="222222"/>
          <w:szCs w:val="22"/>
          <w:shd w:val="clear" w:color="auto" w:fill="FFFFFF"/>
        </w:rPr>
        <w:t xml:space="preserve">-Delmas </w:t>
      </w:r>
      <w:r w:rsidRPr="00C87E44">
        <w:rPr>
          <w:rFonts w:cs="Arial"/>
          <w:szCs w:val="22"/>
          <w:shd w:val="clear" w:color="auto" w:fill="FFFFFF"/>
        </w:rPr>
        <w:t>a member the Gaullist Rally of the French People (RPF)</w:t>
      </w:r>
      <w:r w:rsidRPr="00C87E44">
        <w:rPr>
          <w:rFonts w:cs="Arial"/>
          <w:color w:val="222222"/>
          <w:szCs w:val="22"/>
          <w:shd w:val="clear" w:color="auto" w:fill="FFFFFF"/>
        </w:rPr>
        <w:t xml:space="preserve"> and at </w:t>
      </w:r>
      <w:r>
        <w:rPr>
          <w:rFonts w:cs="Arial"/>
          <w:color w:val="222222"/>
          <w:szCs w:val="22"/>
          <w:shd w:val="clear" w:color="auto" w:fill="FFFFFF"/>
        </w:rPr>
        <w:t xml:space="preserve">times </w:t>
      </w:r>
      <w:r w:rsidRPr="00C87E44">
        <w:rPr>
          <w:rFonts w:cs="Arial"/>
          <w:color w:val="222222"/>
          <w:szCs w:val="22"/>
          <w:shd w:val="clear" w:color="auto" w:fill="FFFFFF"/>
        </w:rPr>
        <w:t xml:space="preserve">various </w:t>
      </w:r>
      <w:r>
        <w:rPr>
          <w:rFonts w:cs="Arial"/>
          <w:color w:val="222222"/>
          <w:szCs w:val="22"/>
          <w:shd w:val="clear" w:color="auto" w:fill="FFFFFF"/>
        </w:rPr>
        <w:t>positions</w:t>
      </w:r>
      <w:r>
        <w:rPr>
          <w:rFonts w:cs="Arial"/>
          <w:szCs w:val="22"/>
          <w:shd w:val="clear" w:color="auto" w:fill="FFFFFF"/>
        </w:rPr>
        <w:t xml:space="preserve"> (Annex </w:t>
      </w:r>
      <w:r w:rsidR="00AD199F">
        <w:rPr>
          <w:rFonts w:cs="Arial"/>
          <w:szCs w:val="22"/>
          <w:shd w:val="clear" w:color="auto" w:fill="FFFFFF"/>
        </w:rPr>
        <w:t>6</w:t>
      </w:r>
      <w:r>
        <w:rPr>
          <w:rFonts w:cs="Arial"/>
          <w:szCs w:val="22"/>
          <w:shd w:val="clear" w:color="auto" w:fill="FFFFFF"/>
        </w:rPr>
        <w:t xml:space="preserve">) </w:t>
      </w:r>
      <w:r w:rsidRPr="00C87E44">
        <w:rPr>
          <w:rFonts w:cs="Arial"/>
          <w:szCs w:val="22"/>
          <w:shd w:val="clear" w:color="auto" w:fill="FFFFFF"/>
        </w:rPr>
        <w:t>came into the role of mayor as France was recovering from the Second World War. Under the Charles De Gaulle</w:t>
      </w:r>
      <w:r>
        <w:rPr>
          <w:rFonts w:cs="Arial"/>
          <w:szCs w:val="22"/>
          <w:shd w:val="clear" w:color="auto" w:fill="FFFFFF"/>
        </w:rPr>
        <w:t>’s</w:t>
      </w:r>
      <w:r w:rsidRPr="00C87E44">
        <w:rPr>
          <w:rFonts w:cs="Arial"/>
          <w:szCs w:val="22"/>
          <w:shd w:val="clear" w:color="auto" w:fill="FFFFFF"/>
        </w:rPr>
        <w:t xml:space="preserve"> presidency France embark</w:t>
      </w:r>
      <w:r>
        <w:rPr>
          <w:rFonts w:cs="Arial"/>
          <w:szCs w:val="22"/>
          <w:shd w:val="clear" w:color="auto" w:fill="FFFFFF"/>
        </w:rPr>
        <w:t>ed</w:t>
      </w:r>
      <w:r w:rsidRPr="00C87E44">
        <w:rPr>
          <w:rFonts w:cs="Arial"/>
          <w:szCs w:val="22"/>
          <w:shd w:val="clear" w:color="auto" w:fill="FFFFFF"/>
        </w:rPr>
        <w:t xml:space="preserve"> on rapid and dramatic change in terms of urban growth along with instilling patriotism and nationalism across France. According to Tom </w:t>
      </w:r>
      <w:proofErr w:type="spellStart"/>
      <w:r w:rsidRPr="00C87E44">
        <w:rPr>
          <w:rFonts w:cs="Arial"/>
          <w:szCs w:val="22"/>
          <w:shd w:val="clear" w:color="auto" w:fill="FFFFFF"/>
        </w:rPr>
        <w:t>Compayrot</w:t>
      </w:r>
      <w:proofErr w:type="spellEnd"/>
      <w:r w:rsidRPr="00C87E44">
        <w:rPr>
          <w:rFonts w:cs="Arial"/>
          <w:szCs w:val="22"/>
          <w:shd w:val="clear" w:color="auto" w:fill="FFFFFF"/>
        </w:rPr>
        <w:t xml:space="preserve"> [journalist for AQUI] </w:t>
      </w:r>
      <w:proofErr w:type="spellStart"/>
      <w:r w:rsidRPr="00C87E44">
        <w:rPr>
          <w:rFonts w:cs="Arial"/>
          <w:szCs w:val="22"/>
          <w:shd w:val="clear" w:color="auto" w:fill="FFFFFF"/>
        </w:rPr>
        <w:t>Chaban</w:t>
      </w:r>
      <w:proofErr w:type="spellEnd"/>
      <w:r w:rsidRPr="00C87E44">
        <w:rPr>
          <w:rFonts w:cs="Arial"/>
          <w:szCs w:val="22"/>
          <w:shd w:val="clear" w:color="auto" w:fill="FFFFFF"/>
        </w:rPr>
        <w:t xml:space="preserve">-Delmas understood that the future of Bordeaux had to include the regeneration of its ‘entire agglomeration and joint management of projects between Bordeaux and its neighbouring towns’ (2018, </w:t>
      </w:r>
      <w:proofErr w:type="spellStart"/>
      <w:r w:rsidRPr="00C87E44">
        <w:rPr>
          <w:rFonts w:cs="Arial"/>
          <w:szCs w:val="22"/>
          <w:shd w:val="clear" w:color="auto" w:fill="FFFFFF"/>
        </w:rPr>
        <w:t>n</w:t>
      </w:r>
      <w:r>
        <w:rPr>
          <w:rFonts w:cs="Arial"/>
          <w:szCs w:val="22"/>
          <w:shd w:val="clear" w:color="auto" w:fill="FFFFFF"/>
        </w:rPr>
        <w:t>.</w:t>
      </w:r>
      <w:r w:rsidRPr="00C87E44">
        <w:rPr>
          <w:rFonts w:cs="Arial"/>
          <w:szCs w:val="22"/>
          <w:shd w:val="clear" w:color="auto" w:fill="FFFFFF"/>
        </w:rPr>
        <w:t>pag</w:t>
      </w:r>
      <w:proofErr w:type="spellEnd"/>
      <w:r>
        <w:rPr>
          <w:rFonts w:cs="Arial"/>
          <w:szCs w:val="22"/>
          <w:shd w:val="clear" w:color="auto" w:fill="FFFFFF"/>
        </w:rPr>
        <w:t>.</w:t>
      </w:r>
      <w:r w:rsidRPr="00C87E44">
        <w:rPr>
          <w:rFonts w:cs="Arial"/>
          <w:szCs w:val="22"/>
          <w:shd w:val="clear" w:color="auto" w:fill="FFFFFF"/>
        </w:rPr>
        <w:t xml:space="preserve">). The urban regeneration projects implemented such as large industrial zones on both banks in Bruges, </w:t>
      </w:r>
      <w:proofErr w:type="spellStart"/>
      <w:r w:rsidRPr="00C87E44">
        <w:rPr>
          <w:rFonts w:cs="Arial"/>
          <w:szCs w:val="22"/>
          <w:shd w:val="clear" w:color="auto" w:fill="FFFFFF"/>
        </w:rPr>
        <w:t>Blanquefort</w:t>
      </w:r>
      <w:proofErr w:type="spellEnd"/>
      <w:r w:rsidRPr="00C87E44">
        <w:rPr>
          <w:rFonts w:cs="Arial"/>
          <w:szCs w:val="22"/>
          <w:shd w:val="clear" w:color="auto" w:fill="FFFFFF"/>
        </w:rPr>
        <w:t xml:space="preserve"> and </w:t>
      </w:r>
      <w:proofErr w:type="spellStart"/>
      <w:r w:rsidRPr="00C87E44">
        <w:rPr>
          <w:rFonts w:cs="Arial"/>
          <w:szCs w:val="22"/>
          <w:shd w:val="clear" w:color="auto" w:fill="FFFFFF"/>
        </w:rPr>
        <w:t>Bègles</w:t>
      </w:r>
      <w:proofErr w:type="spellEnd"/>
      <w:r w:rsidRPr="00C87E44">
        <w:rPr>
          <w:rFonts w:cs="Arial"/>
          <w:szCs w:val="22"/>
          <w:shd w:val="clear" w:color="auto" w:fill="FFFFFF"/>
        </w:rPr>
        <w:t xml:space="preserve"> and the ZUP in </w:t>
      </w:r>
      <w:proofErr w:type="spellStart"/>
      <w:r w:rsidRPr="00C87E44">
        <w:rPr>
          <w:rFonts w:cs="Arial"/>
          <w:szCs w:val="22"/>
          <w:shd w:val="clear" w:color="auto" w:fill="FFFFFF"/>
        </w:rPr>
        <w:t>Floriac</w:t>
      </w:r>
      <w:proofErr w:type="spellEnd"/>
      <w:r w:rsidRPr="00C87E44">
        <w:rPr>
          <w:rFonts w:cs="Arial"/>
          <w:szCs w:val="22"/>
          <w:shd w:val="clear" w:color="auto" w:fill="FFFFFF"/>
        </w:rPr>
        <w:t xml:space="preserve"> and </w:t>
      </w:r>
      <w:proofErr w:type="spellStart"/>
      <w:r w:rsidRPr="00C87E44">
        <w:rPr>
          <w:rFonts w:cs="Arial"/>
          <w:szCs w:val="22"/>
          <w:shd w:val="clear" w:color="auto" w:fill="FFFFFF"/>
        </w:rPr>
        <w:t>Talence</w:t>
      </w:r>
      <w:proofErr w:type="spellEnd"/>
      <w:r w:rsidRPr="00C87E44">
        <w:rPr>
          <w:rFonts w:cs="Arial"/>
          <w:szCs w:val="22"/>
          <w:shd w:val="clear" w:color="auto" w:fill="FFFFFF"/>
        </w:rPr>
        <w:t xml:space="preserve"> started this process of building for the future.</w:t>
      </w:r>
    </w:p>
    <w:p w14:paraId="2E38B4E9" w14:textId="77777777" w:rsidR="008C4912" w:rsidRPr="00C87E44" w:rsidRDefault="008C4912" w:rsidP="008C4912">
      <w:pPr>
        <w:rPr>
          <w:rFonts w:cs="Arial"/>
          <w:szCs w:val="22"/>
          <w:shd w:val="clear" w:color="auto" w:fill="FFFFFF"/>
        </w:rPr>
      </w:pPr>
    </w:p>
    <w:p w14:paraId="50812184" w14:textId="3A4F3419" w:rsidR="008C4912" w:rsidRDefault="008C4912" w:rsidP="008C4912">
      <w:pPr>
        <w:rPr>
          <w:rFonts w:eastAsia="Times New Roman" w:cs="Arial"/>
          <w:szCs w:val="22"/>
          <w:lang w:eastAsia="en-GB"/>
        </w:rPr>
      </w:pPr>
      <w:r w:rsidRPr="00C87E44">
        <w:rPr>
          <w:rFonts w:cs="Arial"/>
          <w:szCs w:val="22"/>
          <w:shd w:val="clear" w:color="auto" w:fill="FFFFFF"/>
        </w:rPr>
        <w:t xml:space="preserve">Following </w:t>
      </w:r>
      <w:proofErr w:type="spellStart"/>
      <w:r w:rsidRPr="00C87E44">
        <w:rPr>
          <w:rFonts w:cs="Arial"/>
          <w:szCs w:val="22"/>
          <w:shd w:val="clear" w:color="auto" w:fill="FFFFFF"/>
        </w:rPr>
        <w:t>Chaban</w:t>
      </w:r>
      <w:proofErr w:type="spellEnd"/>
      <w:r w:rsidRPr="00C87E44">
        <w:rPr>
          <w:rFonts w:cs="Arial"/>
          <w:szCs w:val="22"/>
          <w:shd w:val="clear" w:color="auto" w:fill="FFFFFF"/>
        </w:rPr>
        <w:t xml:space="preserve">-Delmas, in the period 1995 to 2019, Alain </w:t>
      </w:r>
      <w:proofErr w:type="spellStart"/>
      <w:r w:rsidRPr="00C87E44">
        <w:rPr>
          <w:rFonts w:cs="Arial"/>
          <w:szCs w:val="22"/>
          <w:shd w:val="clear" w:color="auto" w:fill="FFFFFF"/>
        </w:rPr>
        <w:t>Juppé</w:t>
      </w:r>
      <w:proofErr w:type="spellEnd"/>
      <w:r w:rsidRPr="00C87E44">
        <w:rPr>
          <w:rFonts w:cs="Arial"/>
          <w:szCs w:val="22"/>
          <w:shd w:val="clear" w:color="auto" w:fill="FFFFFF"/>
        </w:rPr>
        <w:t xml:space="preserve"> held the mayoral position with a </w:t>
      </w:r>
      <w:r w:rsidR="002636B9" w:rsidRPr="00C87E44">
        <w:rPr>
          <w:rFonts w:cs="Arial"/>
          <w:szCs w:val="22"/>
          <w:shd w:val="clear" w:color="auto" w:fill="FFFFFF"/>
        </w:rPr>
        <w:t>two-year</w:t>
      </w:r>
      <w:r w:rsidRPr="00C87E44">
        <w:rPr>
          <w:rFonts w:cs="Arial"/>
          <w:szCs w:val="22"/>
          <w:shd w:val="clear" w:color="auto" w:fill="FFFFFF"/>
        </w:rPr>
        <w:t xml:space="preserve"> break from 2004 to 2006 following a 14 month suspended prison sentence and ban from public office for a year.</w:t>
      </w:r>
      <w:r w:rsidRPr="00C87E44">
        <w:rPr>
          <w:rFonts w:cs="Arial"/>
          <w:szCs w:val="22"/>
        </w:rPr>
        <w:t xml:space="preserve"> </w:t>
      </w:r>
      <w:r w:rsidRPr="00C87E44">
        <w:rPr>
          <w:rFonts w:cs="Arial"/>
          <w:szCs w:val="22"/>
          <w:shd w:val="clear" w:color="auto" w:fill="FFFFFF"/>
        </w:rPr>
        <w:t xml:space="preserve">Like </w:t>
      </w:r>
      <w:proofErr w:type="spellStart"/>
      <w:r w:rsidRPr="00C87E44">
        <w:rPr>
          <w:rFonts w:cs="Arial"/>
          <w:szCs w:val="22"/>
          <w:shd w:val="clear" w:color="auto" w:fill="FFFFFF"/>
        </w:rPr>
        <w:t>Chaban</w:t>
      </w:r>
      <w:proofErr w:type="spellEnd"/>
      <w:r w:rsidRPr="00C87E44">
        <w:rPr>
          <w:rFonts w:cs="Arial"/>
          <w:szCs w:val="22"/>
          <w:shd w:val="clear" w:color="auto" w:fill="FFFFFF"/>
        </w:rPr>
        <w:t xml:space="preserve">-Delmas he was a political heavy weight and was able to promote the way in which the City and </w:t>
      </w:r>
      <w:r>
        <w:rPr>
          <w:rFonts w:cs="Arial"/>
          <w:szCs w:val="22"/>
          <w:shd w:val="clear" w:color="auto" w:fill="FFFFFF"/>
        </w:rPr>
        <w:t>R</w:t>
      </w:r>
      <w:r w:rsidRPr="00C87E44">
        <w:rPr>
          <w:rFonts w:cs="Arial"/>
          <w:szCs w:val="22"/>
          <w:shd w:val="clear" w:color="auto" w:fill="FFFFFF"/>
        </w:rPr>
        <w:t>egion was regarded on the national stage</w:t>
      </w:r>
      <w:r>
        <w:rPr>
          <w:rFonts w:cs="Arial"/>
          <w:szCs w:val="22"/>
          <w:shd w:val="clear" w:color="auto" w:fill="FFFFFF"/>
        </w:rPr>
        <w:t xml:space="preserve"> </w:t>
      </w:r>
      <w:r w:rsidRPr="00870F31">
        <w:rPr>
          <w:rFonts w:cs="Arial"/>
          <w:szCs w:val="22"/>
          <w:shd w:val="clear" w:color="auto" w:fill="FFFFFF"/>
        </w:rPr>
        <w:t>(</w:t>
      </w:r>
      <w:proofErr w:type="spellStart"/>
      <w:r w:rsidRPr="00870F31">
        <w:rPr>
          <w:rFonts w:cs="Arial"/>
          <w:szCs w:val="22"/>
          <w:shd w:val="clear" w:color="auto" w:fill="FFFFFF"/>
        </w:rPr>
        <w:t>Chrisafis</w:t>
      </w:r>
      <w:proofErr w:type="spellEnd"/>
      <w:r w:rsidRPr="00870F31">
        <w:rPr>
          <w:rFonts w:cs="Arial"/>
          <w:szCs w:val="22"/>
          <w:shd w:val="clear" w:color="auto" w:fill="FFFFFF"/>
        </w:rPr>
        <w:t>, 2015).</w:t>
      </w:r>
      <w:r w:rsidRPr="00C87E44">
        <w:rPr>
          <w:rFonts w:cs="Arial"/>
          <w:szCs w:val="22"/>
          <w:shd w:val="clear" w:color="auto" w:fill="FFFFFF"/>
        </w:rPr>
        <w:t xml:space="preserve"> As was the case with the socialist mayor of Lille</w:t>
      </w:r>
      <w:r>
        <w:rPr>
          <w:rFonts w:cs="Arial"/>
          <w:szCs w:val="22"/>
          <w:shd w:val="clear" w:color="auto" w:fill="FFFFFF"/>
        </w:rPr>
        <w:t>,</w:t>
      </w:r>
      <w:r w:rsidRPr="00C87E44">
        <w:rPr>
          <w:rFonts w:cs="Arial"/>
          <w:szCs w:val="22"/>
          <w:shd w:val="clear" w:color="auto" w:fill="FFFFFF"/>
        </w:rPr>
        <w:t xml:space="preserve"> Pierre </w:t>
      </w:r>
      <w:proofErr w:type="spellStart"/>
      <w:r w:rsidRPr="00C87E44">
        <w:rPr>
          <w:rFonts w:cs="Arial"/>
          <w:szCs w:val="22"/>
          <w:shd w:val="clear" w:color="auto" w:fill="FFFFFF"/>
        </w:rPr>
        <w:t>Mauroy</w:t>
      </w:r>
      <w:proofErr w:type="spellEnd"/>
      <w:r w:rsidRPr="00C87E44">
        <w:rPr>
          <w:rFonts w:cs="Arial"/>
          <w:szCs w:val="22"/>
          <w:shd w:val="clear" w:color="auto" w:fill="FFFFFF"/>
        </w:rPr>
        <w:t xml:space="preserve">, prime minister </w:t>
      </w:r>
      <w:r w:rsidRPr="00C87E44">
        <w:rPr>
          <w:rFonts w:cs="Arial"/>
          <w:szCs w:val="22"/>
          <w:shd w:val="clear" w:color="auto" w:fill="FFFFFF"/>
        </w:rPr>
        <w:lastRenderedPageBreak/>
        <w:t xml:space="preserve">of France under </w:t>
      </w:r>
      <w:r w:rsidRPr="00BD31A3">
        <w:rPr>
          <w:rFonts w:cs="Arial"/>
          <w:szCs w:val="22"/>
          <w:shd w:val="clear" w:color="auto" w:fill="FFFFFF"/>
        </w:rPr>
        <w:t>Fran</w:t>
      </w:r>
      <w:r w:rsidRPr="00BD31A3">
        <w:rPr>
          <w:rFonts w:cs="Lucida Grande"/>
        </w:rPr>
        <w:t>ç</w:t>
      </w:r>
      <w:r w:rsidRPr="00BD31A3">
        <w:rPr>
          <w:rFonts w:cs="Arial"/>
          <w:szCs w:val="22"/>
          <w:shd w:val="clear" w:color="auto" w:fill="FFFFFF"/>
        </w:rPr>
        <w:t>ois</w:t>
      </w:r>
      <w:r w:rsidRPr="00C87E44">
        <w:rPr>
          <w:rFonts w:cs="Arial"/>
          <w:szCs w:val="22"/>
          <w:shd w:val="clear" w:color="auto" w:fill="FFFFFF"/>
        </w:rPr>
        <w:t xml:space="preserve"> Mitterrand between 1981 and 1984, who transformed the declining industrial city [Lille] into a thriving metropolitan city, </w:t>
      </w:r>
      <w:proofErr w:type="spellStart"/>
      <w:r w:rsidRPr="00C87E44">
        <w:rPr>
          <w:rFonts w:cs="Arial"/>
          <w:szCs w:val="22"/>
          <w:shd w:val="clear" w:color="auto" w:fill="FFFFFF"/>
        </w:rPr>
        <w:t>Juppé</w:t>
      </w:r>
      <w:proofErr w:type="spellEnd"/>
      <w:r w:rsidRPr="00C87E44">
        <w:rPr>
          <w:rFonts w:cs="Arial"/>
          <w:szCs w:val="22"/>
          <w:shd w:val="clear" w:color="auto" w:fill="FFFFFF"/>
        </w:rPr>
        <w:t xml:space="preserve"> </w:t>
      </w:r>
      <w:r>
        <w:rPr>
          <w:rFonts w:cs="Arial"/>
          <w:szCs w:val="22"/>
          <w:shd w:val="clear" w:color="auto" w:fill="FFFFFF"/>
        </w:rPr>
        <w:t xml:space="preserve">also provided the necessary steer for the renaissance of </w:t>
      </w:r>
      <w:r w:rsidRPr="00C87E44">
        <w:rPr>
          <w:rFonts w:cs="Arial"/>
          <w:szCs w:val="22"/>
          <w:shd w:val="clear" w:color="auto" w:fill="FFFFFF"/>
        </w:rPr>
        <w:t>Bordeaux</w:t>
      </w:r>
      <w:r>
        <w:rPr>
          <w:rFonts w:cs="Arial"/>
          <w:szCs w:val="22"/>
          <w:shd w:val="clear" w:color="auto" w:fill="FFFFFF"/>
        </w:rPr>
        <w:t xml:space="preserve"> in an attempt to turn</w:t>
      </w:r>
      <w:r w:rsidRPr="00C87E44">
        <w:rPr>
          <w:rFonts w:cs="Arial"/>
          <w:szCs w:val="22"/>
          <w:shd w:val="clear" w:color="auto" w:fill="FFFFFF"/>
        </w:rPr>
        <w:t xml:space="preserve"> the</w:t>
      </w:r>
      <w:r>
        <w:rPr>
          <w:rFonts w:cs="Arial"/>
          <w:szCs w:val="22"/>
          <w:shd w:val="clear" w:color="auto" w:fill="FFFFFF"/>
        </w:rPr>
        <w:t xml:space="preserve"> city into a beautiful place </w:t>
      </w:r>
      <w:r w:rsidRPr="00870F31">
        <w:rPr>
          <w:rFonts w:cs="Arial"/>
          <w:szCs w:val="22"/>
          <w:shd w:val="clear" w:color="auto" w:fill="FFFFFF"/>
        </w:rPr>
        <w:t>(Bonin et al., 2021; Lachaise, 2022; Myer, 2019).</w:t>
      </w:r>
      <w:r>
        <w:rPr>
          <w:rFonts w:cs="Arial"/>
          <w:szCs w:val="22"/>
          <w:shd w:val="clear" w:color="auto" w:fill="FFFFFF"/>
        </w:rPr>
        <w:t xml:space="preserve"> </w:t>
      </w:r>
      <w:r w:rsidRPr="00C87E44">
        <w:rPr>
          <w:rFonts w:cs="Arial"/>
          <w:szCs w:val="22"/>
          <w:shd w:val="clear" w:color="auto" w:fill="FFFFFF"/>
        </w:rPr>
        <w:t xml:space="preserve">The significance and drive of such a leader to develop the </w:t>
      </w:r>
      <w:proofErr w:type="spellStart"/>
      <w:r w:rsidRPr="00C87E44">
        <w:rPr>
          <w:rFonts w:cs="Arial"/>
          <w:szCs w:val="22"/>
          <w:shd w:val="clear" w:color="auto" w:fill="FFFFFF"/>
        </w:rPr>
        <w:t>Métropole</w:t>
      </w:r>
      <w:proofErr w:type="spellEnd"/>
      <w:r w:rsidRPr="00C87E44">
        <w:rPr>
          <w:rFonts w:cs="Arial"/>
          <w:szCs w:val="22"/>
          <w:shd w:val="clear" w:color="auto" w:fill="FFFFFF"/>
        </w:rPr>
        <w:t>, aiming</w:t>
      </w:r>
      <w:r w:rsidRPr="00C87E44">
        <w:rPr>
          <w:rFonts w:eastAsia="Times New Roman" w:cs="Arial"/>
          <w:color w:val="212121"/>
          <w:szCs w:val="22"/>
          <w:lang w:eastAsia="en-GB"/>
        </w:rPr>
        <w:t xml:space="preserve"> to make Bordeaux the capital of the southwest and an international hub to rival other cities in France is of importance</w:t>
      </w:r>
      <w:r w:rsidRPr="003100D4">
        <w:rPr>
          <w:rFonts w:eastAsia="Times New Roman" w:cs="Arial"/>
          <w:szCs w:val="22"/>
          <w:lang w:eastAsia="en-GB"/>
        </w:rPr>
        <w:t>.</w:t>
      </w:r>
    </w:p>
    <w:p w14:paraId="04EF9AC0" w14:textId="77777777" w:rsidR="008C4912" w:rsidRDefault="008C4912" w:rsidP="008C4912">
      <w:pPr>
        <w:rPr>
          <w:rFonts w:eastAsia="Times New Roman" w:cs="Arial"/>
          <w:szCs w:val="22"/>
          <w:lang w:eastAsia="en-GB"/>
        </w:rPr>
      </w:pPr>
    </w:p>
    <w:p w14:paraId="77106A66" w14:textId="584D47AE" w:rsidR="008C4912" w:rsidRDefault="008C4912" w:rsidP="008C4912">
      <w:pPr>
        <w:rPr>
          <w:rFonts w:cs="Arial"/>
          <w:b/>
          <w:szCs w:val="22"/>
          <w:shd w:val="clear" w:color="auto" w:fill="FFFFFF"/>
        </w:rPr>
      </w:pPr>
      <w:r w:rsidRPr="003100D4">
        <w:rPr>
          <w:rFonts w:eastAsia="Times New Roman" w:cs="Arial"/>
          <w:szCs w:val="22"/>
          <w:lang w:eastAsia="en-GB"/>
        </w:rPr>
        <w:t xml:space="preserve">Of </w:t>
      </w:r>
      <w:r w:rsidR="002636B9" w:rsidRPr="003100D4">
        <w:rPr>
          <w:rFonts w:eastAsia="Times New Roman" w:cs="Arial"/>
          <w:szCs w:val="22"/>
          <w:lang w:eastAsia="en-GB"/>
        </w:rPr>
        <w:t>note</w:t>
      </w:r>
      <w:r w:rsidRPr="003100D4">
        <w:rPr>
          <w:rFonts w:eastAsia="Times New Roman" w:cs="Arial"/>
          <w:szCs w:val="22"/>
          <w:lang w:eastAsia="en-GB"/>
        </w:rPr>
        <w:t xml:space="preserve"> was the urban infrastructure project to implement a tramway system to link the territories, making it very accessible for locals and tourists along with the installation of a new two-hour high-speed link to Paris (2017), making Bordeaux a viable commuting distance from the capital.</w:t>
      </w:r>
      <w:r>
        <w:rPr>
          <w:rFonts w:eastAsia="Times New Roman" w:cs="Arial"/>
          <w:szCs w:val="22"/>
          <w:lang w:eastAsia="en-GB"/>
        </w:rPr>
        <w:t xml:space="preserve"> </w:t>
      </w:r>
      <w:r w:rsidRPr="00C87E44">
        <w:rPr>
          <w:rFonts w:cs="Arial"/>
          <w:szCs w:val="22"/>
          <w:shd w:val="clear" w:color="auto" w:fill="FFFFFF"/>
        </w:rPr>
        <w:t xml:space="preserve">The importance of </w:t>
      </w:r>
      <w:proofErr w:type="spellStart"/>
      <w:r w:rsidRPr="00C87E44">
        <w:rPr>
          <w:rFonts w:cs="Arial"/>
          <w:szCs w:val="22"/>
          <w:shd w:val="clear" w:color="auto" w:fill="FFFFFF"/>
        </w:rPr>
        <w:t>Juppé’s</w:t>
      </w:r>
      <w:proofErr w:type="spellEnd"/>
      <w:r w:rsidRPr="00C87E44">
        <w:rPr>
          <w:rFonts w:cs="Arial"/>
          <w:szCs w:val="22"/>
          <w:shd w:val="clear" w:color="auto" w:fill="FFFFFF"/>
        </w:rPr>
        <w:t xml:space="preserve"> position was recognised in the more traditional sectors of the Bordeaux economy. When he replaced Michèle </w:t>
      </w:r>
      <w:proofErr w:type="spellStart"/>
      <w:r w:rsidRPr="00C87E44">
        <w:rPr>
          <w:rFonts w:cs="Arial"/>
          <w:szCs w:val="22"/>
          <w:shd w:val="clear" w:color="auto" w:fill="FFFFFF"/>
        </w:rPr>
        <w:t>Alliot</w:t>
      </w:r>
      <w:proofErr w:type="spellEnd"/>
      <w:r w:rsidRPr="00C87E44">
        <w:rPr>
          <w:rFonts w:cs="Arial"/>
          <w:szCs w:val="22"/>
          <w:shd w:val="clear" w:color="auto" w:fill="FFFFFF"/>
        </w:rPr>
        <w:t xml:space="preserve">-Marie as Foreign Minister in 2011, </w:t>
      </w:r>
      <w:r w:rsidRPr="00C87E44">
        <w:rPr>
          <w:rFonts w:cs="Arial"/>
          <w:bCs/>
          <w:szCs w:val="22"/>
          <w:shd w:val="clear" w:color="auto" w:fill="FFFFFF"/>
        </w:rPr>
        <w:t xml:space="preserve">Sylvie </w:t>
      </w:r>
      <w:proofErr w:type="spellStart"/>
      <w:r w:rsidRPr="00C87E44">
        <w:rPr>
          <w:rFonts w:cs="Arial"/>
          <w:bCs/>
          <w:szCs w:val="22"/>
          <w:shd w:val="clear" w:color="auto" w:fill="FFFFFF"/>
        </w:rPr>
        <w:t>Cazes</w:t>
      </w:r>
      <w:proofErr w:type="spellEnd"/>
      <w:r w:rsidRPr="00C87E44">
        <w:rPr>
          <w:rFonts w:cs="Arial"/>
          <w:szCs w:val="22"/>
          <w:shd w:val="clear" w:color="auto" w:fill="FFFFFF"/>
        </w:rPr>
        <w:t xml:space="preserve">, president of the </w:t>
      </w:r>
      <w:r w:rsidRPr="00923E8F">
        <w:rPr>
          <w:rFonts w:cs="Arial"/>
          <w:szCs w:val="22"/>
          <w:shd w:val="clear" w:color="auto" w:fill="FFFFFF"/>
        </w:rPr>
        <w:t>Union des Grands Crus de Bordeaux</w:t>
      </w:r>
      <w:r w:rsidRPr="00C87E44">
        <w:rPr>
          <w:rFonts w:cs="Arial"/>
          <w:szCs w:val="22"/>
          <w:shd w:val="clear" w:color="auto" w:fill="FFFFFF"/>
        </w:rPr>
        <w:t xml:space="preserve"> told Adam Lechmere in an interview with Decanter ‘To have a champion for Bordeaux at the very centre of government is very important – he is a</w:t>
      </w:r>
      <w:r>
        <w:rPr>
          <w:rFonts w:cs="Arial"/>
          <w:szCs w:val="22"/>
          <w:shd w:val="clear" w:color="auto" w:fill="FFFFFF"/>
        </w:rPr>
        <w:t xml:space="preserve"> </w:t>
      </w:r>
      <w:r w:rsidRPr="00C87E44">
        <w:rPr>
          <w:rFonts w:cs="Arial"/>
          <w:bCs/>
          <w:szCs w:val="22"/>
          <w:shd w:val="clear" w:color="auto" w:fill="FFFFFF"/>
        </w:rPr>
        <w:t>major ambassador</w:t>
      </w:r>
      <w:r>
        <w:rPr>
          <w:rFonts w:cs="Arial"/>
          <w:szCs w:val="22"/>
          <w:shd w:val="clear" w:color="auto" w:fill="FFFFFF"/>
        </w:rPr>
        <w:t xml:space="preserve"> </w:t>
      </w:r>
      <w:r w:rsidRPr="00C87E44">
        <w:rPr>
          <w:rFonts w:cs="Arial"/>
          <w:szCs w:val="22"/>
          <w:shd w:val="clear" w:color="auto" w:fill="FFFFFF"/>
        </w:rPr>
        <w:t>for French business’ (</w:t>
      </w:r>
      <w:r>
        <w:rPr>
          <w:rFonts w:cs="Arial"/>
          <w:szCs w:val="22"/>
          <w:shd w:val="clear" w:color="auto" w:fill="FFFFFF"/>
        </w:rPr>
        <w:t>Lechmere</w:t>
      </w:r>
      <w:r w:rsidRPr="00C87E44">
        <w:rPr>
          <w:rFonts w:cs="Arial"/>
          <w:szCs w:val="22"/>
          <w:shd w:val="clear" w:color="auto" w:fill="FFFFFF"/>
        </w:rPr>
        <w:t>, 2001</w:t>
      </w:r>
      <w:r>
        <w:rPr>
          <w:rFonts w:cs="Arial"/>
          <w:szCs w:val="22"/>
          <w:shd w:val="clear" w:color="auto" w:fill="FFFFFF"/>
        </w:rPr>
        <w:t xml:space="preserve">, </w:t>
      </w:r>
      <w:proofErr w:type="spellStart"/>
      <w:r>
        <w:rPr>
          <w:rFonts w:cs="Arial"/>
          <w:szCs w:val="22"/>
          <w:shd w:val="clear" w:color="auto" w:fill="FFFFFF"/>
        </w:rPr>
        <w:t>n.pag</w:t>
      </w:r>
      <w:proofErr w:type="spellEnd"/>
      <w:r>
        <w:rPr>
          <w:rFonts w:cs="Arial"/>
          <w:szCs w:val="22"/>
          <w:shd w:val="clear" w:color="auto" w:fill="FFFFFF"/>
        </w:rPr>
        <w:t>.</w:t>
      </w:r>
      <w:r w:rsidRPr="00C87E44">
        <w:rPr>
          <w:rFonts w:cs="Arial"/>
          <w:szCs w:val="22"/>
          <w:shd w:val="clear" w:color="auto" w:fill="FFFFFF"/>
        </w:rPr>
        <w:t xml:space="preserve">). </w:t>
      </w:r>
      <w:r w:rsidRPr="003A5630">
        <w:rPr>
          <w:rFonts w:cs="Arial"/>
          <w:bCs/>
          <w:szCs w:val="22"/>
          <w:shd w:val="clear" w:color="auto" w:fill="FFFFFF"/>
        </w:rPr>
        <w:t xml:space="preserve">This typifies </w:t>
      </w:r>
      <w:proofErr w:type="spellStart"/>
      <w:r w:rsidRPr="003A5630">
        <w:rPr>
          <w:rFonts w:cs="Arial"/>
          <w:bCs/>
          <w:szCs w:val="22"/>
          <w:shd w:val="clear" w:color="auto" w:fill="FFFFFF"/>
        </w:rPr>
        <w:t>Juppé’s</w:t>
      </w:r>
      <w:proofErr w:type="spellEnd"/>
      <w:r w:rsidRPr="003A5630">
        <w:rPr>
          <w:rFonts w:cs="Arial"/>
          <w:bCs/>
          <w:szCs w:val="22"/>
          <w:shd w:val="clear" w:color="auto" w:fill="FFFFFF"/>
        </w:rPr>
        <w:t xml:space="preserve"> status</w:t>
      </w:r>
      <w:r w:rsidRPr="00C87E44">
        <w:rPr>
          <w:rFonts w:cs="Arial"/>
          <w:szCs w:val="22"/>
          <w:shd w:val="clear" w:color="auto" w:fill="FFFFFF"/>
        </w:rPr>
        <w:t xml:space="preserve"> in politics, but also the public and symbolic role the mayor commands.</w:t>
      </w:r>
    </w:p>
    <w:p w14:paraId="4BCEC32A" w14:textId="77777777" w:rsidR="008C4912" w:rsidRDefault="008C4912" w:rsidP="008C4912">
      <w:pPr>
        <w:rPr>
          <w:rFonts w:cs="Arial"/>
          <w:b/>
          <w:szCs w:val="22"/>
          <w:shd w:val="clear" w:color="auto" w:fill="FFFFFF"/>
        </w:rPr>
      </w:pPr>
    </w:p>
    <w:p w14:paraId="562202B1" w14:textId="77777777" w:rsidR="008C4912" w:rsidRPr="00C87E44" w:rsidRDefault="008C4912" w:rsidP="00D97879">
      <w:pPr>
        <w:pStyle w:val="Heading3"/>
        <w:rPr>
          <w:shd w:val="clear" w:color="auto" w:fill="FFFFFF"/>
        </w:rPr>
      </w:pPr>
      <w:bookmarkStart w:id="186" w:name="_Toc99446421"/>
      <w:bookmarkStart w:id="187" w:name="_Toc99619638"/>
      <w:bookmarkStart w:id="188" w:name="_Toc536715487"/>
      <w:r w:rsidRPr="00C87E44">
        <w:rPr>
          <w:shd w:val="clear" w:color="auto" w:fill="FFFFFF"/>
        </w:rPr>
        <w:t xml:space="preserve">President of the </w:t>
      </w:r>
      <w:proofErr w:type="spellStart"/>
      <w:r w:rsidRPr="00C87E44">
        <w:rPr>
          <w:shd w:val="clear" w:color="auto" w:fill="FFFFFF"/>
        </w:rPr>
        <w:t>Métropole</w:t>
      </w:r>
      <w:bookmarkEnd w:id="186"/>
      <w:bookmarkEnd w:id="187"/>
      <w:bookmarkEnd w:id="188"/>
      <w:proofErr w:type="spellEnd"/>
    </w:p>
    <w:p w14:paraId="71CE115F" w14:textId="27C3D5A6" w:rsidR="008C4912" w:rsidRPr="00C87E44" w:rsidRDefault="008C4912" w:rsidP="008C4912">
      <w:pPr>
        <w:rPr>
          <w:rFonts w:cs="Arial"/>
          <w:szCs w:val="22"/>
          <w:shd w:val="clear" w:color="auto" w:fill="FFFFFF"/>
        </w:rPr>
      </w:pPr>
      <w:r w:rsidRPr="00C87E44">
        <w:rPr>
          <w:rFonts w:cs="Arial"/>
          <w:szCs w:val="22"/>
          <w:shd w:val="clear" w:color="auto" w:fill="FFFFFF"/>
        </w:rPr>
        <w:t xml:space="preserve">When </w:t>
      </w:r>
      <w:proofErr w:type="spellStart"/>
      <w:r w:rsidRPr="00C87E44">
        <w:rPr>
          <w:rFonts w:cs="Arial"/>
          <w:szCs w:val="22"/>
          <w:shd w:val="clear" w:color="auto" w:fill="FFFFFF"/>
        </w:rPr>
        <w:t>Jupp</w:t>
      </w:r>
      <w:r w:rsidRPr="00C87E44">
        <w:rPr>
          <w:rFonts w:cs="Arial"/>
          <w:szCs w:val="22"/>
        </w:rPr>
        <w:t>é</w:t>
      </w:r>
      <w:proofErr w:type="spellEnd"/>
      <w:r w:rsidRPr="00C87E44">
        <w:rPr>
          <w:rFonts w:cs="Arial"/>
          <w:szCs w:val="22"/>
          <w:shd w:val="clear" w:color="auto" w:fill="FFFFFF"/>
        </w:rPr>
        <w:t xml:space="preserve"> had to stand down from both mayor of Bordeaux and president of the </w:t>
      </w:r>
      <w:proofErr w:type="spellStart"/>
      <w:r w:rsidRPr="00C87E44">
        <w:rPr>
          <w:rFonts w:cs="Arial"/>
          <w:szCs w:val="22"/>
          <w:shd w:val="clear" w:color="auto" w:fill="FFFFFF"/>
        </w:rPr>
        <w:t>Métropole</w:t>
      </w:r>
      <w:proofErr w:type="spellEnd"/>
      <w:r w:rsidRPr="00C87E44">
        <w:rPr>
          <w:rFonts w:cs="Arial"/>
          <w:szCs w:val="22"/>
          <w:shd w:val="clear" w:color="auto" w:fill="FFFFFF"/>
        </w:rPr>
        <w:t xml:space="preserve">, while the political party of the right stayed as mayor, the change in presidency saw the election of the socialist mayor of Pessac, Alain </w:t>
      </w:r>
      <w:proofErr w:type="spellStart"/>
      <w:r w:rsidRPr="00C87E44">
        <w:rPr>
          <w:rFonts w:cs="Arial"/>
          <w:szCs w:val="22"/>
          <w:shd w:val="clear" w:color="auto" w:fill="FFFFFF"/>
        </w:rPr>
        <w:t>Rousset</w:t>
      </w:r>
      <w:proofErr w:type="spellEnd"/>
      <w:r w:rsidRPr="00C87E44">
        <w:rPr>
          <w:rFonts w:cs="Arial"/>
          <w:szCs w:val="22"/>
          <w:shd w:val="clear" w:color="auto" w:fill="FFFFFF"/>
        </w:rPr>
        <w:t>.</w:t>
      </w:r>
      <w:r>
        <w:rPr>
          <w:rFonts w:cs="Arial"/>
          <w:szCs w:val="22"/>
          <w:shd w:val="clear" w:color="auto" w:fill="FFFFFF"/>
        </w:rPr>
        <w:t xml:space="preserve"> </w:t>
      </w:r>
      <w:r w:rsidRPr="00C87E44">
        <w:rPr>
          <w:rFonts w:cs="Arial"/>
          <w:szCs w:val="22"/>
          <w:shd w:val="clear" w:color="auto" w:fill="FFFFFF"/>
        </w:rPr>
        <w:t xml:space="preserve">This term of office would be short lived as </w:t>
      </w:r>
      <w:proofErr w:type="spellStart"/>
      <w:r w:rsidRPr="00C87E44">
        <w:rPr>
          <w:rFonts w:cs="Arial"/>
          <w:szCs w:val="22"/>
          <w:shd w:val="clear" w:color="auto" w:fill="FFFFFF"/>
        </w:rPr>
        <w:t>Rousset</w:t>
      </w:r>
      <w:proofErr w:type="spellEnd"/>
      <w:r w:rsidRPr="00C87E44">
        <w:rPr>
          <w:rFonts w:cs="Arial"/>
          <w:szCs w:val="22"/>
          <w:shd w:val="clear" w:color="auto" w:fill="FFFFFF"/>
        </w:rPr>
        <w:t xml:space="preserve"> stood down (2007) in order to take up the presidency of the Aquitaine Region. At this point the presidency went to the youngest mayor in the </w:t>
      </w:r>
      <w:proofErr w:type="spellStart"/>
      <w:r w:rsidRPr="00C87E44">
        <w:rPr>
          <w:rFonts w:cs="Arial"/>
          <w:szCs w:val="22"/>
          <w:shd w:val="clear" w:color="auto" w:fill="FFFFFF"/>
        </w:rPr>
        <w:t>Métropole</w:t>
      </w:r>
      <w:proofErr w:type="spellEnd"/>
      <w:r w:rsidRPr="00C87E44">
        <w:rPr>
          <w:rFonts w:cs="Arial"/>
          <w:szCs w:val="22"/>
          <w:shd w:val="clear" w:color="auto" w:fill="FFFFFF"/>
        </w:rPr>
        <w:t xml:space="preserve">, Vincent </w:t>
      </w:r>
      <w:proofErr w:type="spellStart"/>
      <w:r w:rsidRPr="00C87E44">
        <w:rPr>
          <w:rFonts w:cs="Arial"/>
          <w:szCs w:val="22"/>
          <w:shd w:val="clear" w:color="auto" w:fill="FFFFFF"/>
        </w:rPr>
        <w:t>Feltesse</w:t>
      </w:r>
      <w:proofErr w:type="spellEnd"/>
      <w:r w:rsidRPr="00C87E44">
        <w:rPr>
          <w:rFonts w:cs="Arial"/>
          <w:szCs w:val="22"/>
          <w:shd w:val="clear" w:color="auto" w:fill="FFFFFF"/>
        </w:rPr>
        <w:t xml:space="preserve">, the socialist leader. </w:t>
      </w:r>
      <w:proofErr w:type="spellStart"/>
      <w:r w:rsidRPr="00C87E44">
        <w:rPr>
          <w:rFonts w:cs="Arial"/>
          <w:szCs w:val="22"/>
          <w:shd w:val="clear" w:color="auto" w:fill="FFFFFF"/>
        </w:rPr>
        <w:t>Feltesse</w:t>
      </w:r>
      <w:proofErr w:type="spellEnd"/>
      <w:r w:rsidRPr="00C87E44">
        <w:rPr>
          <w:rFonts w:cs="Arial"/>
          <w:szCs w:val="22"/>
          <w:shd w:val="clear" w:color="auto" w:fill="FFFFFF"/>
        </w:rPr>
        <w:t xml:space="preserve"> was not afraid to highlight the social disparity in the agglomeration </w:t>
      </w:r>
      <w:r>
        <w:rPr>
          <w:rFonts w:cs="Arial"/>
          <w:szCs w:val="22"/>
          <w:shd w:val="clear" w:color="auto" w:fill="FFFFFF"/>
        </w:rPr>
        <w:t>nor to speak up for</w:t>
      </w:r>
      <w:r w:rsidRPr="00C87E44">
        <w:rPr>
          <w:rFonts w:cs="Arial"/>
          <w:szCs w:val="22"/>
          <w:shd w:val="clear" w:color="auto" w:fill="FFFFFF"/>
        </w:rPr>
        <w:t xml:space="preserve"> those who appeared to be forgotten at a time when the City Centre continued to be regenerated. </w:t>
      </w:r>
      <w:r w:rsidRPr="00EB0E52">
        <w:rPr>
          <w:rFonts w:cs="Arial"/>
          <w:szCs w:val="22"/>
          <w:shd w:val="clear" w:color="auto" w:fill="FFFFFF"/>
        </w:rPr>
        <w:t xml:space="preserve">A champion for sustainability he was </w:t>
      </w:r>
      <w:r w:rsidRPr="00FE3227">
        <w:rPr>
          <w:rFonts w:cs="Arial"/>
          <w:szCs w:val="22"/>
          <w:shd w:val="clear" w:color="auto" w:fill="FFFFFF"/>
        </w:rPr>
        <w:t>compl</w:t>
      </w:r>
      <w:r>
        <w:rPr>
          <w:rFonts w:cs="Arial"/>
          <w:szCs w:val="22"/>
          <w:shd w:val="clear" w:color="auto" w:fill="FFFFFF"/>
        </w:rPr>
        <w:t>i</w:t>
      </w:r>
      <w:r w:rsidRPr="00FE3227">
        <w:rPr>
          <w:rFonts w:cs="Arial"/>
          <w:szCs w:val="22"/>
          <w:shd w:val="clear" w:color="auto" w:fill="FFFFFF"/>
        </w:rPr>
        <w:t>mentary of the work</w:t>
      </w:r>
      <w:r w:rsidRPr="00EB0E52">
        <w:rPr>
          <w:rFonts w:cs="Arial"/>
          <w:szCs w:val="22"/>
          <w:shd w:val="clear" w:color="auto" w:fill="FFFFFF"/>
        </w:rPr>
        <w:t xml:space="preserve"> of </w:t>
      </w:r>
      <w:proofErr w:type="spellStart"/>
      <w:r w:rsidRPr="00C87E44">
        <w:rPr>
          <w:rFonts w:cs="Arial"/>
          <w:szCs w:val="22"/>
          <w:shd w:val="clear" w:color="auto" w:fill="FFFFFF"/>
        </w:rPr>
        <w:t>Jupp</w:t>
      </w:r>
      <w:r w:rsidRPr="00C87E44">
        <w:rPr>
          <w:rFonts w:cs="Arial"/>
          <w:szCs w:val="22"/>
        </w:rPr>
        <w:t>é</w:t>
      </w:r>
      <w:proofErr w:type="spellEnd"/>
      <w:r w:rsidRPr="00EB0E52">
        <w:rPr>
          <w:rFonts w:cs="Arial"/>
          <w:szCs w:val="22"/>
          <w:shd w:val="clear" w:color="auto" w:fill="FFFFFF"/>
        </w:rPr>
        <w:t xml:space="preserve"> and </w:t>
      </w:r>
      <w:proofErr w:type="spellStart"/>
      <w:r w:rsidRPr="00EB0E52">
        <w:rPr>
          <w:rFonts w:cs="Arial"/>
          <w:szCs w:val="22"/>
          <w:shd w:val="clear" w:color="auto" w:fill="FFFFFF"/>
        </w:rPr>
        <w:t>Rousset</w:t>
      </w:r>
      <w:proofErr w:type="spellEnd"/>
      <w:r>
        <w:rPr>
          <w:rFonts w:cs="Arial"/>
          <w:szCs w:val="22"/>
          <w:shd w:val="clear" w:color="auto" w:fill="FFFFFF"/>
        </w:rPr>
        <w:t>, declaring</w:t>
      </w:r>
      <w:r w:rsidDel="005B7743">
        <w:rPr>
          <w:rFonts w:cs="Arial"/>
          <w:szCs w:val="22"/>
          <w:shd w:val="clear" w:color="auto" w:fill="FFFFFF"/>
        </w:rPr>
        <w:t xml:space="preserve"> </w:t>
      </w:r>
      <w:r>
        <w:rPr>
          <w:rFonts w:cs="Arial"/>
          <w:szCs w:val="22"/>
          <w:shd w:val="clear" w:color="auto" w:fill="FFFFFF"/>
        </w:rPr>
        <w:t>‘</w:t>
      </w:r>
      <w:r w:rsidRPr="00EB0E52">
        <w:rPr>
          <w:rFonts w:cs="Arial"/>
          <w:szCs w:val="22"/>
          <w:shd w:val="clear" w:color="auto" w:fill="FFFFFF"/>
        </w:rPr>
        <w:t xml:space="preserve">I </w:t>
      </w:r>
      <w:r>
        <w:rPr>
          <w:rFonts w:cs="Arial"/>
          <w:szCs w:val="22"/>
          <w:shd w:val="clear" w:color="auto" w:fill="FFFFFF"/>
        </w:rPr>
        <w:t>am</w:t>
      </w:r>
      <w:r w:rsidRPr="00EB0E52">
        <w:rPr>
          <w:rFonts w:cs="Arial"/>
          <w:szCs w:val="22"/>
          <w:shd w:val="clear" w:color="auto" w:fill="FFFFFF"/>
        </w:rPr>
        <w:t xml:space="preserve"> the first to praise the merits of Alain </w:t>
      </w:r>
      <w:proofErr w:type="spellStart"/>
      <w:r w:rsidRPr="00EB0E52">
        <w:rPr>
          <w:rFonts w:cs="Arial"/>
          <w:szCs w:val="22"/>
          <w:shd w:val="clear" w:color="auto" w:fill="FFFFFF"/>
        </w:rPr>
        <w:t>Juppé's</w:t>
      </w:r>
      <w:proofErr w:type="spellEnd"/>
      <w:r w:rsidRPr="00EB0E52">
        <w:rPr>
          <w:rFonts w:cs="Arial"/>
          <w:szCs w:val="22"/>
          <w:shd w:val="clear" w:color="auto" w:fill="FFFFFF"/>
        </w:rPr>
        <w:t xml:space="preserve"> urban project and to recognize that it was a great success ... and with the support of Alain </w:t>
      </w:r>
      <w:proofErr w:type="spellStart"/>
      <w:r w:rsidRPr="00EB0E52">
        <w:rPr>
          <w:rFonts w:cs="Arial"/>
          <w:szCs w:val="22"/>
          <w:shd w:val="clear" w:color="auto" w:fill="FFFFFF"/>
        </w:rPr>
        <w:t>Rousset</w:t>
      </w:r>
      <w:proofErr w:type="spellEnd"/>
      <w:r w:rsidRPr="00EB0E52">
        <w:rPr>
          <w:rFonts w:cs="Arial"/>
          <w:szCs w:val="22"/>
          <w:shd w:val="clear" w:color="auto" w:fill="FFFFFF"/>
        </w:rPr>
        <w:t xml:space="preserve"> at the time’</w:t>
      </w:r>
      <w:r w:rsidRPr="00EB0E52">
        <w:rPr>
          <w:rFonts w:cs="Arial"/>
          <w:i/>
          <w:szCs w:val="22"/>
          <w:shd w:val="clear" w:color="auto" w:fill="FFFFFF"/>
        </w:rPr>
        <w:t xml:space="preserve"> </w:t>
      </w:r>
      <w:r w:rsidRPr="00EB0E52">
        <w:rPr>
          <w:rFonts w:cs="Arial"/>
          <w:szCs w:val="22"/>
          <w:shd w:val="clear" w:color="auto" w:fill="FFFFFF"/>
        </w:rPr>
        <w:t>(</w:t>
      </w:r>
      <w:proofErr w:type="spellStart"/>
      <w:r w:rsidRPr="00EB0E52">
        <w:rPr>
          <w:rFonts w:cs="Arial"/>
          <w:szCs w:val="22"/>
          <w:shd w:val="clear" w:color="auto" w:fill="FFFFFF"/>
        </w:rPr>
        <w:t>Feltesse</w:t>
      </w:r>
      <w:proofErr w:type="spellEnd"/>
      <w:r w:rsidRPr="00EB0E52">
        <w:rPr>
          <w:rFonts w:cs="Arial"/>
          <w:szCs w:val="22"/>
          <w:shd w:val="clear" w:color="auto" w:fill="FFFFFF"/>
        </w:rPr>
        <w:t>, 20</w:t>
      </w:r>
      <w:r>
        <w:rPr>
          <w:rFonts w:cs="Arial"/>
          <w:szCs w:val="22"/>
          <w:shd w:val="clear" w:color="auto" w:fill="FFFFFF"/>
        </w:rPr>
        <w:t>1</w:t>
      </w:r>
      <w:r w:rsidRPr="00EB0E52">
        <w:rPr>
          <w:rFonts w:cs="Arial"/>
          <w:szCs w:val="22"/>
          <w:shd w:val="clear" w:color="auto" w:fill="FFFFFF"/>
        </w:rPr>
        <w:t>2, p.</w:t>
      </w:r>
      <w:r>
        <w:rPr>
          <w:rFonts w:cs="Arial"/>
          <w:szCs w:val="22"/>
          <w:shd w:val="clear" w:color="auto" w:fill="FFFFFF"/>
        </w:rPr>
        <w:t xml:space="preserve"> </w:t>
      </w:r>
      <w:r w:rsidRPr="00EB0E52">
        <w:rPr>
          <w:rFonts w:cs="Arial"/>
          <w:szCs w:val="22"/>
          <w:shd w:val="clear" w:color="auto" w:fill="FFFFFF"/>
        </w:rPr>
        <w:t xml:space="preserve">24). </w:t>
      </w:r>
      <w:r w:rsidRPr="00C87E44">
        <w:rPr>
          <w:rFonts w:cs="Arial"/>
          <w:szCs w:val="22"/>
          <w:shd w:val="clear" w:color="auto" w:fill="FFFFFF"/>
        </w:rPr>
        <w:t xml:space="preserve">As he continued the work started by </w:t>
      </w:r>
      <w:proofErr w:type="spellStart"/>
      <w:r w:rsidRPr="00C87E44">
        <w:rPr>
          <w:rFonts w:cs="Arial"/>
          <w:szCs w:val="22"/>
          <w:shd w:val="clear" w:color="auto" w:fill="FFFFFF"/>
        </w:rPr>
        <w:t>Jupp</w:t>
      </w:r>
      <w:r w:rsidRPr="00C87E44">
        <w:rPr>
          <w:rFonts w:cs="Arial"/>
          <w:szCs w:val="22"/>
        </w:rPr>
        <w:t>é</w:t>
      </w:r>
      <w:proofErr w:type="spellEnd"/>
      <w:r w:rsidRPr="00C87E44">
        <w:rPr>
          <w:rFonts w:cs="Arial"/>
          <w:szCs w:val="22"/>
        </w:rPr>
        <w:t xml:space="preserve"> </w:t>
      </w:r>
      <w:r w:rsidRPr="00C87E44">
        <w:rPr>
          <w:rFonts w:cs="Arial"/>
          <w:szCs w:val="22"/>
          <w:shd w:val="clear" w:color="auto" w:fill="FFFFFF"/>
        </w:rPr>
        <w:t xml:space="preserve">he pushed the sustainability agenda, promoting the </w:t>
      </w:r>
      <w:r w:rsidR="002636B9" w:rsidRPr="00C87E44">
        <w:rPr>
          <w:rFonts w:cs="Arial"/>
          <w:szCs w:val="22"/>
          <w:shd w:val="clear" w:color="auto" w:fill="FFFFFF"/>
        </w:rPr>
        <w:t>Self-Service</w:t>
      </w:r>
      <w:r w:rsidRPr="00C87E44">
        <w:rPr>
          <w:rFonts w:cs="Arial"/>
          <w:szCs w:val="22"/>
          <w:shd w:val="clear" w:color="auto" w:fill="FFFFFF"/>
        </w:rPr>
        <w:t xml:space="preserve"> bicycle system (VCUB) and River shuttle (</w:t>
      </w:r>
      <w:proofErr w:type="spellStart"/>
      <w:r w:rsidRPr="00C87E44">
        <w:rPr>
          <w:rFonts w:cs="Arial"/>
          <w:szCs w:val="22"/>
          <w:shd w:val="clear" w:color="auto" w:fill="FFFFFF"/>
        </w:rPr>
        <w:t>BatClub</w:t>
      </w:r>
      <w:proofErr w:type="spellEnd"/>
      <w:r w:rsidRPr="00C87E44">
        <w:rPr>
          <w:rFonts w:cs="Arial"/>
          <w:szCs w:val="22"/>
          <w:shd w:val="clear" w:color="auto" w:fill="FFFFFF"/>
        </w:rPr>
        <w:t xml:space="preserve">) in May 2013. Relevant to this thesis, however, is his </w:t>
      </w:r>
      <w:r w:rsidRPr="00C87E44">
        <w:rPr>
          <w:rFonts w:cs="Arial"/>
          <w:szCs w:val="22"/>
          <w:shd w:val="clear" w:color="auto" w:fill="FFFFFF"/>
        </w:rPr>
        <w:lastRenderedPageBreak/>
        <w:t>determination to fulfil the arena agenda and</w:t>
      </w:r>
      <w:r>
        <w:rPr>
          <w:rFonts w:cs="Arial"/>
          <w:szCs w:val="22"/>
          <w:shd w:val="clear" w:color="auto" w:fill="FFFFFF"/>
        </w:rPr>
        <w:t xml:space="preserve"> the fact</w:t>
      </w:r>
      <w:r w:rsidRPr="00C87E44">
        <w:rPr>
          <w:rFonts w:cs="Arial"/>
          <w:szCs w:val="22"/>
          <w:shd w:val="clear" w:color="auto" w:fill="FFFFFF"/>
        </w:rPr>
        <w:t xml:space="preserve"> that he had the casting vote to confirm the location in </w:t>
      </w:r>
      <w:proofErr w:type="spellStart"/>
      <w:r w:rsidRPr="00C87E44">
        <w:rPr>
          <w:rFonts w:cs="Arial"/>
          <w:szCs w:val="22"/>
          <w:shd w:val="clear" w:color="auto" w:fill="FFFFFF"/>
        </w:rPr>
        <w:t>Floirac</w:t>
      </w:r>
      <w:proofErr w:type="spellEnd"/>
      <w:r w:rsidRPr="00C87E44">
        <w:rPr>
          <w:rFonts w:cs="Arial"/>
          <w:szCs w:val="22"/>
          <w:shd w:val="clear" w:color="auto" w:fill="FFFFFF"/>
        </w:rPr>
        <w:t xml:space="preserve"> amid challenges from the mayors of Bordeaux (</w:t>
      </w:r>
      <w:proofErr w:type="spellStart"/>
      <w:r w:rsidRPr="00C87E44">
        <w:rPr>
          <w:rFonts w:cs="Arial"/>
          <w:szCs w:val="22"/>
          <w:shd w:val="clear" w:color="auto" w:fill="FFFFFF"/>
        </w:rPr>
        <w:t>Jupp</w:t>
      </w:r>
      <w:r w:rsidRPr="00C87E44">
        <w:rPr>
          <w:rFonts w:cs="Arial"/>
          <w:szCs w:val="22"/>
        </w:rPr>
        <w:t>é</w:t>
      </w:r>
      <w:proofErr w:type="spellEnd"/>
      <w:r w:rsidRPr="00C87E44">
        <w:rPr>
          <w:rFonts w:cs="Arial"/>
          <w:szCs w:val="22"/>
          <w:shd w:val="clear" w:color="auto" w:fill="FFFFFF"/>
        </w:rPr>
        <w:t>) and Bruges (</w:t>
      </w:r>
      <w:proofErr w:type="spellStart"/>
      <w:r w:rsidRPr="00C87E44">
        <w:rPr>
          <w:rFonts w:cs="Arial"/>
          <w:szCs w:val="22"/>
          <w:shd w:val="clear" w:color="auto" w:fill="FFFFFF"/>
        </w:rPr>
        <w:t>Seurot</w:t>
      </w:r>
      <w:proofErr w:type="spellEnd"/>
      <w:r w:rsidRPr="00C87E44">
        <w:rPr>
          <w:rFonts w:cs="Arial"/>
          <w:szCs w:val="22"/>
          <w:shd w:val="clear" w:color="auto" w:fill="FFFFFF"/>
        </w:rPr>
        <w:t>).</w:t>
      </w:r>
    </w:p>
    <w:p w14:paraId="097D57E2" w14:textId="77777777" w:rsidR="008C4912" w:rsidRPr="00C87E44" w:rsidRDefault="008C4912" w:rsidP="008C4912">
      <w:pPr>
        <w:rPr>
          <w:rFonts w:cs="Arial"/>
          <w:szCs w:val="22"/>
          <w:shd w:val="clear" w:color="auto" w:fill="FFFFFF"/>
        </w:rPr>
      </w:pPr>
    </w:p>
    <w:p w14:paraId="28A14202" w14:textId="3D22E7FD" w:rsidR="008C4912" w:rsidRPr="00606C0C" w:rsidRDefault="008C4912" w:rsidP="008C4912">
      <w:pPr>
        <w:rPr>
          <w:rFonts w:cs="Arial"/>
          <w:color w:val="121212"/>
          <w:szCs w:val="22"/>
        </w:rPr>
      </w:pPr>
      <w:r w:rsidRPr="00870F31">
        <w:rPr>
          <w:rFonts w:cs="Arial"/>
          <w:szCs w:val="22"/>
          <w:shd w:val="clear" w:color="auto" w:fill="FFFFFF"/>
        </w:rPr>
        <w:t xml:space="preserve">According to </w:t>
      </w:r>
      <w:proofErr w:type="spellStart"/>
      <w:r w:rsidRPr="00870F31">
        <w:rPr>
          <w:rFonts w:cs="Arial"/>
          <w:szCs w:val="22"/>
          <w:shd w:val="clear" w:color="auto" w:fill="FFFFFF"/>
        </w:rPr>
        <w:t>Feltesse</w:t>
      </w:r>
      <w:proofErr w:type="spellEnd"/>
      <w:r w:rsidRPr="00870F31">
        <w:rPr>
          <w:rFonts w:cs="Arial"/>
          <w:szCs w:val="22"/>
          <w:shd w:val="clear" w:color="auto" w:fill="FFFFFF"/>
        </w:rPr>
        <w:t xml:space="preserve"> the city leadership put in place the essential projects to bring together a more cohesive city region and went on to described it </w:t>
      </w:r>
      <w:r w:rsidR="002636B9" w:rsidRPr="00870F31">
        <w:rPr>
          <w:rFonts w:cs="Arial"/>
          <w:szCs w:val="22"/>
          <w:shd w:val="clear" w:color="auto" w:fill="FFFFFF"/>
        </w:rPr>
        <w:t>as ‘</w:t>
      </w:r>
      <w:r w:rsidRPr="00870F31">
        <w:rPr>
          <w:rFonts w:cs="Arial"/>
          <w:szCs w:val="22"/>
          <w:shd w:val="clear" w:color="auto" w:fill="FFFFFF"/>
        </w:rPr>
        <w:t>a real window of opportunity’ for change</w:t>
      </w:r>
      <w:r w:rsidRPr="00BA64EF">
        <w:rPr>
          <w:rFonts w:cs="Arial"/>
          <w:szCs w:val="22"/>
          <w:shd w:val="clear" w:color="auto" w:fill="FFFFFF"/>
        </w:rPr>
        <w:t xml:space="preserve"> (</w:t>
      </w:r>
      <w:proofErr w:type="spellStart"/>
      <w:r w:rsidRPr="00C87E44">
        <w:rPr>
          <w:rFonts w:cs="Arial"/>
          <w:szCs w:val="22"/>
          <w:shd w:val="clear" w:color="auto" w:fill="FFFFFF"/>
        </w:rPr>
        <w:t>Feltesse</w:t>
      </w:r>
      <w:proofErr w:type="spellEnd"/>
      <w:r w:rsidRPr="00C87E44">
        <w:rPr>
          <w:rFonts w:cs="Arial"/>
          <w:szCs w:val="22"/>
          <w:shd w:val="clear" w:color="auto" w:fill="FFFFFF"/>
        </w:rPr>
        <w:t>, 2012, p.</w:t>
      </w:r>
      <w:r>
        <w:rPr>
          <w:rFonts w:cs="Arial"/>
          <w:szCs w:val="22"/>
          <w:shd w:val="clear" w:color="auto" w:fill="FFFFFF"/>
        </w:rPr>
        <w:t xml:space="preserve"> </w:t>
      </w:r>
      <w:r w:rsidRPr="00C87E44">
        <w:rPr>
          <w:rFonts w:cs="Arial"/>
          <w:szCs w:val="22"/>
          <w:shd w:val="clear" w:color="auto" w:fill="FFFFFF"/>
        </w:rPr>
        <w:t>26). The leaders, both mayors and presidents, have created a more dynamic city centre, enhancing public spaces along with the regeneration of the quays and the launch of the tram system. All these projects have attempted to unite the Left Bank, the historic city centre and the improvements of the Right Bank.</w:t>
      </w:r>
      <w:r>
        <w:rPr>
          <w:rFonts w:cs="Arial"/>
          <w:szCs w:val="22"/>
          <w:shd w:val="clear" w:color="auto" w:fill="FFFFFF"/>
        </w:rPr>
        <w:t xml:space="preserve"> </w:t>
      </w:r>
      <w:r w:rsidRPr="00C87E44">
        <w:rPr>
          <w:rFonts w:cs="Arial"/>
          <w:szCs w:val="22"/>
          <w:shd w:val="clear" w:color="auto" w:fill="FFFFFF"/>
        </w:rPr>
        <w:t>Having political heavy weights holding several positions</w:t>
      </w:r>
      <w:r w:rsidRPr="00C87E44">
        <w:rPr>
          <w:rStyle w:val="FootnoteReference"/>
          <w:rFonts w:cs="Arial"/>
          <w:szCs w:val="22"/>
          <w:shd w:val="clear" w:color="auto" w:fill="FFFFFF"/>
        </w:rPr>
        <w:footnoteReference w:id="17"/>
      </w:r>
      <w:r w:rsidRPr="00C87E44">
        <w:rPr>
          <w:rFonts w:cs="Arial"/>
          <w:szCs w:val="22"/>
          <w:shd w:val="clear" w:color="auto" w:fill="FFFFFF"/>
        </w:rPr>
        <w:t xml:space="preserve"> at </w:t>
      </w:r>
      <w:r>
        <w:rPr>
          <w:rFonts w:cs="Arial"/>
          <w:szCs w:val="22"/>
          <w:shd w:val="clear" w:color="auto" w:fill="FFFFFF"/>
        </w:rPr>
        <w:t>regional and s</w:t>
      </w:r>
      <w:r w:rsidRPr="00C87E44">
        <w:rPr>
          <w:rFonts w:cs="Arial"/>
          <w:szCs w:val="22"/>
          <w:shd w:val="clear" w:color="auto" w:fill="FFFFFF"/>
        </w:rPr>
        <w:t xml:space="preserve">tate level creates the opportunity to raise the status of the city and </w:t>
      </w:r>
      <w:proofErr w:type="spellStart"/>
      <w:r w:rsidRPr="00C87E44">
        <w:rPr>
          <w:rFonts w:cs="Arial"/>
          <w:szCs w:val="22"/>
          <w:shd w:val="clear" w:color="auto" w:fill="FFFFFF"/>
        </w:rPr>
        <w:t>M</w:t>
      </w:r>
      <w:r w:rsidRPr="00C87E44">
        <w:rPr>
          <w:rFonts w:cs="Arial"/>
          <w:szCs w:val="22"/>
        </w:rPr>
        <w:t>é</w:t>
      </w:r>
      <w:r w:rsidRPr="00C87E44">
        <w:rPr>
          <w:rFonts w:cs="Arial"/>
          <w:szCs w:val="22"/>
          <w:shd w:val="clear" w:color="auto" w:fill="FFFFFF"/>
        </w:rPr>
        <w:t>tropole</w:t>
      </w:r>
      <w:proofErr w:type="spellEnd"/>
      <w:r w:rsidRPr="00C87E44">
        <w:rPr>
          <w:rFonts w:cs="Arial"/>
          <w:szCs w:val="22"/>
          <w:shd w:val="clear" w:color="auto" w:fill="FFFFFF"/>
        </w:rPr>
        <w:t>.</w:t>
      </w:r>
      <w:r>
        <w:rPr>
          <w:rFonts w:cs="Arial"/>
          <w:szCs w:val="22"/>
          <w:shd w:val="clear" w:color="auto" w:fill="FFFFFF"/>
        </w:rPr>
        <w:t xml:space="preserve"> </w:t>
      </w:r>
      <w:r w:rsidRPr="00C87E44">
        <w:rPr>
          <w:rFonts w:cs="Arial"/>
          <w:color w:val="121212"/>
          <w:szCs w:val="22"/>
        </w:rPr>
        <w:t xml:space="preserve">An analysis of the work of the </w:t>
      </w:r>
      <w:r>
        <w:rPr>
          <w:rFonts w:cs="Arial"/>
          <w:color w:val="121212"/>
          <w:szCs w:val="22"/>
        </w:rPr>
        <w:t>CUB/</w:t>
      </w:r>
      <w:r w:rsidRPr="00C87E44">
        <w:rPr>
          <w:rFonts w:cs="Arial"/>
          <w:color w:val="121212"/>
          <w:szCs w:val="22"/>
        </w:rPr>
        <w:t xml:space="preserve">Bordeaux </w:t>
      </w:r>
      <w:proofErr w:type="spellStart"/>
      <w:r w:rsidRPr="00C87E44">
        <w:rPr>
          <w:rFonts w:cs="Arial"/>
          <w:color w:val="121212"/>
          <w:szCs w:val="22"/>
        </w:rPr>
        <w:t>Métropole</w:t>
      </w:r>
      <w:proofErr w:type="spellEnd"/>
      <w:r w:rsidRPr="00C87E44">
        <w:rPr>
          <w:rFonts w:cs="Arial"/>
          <w:i/>
          <w:color w:val="121212"/>
          <w:szCs w:val="22"/>
        </w:rPr>
        <w:t xml:space="preserve"> </w:t>
      </w:r>
      <w:r w:rsidRPr="00C87E44">
        <w:rPr>
          <w:rFonts w:cs="Arial"/>
          <w:color w:val="121212"/>
          <w:szCs w:val="22"/>
        </w:rPr>
        <w:t xml:space="preserve">exemplifies the considerable redevelopment work that has taken place over the past 30 </w:t>
      </w:r>
      <w:r w:rsidRPr="00870F31">
        <w:rPr>
          <w:rFonts w:cs="Arial"/>
          <w:color w:val="121212"/>
          <w:szCs w:val="22"/>
        </w:rPr>
        <w:t>years (</w:t>
      </w:r>
      <w:proofErr w:type="spellStart"/>
      <w:r w:rsidRPr="00870F31">
        <w:rPr>
          <w:rFonts w:cs="Arial"/>
          <w:color w:val="121212"/>
          <w:szCs w:val="22"/>
        </w:rPr>
        <w:t>a’urba</w:t>
      </w:r>
      <w:proofErr w:type="spellEnd"/>
      <w:r w:rsidRPr="00870F31">
        <w:rPr>
          <w:rFonts w:cs="Arial"/>
          <w:color w:val="121212"/>
          <w:szCs w:val="22"/>
        </w:rPr>
        <w:t>, 2020). It</w:t>
      </w:r>
      <w:r w:rsidRPr="00C87E44">
        <w:rPr>
          <w:rFonts w:cs="Arial"/>
          <w:color w:val="121212"/>
          <w:szCs w:val="22"/>
        </w:rPr>
        <w:t xml:space="preserve"> also points to a change in orientation of that activity away from the gentrification and renovation of the Left Bank towards the Right Bank. The Right Bank, not part of the historic development of the city, was largely neglected </w:t>
      </w:r>
      <w:r w:rsidRPr="003A5630">
        <w:rPr>
          <w:rFonts w:cs="Arial"/>
          <w:bCs/>
          <w:color w:val="121212"/>
          <w:szCs w:val="22"/>
        </w:rPr>
        <w:t>until after 2000</w:t>
      </w:r>
      <w:r w:rsidRPr="00EB0E52">
        <w:rPr>
          <w:rFonts w:cs="Arial"/>
          <w:b/>
          <w:color w:val="121212"/>
          <w:szCs w:val="22"/>
        </w:rPr>
        <w:t>.</w:t>
      </w:r>
      <w:r w:rsidRPr="00C87E44">
        <w:rPr>
          <w:rFonts w:cs="Arial"/>
          <w:color w:val="121212"/>
          <w:szCs w:val="22"/>
        </w:rPr>
        <w:t xml:space="preserve"> The neglect is perhaps encapsulated in the fact that the most recent edition of the </w:t>
      </w:r>
      <w:r w:rsidRPr="003A5630">
        <w:rPr>
          <w:rFonts w:cs="Arial"/>
          <w:i/>
          <w:iCs/>
          <w:color w:val="121212"/>
          <w:szCs w:val="22"/>
        </w:rPr>
        <w:t>Lonely Planet</w:t>
      </w:r>
      <w:r w:rsidRPr="00C87E44">
        <w:rPr>
          <w:rFonts w:cs="Arial"/>
          <w:color w:val="121212"/>
          <w:szCs w:val="22"/>
        </w:rPr>
        <w:t xml:space="preserve"> guide to Bordeaux makes no reference to it at all </w:t>
      </w:r>
      <w:r>
        <w:rPr>
          <w:rFonts w:cs="Arial"/>
          <w:color w:val="121212"/>
          <w:szCs w:val="22"/>
        </w:rPr>
        <w:t xml:space="preserve">even though the arena is housed there </w:t>
      </w:r>
      <w:r w:rsidRPr="00C87E44">
        <w:rPr>
          <w:rFonts w:cs="Arial"/>
          <w:color w:val="121212"/>
          <w:szCs w:val="22"/>
        </w:rPr>
        <w:t xml:space="preserve">(Lonely </w:t>
      </w:r>
      <w:r>
        <w:rPr>
          <w:rFonts w:cs="Arial"/>
          <w:color w:val="121212"/>
          <w:szCs w:val="22"/>
        </w:rPr>
        <w:t>P</w:t>
      </w:r>
      <w:r w:rsidRPr="00C87E44">
        <w:rPr>
          <w:rFonts w:cs="Arial"/>
          <w:color w:val="121212"/>
          <w:szCs w:val="22"/>
        </w:rPr>
        <w:t>lanet, 2019</w:t>
      </w:r>
      <w:r w:rsidRPr="00870F31">
        <w:rPr>
          <w:rFonts w:cs="Arial"/>
          <w:color w:val="121212"/>
          <w:szCs w:val="22"/>
        </w:rPr>
        <w:t>).</w:t>
      </w:r>
      <w:bookmarkStart w:id="189" w:name="_Toc99446422"/>
      <w:bookmarkStart w:id="190" w:name="_Toc99619639"/>
      <w:r w:rsidRPr="00870F31">
        <w:rPr>
          <w:rFonts w:cs="Arial"/>
          <w:color w:val="121212"/>
          <w:szCs w:val="22"/>
        </w:rPr>
        <w:t xml:space="preserve"> The absence of reference to the right bank highlights its lack of significance to the city as a tourist destination. The issues relating to the Left and Right Bank and the urban and cultural developments are also identified by </w:t>
      </w:r>
      <w:proofErr w:type="spellStart"/>
      <w:r w:rsidR="00077B25" w:rsidRPr="00870F31">
        <w:rPr>
          <w:rFonts w:cs="Arial"/>
          <w:color w:val="121212"/>
          <w:szCs w:val="22"/>
        </w:rPr>
        <w:t>a’urba</w:t>
      </w:r>
      <w:proofErr w:type="spellEnd"/>
      <w:r w:rsidR="00077B25" w:rsidRPr="00870F31">
        <w:rPr>
          <w:rFonts w:cs="Arial"/>
          <w:color w:val="121212"/>
          <w:szCs w:val="22"/>
        </w:rPr>
        <w:t xml:space="preserve"> (2020) and Martin-</w:t>
      </w:r>
      <w:proofErr w:type="spellStart"/>
      <w:r w:rsidR="00077B25" w:rsidRPr="00870F31">
        <w:rPr>
          <w:rFonts w:cs="Arial"/>
          <w:color w:val="121212"/>
          <w:szCs w:val="22"/>
        </w:rPr>
        <w:t>Herrou</w:t>
      </w:r>
      <w:proofErr w:type="spellEnd"/>
      <w:r w:rsidRPr="00870F31">
        <w:rPr>
          <w:rFonts w:cs="Arial"/>
          <w:color w:val="121212"/>
          <w:szCs w:val="22"/>
        </w:rPr>
        <w:t xml:space="preserve"> (n.d.)</w:t>
      </w:r>
      <w:r w:rsidR="00077B25" w:rsidRPr="00870F31">
        <w:rPr>
          <w:rFonts w:cs="Arial"/>
          <w:color w:val="121212"/>
          <w:szCs w:val="22"/>
        </w:rPr>
        <w:t>.</w:t>
      </w:r>
      <w:r w:rsidRPr="00606C0C">
        <w:rPr>
          <w:rFonts w:cs="Arial"/>
          <w:color w:val="121212"/>
          <w:szCs w:val="22"/>
        </w:rPr>
        <w:t xml:space="preserve"> </w:t>
      </w:r>
    </w:p>
    <w:p w14:paraId="4D6E1673" w14:textId="77777777" w:rsidR="008C4912" w:rsidRDefault="008C4912" w:rsidP="008C4912">
      <w:pPr>
        <w:rPr>
          <w:shd w:val="clear" w:color="auto" w:fill="FFFFFF"/>
        </w:rPr>
      </w:pPr>
    </w:p>
    <w:p w14:paraId="13601DCF" w14:textId="77777777" w:rsidR="008C4912" w:rsidRPr="00606C0C" w:rsidRDefault="008C4912" w:rsidP="008C4912">
      <w:pPr>
        <w:pStyle w:val="Heading2"/>
        <w:rPr>
          <w:shd w:val="clear" w:color="auto" w:fill="FFFFFF"/>
        </w:rPr>
      </w:pPr>
      <w:bookmarkStart w:id="191" w:name="_Toc536715488"/>
      <w:r w:rsidRPr="00606C0C">
        <w:rPr>
          <w:shd w:val="clear" w:color="auto" w:fill="FFFFFF"/>
        </w:rPr>
        <w:t>THE RENAISSANCE OF THE CITY AND ITS M</w:t>
      </w:r>
      <w:r w:rsidRPr="00606C0C">
        <w:t>É</w:t>
      </w:r>
      <w:r w:rsidRPr="00606C0C">
        <w:rPr>
          <w:shd w:val="clear" w:color="auto" w:fill="FFFFFF"/>
        </w:rPr>
        <w:t>TROPOLE</w:t>
      </w:r>
      <w:bookmarkEnd w:id="189"/>
      <w:bookmarkEnd w:id="190"/>
      <w:bookmarkEnd w:id="191"/>
    </w:p>
    <w:p w14:paraId="6964547B" w14:textId="77777777" w:rsidR="008C4912" w:rsidRPr="00606C0C" w:rsidRDefault="008C4912" w:rsidP="008C4912">
      <w:pPr>
        <w:rPr>
          <w:rFonts w:cs="Arial"/>
          <w:color w:val="222222"/>
          <w:szCs w:val="22"/>
          <w:shd w:val="clear" w:color="auto" w:fill="FFFFFF"/>
        </w:rPr>
      </w:pPr>
    </w:p>
    <w:p w14:paraId="4909DB0F" w14:textId="04562116" w:rsidR="008C4912" w:rsidRDefault="008C4912" w:rsidP="008C4912">
      <w:pPr>
        <w:rPr>
          <w:rFonts w:cs="Arial"/>
          <w:szCs w:val="22"/>
          <w:shd w:val="clear" w:color="auto" w:fill="FFFFFF"/>
        </w:rPr>
      </w:pPr>
      <w:r w:rsidRPr="00C87E44">
        <w:rPr>
          <w:rFonts w:cs="Arial"/>
          <w:szCs w:val="22"/>
          <w:shd w:val="clear" w:color="auto" w:fill="FFFFFF"/>
        </w:rPr>
        <w:t xml:space="preserve">The city’s development is complex. Sitting on the river Garonne, close to the </w:t>
      </w:r>
      <w:r w:rsidRPr="00FE3227">
        <w:rPr>
          <w:rFonts w:cs="Arial"/>
          <w:szCs w:val="22"/>
          <w:shd w:val="clear" w:color="auto" w:fill="FFFFFF"/>
        </w:rPr>
        <w:t>Atlantic Ocean</w:t>
      </w:r>
      <w:r w:rsidRPr="00C87E44">
        <w:rPr>
          <w:rFonts w:cs="Arial"/>
          <w:szCs w:val="22"/>
          <w:shd w:val="clear" w:color="auto" w:fill="FFFFFF"/>
        </w:rPr>
        <w:t xml:space="preserve">, its major commercial port made it an ideal location during the First World War for the American Army and </w:t>
      </w:r>
      <w:r w:rsidR="006131F8" w:rsidRPr="00C87E44">
        <w:rPr>
          <w:rFonts w:cs="Arial"/>
          <w:szCs w:val="22"/>
          <w:shd w:val="clear" w:color="auto" w:fill="FFFFFF"/>
        </w:rPr>
        <w:t>Naval</w:t>
      </w:r>
      <w:r w:rsidRPr="00C87E44">
        <w:rPr>
          <w:rFonts w:cs="Arial"/>
          <w:szCs w:val="22"/>
          <w:shd w:val="clear" w:color="auto" w:fill="FFFFFF"/>
        </w:rPr>
        <w:t xml:space="preserve"> Forces and a base for Italian and German submarines during the occupation of France in World War Two. The French Government also used Bordeaux as a base during the First </w:t>
      </w:r>
      <w:r w:rsidR="006131F8" w:rsidRPr="00C87E44">
        <w:rPr>
          <w:rFonts w:cs="Arial"/>
          <w:szCs w:val="22"/>
          <w:shd w:val="clear" w:color="auto" w:fill="FFFFFF"/>
        </w:rPr>
        <w:t>World</w:t>
      </w:r>
      <w:r w:rsidRPr="00C87E44">
        <w:rPr>
          <w:rFonts w:cs="Arial"/>
          <w:szCs w:val="22"/>
          <w:shd w:val="clear" w:color="auto" w:fill="FFFFFF"/>
        </w:rPr>
        <w:t xml:space="preserve"> War. It became the location for the Vichy Government during occupation.</w:t>
      </w:r>
      <w:r>
        <w:rPr>
          <w:rFonts w:cs="Arial"/>
          <w:szCs w:val="22"/>
          <w:shd w:val="clear" w:color="auto" w:fill="FFFFFF"/>
        </w:rPr>
        <w:t xml:space="preserve"> </w:t>
      </w:r>
      <w:r w:rsidRPr="00C87E44">
        <w:rPr>
          <w:rFonts w:cs="Arial"/>
          <w:szCs w:val="22"/>
          <w:shd w:val="clear" w:color="auto" w:fill="FFFFFF"/>
        </w:rPr>
        <w:t>Therefore, the port and city has been an important strategic location.</w:t>
      </w:r>
    </w:p>
    <w:p w14:paraId="31DB4EE0" w14:textId="6F7A1A18" w:rsidR="008C4912" w:rsidRDefault="008C4912" w:rsidP="008C4912">
      <w:pPr>
        <w:rPr>
          <w:rFonts w:cs="Arial"/>
          <w:i/>
          <w:color w:val="222222"/>
          <w:szCs w:val="22"/>
          <w:shd w:val="clear" w:color="auto" w:fill="FFFFFF"/>
        </w:rPr>
      </w:pPr>
      <w:r w:rsidRPr="00C87E44">
        <w:rPr>
          <w:rFonts w:cs="Arial"/>
          <w:szCs w:val="22"/>
          <w:shd w:val="clear" w:color="auto" w:fill="FFFFFF"/>
        </w:rPr>
        <w:lastRenderedPageBreak/>
        <w:t xml:space="preserve">The </w:t>
      </w:r>
      <w:r>
        <w:rPr>
          <w:rFonts w:cs="Arial"/>
          <w:szCs w:val="22"/>
          <w:shd w:val="clear" w:color="auto" w:fill="FFFFFF"/>
        </w:rPr>
        <w:t xml:space="preserve">port has seen several waves of </w:t>
      </w:r>
      <w:r w:rsidRPr="00C87E44">
        <w:rPr>
          <w:rFonts w:cs="Arial"/>
          <w:szCs w:val="22"/>
          <w:shd w:val="clear" w:color="auto" w:fill="FFFFFF"/>
        </w:rPr>
        <w:t>development, driven by the changing relationship of this region of France with the rest of the World, and the changing nature of shipping itself. The relationship of the city with England in the 12</w:t>
      </w:r>
      <w:r w:rsidRPr="00C87E44">
        <w:rPr>
          <w:rFonts w:cs="Arial"/>
          <w:szCs w:val="22"/>
          <w:shd w:val="clear" w:color="auto" w:fill="FFFFFF"/>
          <w:vertAlign w:val="superscript"/>
        </w:rPr>
        <w:t>th</w:t>
      </w:r>
      <w:r w:rsidRPr="00C87E44">
        <w:rPr>
          <w:rFonts w:cs="Arial"/>
          <w:szCs w:val="22"/>
          <w:shd w:val="clear" w:color="auto" w:fill="FFFFFF"/>
        </w:rPr>
        <w:t xml:space="preserve"> century to </w:t>
      </w:r>
      <w:r w:rsidR="006131F8" w:rsidRPr="00C87E44">
        <w:rPr>
          <w:rFonts w:cs="Arial"/>
          <w:szCs w:val="22"/>
          <w:shd w:val="clear" w:color="auto" w:fill="FFFFFF"/>
        </w:rPr>
        <w:t>mid-15</w:t>
      </w:r>
      <w:r w:rsidR="006131F8" w:rsidRPr="00C87E44">
        <w:rPr>
          <w:rFonts w:cs="Arial"/>
          <w:szCs w:val="22"/>
          <w:shd w:val="clear" w:color="auto" w:fill="FFFFFF"/>
          <w:vertAlign w:val="superscript"/>
        </w:rPr>
        <w:t>th</w:t>
      </w:r>
      <w:r w:rsidRPr="00C87E44">
        <w:rPr>
          <w:rFonts w:cs="Arial"/>
          <w:szCs w:val="22"/>
          <w:shd w:val="clear" w:color="auto" w:fill="FFFFFF"/>
        </w:rPr>
        <w:t xml:space="preserve"> century ensured easy export of wine and import of grain and textiles. </w:t>
      </w:r>
      <w:r>
        <w:rPr>
          <w:rFonts w:cs="Arial"/>
          <w:szCs w:val="22"/>
          <w:shd w:val="clear" w:color="auto" w:fill="FFFFFF"/>
        </w:rPr>
        <w:t>Martin-</w:t>
      </w:r>
      <w:proofErr w:type="spellStart"/>
      <w:r>
        <w:rPr>
          <w:rFonts w:cs="Arial"/>
          <w:szCs w:val="22"/>
          <w:shd w:val="clear" w:color="auto" w:fill="FFFFFF"/>
        </w:rPr>
        <w:t>Herrou</w:t>
      </w:r>
      <w:proofErr w:type="spellEnd"/>
      <w:r>
        <w:rPr>
          <w:rFonts w:cs="Arial"/>
          <w:szCs w:val="22"/>
          <w:shd w:val="clear" w:color="auto" w:fill="FFFFFF"/>
        </w:rPr>
        <w:t>, Direction de la N</w:t>
      </w:r>
      <w:r w:rsidRPr="00C87E44">
        <w:rPr>
          <w:rFonts w:cs="Arial"/>
          <w:szCs w:val="22"/>
          <w:shd w:val="clear" w:color="auto" w:fill="FFFFFF"/>
        </w:rPr>
        <w:t>ature</w:t>
      </w:r>
      <w:r>
        <w:rPr>
          <w:rFonts w:cs="Arial"/>
          <w:szCs w:val="22"/>
          <w:shd w:val="clear" w:color="auto" w:fill="FFFFFF"/>
        </w:rPr>
        <w:t>,</w:t>
      </w:r>
      <w:r w:rsidRPr="00C87E44">
        <w:rPr>
          <w:rFonts w:cs="Arial"/>
          <w:szCs w:val="22"/>
          <w:shd w:val="clear" w:color="auto" w:fill="FFFFFF"/>
        </w:rPr>
        <w:t xml:space="preserve"> </w:t>
      </w:r>
      <w:r>
        <w:rPr>
          <w:rFonts w:cs="Arial"/>
          <w:szCs w:val="22"/>
          <w:shd w:val="clear" w:color="auto" w:fill="FFFFFF"/>
        </w:rPr>
        <w:t>describes how</w:t>
      </w:r>
      <w:r w:rsidRPr="00C87E44">
        <w:rPr>
          <w:rFonts w:cs="Arial"/>
          <w:color w:val="222222"/>
          <w:szCs w:val="22"/>
          <w:shd w:val="clear" w:color="auto" w:fill="FFFFFF"/>
        </w:rPr>
        <w:t xml:space="preserve"> during the 17</w:t>
      </w:r>
      <w:r w:rsidRPr="00C87E44">
        <w:rPr>
          <w:rFonts w:cs="Arial"/>
          <w:color w:val="222222"/>
          <w:szCs w:val="22"/>
          <w:shd w:val="clear" w:color="auto" w:fill="FFFFFF"/>
          <w:vertAlign w:val="superscript"/>
        </w:rPr>
        <w:t>th</w:t>
      </w:r>
      <w:r w:rsidRPr="00C87E44">
        <w:rPr>
          <w:rFonts w:cs="Arial"/>
          <w:color w:val="222222"/>
          <w:szCs w:val="22"/>
          <w:shd w:val="clear" w:color="auto" w:fill="FFFFFF"/>
        </w:rPr>
        <w:t>-19</w:t>
      </w:r>
      <w:r w:rsidRPr="00C87E44">
        <w:rPr>
          <w:rFonts w:cs="Arial"/>
          <w:color w:val="222222"/>
          <w:szCs w:val="22"/>
          <w:shd w:val="clear" w:color="auto" w:fill="FFFFFF"/>
          <w:vertAlign w:val="superscript"/>
        </w:rPr>
        <w:t>th</w:t>
      </w:r>
      <w:r w:rsidRPr="00C87E44">
        <w:rPr>
          <w:rFonts w:cs="Arial"/>
          <w:color w:val="222222"/>
          <w:szCs w:val="22"/>
          <w:shd w:val="clear" w:color="auto" w:fill="FFFFFF"/>
        </w:rPr>
        <w:t xml:space="preserve"> centuries the port was used as a</w:t>
      </w:r>
      <w:r>
        <w:rPr>
          <w:rFonts w:cs="Arial"/>
          <w:color w:val="222222"/>
          <w:szCs w:val="22"/>
          <w:shd w:val="clear" w:color="auto" w:fill="FFFFFF"/>
        </w:rPr>
        <w:t xml:space="preserve"> centre for the</w:t>
      </w:r>
      <w:r w:rsidRPr="00C87E44">
        <w:rPr>
          <w:rFonts w:cs="Arial"/>
          <w:color w:val="222222"/>
          <w:szCs w:val="22"/>
          <w:shd w:val="clear" w:color="auto" w:fill="FFFFFF"/>
        </w:rPr>
        <w:t xml:space="preserve"> ‘commerce </w:t>
      </w:r>
      <w:proofErr w:type="spellStart"/>
      <w:r w:rsidRPr="00C87E44">
        <w:rPr>
          <w:rFonts w:cs="Arial"/>
          <w:color w:val="222222"/>
          <w:szCs w:val="22"/>
          <w:shd w:val="clear" w:color="auto" w:fill="FFFFFF"/>
        </w:rPr>
        <w:t>triangulaire</w:t>
      </w:r>
      <w:proofErr w:type="spellEnd"/>
      <w:r w:rsidRPr="00C87E44">
        <w:rPr>
          <w:rFonts w:cs="Arial"/>
          <w:color w:val="222222"/>
          <w:szCs w:val="22"/>
          <w:shd w:val="clear" w:color="auto" w:fill="FFFFFF"/>
        </w:rPr>
        <w:t>’ referring to colonial trade and in particular the slave trade</w:t>
      </w:r>
      <w:r>
        <w:rPr>
          <w:rFonts w:cs="Arial"/>
          <w:color w:val="222222"/>
          <w:szCs w:val="22"/>
          <w:shd w:val="clear" w:color="auto" w:fill="FFFFFF"/>
        </w:rPr>
        <w:t xml:space="preserve"> </w:t>
      </w:r>
      <w:r w:rsidRPr="00D530DE">
        <w:rPr>
          <w:rFonts w:cs="Arial"/>
          <w:color w:val="222222"/>
          <w:szCs w:val="22"/>
          <w:highlight w:val="yellow"/>
          <w:shd w:val="clear" w:color="auto" w:fill="FFFFFF"/>
        </w:rPr>
        <w:t>(</w:t>
      </w:r>
      <w:r w:rsidRPr="00870F31">
        <w:rPr>
          <w:rFonts w:cs="Arial"/>
          <w:color w:val="222222"/>
          <w:szCs w:val="22"/>
          <w:shd w:val="clear" w:color="auto" w:fill="FFFFFF"/>
        </w:rPr>
        <w:t>Martin-</w:t>
      </w:r>
      <w:proofErr w:type="spellStart"/>
      <w:r w:rsidRPr="00870F31">
        <w:rPr>
          <w:rFonts w:cs="Arial"/>
          <w:color w:val="222222"/>
          <w:szCs w:val="22"/>
          <w:shd w:val="clear" w:color="auto" w:fill="FFFFFF"/>
        </w:rPr>
        <w:t>Herrou</w:t>
      </w:r>
      <w:proofErr w:type="spellEnd"/>
      <w:r w:rsidRPr="00870F31">
        <w:rPr>
          <w:rFonts w:cs="Arial"/>
          <w:color w:val="222222"/>
          <w:szCs w:val="22"/>
          <w:shd w:val="clear" w:color="auto" w:fill="FFFFFF"/>
        </w:rPr>
        <w:t xml:space="preserve">, n.d.; </w:t>
      </w:r>
      <w:proofErr w:type="spellStart"/>
      <w:r w:rsidRPr="00870F31">
        <w:rPr>
          <w:rFonts w:cs="Arial"/>
          <w:color w:val="222222"/>
          <w:szCs w:val="22"/>
          <w:shd w:val="clear" w:color="auto" w:fill="FFFFFF"/>
        </w:rPr>
        <w:t>a’urba</w:t>
      </w:r>
      <w:proofErr w:type="spellEnd"/>
      <w:r w:rsidRPr="00870F31">
        <w:rPr>
          <w:rFonts w:cs="Arial"/>
          <w:color w:val="222222"/>
          <w:szCs w:val="22"/>
          <w:shd w:val="clear" w:color="auto" w:fill="FFFFFF"/>
        </w:rPr>
        <w:t>, 2020).</w:t>
      </w:r>
      <w:r>
        <w:rPr>
          <w:rFonts w:cs="Arial"/>
          <w:color w:val="222222"/>
          <w:szCs w:val="22"/>
          <w:shd w:val="clear" w:color="auto" w:fill="FFFFFF"/>
        </w:rPr>
        <w:t xml:space="preserve"> </w:t>
      </w:r>
      <w:r w:rsidRPr="00C87E44">
        <w:rPr>
          <w:rFonts w:cs="Arial"/>
          <w:color w:val="222222"/>
          <w:szCs w:val="22"/>
          <w:shd w:val="clear" w:color="auto" w:fill="FFFFFF"/>
        </w:rPr>
        <w:t>This enhanced the port’s international status importing coffee, cocoa, sugar and coffee and ensuring at that time that Bordeaux was the second port in th</w:t>
      </w:r>
      <w:r>
        <w:rPr>
          <w:rFonts w:cs="Arial"/>
          <w:color w:val="222222"/>
          <w:szCs w:val="22"/>
          <w:shd w:val="clear" w:color="auto" w:fill="FFFFFF"/>
        </w:rPr>
        <w:t>e W</w:t>
      </w:r>
      <w:r w:rsidRPr="00C87E44">
        <w:rPr>
          <w:rFonts w:cs="Arial"/>
          <w:color w:val="222222"/>
          <w:szCs w:val="22"/>
          <w:shd w:val="clear" w:color="auto" w:fill="FFFFFF"/>
        </w:rPr>
        <w:t>orld after London. As with other cities such as Bristol that traded in slavery, this commercial and lucrative trade brought a prominence to the city and its port, as well as economic growth. It also influenced much of</w:t>
      </w:r>
      <w:r>
        <w:rPr>
          <w:rFonts w:cs="Arial"/>
          <w:color w:val="222222"/>
          <w:szCs w:val="22"/>
          <w:shd w:val="clear" w:color="auto" w:fill="FFFFFF"/>
        </w:rPr>
        <w:t xml:space="preserve"> the architecture of the time. </w:t>
      </w:r>
      <w:r w:rsidRPr="00C87E44">
        <w:rPr>
          <w:rFonts w:cs="Arial"/>
          <w:color w:val="222222"/>
          <w:szCs w:val="22"/>
          <w:shd w:val="clear" w:color="auto" w:fill="FFFFFF"/>
        </w:rPr>
        <w:t>The growth led to Bordeaux becoming one of Europe’s biggest 18</w:t>
      </w:r>
      <w:r w:rsidRPr="00C87E44">
        <w:rPr>
          <w:rFonts w:cs="Arial"/>
          <w:color w:val="222222"/>
          <w:szCs w:val="22"/>
          <w:shd w:val="clear" w:color="auto" w:fill="FFFFFF"/>
          <w:vertAlign w:val="superscript"/>
        </w:rPr>
        <w:t>th</w:t>
      </w:r>
      <w:r w:rsidRPr="00C87E44">
        <w:rPr>
          <w:rFonts w:cs="Arial"/>
          <w:color w:val="222222"/>
          <w:szCs w:val="22"/>
          <w:shd w:val="clear" w:color="auto" w:fill="FFFFFF"/>
        </w:rPr>
        <w:t xml:space="preserve"> century urban architectural areas and a blueprint for Haussmann’s plans to modernise Paris.</w:t>
      </w:r>
      <w:r>
        <w:rPr>
          <w:rFonts w:cs="Arial"/>
          <w:color w:val="222222"/>
          <w:szCs w:val="22"/>
          <w:shd w:val="clear" w:color="auto" w:fill="FFFFFF"/>
        </w:rPr>
        <w:t xml:space="preserve"> </w:t>
      </w:r>
      <w:r w:rsidRPr="00C87E44">
        <w:rPr>
          <w:rFonts w:cs="Arial"/>
          <w:color w:val="222222"/>
          <w:szCs w:val="22"/>
          <w:shd w:val="clear" w:color="auto" w:fill="FFFFFF"/>
        </w:rPr>
        <w:t>In the 20</w:t>
      </w:r>
      <w:r w:rsidRPr="00C87E44">
        <w:rPr>
          <w:rFonts w:cs="Arial"/>
          <w:color w:val="222222"/>
          <w:szCs w:val="22"/>
          <w:shd w:val="clear" w:color="auto" w:fill="FFFFFF"/>
          <w:vertAlign w:val="superscript"/>
        </w:rPr>
        <w:t>th</w:t>
      </w:r>
      <w:r>
        <w:rPr>
          <w:rFonts w:cs="Arial"/>
          <w:color w:val="222222"/>
          <w:szCs w:val="22"/>
          <w:shd w:val="clear" w:color="auto" w:fill="FFFFFF"/>
        </w:rPr>
        <w:t xml:space="preserve"> c</w:t>
      </w:r>
      <w:r w:rsidRPr="00C87E44">
        <w:rPr>
          <w:rFonts w:cs="Arial"/>
          <w:color w:val="222222"/>
          <w:szCs w:val="22"/>
          <w:shd w:val="clear" w:color="auto" w:fill="FFFFFF"/>
        </w:rPr>
        <w:t>entury, and particularly after the Second World War, patterns of shipping began to change.</w:t>
      </w:r>
      <w:r>
        <w:rPr>
          <w:rFonts w:cs="Arial"/>
          <w:color w:val="222222"/>
          <w:szCs w:val="22"/>
          <w:shd w:val="clear" w:color="auto" w:fill="FFFFFF"/>
        </w:rPr>
        <w:t xml:space="preserve"> </w:t>
      </w:r>
      <w:r w:rsidRPr="00C87E44">
        <w:rPr>
          <w:rFonts w:cs="Arial"/>
          <w:color w:val="222222"/>
          <w:szCs w:val="22"/>
          <w:shd w:val="clear" w:color="auto" w:fill="FFFFFF"/>
        </w:rPr>
        <w:t>The old port located on the deep Left Bank of the river became less suitable for larger ships and container shipping. The port authorities began the development of specialised facilities downstream in response to these changes leaving the ‘old’ port increasingly underused and eventually semi-derelict. The new developments</w:t>
      </w:r>
      <w:r>
        <w:rPr>
          <w:rFonts w:cs="Arial"/>
          <w:color w:val="222222"/>
          <w:szCs w:val="22"/>
          <w:shd w:val="clear" w:color="auto" w:fill="FFFFFF"/>
        </w:rPr>
        <w:t>,</w:t>
      </w:r>
      <w:r w:rsidRPr="00C87E44">
        <w:rPr>
          <w:rFonts w:cs="Arial"/>
          <w:color w:val="222222"/>
          <w:szCs w:val="22"/>
          <w:shd w:val="clear" w:color="auto" w:fill="FFFFFF"/>
        </w:rPr>
        <w:t xml:space="preserve"> taking advantage of available flat land and deeper channels</w:t>
      </w:r>
      <w:r>
        <w:rPr>
          <w:rFonts w:cs="Arial"/>
          <w:color w:val="222222"/>
          <w:szCs w:val="22"/>
          <w:shd w:val="clear" w:color="auto" w:fill="FFFFFF"/>
        </w:rPr>
        <w:t>,</w:t>
      </w:r>
      <w:r w:rsidRPr="00C87E44">
        <w:rPr>
          <w:rFonts w:cs="Arial"/>
          <w:color w:val="222222"/>
          <w:szCs w:val="22"/>
          <w:shd w:val="clear" w:color="auto" w:fill="FFFFFF"/>
        </w:rPr>
        <w:t xml:space="preserve"> were located downstream at </w:t>
      </w:r>
      <w:proofErr w:type="spellStart"/>
      <w:r w:rsidRPr="00C87E44">
        <w:rPr>
          <w:rFonts w:cs="Arial"/>
          <w:color w:val="222222"/>
          <w:szCs w:val="22"/>
          <w:shd w:val="clear" w:color="auto" w:fill="FFFFFF"/>
        </w:rPr>
        <w:t>Pauillac</w:t>
      </w:r>
      <w:proofErr w:type="spellEnd"/>
      <w:r w:rsidRPr="00C87E44">
        <w:rPr>
          <w:rFonts w:cs="Arial"/>
          <w:color w:val="222222"/>
          <w:szCs w:val="22"/>
          <w:shd w:val="clear" w:color="auto" w:fill="FFFFFF"/>
        </w:rPr>
        <w:t xml:space="preserve"> (petroleum and cruise)</w:t>
      </w:r>
      <w:r>
        <w:rPr>
          <w:rFonts w:cs="Arial"/>
          <w:color w:val="222222"/>
          <w:szCs w:val="22"/>
          <w:shd w:val="clear" w:color="auto" w:fill="FFFFFF"/>
        </w:rPr>
        <w:t>,</w:t>
      </w:r>
      <w:r w:rsidRPr="00C87E44">
        <w:rPr>
          <w:rFonts w:cs="Arial"/>
          <w:color w:val="222222"/>
          <w:szCs w:val="22"/>
          <w:shd w:val="clear" w:color="auto" w:fill="FFFFFF"/>
        </w:rPr>
        <w:t xml:space="preserve"> Blay (cruise), Le Verdon (containers), </w:t>
      </w:r>
      <w:proofErr w:type="spellStart"/>
      <w:r w:rsidRPr="00C87E44">
        <w:rPr>
          <w:rFonts w:cs="Arial"/>
          <w:color w:val="222222"/>
          <w:szCs w:val="22"/>
          <w:shd w:val="clear" w:color="auto" w:fill="FFFFFF"/>
        </w:rPr>
        <w:t>Am</w:t>
      </w:r>
      <w:r>
        <w:rPr>
          <w:rFonts w:cs="Arial"/>
          <w:color w:val="222222"/>
          <w:szCs w:val="22"/>
          <w:shd w:val="clear" w:color="auto" w:fill="FFFFFF"/>
        </w:rPr>
        <w:t>bé</w:t>
      </w:r>
      <w:r w:rsidRPr="00C87E44">
        <w:rPr>
          <w:rFonts w:cs="Arial"/>
          <w:color w:val="222222"/>
          <w:szCs w:val="22"/>
          <w:shd w:val="clear" w:color="auto" w:fill="FFFFFF"/>
        </w:rPr>
        <w:t>es</w:t>
      </w:r>
      <w:proofErr w:type="spellEnd"/>
      <w:r w:rsidRPr="00C87E44">
        <w:rPr>
          <w:rFonts w:cs="Arial"/>
          <w:color w:val="222222"/>
          <w:szCs w:val="22"/>
          <w:shd w:val="clear" w:color="auto" w:fill="FFFFFF"/>
        </w:rPr>
        <w:t xml:space="preserve"> (petroleum) and </w:t>
      </w:r>
      <w:proofErr w:type="spellStart"/>
      <w:r w:rsidRPr="00C87E44">
        <w:rPr>
          <w:rFonts w:cs="Arial"/>
          <w:color w:val="222222"/>
          <w:szCs w:val="22"/>
          <w:shd w:val="clear" w:color="auto" w:fill="FFFFFF"/>
        </w:rPr>
        <w:t>Bassemns</w:t>
      </w:r>
      <w:proofErr w:type="spellEnd"/>
      <w:r w:rsidRPr="00C87E44">
        <w:rPr>
          <w:rFonts w:cs="Arial"/>
          <w:color w:val="222222"/>
          <w:szCs w:val="22"/>
          <w:shd w:val="clear" w:color="auto" w:fill="FFFFFF"/>
        </w:rPr>
        <w:t xml:space="preserve"> (timber and general bulk ca</w:t>
      </w:r>
      <w:r>
        <w:rPr>
          <w:rFonts w:cs="Arial"/>
          <w:color w:val="222222"/>
          <w:szCs w:val="22"/>
          <w:shd w:val="clear" w:color="auto" w:fill="FFFFFF"/>
        </w:rPr>
        <w:t>r</w:t>
      </w:r>
      <w:r w:rsidRPr="00C87E44">
        <w:rPr>
          <w:rFonts w:cs="Arial"/>
          <w:color w:val="222222"/>
          <w:szCs w:val="22"/>
          <w:shd w:val="clear" w:color="auto" w:fill="FFFFFF"/>
        </w:rPr>
        <w:t>go)</w:t>
      </w:r>
      <w:r>
        <w:rPr>
          <w:rFonts w:cs="Arial"/>
          <w:color w:val="222222"/>
          <w:szCs w:val="22"/>
          <w:shd w:val="clear" w:color="auto" w:fill="FFFFFF"/>
        </w:rPr>
        <w:t>.</w:t>
      </w:r>
      <w:r w:rsidRPr="00C87E44">
        <w:rPr>
          <w:rFonts w:cs="Arial"/>
          <w:color w:val="222222"/>
          <w:szCs w:val="22"/>
          <w:shd w:val="clear" w:color="auto" w:fill="FFFFFF"/>
        </w:rPr>
        <w:t xml:space="preserve"> </w:t>
      </w:r>
    </w:p>
    <w:p w14:paraId="456DB18E" w14:textId="77777777" w:rsidR="008C4912" w:rsidRDefault="008C4912" w:rsidP="00942DE0">
      <w:pPr>
        <w:rPr>
          <w:shd w:val="clear" w:color="auto" w:fill="FFFFFF"/>
        </w:rPr>
      </w:pPr>
      <w:bookmarkStart w:id="192" w:name="_Toc99446423"/>
      <w:bookmarkStart w:id="193" w:name="_Toc99619640"/>
    </w:p>
    <w:p w14:paraId="1C4167AF" w14:textId="77777777" w:rsidR="008C4912" w:rsidRPr="00EF6E60" w:rsidRDefault="008C4912" w:rsidP="00D97879">
      <w:pPr>
        <w:pStyle w:val="Heading3"/>
        <w:rPr>
          <w:shd w:val="clear" w:color="auto" w:fill="FFFFFF"/>
        </w:rPr>
      </w:pPr>
      <w:bookmarkStart w:id="194" w:name="_Toc536715489"/>
      <w:r>
        <w:rPr>
          <w:shd w:val="clear" w:color="auto" w:fill="FFFFFF"/>
        </w:rPr>
        <w:t xml:space="preserve">Reimaging the </w:t>
      </w:r>
      <w:r w:rsidRPr="00EF6E60">
        <w:rPr>
          <w:shd w:val="clear" w:color="auto" w:fill="FFFFFF"/>
        </w:rPr>
        <w:t>city</w:t>
      </w:r>
      <w:bookmarkEnd w:id="192"/>
      <w:bookmarkEnd w:id="193"/>
      <w:bookmarkEnd w:id="194"/>
    </w:p>
    <w:p w14:paraId="143368E9" w14:textId="77777777" w:rsidR="008C4912" w:rsidRPr="00C87E44" w:rsidRDefault="008C4912" w:rsidP="008C4912">
      <w:pPr>
        <w:rPr>
          <w:rFonts w:cs="Arial"/>
          <w:color w:val="222222"/>
          <w:szCs w:val="22"/>
          <w:shd w:val="clear" w:color="auto" w:fill="FFFFFF"/>
        </w:rPr>
      </w:pPr>
      <w:r w:rsidRPr="00C87E44">
        <w:rPr>
          <w:rFonts w:cs="Arial"/>
          <w:color w:val="222222"/>
          <w:szCs w:val="22"/>
          <w:shd w:val="clear" w:color="auto" w:fill="FFFFFF"/>
        </w:rPr>
        <w:t xml:space="preserve">The declining industries along with the increased rail and road transportation for goods and people, and a lack of drive from the leadership at the time created the image that Bordeaux had started to become complacent as </w:t>
      </w:r>
      <w:proofErr w:type="spellStart"/>
      <w:r w:rsidRPr="00C87E44">
        <w:rPr>
          <w:rFonts w:cs="Arial"/>
          <w:color w:val="222222"/>
          <w:szCs w:val="22"/>
          <w:shd w:val="clear" w:color="auto" w:fill="FFFFFF"/>
        </w:rPr>
        <w:t>Gravier</w:t>
      </w:r>
      <w:proofErr w:type="spellEnd"/>
      <w:r w:rsidRPr="00C87E44">
        <w:rPr>
          <w:rFonts w:cs="Arial"/>
          <w:color w:val="222222"/>
          <w:szCs w:val="22"/>
          <w:shd w:val="clear" w:color="auto" w:fill="FFFFFF"/>
        </w:rPr>
        <w:t>, rather caustically described it writing in the 1960s</w:t>
      </w:r>
      <w:r>
        <w:rPr>
          <w:rFonts w:cs="Arial"/>
          <w:color w:val="222222"/>
          <w:szCs w:val="22"/>
          <w:shd w:val="clear" w:color="auto" w:fill="FFFFFF"/>
        </w:rPr>
        <w:t>.</w:t>
      </w:r>
    </w:p>
    <w:p w14:paraId="134C7F4D" w14:textId="77777777" w:rsidR="008C4912" w:rsidRPr="00EB0E52" w:rsidRDefault="008C4912" w:rsidP="008C4912">
      <w:pPr>
        <w:ind w:left="720"/>
        <w:rPr>
          <w:rFonts w:cs="Arial"/>
          <w:i/>
          <w:color w:val="222222"/>
          <w:szCs w:val="22"/>
          <w:shd w:val="clear" w:color="auto" w:fill="FFFFFF"/>
        </w:rPr>
      </w:pPr>
    </w:p>
    <w:p w14:paraId="78BC597A" w14:textId="77777777" w:rsidR="008C4912" w:rsidRPr="00C87E44" w:rsidRDefault="008C4912" w:rsidP="008C4912">
      <w:pPr>
        <w:spacing w:line="240" w:lineRule="auto"/>
        <w:ind w:left="720"/>
        <w:rPr>
          <w:rFonts w:cs="Arial"/>
          <w:color w:val="222222"/>
          <w:szCs w:val="22"/>
          <w:shd w:val="clear" w:color="auto" w:fill="FFFFFF"/>
        </w:rPr>
      </w:pPr>
      <w:r w:rsidRPr="00C87E44">
        <w:rPr>
          <w:rFonts w:cs="Arial"/>
          <w:color w:val="222222"/>
          <w:szCs w:val="22"/>
          <w:shd w:val="clear" w:color="auto" w:fill="FFFFFF"/>
        </w:rPr>
        <w:t>The ruling circles continued to live in the memory of the colonial opulence of the 1</w:t>
      </w:r>
      <w:r>
        <w:rPr>
          <w:rFonts w:cs="Arial"/>
          <w:color w:val="222222"/>
          <w:szCs w:val="22"/>
          <w:shd w:val="clear" w:color="auto" w:fill="FFFFFF"/>
        </w:rPr>
        <w:t>8</w:t>
      </w:r>
      <w:r w:rsidRPr="00C87E44">
        <w:rPr>
          <w:rFonts w:cs="Arial"/>
          <w:color w:val="222222"/>
          <w:szCs w:val="22"/>
          <w:shd w:val="clear" w:color="auto" w:fill="FFFFFF"/>
        </w:rPr>
        <w:t xml:space="preserve">th century and gave all their care to a port function whose future is limited. In short, the city was looking towards the </w:t>
      </w:r>
      <w:r>
        <w:rPr>
          <w:rFonts w:cs="Arial"/>
          <w:color w:val="222222"/>
          <w:szCs w:val="22"/>
          <w:shd w:val="clear" w:color="auto" w:fill="FFFFFF"/>
        </w:rPr>
        <w:t>Atlantic rather than Aquitaine (</w:t>
      </w:r>
      <w:proofErr w:type="spellStart"/>
      <w:r>
        <w:rPr>
          <w:rFonts w:cs="Arial"/>
          <w:color w:val="222222"/>
          <w:szCs w:val="22"/>
          <w:shd w:val="clear" w:color="auto" w:fill="FFFFFF"/>
        </w:rPr>
        <w:t>Gravier</w:t>
      </w:r>
      <w:proofErr w:type="spellEnd"/>
      <w:r>
        <w:rPr>
          <w:rFonts w:cs="Arial"/>
          <w:color w:val="222222"/>
          <w:szCs w:val="22"/>
          <w:shd w:val="clear" w:color="auto" w:fill="FFFFFF"/>
        </w:rPr>
        <w:t xml:space="preserve">, 1964, p. </w:t>
      </w:r>
      <w:r w:rsidRPr="00C87E44">
        <w:rPr>
          <w:rFonts w:cs="Arial"/>
          <w:color w:val="222222"/>
          <w:szCs w:val="22"/>
          <w:shd w:val="clear" w:color="auto" w:fill="FFFFFF"/>
        </w:rPr>
        <w:t>287).</w:t>
      </w:r>
    </w:p>
    <w:p w14:paraId="6CC19979" w14:textId="77777777" w:rsidR="008C4912" w:rsidRDefault="008C4912" w:rsidP="008C4912">
      <w:pPr>
        <w:rPr>
          <w:rFonts w:cs="Arial"/>
          <w:color w:val="222222"/>
          <w:szCs w:val="22"/>
          <w:shd w:val="clear" w:color="auto" w:fill="FFFFFF"/>
        </w:rPr>
      </w:pPr>
    </w:p>
    <w:p w14:paraId="5A29B669" w14:textId="77777777" w:rsidR="008C4912" w:rsidRDefault="008C4912" w:rsidP="008C4912">
      <w:pPr>
        <w:rPr>
          <w:rFonts w:cs="Arial"/>
          <w:color w:val="222222"/>
          <w:szCs w:val="22"/>
          <w:shd w:val="clear" w:color="auto" w:fill="FFFFFF"/>
        </w:rPr>
      </w:pPr>
      <w:r w:rsidRPr="00C87E44">
        <w:rPr>
          <w:rFonts w:cs="Arial"/>
          <w:color w:val="222222"/>
          <w:szCs w:val="22"/>
          <w:shd w:val="clear" w:color="auto" w:fill="FFFFFF"/>
        </w:rPr>
        <w:t>This is expanded upon by Martin-</w:t>
      </w:r>
      <w:proofErr w:type="spellStart"/>
      <w:r w:rsidRPr="00C87E44">
        <w:rPr>
          <w:rFonts w:cs="Arial"/>
          <w:color w:val="222222"/>
          <w:szCs w:val="22"/>
          <w:shd w:val="clear" w:color="auto" w:fill="FFFFFF"/>
        </w:rPr>
        <w:t>Herrou</w:t>
      </w:r>
      <w:proofErr w:type="spellEnd"/>
      <w:r w:rsidRPr="00C87E44">
        <w:rPr>
          <w:rFonts w:cs="Arial"/>
          <w:color w:val="222222"/>
          <w:szCs w:val="22"/>
          <w:shd w:val="clear" w:color="auto" w:fill="FFFFFF"/>
        </w:rPr>
        <w:t xml:space="preserve"> who explains that</w:t>
      </w:r>
    </w:p>
    <w:p w14:paraId="0D47B2F0" w14:textId="77777777" w:rsidR="008C4912" w:rsidRPr="00C87E44" w:rsidRDefault="008C4912" w:rsidP="008C4912">
      <w:pPr>
        <w:widowControl w:val="0"/>
        <w:autoSpaceDE w:val="0"/>
        <w:autoSpaceDN w:val="0"/>
        <w:adjustRightInd w:val="0"/>
        <w:spacing w:line="240" w:lineRule="auto"/>
        <w:ind w:left="720"/>
        <w:rPr>
          <w:rFonts w:cs="Arial"/>
          <w:szCs w:val="22"/>
          <w:lang w:val="en-US"/>
        </w:rPr>
      </w:pPr>
      <w:r w:rsidRPr="00EE7EAE">
        <w:rPr>
          <w:rFonts w:cs="Arial"/>
          <w:szCs w:val="22"/>
        </w:rPr>
        <w:br/>
      </w:r>
      <w:r w:rsidRPr="00C87E44">
        <w:rPr>
          <w:rFonts w:cs="Arial"/>
          <w:szCs w:val="22"/>
          <w:lang w:val="en-US"/>
        </w:rPr>
        <w:t xml:space="preserve">The relationship of the city of Bordeaux with its river has been changed </w:t>
      </w:r>
      <w:r w:rsidRPr="00C87E44">
        <w:rPr>
          <w:rFonts w:cs="Arial"/>
          <w:szCs w:val="22"/>
          <w:lang w:val="en-US"/>
        </w:rPr>
        <w:lastRenderedPageBreak/>
        <w:t>many times over the centuries but sometimes a total lack of interest has given away to ports becoming large wastelands</w:t>
      </w:r>
      <w:r>
        <w:rPr>
          <w:rFonts w:cs="Arial"/>
          <w:szCs w:val="22"/>
          <w:lang w:val="en-US"/>
        </w:rPr>
        <w:t>’</w:t>
      </w:r>
      <w:r w:rsidRPr="00C87E44">
        <w:rPr>
          <w:rFonts w:cs="Arial"/>
          <w:szCs w:val="22"/>
          <w:lang w:val="en-US"/>
        </w:rPr>
        <w:t xml:space="preserve"> (</w:t>
      </w:r>
      <w:r w:rsidRPr="00C87E44">
        <w:rPr>
          <w:rFonts w:cs="Arial"/>
          <w:bCs/>
          <w:szCs w:val="22"/>
          <w:lang w:val="en-US"/>
        </w:rPr>
        <w:t>Martin-</w:t>
      </w:r>
      <w:proofErr w:type="spellStart"/>
      <w:r w:rsidRPr="00C87E44">
        <w:rPr>
          <w:rFonts w:cs="Arial"/>
          <w:bCs/>
          <w:szCs w:val="22"/>
          <w:lang w:val="en-US"/>
        </w:rPr>
        <w:t>Herrou</w:t>
      </w:r>
      <w:proofErr w:type="spellEnd"/>
      <w:r w:rsidRPr="00C87E44">
        <w:rPr>
          <w:rFonts w:cs="Arial"/>
          <w:bCs/>
          <w:szCs w:val="22"/>
          <w:lang w:val="en-US"/>
        </w:rPr>
        <w:t>, n</w:t>
      </w:r>
      <w:r>
        <w:rPr>
          <w:rFonts w:cs="Arial"/>
          <w:bCs/>
          <w:szCs w:val="22"/>
          <w:lang w:val="en-US"/>
        </w:rPr>
        <w:t>.</w:t>
      </w:r>
      <w:r w:rsidRPr="00C87E44">
        <w:rPr>
          <w:rFonts w:cs="Arial"/>
          <w:bCs/>
          <w:szCs w:val="22"/>
          <w:lang w:val="en-US"/>
        </w:rPr>
        <w:t>d</w:t>
      </w:r>
      <w:r>
        <w:rPr>
          <w:rFonts w:cs="Arial"/>
          <w:bCs/>
          <w:szCs w:val="22"/>
          <w:lang w:val="en-US"/>
        </w:rPr>
        <w:t>.</w:t>
      </w:r>
      <w:r w:rsidRPr="00C87E44">
        <w:rPr>
          <w:rFonts w:cs="Arial"/>
          <w:bCs/>
          <w:szCs w:val="22"/>
          <w:lang w:val="en-US"/>
        </w:rPr>
        <w:t>,</w:t>
      </w:r>
      <w:r>
        <w:rPr>
          <w:rFonts w:cs="Arial"/>
          <w:bCs/>
          <w:szCs w:val="22"/>
          <w:lang w:val="en-US"/>
        </w:rPr>
        <w:t xml:space="preserve"> </w:t>
      </w:r>
      <w:r w:rsidRPr="00C87E44">
        <w:rPr>
          <w:rFonts w:cs="Arial"/>
          <w:bCs/>
          <w:szCs w:val="22"/>
          <w:lang w:val="en-US"/>
        </w:rPr>
        <w:t>p.</w:t>
      </w:r>
      <w:r>
        <w:rPr>
          <w:rFonts w:cs="Arial"/>
          <w:bCs/>
          <w:szCs w:val="22"/>
          <w:lang w:val="en-US"/>
        </w:rPr>
        <w:t xml:space="preserve"> </w:t>
      </w:r>
      <w:r w:rsidRPr="00C87E44">
        <w:rPr>
          <w:rFonts w:cs="Arial"/>
          <w:bCs/>
          <w:szCs w:val="22"/>
          <w:lang w:val="en-US"/>
        </w:rPr>
        <w:t>2</w:t>
      </w:r>
      <w:r w:rsidRPr="00C87E44">
        <w:rPr>
          <w:rFonts w:cs="Arial"/>
          <w:bCs/>
          <w:color w:val="042E6D"/>
          <w:szCs w:val="22"/>
          <w:lang w:val="en-US"/>
        </w:rPr>
        <w:t>)</w:t>
      </w:r>
    </w:p>
    <w:p w14:paraId="12A85E08" w14:textId="77777777" w:rsidR="008C4912" w:rsidRDefault="008C4912" w:rsidP="008C4912">
      <w:pPr>
        <w:rPr>
          <w:rFonts w:cs="Arial"/>
          <w:szCs w:val="22"/>
          <w:lang w:val="en-US"/>
        </w:rPr>
      </w:pPr>
    </w:p>
    <w:p w14:paraId="17B83CB0" w14:textId="3A480ED1" w:rsidR="008C4912" w:rsidRPr="00E37671" w:rsidRDefault="008C4912" w:rsidP="008C4912">
      <w:pPr>
        <w:rPr>
          <w:rFonts w:cs="Arial"/>
          <w:szCs w:val="22"/>
          <w:shd w:val="clear" w:color="auto" w:fill="FFFFFF"/>
        </w:rPr>
      </w:pPr>
      <w:r w:rsidRPr="00C87E44">
        <w:rPr>
          <w:rFonts w:cs="Arial"/>
          <w:szCs w:val="22"/>
          <w:lang w:val="en-US"/>
        </w:rPr>
        <w:t xml:space="preserve">The complex relationship with the river and its varying shifts in economic growth and decline emphasized </w:t>
      </w:r>
      <w:r w:rsidRPr="00C87E44">
        <w:rPr>
          <w:rFonts w:cs="Arial"/>
          <w:szCs w:val="22"/>
          <w:shd w:val="clear" w:color="auto" w:fill="FFFFFF"/>
          <w:lang w:val="en-US"/>
        </w:rPr>
        <w:t>the ‘</w:t>
      </w:r>
      <w:r w:rsidRPr="00C87E44">
        <w:rPr>
          <w:rFonts w:cs="Arial"/>
          <w:szCs w:val="22"/>
          <w:shd w:val="clear" w:color="auto" w:fill="FFFFFF"/>
        </w:rPr>
        <w:t>relationship</w:t>
      </w:r>
      <w:r>
        <w:rPr>
          <w:rFonts w:cs="Arial"/>
          <w:szCs w:val="22"/>
          <w:shd w:val="clear" w:color="auto" w:fill="FFFFFF"/>
        </w:rPr>
        <w:t>s</w:t>
      </w:r>
      <w:r w:rsidRPr="00C87E44">
        <w:rPr>
          <w:rFonts w:cs="Arial"/>
          <w:szCs w:val="22"/>
          <w:shd w:val="clear" w:color="auto" w:fill="FFFFFF"/>
        </w:rPr>
        <w:t xml:space="preserve"> marked by periods of strong sym</w:t>
      </w:r>
      <w:r>
        <w:rPr>
          <w:rFonts w:cs="Arial"/>
          <w:szCs w:val="22"/>
          <w:shd w:val="clear" w:color="auto" w:fill="FFFFFF"/>
        </w:rPr>
        <w:t xml:space="preserve">biosis, ignorance and contempt’ </w:t>
      </w:r>
      <w:r w:rsidRPr="00C87E44">
        <w:rPr>
          <w:rFonts w:cs="Arial"/>
          <w:szCs w:val="22"/>
          <w:shd w:val="clear" w:color="auto" w:fill="FFFFFF"/>
        </w:rPr>
        <w:t>(Martin-</w:t>
      </w:r>
      <w:proofErr w:type="spellStart"/>
      <w:r w:rsidRPr="00C87E44">
        <w:rPr>
          <w:rFonts w:cs="Arial"/>
          <w:szCs w:val="22"/>
          <w:shd w:val="clear" w:color="auto" w:fill="FFFFFF"/>
        </w:rPr>
        <w:t>Herrou</w:t>
      </w:r>
      <w:proofErr w:type="spellEnd"/>
      <w:r w:rsidRPr="00C87E44">
        <w:rPr>
          <w:rFonts w:cs="Arial"/>
          <w:szCs w:val="22"/>
          <w:shd w:val="clear" w:color="auto" w:fill="FFFFFF"/>
        </w:rPr>
        <w:t xml:space="preserve">, </w:t>
      </w:r>
      <w:proofErr w:type="spellStart"/>
      <w:r w:rsidRPr="00C87E44">
        <w:rPr>
          <w:rFonts w:cs="Arial"/>
          <w:szCs w:val="22"/>
          <w:shd w:val="clear" w:color="auto" w:fill="FFFFFF"/>
        </w:rPr>
        <w:t>n</w:t>
      </w:r>
      <w:r>
        <w:rPr>
          <w:rFonts w:cs="Arial"/>
          <w:szCs w:val="22"/>
          <w:shd w:val="clear" w:color="auto" w:fill="FFFFFF"/>
        </w:rPr>
        <w:t>.</w:t>
      </w:r>
      <w:r w:rsidRPr="00C87E44">
        <w:rPr>
          <w:rFonts w:cs="Arial"/>
          <w:szCs w:val="22"/>
          <w:shd w:val="clear" w:color="auto" w:fill="FFFFFF"/>
        </w:rPr>
        <w:t>d</w:t>
      </w:r>
      <w:proofErr w:type="spellEnd"/>
      <w:r w:rsidRPr="00C87E44">
        <w:rPr>
          <w:rFonts w:cs="Arial"/>
          <w:szCs w:val="22"/>
          <w:shd w:val="clear" w:color="auto" w:fill="FFFFFF"/>
        </w:rPr>
        <w:t>, p.</w:t>
      </w:r>
      <w:r>
        <w:rPr>
          <w:rFonts w:cs="Arial"/>
          <w:szCs w:val="22"/>
          <w:shd w:val="clear" w:color="auto" w:fill="FFFFFF"/>
        </w:rPr>
        <w:t xml:space="preserve"> </w:t>
      </w:r>
      <w:r w:rsidRPr="00C87E44">
        <w:rPr>
          <w:rFonts w:cs="Arial"/>
          <w:szCs w:val="22"/>
          <w:shd w:val="clear" w:color="auto" w:fill="FFFFFF"/>
        </w:rPr>
        <w:t xml:space="preserve">12). </w:t>
      </w:r>
      <w:proofErr w:type="spellStart"/>
      <w:r w:rsidRPr="00C87E44">
        <w:rPr>
          <w:rFonts w:cs="Arial"/>
          <w:color w:val="222222"/>
          <w:szCs w:val="22"/>
          <w:shd w:val="clear" w:color="auto" w:fill="FFFFFF"/>
        </w:rPr>
        <w:t>Gravier</w:t>
      </w:r>
      <w:proofErr w:type="spellEnd"/>
      <w:r>
        <w:rPr>
          <w:rFonts w:cs="Arial"/>
          <w:color w:val="222222"/>
          <w:szCs w:val="22"/>
          <w:shd w:val="clear" w:color="auto" w:fill="FFFFFF"/>
        </w:rPr>
        <w:t xml:space="preserve"> (1964)</w:t>
      </w:r>
      <w:r w:rsidRPr="00C87E44">
        <w:rPr>
          <w:rFonts w:cs="Arial"/>
          <w:color w:val="222222"/>
          <w:szCs w:val="22"/>
          <w:shd w:val="clear" w:color="auto" w:fill="FFFFFF"/>
        </w:rPr>
        <w:t xml:space="preserve"> with a certain dis</w:t>
      </w:r>
      <w:r>
        <w:rPr>
          <w:rFonts w:cs="Arial"/>
          <w:color w:val="222222"/>
          <w:szCs w:val="22"/>
          <w:shd w:val="clear" w:color="auto" w:fill="FFFFFF"/>
        </w:rPr>
        <w:t>d</w:t>
      </w:r>
      <w:r w:rsidRPr="00C87E44">
        <w:rPr>
          <w:rFonts w:cs="Arial"/>
          <w:color w:val="222222"/>
          <w:szCs w:val="22"/>
          <w:shd w:val="clear" w:color="auto" w:fill="FFFFFF"/>
        </w:rPr>
        <w:t xml:space="preserve">ain, suggests that there came a period in the later 1960s </w:t>
      </w:r>
      <w:r w:rsidRPr="007A797E">
        <w:rPr>
          <w:rFonts w:cs="Arial"/>
          <w:color w:val="222222"/>
          <w:szCs w:val="22"/>
          <w:shd w:val="clear" w:color="auto" w:fill="FFFFFF"/>
        </w:rPr>
        <w:t xml:space="preserve">when ‘Bordeaux </w:t>
      </w:r>
      <w:r>
        <w:rPr>
          <w:rFonts w:cs="Arial"/>
          <w:color w:val="222222"/>
          <w:szCs w:val="22"/>
          <w:shd w:val="clear" w:color="auto" w:fill="FFFFFF"/>
        </w:rPr>
        <w:t>…</w:t>
      </w:r>
      <w:r w:rsidRPr="007A797E">
        <w:rPr>
          <w:rFonts w:cs="Arial"/>
          <w:color w:val="222222"/>
          <w:szCs w:val="22"/>
          <w:shd w:val="clear" w:color="auto" w:fill="FFFFFF"/>
        </w:rPr>
        <w:t xml:space="preserve"> acquire</w:t>
      </w:r>
      <w:r>
        <w:rPr>
          <w:rFonts w:cs="Arial"/>
          <w:color w:val="222222"/>
          <w:szCs w:val="22"/>
          <w:shd w:val="clear" w:color="auto" w:fill="FFFFFF"/>
        </w:rPr>
        <w:t>d</w:t>
      </w:r>
      <w:r w:rsidRPr="007A797E">
        <w:rPr>
          <w:rFonts w:cs="Arial"/>
          <w:color w:val="222222"/>
          <w:szCs w:val="22"/>
          <w:shd w:val="clear" w:color="auto" w:fill="FFFFFF"/>
        </w:rPr>
        <w:t xml:space="preserve"> an influence commensurate with its history, its architectural prestige and its cultural heritage'</w:t>
      </w:r>
      <w:r>
        <w:rPr>
          <w:rFonts w:cs="Arial"/>
          <w:color w:val="222222"/>
          <w:szCs w:val="22"/>
          <w:shd w:val="clear" w:color="auto" w:fill="FFFFFF"/>
        </w:rPr>
        <w:t xml:space="preserve"> (p. 288). </w:t>
      </w:r>
      <w:r w:rsidRPr="00C87E44">
        <w:rPr>
          <w:rFonts w:cs="Arial"/>
          <w:color w:val="222222"/>
          <w:szCs w:val="22"/>
          <w:shd w:val="clear" w:color="auto" w:fill="FFFFFF"/>
        </w:rPr>
        <w:t>The city region with a population of 500,000 had begun to look towards the wider region for further development possibilities (</w:t>
      </w:r>
      <w:proofErr w:type="spellStart"/>
      <w:r w:rsidRPr="00C87E44">
        <w:rPr>
          <w:rFonts w:cs="Arial"/>
          <w:color w:val="222222"/>
          <w:szCs w:val="22"/>
          <w:shd w:val="clear" w:color="auto" w:fill="FFFFFF"/>
        </w:rPr>
        <w:t>Gravier</w:t>
      </w:r>
      <w:proofErr w:type="spellEnd"/>
      <w:r w:rsidRPr="00C87E44">
        <w:rPr>
          <w:rFonts w:cs="Arial"/>
          <w:color w:val="222222"/>
          <w:szCs w:val="22"/>
          <w:shd w:val="clear" w:color="auto" w:fill="FFFFFF"/>
        </w:rPr>
        <w:t>, 196</w:t>
      </w:r>
      <w:r>
        <w:rPr>
          <w:rFonts w:cs="Arial"/>
          <w:color w:val="222222"/>
          <w:szCs w:val="22"/>
          <w:shd w:val="clear" w:color="auto" w:fill="FFFFFF"/>
        </w:rPr>
        <w:t>4</w:t>
      </w:r>
      <w:r w:rsidRPr="00C87E44">
        <w:rPr>
          <w:rFonts w:cs="Arial"/>
          <w:color w:val="222222"/>
          <w:szCs w:val="22"/>
          <w:shd w:val="clear" w:color="auto" w:fill="FFFFFF"/>
        </w:rPr>
        <w:t>).</w:t>
      </w:r>
      <w:r>
        <w:rPr>
          <w:rFonts w:cs="Arial"/>
          <w:color w:val="222222"/>
          <w:szCs w:val="22"/>
          <w:shd w:val="clear" w:color="auto" w:fill="FFFFFF"/>
        </w:rPr>
        <w:t xml:space="preserve"> </w:t>
      </w:r>
      <w:r w:rsidRPr="00215843">
        <w:rPr>
          <w:rFonts w:cs="Arial"/>
          <w:color w:val="222222"/>
          <w:szCs w:val="22"/>
          <w:shd w:val="clear" w:color="auto" w:fill="FFFFFF"/>
        </w:rPr>
        <w:t>In latter period of the 20</w:t>
      </w:r>
      <w:r w:rsidRPr="00215843">
        <w:rPr>
          <w:rFonts w:cs="Arial"/>
          <w:color w:val="222222"/>
          <w:szCs w:val="22"/>
          <w:shd w:val="clear" w:color="auto" w:fill="FFFFFF"/>
          <w:vertAlign w:val="superscript"/>
        </w:rPr>
        <w:t>th</w:t>
      </w:r>
      <w:r>
        <w:rPr>
          <w:rFonts w:cs="Arial"/>
          <w:color w:val="222222"/>
          <w:szCs w:val="22"/>
          <w:shd w:val="clear" w:color="auto" w:fill="FFFFFF"/>
        </w:rPr>
        <w:t xml:space="preserve"> c</w:t>
      </w:r>
      <w:r w:rsidRPr="00215843">
        <w:rPr>
          <w:rFonts w:cs="Arial"/>
          <w:color w:val="222222"/>
          <w:szCs w:val="22"/>
          <w:shd w:val="clear" w:color="auto" w:fill="FFFFFF"/>
        </w:rPr>
        <w:t xml:space="preserve">entury the city lost over 50,000 inhabitants, in part due to significant movement out of the city into the hinterland and coastal settlements such as </w:t>
      </w:r>
      <w:proofErr w:type="spellStart"/>
      <w:r w:rsidRPr="00215843">
        <w:rPr>
          <w:rFonts w:cs="Arial"/>
          <w:color w:val="222222"/>
          <w:szCs w:val="22"/>
          <w:shd w:val="clear" w:color="auto" w:fill="FFFFFF"/>
        </w:rPr>
        <w:t>Lacanau</w:t>
      </w:r>
      <w:proofErr w:type="spellEnd"/>
      <w:r w:rsidRPr="00215843">
        <w:rPr>
          <w:rFonts w:cs="Arial"/>
          <w:color w:val="222222"/>
          <w:szCs w:val="22"/>
          <w:shd w:val="clear" w:color="auto" w:fill="FFFFFF"/>
        </w:rPr>
        <w:t xml:space="preserve"> and </w:t>
      </w:r>
      <w:proofErr w:type="spellStart"/>
      <w:r w:rsidRPr="00215843">
        <w:rPr>
          <w:rFonts w:cs="Arial"/>
          <w:color w:val="222222"/>
          <w:szCs w:val="22"/>
          <w:shd w:val="clear" w:color="auto" w:fill="FFFFFF"/>
        </w:rPr>
        <w:t>Biscarrosse</w:t>
      </w:r>
      <w:proofErr w:type="spellEnd"/>
      <w:r w:rsidRPr="00215843">
        <w:rPr>
          <w:rFonts w:cs="Arial"/>
          <w:color w:val="222222"/>
          <w:szCs w:val="22"/>
          <w:shd w:val="clear" w:color="auto" w:fill="FFFFFF"/>
        </w:rPr>
        <w:t>, settlements in easy commuting distance of Bordeaux.</w:t>
      </w:r>
      <w:r>
        <w:rPr>
          <w:rFonts w:cs="Arial"/>
          <w:color w:val="222222"/>
          <w:szCs w:val="22"/>
          <w:shd w:val="clear" w:color="auto" w:fill="FFFFFF"/>
        </w:rPr>
        <w:t xml:space="preserve"> </w:t>
      </w:r>
      <w:r w:rsidRPr="00E37671">
        <w:rPr>
          <w:rFonts w:cs="Arial"/>
          <w:szCs w:val="22"/>
        </w:rPr>
        <w:t xml:space="preserve">The lack of modernisation of the city saw its historic </w:t>
      </w:r>
      <w:r w:rsidRPr="00E37671">
        <w:rPr>
          <w:rFonts w:eastAsia="Times New Roman" w:cs="Arial"/>
          <w:szCs w:val="22"/>
        </w:rPr>
        <w:t xml:space="preserve">building facades revealing years of neglect and pollution and decaying waterfronts, which gave it its ‘nickname ‘La Belle </w:t>
      </w:r>
      <w:proofErr w:type="spellStart"/>
      <w:r w:rsidRPr="00E37671">
        <w:rPr>
          <w:rFonts w:eastAsia="Times New Roman" w:cs="Arial"/>
          <w:szCs w:val="22"/>
        </w:rPr>
        <w:t>Endormie</w:t>
      </w:r>
      <w:proofErr w:type="spellEnd"/>
      <w:r w:rsidRPr="00E37671">
        <w:rPr>
          <w:rFonts w:eastAsia="Times New Roman" w:cs="Arial"/>
          <w:szCs w:val="22"/>
        </w:rPr>
        <w:t xml:space="preserve"> - sleeping beauty. And by the 1990s the city had slipped into a coma’ </w:t>
      </w:r>
      <w:r w:rsidRPr="00E37671">
        <w:rPr>
          <w:rFonts w:cs="Arial"/>
          <w:szCs w:val="22"/>
          <w:shd w:val="clear" w:color="auto" w:fill="FFFFFF"/>
        </w:rPr>
        <w:t>(</w:t>
      </w:r>
      <w:proofErr w:type="spellStart"/>
      <w:r w:rsidRPr="00E37671">
        <w:rPr>
          <w:rFonts w:cs="Arial"/>
          <w:szCs w:val="22"/>
          <w:shd w:val="clear" w:color="auto" w:fill="FFFFFF"/>
        </w:rPr>
        <w:t>Pietrasik</w:t>
      </w:r>
      <w:proofErr w:type="spellEnd"/>
      <w:r w:rsidRPr="00E37671">
        <w:rPr>
          <w:rFonts w:cs="Arial"/>
          <w:szCs w:val="22"/>
          <w:shd w:val="clear" w:color="auto" w:fill="FFFFFF"/>
        </w:rPr>
        <w:t xml:space="preserve">, 2014, </w:t>
      </w:r>
      <w:proofErr w:type="spellStart"/>
      <w:r w:rsidRPr="00E37671">
        <w:rPr>
          <w:rFonts w:cs="Arial"/>
          <w:szCs w:val="22"/>
          <w:shd w:val="clear" w:color="auto" w:fill="FFFFFF"/>
        </w:rPr>
        <w:t>n.pag</w:t>
      </w:r>
      <w:proofErr w:type="spellEnd"/>
      <w:r w:rsidRPr="00E37671">
        <w:rPr>
          <w:rFonts w:cs="Arial"/>
          <w:szCs w:val="22"/>
          <w:shd w:val="clear" w:color="auto" w:fill="FFFFFF"/>
        </w:rPr>
        <w:t xml:space="preserve">.). This was </w:t>
      </w:r>
      <w:r w:rsidR="00D15E66" w:rsidRPr="00E37671">
        <w:rPr>
          <w:rFonts w:cs="Arial"/>
          <w:szCs w:val="22"/>
          <w:shd w:val="clear" w:color="auto" w:fill="FFFFFF"/>
        </w:rPr>
        <w:t>acknowledged</w:t>
      </w:r>
      <w:r w:rsidRPr="00E37671">
        <w:rPr>
          <w:rFonts w:cs="Arial"/>
          <w:szCs w:val="22"/>
          <w:shd w:val="clear" w:color="auto" w:fill="FFFFFF"/>
        </w:rPr>
        <w:t xml:space="preserve"> by </w:t>
      </w:r>
      <w:r w:rsidRPr="00E37671">
        <w:rPr>
          <w:rFonts w:eastAsia="Times New Roman" w:cs="Arial"/>
          <w:szCs w:val="22"/>
        </w:rPr>
        <w:t xml:space="preserve">Michèle Duchene, Vice President de Bordeaux </w:t>
      </w:r>
      <w:proofErr w:type="spellStart"/>
      <w:r w:rsidRPr="00E37671">
        <w:rPr>
          <w:rFonts w:eastAsia="Times New Roman" w:cs="Arial"/>
          <w:szCs w:val="22"/>
        </w:rPr>
        <w:t>Métropole</w:t>
      </w:r>
      <w:proofErr w:type="spellEnd"/>
      <w:r w:rsidRPr="00E37671">
        <w:rPr>
          <w:rFonts w:eastAsia="Times New Roman" w:cs="Arial"/>
          <w:szCs w:val="22"/>
        </w:rPr>
        <w:t xml:space="preserve">, </w:t>
      </w:r>
      <w:proofErr w:type="spellStart"/>
      <w:r w:rsidRPr="00E37671">
        <w:rPr>
          <w:rFonts w:eastAsia="Times New Roman" w:cs="Arial"/>
          <w:szCs w:val="22"/>
        </w:rPr>
        <w:t>en</w:t>
      </w:r>
      <w:proofErr w:type="spellEnd"/>
      <w:r w:rsidRPr="00E37671">
        <w:rPr>
          <w:rFonts w:eastAsia="Times New Roman" w:cs="Arial"/>
          <w:szCs w:val="22"/>
        </w:rPr>
        <w:t xml:space="preserve"> charge des grands </w:t>
      </w:r>
      <w:proofErr w:type="spellStart"/>
      <w:r w:rsidRPr="00E37671">
        <w:rPr>
          <w:rFonts w:eastAsia="Times New Roman" w:cs="Arial"/>
          <w:szCs w:val="22"/>
        </w:rPr>
        <w:t>projets</w:t>
      </w:r>
      <w:proofErr w:type="spellEnd"/>
      <w:r w:rsidRPr="00E37671">
        <w:rPr>
          <w:rFonts w:eastAsia="Times New Roman" w:cs="Arial"/>
          <w:szCs w:val="22"/>
        </w:rPr>
        <w:t>, who said that</w:t>
      </w:r>
      <w:r>
        <w:rPr>
          <w:rFonts w:eastAsia="Times New Roman" w:cs="Arial"/>
          <w:szCs w:val="22"/>
        </w:rPr>
        <w:t xml:space="preserve"> for many years</w:t>
      </w:r>
      <w:r w:rsidRPr="00E37671">
        <w:rPr>
          <w:rFonts w:eastAsia="Times New Roman" w:cs="Arial"/>
          <w:szCs w:val="22"/>
        </w:rPr>
        <w:t xml:space="preserve"> </w:t>
      </w:r>
      <w:r>
        <w:rPr>
          <w:rFonts w:eastAsia="Times New Roman" w:cs="Arial"/>
          <w:szCs w:val="22"/>
        </w:rPr>
        <w:t xml:space="preserve">the city had hardly changed </w:t>
      </w:r>
      <w:r w:rsidRPr="00E37671">
        <w:rPr>
          <w:rFonts w:eastAsia="Times New Roman" w:cs="Arial"/>
          <w:szCs w:val="22"/>
        </w:rPr>
        <w:t>(Duchene, 201</w:t>
      </w:r>
      <w:r>
        <w:rPr>
          <w:rFonts w:eastAsia="Times New Roman" w:cs="Arial"/>
          <w:szCs w:val="22"/>
        </w:rPr>
        <w:t>8).</w:t>
      </w:r>
    </w:p>
    <w:p w14:paraId="11FCDC45" w14:textId="77777777" w:rsidR="008C4912" w:rsidRDefault="008C4912" w:rsidP="008C4912">
      <w:pPr>
        <w:rPr>
          <w:rFonts w:cs="Arial"/>
          <w:szCs w:val="22"/>
          <w:shd w:val="clear" w:color="auto" w:fill="FFFFFF"/>
        </w:rPr>
      </w:pPr>
    </w:p>
    <w:p w14:paraId="2C9AFC9D" w14:textId="77777777" w:rsidR="008C4912" w:rsidRPr="002A348B" w:rsidRDefault="008C4912" w:rsidP="00D97879">
      <w:pPr>
        <w:pStyle w:val="Heading3"/>
        <w:rPr>
          <w:shd w:val="clear" w:color="auto" w:fill="FFFFFF"/>
        </w:rPr>
      </w:pPr>
      <w:bookmarkStart w:id="195" w:name="_Toc99446424"/>
      <w:bookmarkStart w:id="196" w:name="_Toc99619641"/>
      <w:bookmarkStart w:id="197" w:name="_Toc536715490"/>
      <w:r w:rsidRPr="002A348B">
        <w:rPr>
          <w:shd w:val="clear" w:color="auto" w:fill="FFFFFF"/>
        </w:rPr>
        <w:t>The changing city and its communes</w:t>
      </w:r>
      <w:bookmarkEnd w:id="195"/>
      <w:bookmarkEnd w:id="196"/>
      <w:bookmarkEnd w:id="197"/>
    </w:p>
    <w:p w14:paraId="50D9D9B1" w14:textId="2A861A70" w:rsidR="008C4912" w:rsidRDefault="008C4912" w:rsidP="008C4912">
      <w:pPr>
        <w:rPr>
          <w:rFonts w:cs="Arial"/>
          <w:szCs w:val="22"/>
          <w:shd w:val="clear" w:color="auto" w:fill="FFFFFF"/>
        </w:rPr>
      </w:pPr>
      <w:r w:rsidRPr="00870F31">
        <w:rPr>
          <w:rFonts w:cs="Arial"/>
          <w:szCs w:val="22"/>
          <w:shd w:val="clear" w:color="auto" w:fill="FFFFFF"/>
        </w:rPr>
        <w:t>As Griffith (2017) argues the shared governance</w:t>
      </w:r>
      <w:r>
        <w:rPr>
          <w:rFonts w:cs="Arial"/>
          <w:szCs w:val="22"/>
          <w:shd w:val="clear" w:color="auto" w:fill="FFFFFF"/>
        </w:rPr>
        <w:t xml:space="preserve"> of the </w:t>
      </w:r>
      <w:proofErr w:type="spellStart"/>
      <w:r>
        <w:rPr>
          <w:rFonts w:cs="Arial"/>
          <w:szCs w:val="22"/>
          <w:shd w:val="clear" w:color="auto" w:fill="FFFFFF"/>
        </w:rPr>
        <w:t>communauté</w:t>
      </w:r>
      <w:proofErr w:type="spellEnd"/>
      <w:r>
        <w:rPr>
          <w:rFonts w:cs="Arial"/>
          <w:szCs w:val="22"/>
          <w:shd w:val="clear" w:color="auto" w:fill="FFFFFF"/>
        </w:rPr>
        <w:t xml:space="preserve"> </w:t>
      </w:r>
      <w:proofErr w:type="spellStart"/>
      <w:r>
        <w:rPr>
          <w:rFonts w:cs="Arial"/>
          <w:szCs w:val="22"/>
          <w:shd w:val="clear" w:color="auto" w:fill="FFFFFF"/>
        </w:rPr>
        <w:t>urbaine</w:t>
      </w:r>
      <w:proofErr w:type="spellEnd"/>
      <w:r>
        <w:rPr>
          <w:rFonts w:cs="Arial"/>
          <w:szCs w:val="22"/>
          <w:shd w:val="clear" w:color="auto" w:fill="FFFFFF"/>
        </w:rPr>
        <w:t xml:space="preserve"> status required Bordeaux to collaborate closely with the communes to increase its profile, competitiveness, economy and attractiveness. In so doing the role as an </w:t>
      </w:r>
      <w:proofErr w:type="spellStart"/>
      <w:r>
        <w:rPr>
          <w:rFonts w:cs="Arial"/>
          <w:szCs w:val="22"/>
          <w:shd w:val="clear" w:color="auto" w:fill="FFFFFF"/>
        </w:rPr>
        <w:t>métropole</w:t>
      </w:r>
      <w:proofErr w:type="spellEnd"/>
      <w:r>
        <w:rPr>
          <w:rFonts w:cs="Arial"/>
          <w:szCs w:val="22"/>
          <w:shd w:val="clear" w:color="auto" w:fill="FFFFFF"/>
        </w:rPr>
        <w:t xml:space="preserve"> </w:t>
      </w:r>
      <w:proofErr w:type="spellStart"/>
      <w:r>
        <w:rPr>
          <w:rFonts w:cs="Arial"/>
          <w:szCs w:val="22"/>
          <w:shd w:val="clear" w:color="auto" w:fill="FFFFFF"/>
        </w:rPr>
        <w:t>d’équilibre</w:t>
      </w:r>
      <w:proofErr w:type="spellEnd"/>
      <w:r>
        <w:rPr>
          <w:rFonts w:cs="Arial"/>
          <w:szCs w:val="22"/>
          <w:shd w:val="clear" w:color="auto" w:fill="FFFFFF"/>
        </w:rPr>
        <w:t xml:space="preserve"> (counter magnet) would be fulfilled</w:t>
      </w:r>
      <w:r w:rsidRPr="00870F31">
        <w:rPr>
          <w:rFonts w:cs="Arial"/>
          <w:szCs w:val="22"/>
          <w:shd w:val="clear" w:color="auto" w:fill="FFFFFF"/>
        </w:rPr>
        <w:t xml:space="preserve">. In line with the strategic development and modernisation plan for the agglomerations in 1964 (Programmes de modernisation et </w:t>
      </w:r>
      <w:proofErr w:type="spellStart"/>
      <w:r w:rsidRPr="00870F31">
        <w:rPr>
          <w:rFonts w:cs="Arial"/>
          <w:szCs w:val="22"/>
          <w:shd w:val="clear" w:color="auto" w:fill="FFFFFF"/>
        </w:rPr>
        <w:t>d’equipement</w:t>
      </w:r>
      <w:proofErr w:type="spellEnd"/>
      <w:r w:rsidRPr="00870F31">
        <w:rPr>
          <w:rFonts w:cs="Arial"/>
          <w:szCs w:val="22"/>
          <w:shd w:val="clear" w:color="auto" w:fill="FFFFFF"/>
        </w:rPr>
        <w:t xml:space="preserve"> PME), Bordeaux published ‘le programme pour </w:t>
      </w:r>
      <w:proofErr w:type="spellStart"/>
      <w:r w:rsidRPr="00870F31">
        <w:rPr>
          <w:rFonts w:cs="Arial"/>
          <w:szCs w:val="22"/>
          <w:shd w:val="clear" w:color="auto" w:fill="FFFFFF"/>
        </w:rPr>
        <w:t>l’agglomeration</w:t>
      </w:r>
      <w:proofErr w:type="spellEnd"/>
      <w:r w:rsidRPr="00870F31">
        <w:rPr>
          <w:rFonts w:cs="Arial"/>
          <w:szCs w:val="22"/>
          <w:shd w:val="clear" w:color="auto" w:fill="FFFFFF"/>
        </w:rPr>
        <w:t xml:space="preserve"> bordelaise’ (</w:t>
      </w:r>
      <w:proofErr w:type="spellStart"/>
      <w:r w:rsidRPr="00870F31">
        <w:rPr>
          <w:rFonts w:cs="Arial"/>
          <w:szCs w:val="22"/>
          <w:shd w:val="clear" w:color="auto" w:fill="FFFFFF"/>
        </w:rPr>
        <w:t>a’urba</w:t>
      </w:r>
      <w:proofErr w:type="spellEnd"/>
      <w:r w:rsidRPr="00870F31">
        <w:rPr>
          <w:rFonts w:cs="Arial"/>
          <w:szCs w:val="22"/>
          <w:shd w:val="clear" w:color="auto" w:fill="FFFFFF"/>
        </w:rPr>
        <w:t>, 2020).</w:t>
      </w:r>
      <w:r>
        <w:rPr>
          <w:rFonts w:cs="Arial"/>
          <w:szCs w:val="22"/>
          <w:shd w:val="clear" w:color="auto" w:fill="FFFFFF"/>
        </w:rPr>
        <w:t xml:space="preserve"> As early as the mid-1960s this urban development programme identified as a priority the need to rebalance the two banks, increase the number of bridges across the Garonne and improve local transport </w:t>
      </w:r>
      <w:r w:rsidRPr="00870F31">
        <w:rPr>
          <w:rFonts w:cs="Arial"/>
          <w:szCs w:val="22"/>
          <w:shd w:val="clear" w:color="auto" w:fill="FFFFFF"/>
        </w:rPr>
        <w:t>(</w:t>
      </w:r>
      <w:proofErr w:type="spellStart"/>
      <w:r w:rsidRPr="00870F31">
        <w:rPr>
          <w:rFonts w:cs="Arial"/>
          <w:szCs w:val="22"/>
          <w:shd w:val="clear" w:color="auto" w:fill="FFFFFF"/>
        </w:rPr>
        <w:t>a’urba</w:t>
      </w:r>
      <w:proofErr w:type="spellEnd"/>
      <w:r w:rsidRPr="00870F31">
        <w:rPr>
          <w:rFonts w:cs="Arial"/>
          <w:szCs w:val="22"/>
          <w:shd w:val="clear" w:color="auto" w:fill="FFFFFF"/>
        </w:rPr>
        <w:t xml:space="preserve">, 2020). According to </w:t>
      </w:r>
      <w:proofErr w:type="spellStart"/>
      <w:r w:rsidRPr="00870F31">
        <w:rPr>
          <w:rFonts w:cs="Arial"/>
          <w:color w:val="222222"/>
          <w:szCs w:val="22"/>
          <w:shd w:val="clear" w:color="auto" w:fill="FFFFFF"/>
        </w:rPr>
        <w:t>Pividori</w:t>
      </w:r>
      <w:proofErr w:type="spellEnd"/>
      <w:r w:rsidRPr="00870F31">
        <w:rPr>
          <w:rFonts w:cs="Arial"/>
          <w:color w:val="222222"/>
          <w:szCs w:val="22"/>
          <w:shd w:val="clear" w:color="auto" w:fill="FFFFFF"/>
        </w:rPr>
        <w:t xml:space="preserve"> (2021) </w:t>
      </w:r>
      <w:r w:rsidRPr="00870F31">
        <w:rPr>
          <w:rFonts w:cs="Arial"/>
          <w:szCs w:val="22"/>
          <w:shd w:val="clear" w:color="auto" w:fill="FFFFFF"/>
        </w:rPr>
        <w:t xml:space="preserve">urban development progressively became part of state legislative and regulatory framework. However, Bordeaux delayed developing its schema </w:t>
      </w:r>
      <w:proofErr w:type="spellStart"/>
      <w:r w:rsidRPr="00870F31">
        <w:rPr>
          <w:rFonts w:cs="Arial"/>
          <w:szCs w:val="22"/>
          <w:shd w:val="clear" w:color="auto" w:fill="FFFFFF"/>
        </w:rPr>
        <w:t>directeur</w:t>
      </w:r>
      <w:proofErr w:type="spellEnd"/>
      <w:r w:rsidRPr="00870F31">
        <w:rPr>
          <w:rFonts w:cs="Arial"/>
          <w:szCs w:val="22"/>
          <w:shd w:val="clear" w:color="auto" w:fill="FFFFFF"/>
        </w:rPr>
        <w:t xml:space="preserve"> </w:t>
      </w:r>
      <w:proofErr w:type="spellStart"/>
      <w:r w:rsidRPr="00870F31">
        <w:rPr>
          <w:rFonts w:cs="Arial"/>
          <w:szCs w:val="22"/>
          <w:shd w:val="clear" w:color="auto" w:fill="FFFFFF"/>
        </w:rPr>
        <w:t>d’am</w:t>
      </w:r>
      <w:r w:rsidRPr="00870F31">
        <w:rPr>
          <w:rFonts w:cs="Arial"/>
        </w:rPr>
        <w:t>é</w:t>
      </w:r>
      <w:r w:rsidRPr="00870F31">
        <w:rPr>
          <w:rFonts w:cs="Arial"/>
          <w:szCs w:val="22"/>
          <w:shd w:val="clear" w:color="auto" w:fill="FFFFFF"/>
        </w:rPr>
        <w:t>nagement</w:t>
      </w:r>
      <w:proofErr w:type="spellEnd"/>
      <w:r w:rsidRPr="00870F31">
        <w:rPr>
          <w:rFonts w:cs="Arial"/>
          <w:szCs w:val="22"/>
          <w:shd w:val="clear" w:color="auto" w:fill="FFFFFF"/>
        </w:rPr>
        <w:t xml:space="preserve"> et </w:t>
      </w:r>
      <w:proofErr w:type="spellStart"/>
      <w:r w:rsidRPr="00870F31">
        <w:rPr>
          <w:rFonts w:cs="Arial"/>
          <w:szCs w:val="22"/>
          <w:shd w:val="clear" w:color="auto" w:fill="FFFFFF"/>
        </w:rPr>
        <w:t>d’urbanisme</w:t>
      </w:r>
      <w:proofErr w:type="spellEnd"/>
      <w:r w:rsidRPr="00870F31">
        <w:rPr>
          <w:rFonts w:cs="Arial"/>
          <w:szCs w:val="22"/>
          <w:shd w:val="clear" w:color="auto" w:fill="FFFFFF"/>
        </w:rPr>
        <w:t xml:space="preserve"> (SDAU) [Master urban development plan] due to what </w:t>
      </w:r>
      <w:proofErr w:type="spellStart"/>
      <w:r w:rsidRPr="00870F31">
        <w:rPr>
          <w:rFonts w:cs="Arial"/>
          <w:szCs w:val="22"/>
          <w:shd w:val="clear" w:color="auto" w:fill="FFFFFF"/>
        </w:rPr>
        <w:t>Guillebaud</w:t>
      </w:r>
      <w:proofErr w:type="spellEnd"/>
      <w:r w:rsidRPr="00870F31">
        <w:rPr>
          <w:rFonts w:cs="Arial"/>
          <w:szCs w:val="22"/>
          <w:shd w:val="clear" w:color="auto" w:fill="FFFFFF"/>
        </w:rPr>
        <w:t xml:space="preserve"> (1972</w:t>
      </w:r>
      <w:r w:rsidR="002921A1" w:rsidRPr="00870F31">
        <w:rPr>
          <w:rFonts w:cs="Arial"/>
          <w:szCs w:val="22"/>
          <w:shd w:val="clear" w:color="auto" w:fill="FFFFFF"/>
        </w:rPr>
        <w:t xml:space="preserve">, </w:t>
      </w:r>
      <w:proofErr w:type="spellStart"/>
      <w:r w:rsidR="002921A1" w:rsidRPr="00870F31">
        <w:rPr>
          <w:rFonts w:cs="Arial"/>
          <w:szCs w:val="22"/>
          <w:shd w:val="clear" w:color="auto" w:fill="FFFFFF"/>
        </w:rPr>
        <w:t>n.pag</w:t>
      </w:r>
      <w:proofErr w:type="spellEnd"/>
      <w:r w:rsidR="002921A1" w:rsidRPr="00870F31">
        <w:rPr>
          <w:rFonts w:cs="Arial"/>
          <w:szCs w:val="22"/>
          <w:shd w:val="clear" w:color="auto" w:fill="FFFFFF"/>
        </w:rPr>
        <w:t>.</w:t>
      </w:r>
      <w:r w:rsidRPr="00870F31">
        <w:rPr>
          <w:rFonts w:cs="Arial"/>
          <w:szCs w:val="22"/>
          <w:shd w:val="clear" w:color="auto" w:fill="FFFFFF"/>
        </w:rPr>
        <w:t>) describes as the</w:t>
      </w:r>
      <w:r w:rsidRPr="00870F31">
        <w:rPr>
          <w:rFonts w:eastAsia="Times New Roman" w:cs="Arial"/>
          <w:color w:val="2A303B"/>
          <w:spacing w:val="1"/>
          <w:szCs w:val="22"/>
          <w:shd w:val="clear" w:color="auto" w:fill="FFFFFF"/>
        </w:rPr>
        <w:t xml:space="preserve"> ‘</w:t>
      </w:r>
      <w:proofErr w:type="spellStart"/>
      <w:r w:rsidRPr="00870F31">
        <w:rPr>
          <w:rFonts w:eastAsia="Times New Roman" w:cs="Arial"/>
          <w:color w:val="2A303B"/>
          <w:spacing w:val="1"/>
          <w:szCs w:val="22"/>
          <w:shd w:val="clear" w:color="auto" w:fill="FFFFFF"/>
        </w:rPr>
        <w:t>traumatisme</w:t>
      </w:r>
      <w:proofErr w:type="spellEnd"/>
      <w:r w:rsidRPr="00870F31">
        <w:rPr>
          <w:rFonts w:eastAsia="Times New Roman" w:cs="Arial"/>
          <w:color w:val="2A303B"/>
          <w:spacing w:val="1"/>
          <w:szCs w:val="22"/>
          <w:shd w:val="clear" w:color="auto" w:fill="FFFFFF"/>
        </w:rPr>
        <w:t xml:space="preserve"> </w:t>
      </w:r>
      <w:proofErr w:type="spellStart"/>
      <w:r w:rsidRPr="00870F31">
        <w:rPr>
          <w:rFonts w:eastAsia="Times New Roman" w:cs="Arial"/>
          <w:color w:val="2A303B"/>
          <w:spacing w:val="1"/>
          <w:szCs w:val="22"/>
          <w:shd w:val="clear" w:color="auto" w:fill="FFFFFF"/>
        </w:rPr>
        <w:t>psychologique</w:t>
      </w:r>
      <w:proofErr w:type="spellEnd"/>
      <w:r w:rsidRPr="00870F31">
        <w:rPr>
          <w:rFonts w:eastAsia="Times New Roman" w:cs="Arial"/>
          <w:color w:val="2A303B"/>
          <w:spacing w:val="1"/>
          <w:szCs w:val="22"/>
          <w:shd w:val="clear" w:color="auto" w:fill="FFFFFF"/>
        </w:rPr>
        <w:t xml:space="preserve">’ </w:t>
      </w:r>
      <w:r w:rsidRPr="00870F31">
        <w:rPr>
          <w:rFonts w:eastAsia="Times New Roman" w:cs="Arial"/>
          <w:color w:val="2A303B"/>
          <w:spacing w:val="1"/>
          <w:szCs w:val="22"/>
          <w:shd w:val="clear" w:color="auto" w:fill="FFFFFF"/>
        </w:rPr>
        <w:lastRenderedPageBreak/>
        <w:t xml:space="preserve">[psychological trauma] caused by the bringing together of the 27 communes within the </w:t>
      </w:r>
      <w:proofErr w:type="spellStart"/>
      <w:r w:rsidRPr="00870F31">
        <w:rPr>
          <w:rFonts w:cs="Arial"/>
          <w:szCs w:val="22"/>
          <w:shd w:val="clear" w:color="auto" w:fill="FFFFFF"/>
        </w:rPr>
        <w:t>métropole</w:t>
      </w:r>
      <w:proofErr w:type="spellEnd"/>
      <w:r w:rsidRPr="00870F31">
        <w:rPr>
          <w:rFonts w:cs="Arial"/>
          <w:szCs w:val="22"/>
          <w:shd w:val="clear" w:color="auto" w:fill="FFFFFF"/>
        </w:rPr>
        <w:t xml:space="preserve"> </w:t>
      </w:r>
      <w:proofErr w:type="spellStart"/>
      <w:r w:rsidRPr="00870F31">
        <w:rPr>
          <w:rFonts w:cs="Arial"/>
          <w:szCs w:val="22"/>
          <w:shd w:val="clear" w:color="auto" w:fill="FFFFFF"/>
        </w:rPr>
        <w:t>d’équilibre</w:t>
      </w:r>
      <w:proofErr w:type="spellEnd"/>
      <w:r w:rsidR="002921A1" w:rsidRPr="00870F31">
        <w:rPr>
          <w:rFonts w:cs="Arial"/>
          <w:szCs w:val="22"/>
          <w:shd w:val="clear" w:color="auto" w:fill="FFFFFF"/>
        </w:rPr>
        <w:t>.</w:t>
      </w:r>
      <w:r w:rsidRPr="00870F31">
        <w:rPr>
          <w:rFonts w:cs="Arial"/>
          <w:szCs w:val="22"/>
          <w:shd w:val="clear" w:color="auto" w:fill="FFFFFF"/>
        </w:rPr>
        <w:t xml:space="preserve"> By the late 1970s Bordeaux under the presidency of </w:t>
      </w:r>
      <w:proofErr w:type="spellStart"/>
      <w:r w:rsidRPr="00870F31">
        <w:rPr>
          <w:rFonts w:cs="Arial"/>
          <w:szCs w:val="22"/>
          <w:shd w:val="clear" w:color="auto" w:fill="FFFFFF"/>
        </w:rPr>
        <w:t>Chaban</w:t>
      </w:r>
      <w:proofErr w:type="spellEnd"/>
      <w:r w:rsidRPr="00870F31">
        <w:rPr>
          <w:rFonts w:cs="Arial"/>
          <w:szCs w:val="22"/>
          <w:shd w:val="clear" w:color="auto" w:fill="FFFFFF"/>
        </w:rPr>
        <w:t xml:space="preserve">-Delmas had finally created a SDAU. According to </w:t>
      </w:r>
      <w:proofErr w:type="spellStart"/>
      <w:r w:rsidRPr="00870F31">
        <w:rPr>
          <w:rFonts w:cs="Arial"/>
          <w:szCs w:val="22"/>
          <w:shd w:val="clear" w:color="auto" w:fill="FFFFFF"/>
        </w:rPr>
        <w:t>Chaban</w:t>
      </w:r>
      <w:proofErr w:type="spellEnd"/>
      <w:r w:rsidRPr="00870F31">
        <w:rPr>
          <w:rFonts w:cs="Arial"/>
          <w:szCs w:val="22"/>
          <w:shd w:val="clear" w:color="auto" w:fill="FFFFFF"/>
        </w:rPr>
        <w:t xml:space="preserve">-Delmas the remit of the SDAU was more than an urban policy it was the vision for the development of Bordeaux and the </w:t>
      </w:r>
      <w:proofErr w:type="spellStart"/>
      <w:r w:rsidRPr="00870F31">
        <w:rPr>
          <w:rFonts w:cs="Arial"/>
          <w:szCs w:val="22"/>
          <w:shd w:val="clear" w:color="auto" w:fill="FFFFFF"/>
        </w:rPr>
        <w:t>M</w:t>
      </w:r>
      <w:r w:rsidRPr="00870F31">
        <w:rPr>
          <w:rFonts w:cs="Arial"/>
        </w:rPr>
        <w:t>é</w:t>
      </w:r>
      <w:r w:rsidRPr="00870F31">
        <w:rPr>
          <w:rFonts w:cs="Arial"/>
          <w:szCs w:val="22"/>
          <w:shd w:val="clear" w:color="auto" w:fill="FFFFFF"/>
        </w:rPr>
        <w:t>tropole</w:t>
      </w:r>
      <w:proofErr w:type="spellEnd"/>
      <w:r w:rsidRPr="00870F31">
        <w:rPr>
          <w:rFonts w:cs="Arial"/>
          <w:szCs w:val="22"/>
          <w:shd w:val="clear" w:color="auto" w:fill="FFFFFF"/>
        </w:rPr>
        <w:t xml:space="preserve"> (</w:t>
      </w:r>
      <w:proofErr w:type="spellStart"/>
      <w:r w:rsidRPr="00870F31">
        <w:rPr>
          <w:rFonts w:cs="Arial"/>
          <w:szCs w:val="22"/>
          <w:shd w:val="clear" w:color="auto" w:fill="FFFFFF"/>
        </w:rPr>
        <w:t>Chaban</w:t>
      </w:r>
      <w:proofErr w:type="spellEnd"/>
      <w:r w:rsidRPr="00870F31">
        <w:rPr>
          <w:rFonts w:cs="Arial"/>
          <w:szCs w:val="22"/>
          <w:shd w:val="clear" w:color="auto" w:fill="FFFFFF"/>
        </w:rPr>
        <w:t xml:space="preserve">-Delmas, 1972). Within the SDAU there was specific mention of improving cultural infrastructure across the communes but in particular that the development of cultural facilities should be placed alongside a number of existing public services SDAU, 1972). This is at odds with the decision for the location of the arena which now sits on the Right Bank with few cultural facilities in </w:t>
      </w:r>
      <w:r w:rsidR="005D5820" w:rsidRPr="00870F31">
        <w:rPr>
          <w:rFonts w:cs="Arial"/>
          <w:szCs w:val="22"/>
          <w:shd w:val="clear" w:color="auto" w:fill="FFFFFF"/>
        </w:rPr>
        <w:t>proximity</w:t>
      </w:r>
      <w:r w:rsidRPr="00870F31">
        <w:rPr>
          <w:rFonts w:cs="Arial"/>
          <w:szCs w:val="22"/>
          <w:shd w:val="clear" w:color="auto" w:fill="FFFFFF"/>
        </w:rPr>
        <w:t>.</w:t>
      </w:r>
      <w:r>
        <w:rPr>
          <w:rFonts w:cs="Arial"/>
          <w:szCs w:val="22"/>
          <w:shd w:val="clear" w:color="auto" w:fill="FFFFFF"/>
        </w:rPr>
        <w:t xml:space="preserve"> </w:t>
      </w:r>
    </w:p>
    <w:p w14:paraId="50814027" w14:textId="77777777" w:rsidR="008C4912" w:rsidRPr="004D4C0C" w:rsidRDefault="008C4912" w:rsidP="008C4912">
      <w:pPr>
        <w:rPr>
          <w:rFonts w:ascii="Times" w:eastAsia="Times New Roman" w:hAnsi="Times"/>
          <w:color w:val="auto"/>
          <w:sz w:val="20"/>
          <w:szCs w:val="20"/>
        </w:rPr>
      </w:pPr>
    </w:p>
    <w:p w14:paraId="098704BE" w14:textId="478711A8" w:rsidR="008C4912" w:rsidRPr="00870F31" w:rsidRDefault="008C4912" w:rsidP="008C4912">
      <w:pPr>
        <w:pStyle w:val="FootnoteText"/>
        <w:rPr>
          <w:rFonts w:ascii="Arial" w:hAnsi="Arial" w:cs="Arial"/>
          <w:sz w:val="22"/>
          <w:szCs w:val="22"/>
          <w:shd w:val="clear" w:color="auto" w:fill="FFFFFF"/>
        </w:rPr>
      </w:pPr>
      <w:r>
        <w:rPr>
          <w:rFonts w:ascii="Arial" w:hAnsi="Arial" w:cs="Arial"/>
          <w:sz w:val="22"/>
          <w:szCs w:val="22"/>
          <w:shd w:val="clear" w:color="auto" w:fill="FFFFFF"/>
        </w:rPr>
        <w:t xml:space="preserve">The </w:t>
      </w:r>
      <w:proofErr w:type="spellStart"/>
      <w:r w:rsidRPr="009B79BA">
        <w:rPr>
          <w:rFonts w:ascii="Arial" w:hAnsi="Arial" w:cs="Arial"/>
          <w:sz w:val="22"/>
          <w:szCs w:val="22"/>
          <w:shd w:val="clear" w:color="auto" w:fill="FFFFFF"/>
        </w:rPr>
        <w:t>M</w:t>
      </w:r>
      <w:r w:rsidRPr="009B79BA">
        <w:rPr>
          <w:rFonts w:ascii="Arial" w:hAnsi="Arial" w:cs="Lucida Grande"/>
          <w:sz w:val="22"/>
          <w:szCs w:val="22"/>
        </w:rPr>
        <w:t>é</w:t>
      </w:r>
      <w:r w:rsidRPr="009B79BA">
        <w:rPr>
          <w:rFonts w:ascii="Arial" w:hAnsi="Arial" w:cs="Arial"/>
          <w:sz w:val="22"/>
          <w:szCs w:val="22"/>
          <w:shd w:val="clear" w:color="auto" w:fill="FFFFFF"/>
        </w:rPr>
        <w:t>tropole</w:t>
      </w:r>
      <w:proofErr w:type="spellEnd"/>
      <w:r>
        <w:rPr>
          <w:rFonts w:ascii="Arial" w:hAnsi="Arial" w:cs="Arial"/>
          <w:sz w:val="22"/>
          <w:szCs w:val="22"/>
          <w:shd w:val="clear" w:color="auto" w:fill="FFFFFF"/>
        </w:rPr>
        <w:t xml:space="preserve"> as part of urban governance used zoning as an urban development tool creating multi-functioning housing, cultural and retail areas, incorporating planning tools such as the ZAC. Along with increased governance for urban </w:t>
      </w:r>
      <w:r w:rsidRPr="002C57C9">
        <w:rPr>
          <w:rFonts w:ascii="Arial" w:hAnsi="Arial" w:cs="Arial"/>
          <w:sz w:val="22"/>
          <w:szCs w:val="22"/>
          <w:shd w:val="clear" w:color="auto" w:fill="FFFFFF"/>
        </w:rPr>
        <w:t>development</w:t>
      </w:r>
      <w:r>
        <w:rPr>
          <w:rFonts w:ascii="Arial" w:hAnsi="Arial" w:cs="Arial"/>
          <w:sz w:val="22"/>
          <w:szCs w:val="22"/>
          <w:shd w:val="clear" w:color="auto" w:fill="FFFFFF"/>
        </w:rPr>
        <w:t>,</w:t>
      </w:r>
      <w:r w:rsidRPr="002C57C9">
        <w:rPr>
          <w:rFonts w:ascii="Arial" w:hAnsi="Arial" w:cs="Arial"/>
          <w:sz w:val="22"/>
          <w:szCs w:val="22"/>
          <w:shd w:val="clear" w:color="auto" w:fill="FFFFFF"/>
        </w:rPr>
        <w:t xml:space="preserve"> the CUB</w:t>
      </w:r>
      <w:r>
        <w:rPr>
          <w:rFonts w:ascii="Arial" w:hAnsi="Arial" w:cs="Arial"/>
          <w:sz w:val="22"/>
          <w:szCs w:val="22"/>
          <w:shd w:val="clear" w:color="auto" w:fill="FFFFFF"/>
        </w:rPr>
        <w:t>/</w:t>
      </w:r>
      <w:r w:rsidRPr="00616234">
        <w:rPr>
          <w:rFonts w:cs="Arial"/>
          <w:color w:val="222222"/>
          <w:szCs w:val="22"/>
          <w:shd w:val="clear" w:color="auto" w:fill="FFFFFF"/>
        </w:rPr>
        <w:t xml:space="preserve"> </w:t>
      </w:r>
      <w:r w:rsidRPr="00616234">
        <w:rPr>
          <w:rFonts w:ascii="Arial" w:hAnsi="Arial" w:cs="Arial"/>
          <w:color w:val="222222"/>
          <w:sz w:val="22"/>
          <w:szCs w:val="22"/>
          <w:shd w:val="clear" w:color="auto" w:fill="FFFFFF"/>
        </w:rPr>
        <w:t xml:space="preserve">Bordeaux </w:t>
      </w:r>
      <w:proofErr w:type="spellStart"/>
      <w:r w:rsidRPr="00616234">
        <w:rPr>
          <w:rFonts w:ascii="Arial" w:hAnsi="Arial" w:cs="Arial"/>
          <w:color w:val="222222"/>
          <w:sz w:val="22"/>
          <w:szCs w:val="22"/>
          <w:shd w:val="clear" w:color="auto" w:fill="FFFFFF"/>
        </w:rPr>
        <w:t>Métropole</w:t>
      </w:r>
      <w:proofErr w:type="spellEnd"/>
      <w:r w:rsidRPr="00616234">
        <w:rPr>
          <w:rFonts w:ascii="Arial" w:hAnsi="Arial" w:cs="Arial"/>
          <w:sz w:val="22"/>
          <w:szCs w:val="22"/>
          <w:shd w:val="clear" w:color="auto" w:fill="FFFFFF"/>
        </w:rPr>
        <w:t xml:space="preserve"> under</w:t>
      </w:r>
      <w:r>
        <w:rPr>
          <w:rFonts w:ascii="Arial" w:hAnsi="Arial" w:cs="Arial"/>
          <w:sz w:val="22"/>
          <w:szCs w:val="22"/>
          <w:shd w:val="clear" w:color="auto" w:fill="FFFFFF"/>
        </w:rPr>
        <w:t xml:space="preserve"> the guidance of the s</w:t>
      </w:r>
      <w:r w:rsidRPr="002C57C9">
        <w:rPr>
          <w:rFonts w:ascii="Arial" w:hAnsi="Arial" w:cs="Arial"/>
          <w:sz w:val="22"/>
          <w:szCs w:val="22"/>
          <w:shd w:val="clear" w:color="auto" w:fill="FFFFFF"/>
        </w:rPr>
        <w:t>tate created a dedicated planning agency</w:t>
      </w:r>
      <w:r>
        <w:rPr>
          <w:rFonts w:ascii="Arial" w:hAnsi="Arial" w:cs="Arial"/>
          <w:sz w:val="22"/>
          <w:szCs w:val="22"/>
          <w:shd w:val="clear" w:color="auto" w:fill="FFFFFF"/>
        </w:rPr>
        <w:t>.</w:t>
      </w:r>
      <w:r w:rsidRPr="002C57C9">
        <w:rPr>
          <w:rFonts w:ascii="Arial" w:hAnsi="Arial" w:cs="Arial"/>
          <w:sz w:val="22"/>
          <w:szCs w:val="22"/>
          <w:shd w:val="clear" w:color="auto" w:fill="FFFFFF"/>
        </w:rPr>
        <w:t xml:space="preserve"> </w:t>
      </w:r>
      <w:proofErr w:type="spellStart"/>
      <w:r w:rsidRPr="002C57C9">
        <w:rPr>
          <w:rFonts w:ascii="Arial" w:hAnsi="Arial"/>
          <w:sz w:val="22"/>
          <w:szCs w:val="22"/>
          <w:lang w:val="en-US"/>
        </w:rPr>
        <w:t>Agence</w:t>
      </w:r>
      <w:proofErr w:type="spellEnd"/>
      <w:r w:rsidRPr="002C57C9">
        <w:rPr>
          <w:rFonts w:ascii="Arial" w:hAnsi="Arial"/>
          <w:sz w:val="22"/>
          <w:szCs w:val="22"/>
          <w:lang w:val="en-US"/>
        </w:rPr>
        <w:t xml:space="preserve"> </w:t>
      </w:r>
      <w:proofErr w:type="spellStart"/>
      <w:r w:rsidRPr="002C57C9">
        <w:rPr>
          <w:rFonts w:ascii="Arial" w:hAnsi="Arial"/>
          <w:sz w:val="22"/>
          <w:szCs w:val="22"/>
          <w:lang w:val="en-US"/>
        </w:rPr>
        <w:t>d’urbanisme</w:t>
      </w:r>
      <w:proofErr w:type="spellEnd"/>
      <w:r w:rsidRPr="002C57C9">
        <w:rPr>
          <w:rFonts w:ascii="Arial" w:hAnsi="Arial"/>
          <w:sz w:val="22"/>
          <w:szCs w:val="22"/>
          <w:lang w:val="en-US"/>
        </w:rPr>
        <w:t xml:space="preserve"> Bordeaux Aquitaine (</w:t>
      </w:r>
      <w:proofErr w:type="spellStart"/>
      <w:r w:rsidRPr="002C57C9">
        <w:rPr>
          <w:rFonts w:ascii="Arial" w:hAnsi="Arial"/>
          <w:sz w:val="22"/>
          <w:szCs w:val="22"/>
          <w:lang w:val="en-US"/>
        </w:rPr>
        <w:t>a’urba</w:t>
      </w:r>
      <w:proofErr w:type="spellEnd"/>
      <w:r w:rsidRPr="002C57C9">
        <w:rPr>
          <w:rFonts w:ascii="Arial" w:hAnsi="Arial"/>
          <w:sz w:val="22"/>
          <w:szCs w:val="22"/>
          <w:lang w:val="en-US"/>
        </w:rPr>
        <w:t xml:space="preserve">) </w:t>
      </w:r>
      <w:r>
        <w:rPr>
          <w:rFonts w:ascii="Arial" w:hAnsi="Arial"/>
          <w:sz w:val="22"/>
          <w:szCs w:val="22"/>
          <w:lang w:val="en-US"/>
        </w:rPr>
        <w:t xml:space="preserve">provided guidance on </w:t>
      </w:r>
      <w:r w:rsidRPr="002C57C9">
        <w:rPr>
          <w:rFonts w:ascii="Arial" w:hAnsi="Arial" w:cs="Arial"/>
          <w:sz w:val="22"/>
          <w:szCs w:val="22"/>
          <w:shd w:val="clear" w:color="auto" w:fill="FFFFFF"/>
        </w:rPr>
        <w:t xml:space="preserve">town planning </w:t>
      </w:r>
      <w:r>
        <w:rPr>
          <w:rFonts w:ascii="Arial" w:hAnsi="Arial" w:cs="Arial"/>
          <w:sz w:val="22"/>
          <w:szCs w:val="22"/>
          <w:shd w:val="clear" w:color="auto" w:fill="FFFFFF"/>
        </w:rPr>
        <w:t>with a multi-disciplinary angle</w:t>
      </w:r>
      <w:r w:rsidRPr="002C57C9">
        <w:rPr>
          <w:rFonts w:ascii="Arial" w:hAnsi="Arial" w:cs="Arial"/>
          <w:sz w:val="22"/>
          <w:szCs w:val="22"/>
          <w:shd w:val="clear" w:color="auto" w:fill="FFFFFF"/>
        </w:rPr>
        <w:t xml:space="preserve"> (</w:t>
      </w:r>
      <w:proofErr w:type="spellStart"/>
      <w:r w:rsidRPr="002C57C9">
        <w:rPr>
          <w:rFonts w:ascii="Arial" w:hAnsi="Arial" w:cs="Arial"/>
          <w:sz w:val="22"/>
          <w:szCs w:val="22"/>
          <w:shd w:val="clear" w:color="auto" w:fill="FFFFFF"/>
        </w:rPr>
        <w:t>a’urba</w:t>
      </w:r>
      <w:proofErr w:type="spellEnd"/>
      <w:r w:rsidRPr="002C57C9">
        <w:rPr>
          <w:rFonts w:ascii="Arial" w:hAnsi="Arial" w:cs="Arial"/>
          <w:sz w:val="22"/>
          <w:szCs w:val="22"/>
          <w:shd w:val="clear" w:color="auto" w:fill="FFFFFF"/>
        </w:rPr>
        <w:t>, 2020</w:t>
      </w:r>
      <w:r>
        <w:rPr>
          <w:rFonts w:ascii="Arial" w:hAnsi="Arial" w:cs="Arial"/>
          <w:sz w:val="22"/>
          <w:szCs w:val="22"/>
          <w:shd w:val="clear" w:color="auto" w:fill="FFFFFF"/>
        </w:rPr>
        <w:t>)</w:t>
      </w:r>
      <w:r w:rsidRPr="002C57C9">
        <w:rPr>
          <w:rFonts w:ascii="Arial" w:hAnsi="Arial" w:cs="Arial"/>
          <w:sz w:val="22"/>
          <w:szCs w:val="22"/>
          <w:shd w:val="clear" w:color="auto" w:fill="FFFFFF"/>
        </w:rPr>
        <w:t>.</w:t>
      </w:r>
      <w:r>
        <w:rPr>
          <w:rFonts w:ascii="Arial" w:hAnsi="Arial" w:cs="Arial"/>
          <w:sz w:val="22"/>
          <w:szCs w:val="22"/>
          <w:shd w:val="clear" w:color="auto" w:fill="FFFFFF"/>
        </w:rPr>
        <w:t xml:space="preserve"> </w:t>
      </w:r>
      <w:r w:rsidRPr="002C57C9">
        <w:rPr>
          <w:rFonts w:ascii="Arial" w:hAnsi="Arial" w:cs="Arial"/>
          <w:sz w:val="22"/>
          <w:szCs w:val="22"/>
          <w:shd w:val="clear" w:color="auto" w:fill="FFFFFF"/>
        </w:rPr>
        <w:t xml:space="preserve">The </w:t>
      </w:r>
      <w:proofErr w:type="spellStart"/>
      <w:r w:rsidRPr="002C57C9">
        <w:rPr>
          <w:rFonts w:ascii="Arial" w:hAnsi="Arial" w:cs="Arial"/>
          <w:sz w:val="22"/>
          <w:szCs w:val="22"/>
          <w:shd w:val="clear" w:color="auto" w:fill="FFFFFF"/>
        </w:rPr>
        <w:t>a’urba</w:t>
      </w:r>
      <w:proofErr w:type="spellEnd"/>
      <w:r w:rsidRPr="002C57C9">
        <w:rPr>
          <w:rFonts w:ascii="Arial" w:hAnsi="Arial" w:cs="Arial"/>
          <w:sz w:val="22"/>
          <w:szCs w:val="22"/>
          <w:shd w:val="clear" w:color="auto" w:fill="FFFFFF"/>
        </w:rPr>
        <w:t xml:space="preserve"> </w:t>
      </w:r>
      <w:r>
        <w:rPr>
          <w:rFonts w:ascii="Arial" w:hAnsi="Arial" w:cs="Arial"/>
          <w:sz w:val="22"/>
          <w:szCs w:val="22"/>
          <w:shd w:val="clear" w:color="auto" w:fill="FFFFFF"/>
        </w:rPr>
        <w:t xml:space="preserve">therefore </w:t>
      </w:r>
      <w:r w:rsidRPr="002C57C9">
        <w:rPr>
          <w:rFonts w:ascii="Arial" w:hAnsi="Arial" w:cs="Arial"/>
          <w:sz w:val="22"/>
          <w:szCs w:val="22"/>
          <w:shd w:val="clear" w:color="auto" w:fill="FFFFFF"/>
        </w:rPr>
        <w:t xml:space="preserve">combined the associated services of the </w:t>
      </w:r>
      <w:r>
        <w:rPr>
          <w:rFonts w:ascii="Arial" w:hAnsi="Arial" w:cs="Arial"/>
          <w:sz w:val="22"/>
          <w:szCs w:val="22"/>
          <w:shd w:val="clear" w:color="auto" w:fill="FFFFFF"/>
        </w:rPr>
        <w:t>s</w:t>
      </w:r>
      <w:r w:rsidRPr="002C57C9">
        <w:rPr>
          <w:rFonts w:ascii="Arial" w:hAnsi="Arial" w:cs="Arial"/>
          <w:sz w:val="22"/>
          <w:szCs w:val="22"/>
          <w:shd w:val="clear" w:color="auto" w:fill="FFFFFF"/>
        </w:rPr>
        <w:t>tate and the CUB</w:t>
      </w:r>
      <w:r>
        <w:rPr>
          <w:rFonts w:ascii="Arial" w:hAnsi="Arial" w:cs="Arial"/>
          <w:sz w:val="22"/>
          <w:szCs w:val="22"/>
          <w:shd w:val="clear" w:color="auto" w:fill="FFFFFF"/>
        </w:rPr>
        <w:t xml:space="preserve">/ Bordeaux </w:t>
      </w:r>
      <w:proofErr w:type="spellStart"/>
      <w:r w:rsidRPr="009B79BA">
        <w:rPr>
          <w:rFonts w:ascii="Arial" w:hAnsi="Arial" w:cs="Arial"/>
          <w:sz w:val="22"/>
          <w:szCs w:val="22"/>
          <w:shd w:val="clear" w:color="auto" w:fill="FFFFFF"/>
        </w:rPr>
        <w:t>M</w:t>
      </w:r>
      <w:r w:rsidRPr="009B79BA">
        <w:rPr>
          <w:rFonts w:ascii="Arial" w:hAnsi="Arial" w:cs="Lucida Grande"/>
          <w:sz w:val="22"/>
          <w:szCs w:val="22"/>
        </w:rPr>
        <w:t>é</w:t>
      </w:r>
      <w:r w:rsidRPr="009B79BA">
        <w:rPr>
          <w:rFonts w:ascii="Arial" w:hAnsi="Arial" w:cs="Arial"/>
          <w:sz w:val="22"/>
          <w:szCs w:val="22"/>
          <w:shd w:val="clear" w:color="auto" w:fill="FFFFFF"/>
        </w:rPr>
        <w:t>tropole</w:t>
      </w:r>
      <w:proofErr w:type="spellEnd"/>
      <w:r>
        <w:rPr>
          <w:rFonts w:ascii="Arial" w:hAnsi="Arial" w:cs="Arial"/>
          <w:sz w:val="22"/>
          <w:szCs w:val="22"/>
          <w:shd w:val="clear" w:color="auto" w:fill="FFFFFF"/>
        </w:rPr>
        <w:t xml:space="preserve"> </w:t>
      </w:r>
      <w:r w:rsidRPr="002C57C9">
        <w:rPr>
          <w:rFonts w:ascii="Arial" w:hAnsi="Arial" w:cs="Arial"/>
          <w:sz w:val="22"/>
          <w:szCs w:val="22"/>
          <w:shd w:val="clear" w:color="auto" w:fill="FFFFFF"/>
        </w:rPr>
        <w:t>into a single entity to manage the urban and regional development programme.</w:t>
      </w:r>
      <w:r>
        <w:rPr>
          <w:rFonts w:ascii="Arial" w:hAnsi="Arial" w:cs="Arial"/>
          <w:sz w:val="22"/>
          <w:szCs w:val="22"/>
          <w:shd w:val="clear" w:color="auto" w:fill="FFFFFF"/>
        </w:rPr>
        <w:t xml:space="preserve"> </w:t>
      </w:r>
      <w:r w:rsidRPr="00870F31">
        <w:rPr>
          <w:rFonts w:ascii="Arial" w:hAnsi="Arial" w:cs="Arial"/>
          <w:sz w:val="22"/>
          <w:szCs w:val="22"/>
          <w:shd w:val="clear" w:color="auto" w:fill="FFFFFF"/>
        </w:rPr>
        <w:t xml:space="preserve">The evolution of the Right Bank however remained problematic and while many urban projects had started during the 1980s none had come to fruition until the 2000s (see Annex </w:t>
      </w:r>
      <w:r w:rsidR="00AD199F" w:rsidRPr="00870F31">
        <w:rPr>
          <w:rFonts w:ascii="Arial" w:hAnsi="Arial" w:cs="Arial"/>
          <w:sz w:val="22"/>
          <w:szCs w:val="22"/>
          <w:shd w:val="clear" w:color="auto" w:fill="FFFFFF"/>
        </w:rPr>
        <w:t>7</w:t>
      </w:r>
      <w:r w:rsidRPr="00870F31">
        <w:rPr>
          <w:rFonts w:ascii="Arial" w:hAnsi="Arial" w:cs="Arial"/>
          <w:sz w:val="22"/>
          <w:szCs w:val="22"/>
          <w:shd w:val="clear" w:color="auto" w:fill="FFFFFF"/>
        </w:rPr>
        <w:t xml:space="preserve">). </w:t>
      </w:r>
    </w:p>
    <w:p w14:paraId="1BCDA812" w14:textId="77777777" w:rsidR="008C4912" w:rsidRPr="00870F31" w:rsidRDefault="008C4912" w:rsidP="008C4912">
      <w:pPr>
        <w:pStyle w:val="FootnoteText"/>
        <w:rPr>
          <w:rFonts w:ascii="Arial" w:hAnsi="Arial" w:cs="Arial"/>
          <w:sz w:val="22"/>
          <w:szCs w:val="22"/>
          <w:shd w:val="clear" w:color="auto" w:fill="FFFFFF"/>
        </w:rPr>
      </w:pPr>
    </w:p>
    <w:p w14:paraId="3BB5731C" w14:textId="70D9BE5A" w:rsidR="008C4912" w:rsidRPr="00B22FF2" w:rsidRDefault="008C4912" w:rsidP="008C4912">
      <w:pPr>
        <w:pStyle w:val="FootnoteText"/>
        <w:rPr>
          <w:rFonts w:cs="Arial"/>
          <w:szCs w:val="22"/>
          <w:shd w:val="clear" w:color="auto" w:fill="FFFFFF"/>
        </w:rPr>
      </w:pPr>
      <w:r w:rsidRPr="00870F31">
        <w:rPr>
          <w:rFonts w:ascii="Arial" w:hAnsi="Arial" w:cs="Arial"/>
          <w:sz w:val="22"/>
          <w:szCs w:val="22"/>
        </w:rPr>
        <w:t xml:space="preserve">The importance of transport infrastructure and two key major urban projects, which saw the development of the waterfronts, </w:t>
      </w:r>
      <w:r w:rsidR="005D5820" w:rsidRPr="00870F31">
        <w:rPr>
          <w:rFonts w:ascii="Arial" w:hAnsi="Arial" w:cs="Arial"/>
          <w:sz w:val="22"/>
          <w:szCs w:val="22"/>
        </w:rPr>
        <w:t>tramway,</w:t>
      </w:r>
      <w:r w:rsidRPr="00870F31">
        <w:rPr>
          <w:rFonts w:ascii="Arial" w:hAnsi="Arial" w:cs="Arial"/>
          <w:sz w:val="22"/>
          <w:szCs w:val="22"/>
        </w:rPr>
        <w:t xml:space="preserve"> and the development of the Right Bank, are of importance to the thesis. Each has had a level of impact on the regeneration of and around the location of the arena.</w:t>
      </w:r>
      <w:r w:rsidRPr="000B73AE">
        <w:rPr>
          <w:rFonts w:ascii="Arial" w:hAnsi="Arial" w:cs="Arial"/>
          <w:sz w:val="22"/>
          <w:szCs w:val="22"/>
        </w:rPr>
        <w:t xml:space="preserve"> </w:t>
      </w:r>
      <w:r w:rsidRPr="000B73AE">
        <w:rPr>
          <w:rFonts w:ascii="Arial" w:hAnsi="Arial" w:cs="Arial"/>
          <w:sz w:val="22"/>
          <w:szCs w:val="22"/>
          <w:shd w:val="clear" w:color="auto" w:fill="FFFFFF"/>
        </w:rPr>
        <w:t xml:space="preserve">The importance of the river is apparent as are the major developments that enhanced infrastructure with public transport, the tramline and national rail links for example. The major urban projects </w:t>
      </w:r>
      <w:r w:rsidRPr="000B73AE">
        <w:rPr>
          <w:rFonts w:ascii="Arial" w:hAnsi="Arial" w:cs="Arial"/>
          <w:sz w:val="22"/>
          <w:szCs w:val="22"/>
          <w:lang w:val="en-US"/>
        </w:rPr>
        <w:t xml:space="preserve">Bordeaux </w:t>
      </w:r>
      <w:proofErr w:type="spellStart"/>
      <w:r w:rsidRPr="00870F31">
        <w:rPr>
          <w:rFonts w:ascii="Arial" w:hAnsi="Arial" w:cs="Arial"/>
          <w:sz w:val="22"/>
          <w:szCs w:val="22"/>
          <w:lang w:val="en-US"/>
        </w:rPr>
        <w:t>Euratlantique</w:t>
      </w:r>
      <w:proofErr w:type="spellEnd"/>
      <w:r w:rsidRPr="00870F31">
        <w:rPr>
          <w:rFonts w:ascii="Arial" w:hAnsi="Arial" w:cs="Arial"/>
          <w:sz w:val="22"/>
          <w:szCs w:val="22"/>
          <w:lang w:val="en-US"/>
        </w:rPr>
        <w:t xml:space="preserve"> (2010)</w:t>
      </w:r>
      <w:r w:rsidRPr="000B73AE">
        <w:rPr>
          <w:rFonts w:ascii="Arial" w:hAnsi="Arial" w:cs="Arial"/>
          <w:sz w:val="22"/>
          <w:szCs w:val="22"/>
          <w:lang w:val="en-US"/>
        </w:rPr>
        <w:t xml:space="preserve"> designated as an urban planning project of national interest (OIN) and a</w:t>
      </w:r>
      <w:r w:rsidRPr="000B73AE">
        <w:rPr>
          <w:rFonts w:ascii="Arial" w:hAnsi="Arial" w:cs="Arial"/>
          <w:b/>
          <w:sz w:val="22"/>
          <w:szCs w:val="22"/>
          <w:lang w:val="en-US"/>
        </w:rPr>
        <w:t xml:space="preserve"> </w:t>
      </w:r>
      <w:r w:rsidRPr="000B73AE">
        <w:rPr>
          <w:rFonts w:ascii="Arial" w:hAnsi="Arial" w:cs="Arial"/>
          <w:sz w:val="22"/>
          <w:szCs w:val="22"/>
          <w:shd w:val="clear" w:color="auto" w:fill="FFFFFF"/>
        </w:rPr>
        <w:t xml:space="preserve">Grand </w:t>
      </w:r>
      <w:proofErr w:type="spellStart"/>
      <w:r w:rsidRPr="000B73AE">
        <w:rPr>
          <w:rFonts w:ascii="Arial" w:hAnsi="Arial" w:cs="Arial"/>
          <w:sz w:val="22"/>
          <w:szCs w:val="22"/>
          <w:shd w:val="clear" w:color="auto" w:fill="FFFFFF"/>
        </w:rPr>
        <w:t>Projet</w:t>
      </w:r>
      <w:proofErr w:type="spellEnd"/>
      <w:r w:rsidRPr="000B73AE">
        <w:rPr>
          <w:rFonts w:ascii="Arial" w:hAnsi="Arial" w:cs="Arial"/>
          <w:sz w:val="22"/>
          <w:szCs w:val="22"/>
          <w:shd w:val="clear" w:color="auto" w:fill="FFFFFF"/>
        </w:rPr>
        <w:t xml:space="preserve"> de Ville (GPV</w:t>
      </w:r>
      <w:r w:rsidRPr="00870F31">
        <w:rPr>
          <w:rFonts w:ascii="Arial" w:hAnsi="Arial" w:cs="Arial"/>
          <w:sz w:val="22"/>
          <w:szCs w:val="22"/>
          <w:shd w:val="clear" w:color="auto" w:fill="FFFFFF"/>
        </w:rPr>
        <w:t>) (2000-2010) provide</w:t>
      </w:r>
      <w:r w:rsidRPr="000B73AE">
        <w:rPr>
          <w:rFonts w:ascii="Arial" w:hAnsi="Arial" w:cs="Arial"/>
          <w:sz w:val="22"/>
          <w:szCs w:val="22"/>
          <w:shd w:val="clear" w:color="auto" w:fill="FFFFFF"/>
        </w:rPr>
        <w:t xml:space="preserve"> the opportunity to improve social, cultural and education facilities for several of the poorer communes. These urban projects have also contributed to improving the image of these communes and in </w:t>
      </w:r>
      <w:r>
        <w:rPr>
          <w:rFonts w:ascii="Arial" w:hAnsi="Arial" w:cs="Arial"/>
          <w:sz w:val="22"/>
          <w:szCs w:val="22"/>
          <w:shd w:val="clear" w:color="auto" w:fill="FFFFFF"/>
        </w:rPr>
        <w:t xml:space="preserve">particular </w:t>
      </w:r>
      <w:proofErr w:type="spellStart"/>
      <w:r w:rsidRPr="000B73AE">
        <w:rPr>
          <w:rFonts w:ascii="Arial" w:hAnsi="Arial" w:cs="Arial"/>
          <w:sz w:val="22"/>
          <w:szCs w:val="22"/>
          <w:shd w:val="clear" w:color="auto" w:fill="FFFFFF"/>
        </w:rPr>
        <w:t>Floirac</w:t>
      </w:r>
      <w:proofErr w:type="spellEnd"/>
      <w:r>
        <w:rPr>
          <w:rFonts w:ascii="Arial" w:hAnsi="Arial" w:cs="Arial"/>
          <w:sz w:val="22"/>
          <w:szCs w:val="22"/>
          <w:shd w:val="clear" w:color="auto" w:fill="FFFFFF"/>
        </w:rPr>
        <w:t>.</w:t>
      </w:r>
      <w:r w:rsidRPr="000B73AE">
        <w:rPr>
          <w:rFonts w:ascii="Arial" w:hAnsi="Arial" w:cs="Arial"/>
          <w:sz w:val="22"/>
          <w:szCs w:val="22"/>
          <w:shd w:val="clear" w:color="auto" w:fill="FFFFFF"/>
        </w:rPr>
        <w:t xml:space="preserve"> The selected projects as well as other regeneration projects not investigated in the thesis are </w:t>
      </w:r>
      <w:r>
        <w:rPr>
          <w:rFonts w:ascii="Arial" w:hAnsi="Arial" w:cs="Arial"/>
          <w:sz w:val="22"/>
          <w:szCs w:val="22"/>
          <w:shd w:val="clear" w:color="auto" w:fill="FFFFFF"/>
        </w:rPr>
        <w:t xml:space="preserve">identified as the key initiatives to </w:t>
      </w:r>
      <w:r>
        <w:rPr>
          <w:rFonts w:ascii="Arial" w:hAnsi="Arial" w:cs="Arial"/>
          <w:sz w:val="22"/>
          <w:szCs w:val="22"/>
          <w:shd w:val="clear" w:color="auto" w:fill="FFFFFF"/>
        </w:rPr>
        <w:lastRenderedPageBreak/>
        <w:t xml:space="preserve">trigger changes in social, cultural and economic profile of the </w:t>
      </w:r>
      <w:proofErr w:type="spellStart"/>
      <w:r>
        <w:rPr>
          <w:rFonts w:ascii="Arial" w:hAnsi="Arial" w:cs="Arial"/>
          <w:sz w:val="22"/>
          <w:szCs w:val="22"/>
          <w:shd w:val="clear" w:color="auto" w:fill="FFFFFF"/>
        </w:rPr>
        <w:t>Métropole</w:t>
      </w:r>
      <w:proofErr w:type="spellEnd"/>
      <w:r>
        <w:rPr>
          <w:rFonts w:ascii="Arial" w:hAnsi="Arial" w:cs="Arial"/>
          <w:sz w:val="22"/>
          <w:szCs w:val="22"/>
          <w:shd w:val="clear" w:color="auto" w:fill="FFFFFF"/>
        </w:rPr>
        <w:t xml:space="preserve"> </w:t>
      </w:r>
      <w:r w:rsidRPr="000B73AE">
        <w:rPr>
          <w:rFonts w:ascii="Arial" w:hAnsi="Arial" w:cs="Arial"/>
          <w:sz w:val="22"/>
          <w:szCs w:val="22"/>
          <w:shd w:val="clear" w:color="auto" w:fill="FFFFFF"/>
        </w:rPr>
        <w:t xml:space="preserve">(Martone and </w:t>
      </w:r>
      <w:proofErr w:type="spellStart"/>
      <w:r w:rsidRPr="000B73AE">
        <w:rPr>
          <w:rFonts w:ascii="Arial" w:hAnsi="Arial" w:cs="Arial"/>
          <w:sz w:val="22"/>
          <w:szCs w:val="22"/>
          <w:shd w:val="clear" w:color="auto" w:fill="FFFFFF"/>
        </w:rPr>
        <w:t>Sepe</w:t>
      </w:r>
      <w:proofErr w:type="spellEnd"/>
      <w:r w:rsidRPr="000B73AE">
        <w:rPr>
          <w:rFonts w:ascii="Arial" w:hAnsi="Arial" w:cs="Arial"/>
          <w:sz w:val="22"/>
          <w:szCs w:val="22"/>
          <w:shd w:val="clear" w:color="auto" w:fill="FFFFFF"/>
        </w:rPr>
        <w:t>, 2012</w:t>
      </w:r>
      <w:r>
        <w:rPr>
          <w:rFonts w:ascii="Arial" w:hAnsi="Arial" w:cs="Arial"/>
          <w:sz w:val="22"/>
          <w:szCs w:val="22"/>
          <w:shd w:val="clear" w:color="auto" w:fill="FFFFFF"/>
        </w:rPr>
        <w:t>)</w:t>
      </w:r>
      <w:r w:rsidRPr="000B73AE">
        <w:rPr>
          <w:rFonts w:ascii="Arial" w:hAnsi="Arial" w:cs="Arial"/>
          <w:sz w:val="22"/>
          <w:szCs w:val="22"/>
          <w:shd w:val="clear" w:color="auto" w:fill="FFFFFF"/>
        </w:rPr>
        <w:t>.</w:t>
      </w:r>
    </w:p>
    <w:p w14:paraId="3B0DD855" w14:textId="77777777" w:rsidR="008C4912" w:rsidRDefault="008C4912" w:rsidP="008C4912">
      <w:pPr>
        <w:rPr>
          <w:rFonts w:cs="Arial"/>
          <w:szCs w:val="22"/>
          <w:shd w:val="clear" w:color="auto" w:fill="FFFFFF"/>
        </w:rPr>
      </w:pPr>
    </w:p>
    <w:p w14:paraId="1D310295" w14:textId="75B0F368" w:rsidR="008C4912" w:rsidRDefault="008C4912" w:rsidP="008C4912">
      <w:pPr>
        <w:rPr>
          <w:rFonts w:cs="Arial"/>
          <w:szCs w:val="22"/>
          <w:shd w:val="clear" w:color="auto" w:fill="FFFFFF"/>
        </w:rPr>
      </w:pPr>
      <w:r w:rsidRPr="00CA0E76">
        <w:rPr>
          <w:rFonts w:cs="Arial"/>
          <w:szCs w:val="22"/>
          <w:shd w:val="clear" w:color="auto" w:fill="FFFFFF"/>
        </w:rPr>
        <w:t xml:space="preserve">The river has played an integral part in Bordeaux’s </w:t>
      </w:r>
      <w:r w:rsidRPr="00FE3227">
        <w:rPr>
          <w:rFonts w:cs="Arial"/>
          <w:szCs w:val="22"/>
          <w:shd w:val="clear" w:color="auto" w:fill="FFFFFF"/>
        </w:rPr>
        <w:t xml:space="preserve">history; </w:t>
      </w:r>
      <w:r w:rsidR="005D5820" w:rsidRPr="00FE3227">
        <w:rPr>
          <w:rFonts w:cs="Arial"/>
          <w:szCs w:val="22"/>
          <w:shd w:val="clear" w:color="auto" w:fill="FFFFFF"/>
        </w:rPr>
        <w:t>however,</w:t>
      </w:r>
      <w:r w:rsidRPr="00FE3227">
        <w:rPr>
          <w:rFonts w:cs="Arial"/>
          <w:szCs w:val="22"/>
          <w:shd w:val="clear" w:color="auto" w:fill="FFFFFF"/>
        </w:rPr>
        <w:t xml:space="preserve"> there</w:t>
      </w:r>
      <w:r>
        <w:rPr>
          <w:rFonts w:cs="Arial"/>
          <w:szCs w:val="22"/>
          <w:shd w:val="clear" w:color="auto" w:fill="FFFFFF"/>
        </w:rPr>
        <w:t xml:space="preserve"> was</w:t>
      </w:r>
      <w:r w:rsidRPr="00CA0E76">
        <w:rPr>
          <w:rFonts w:cs="Arial"/>
          <w:szCs w:val="22"/>
          <w:shd w:val="clear" w:color="auto" w:fill="FFFFFF"/>
        </w:rPr>
        <w:t xml:space="preserve"> a considerable lack of interest in its waterfronts for many years. Discussions under </w:t>
      </w:r>
      <w:proofErr w:type="spellStart"/>
      <w:r w:rsidRPr="00CA0E76">
        <w:rPr>
          <w:rFonts w:cs="Arial"/>
          <w:szCs w:val="22"/>
          <w:shd w:val="clear" w:color="auto" w:fill="FFFFFF"/>
        </w:rPr>
        <w:t>Chaban</w:t>
      </w:r>
      <w:proofErr w:type="spellEnd"/>
      <w:r w:rsidRPr="00CA0E76">
        <w:rPr>
          <w:rFonts w:cs="Arial"/>
          <w:szCs w:val="22"/>
          <w:shd w:val="clear" w:color="auto" w:fill="FFFFFF"/>
        </w:rPr>
        <w:t xml:space="preserve">-Delmas’s term as mayor of Bordeaux indicated his wish </w:t>
      </w:r>
      <w:r>
        <w:rPr>
          <w:rFonts w:cs="Arial"/>
          <w:szCs w:val="22"/>
          <w:shd w:val="clear" w:color="auto" w:fill="FFFFFF"/>
        </w:rPr>
        <w:t>to implement</w:t>
      </w:r>
      <w:r w:rsidRPr="00CA0E76">
        <w:rPr>
          <w:rFonts w:cs="Arial"/>
          <w:szCs w:val="22"/>
          <w:shd w:val="clear" w:color="auto" w:fill="FFFFFF"/>
        </w:rPr>
        <w:t xml:space="preserve"> a highway network alongside the river</w:t>
      </w:r>
      <w:r w:rsidR="0019364B">
        <w:rPr>
          <w:rFonts w:cs="Arial"/>
          <w:szCs w:val="22"/>
          <w:shd w:val="clear" w:color="auto" w:fill="FFFFFF"/>
        </w:rPr>
        <w:t>,</w:t>
      </w:r>
      <w:r w:rsidRPr="00CA0E76">
        <w:rPr>
          <w:rFonts w:cs="Arial"/>
          <w:szCs w:val="22"/>
          <w:shd w:val="clear" w:color="auto" w:fill="FFFFFF"/>
        </w:rPr>
        <w:t xml:space="preserve"> similar to that in Paris. </w:t>
      </w:r>
      <w:r>
        <w:rPr>
          <w:rFonts w:cs="Arial"/>
          <w:szCs w:val="22"/>
          <w:shd w:val="clear" w:color="auto" w:fill="FFFFFF"/>
        </w:rPr>
        <w:t>H</w:t>
      </w:r>
      <w:r w:rsidRPr="00CA0E76">
        <w:rPr>
          <w:rFonts w:cs="Arial"/>
          <w:szCs w:val="22"/>
          <w:shd w:val="clear" w:color="auto" w:fill="FFFFFF"/>
        </w:rPr>
        <w:t xml:space="preserve">ad </w:t>
      </w:r>
      <w:r>
        <w:rPr>
          <w:rFonts w:cs="Arial"/>
          <w:szCs w:val="22"/>
          <w:shd w:val="clear" w:color="auto" w:fill="FFFFFF"/>
        </w:rPr>
        <w:t xml:space="preserve">this </w:t>
      </w:r>
      <w:r w:rsidRPr="00CA0E76">
        <w:rPr>
          <w:rFonts w:cs="Arial"/>
          <w:szCs w:val="22"/>
          <w:shd w:val="clear" w:color="auto" w:fill="FFFFFF"/>
        </w:rPr>
        <w:t xml:space="preserve">been approved it would have severely diminished access to the river, as well as creating a greater barrier </w:t>
      </w:r>
      <w:r>
        <w:rPr>
          <w:rFonts w:cs="Arial"/>
          <w:szCs w:val="22"/>
          <w:shd w:val="clear" w:color="auto" w:fill="FFFFFF"/>
        </w:rPr>
        <w:t>to public access to</w:t>
      </w:r>
      <w:r w:rsidRPr="00CA0E76">
        <w:rPr>
          <w:rFonts w:cs="Arial"/>
          <w:szCs w:val="22"/>
          <w:shd w:val="clear" w:color="auto" w:fill="FFFFFF"/>
        </w:rPr>
        <w:t xml:space="preserve"> the waterfront</w:t>
      </w:r>
      <w:r>
        <w:rPr>
          <w:rFonts w:cs="Arial"/>
          <w:szCs w:val="22"/>
          <w:shd w:val="clear" w:color="auto" w:fill="FFFFFF"/>
        </w:rPr>
        <w:t>.</w:t>
      </w:r>
      <w:r w:rsidRPr="00CA0E76">
        <w:rPr>
          <w:rFonts w:cs="Arial"/>
          <w:szCs w:val="22"/>
          <w:shd w:val="clear" w:color="auto" w:fill="FFFFFF"/>
        </w:rPr>
        <w:t xml:space="preserve"> According to Smith et al.</w:t>
      </w:r>
      <w:r>
        <w:rPr>
          <w:rFonts w:cs="Arial"/>
          <w:szCs w:val="22"/>
          <w:shd w:val="clear" w:color="auto" w:fill="FFFFFF"/>
        </w:rPr>
        <w:t xml:space="preserve"> </w:t>
      </w:r>
      <w:r w:rsidRPr="00CA0E76">
        <w:rPr>
          <w:rFonts w:cs="Arial"/>
          <w:szCs w:val="22"/>
          <w:shd w:val="clear" w:color="auto" w:fill="FFFFFF"/>
        </w:rPr>
        <w:t xml:space="preserve">North America had since the 1960s and 1970s successfully regenerated several city waterfronts and this ‘phenomenon of urban waterfront regeneration and development has spread geographically’ </w:t>
      </w:r>
      <w:r>
        <w:rPr>
          <w:rFonts w:cs="Arial"/>
          <w:szCs w:val="22"/>
          <w:shd w:val="clear" w:color="auto" w:fill="FFFFFF"/>
        </w:rPr>
        <w:t>(</w:t>
      </w:r>
      <w:r w:rsidRPr="00CA0E76">
        <w:rPr>
          <w:rFonts w:cs="Arial"/>
          <w:szCs w:val="22"/>
          <w:shd w:val="clear" w:color="auto" w:fill="FFFFFF"/>
        </w:rPr>
        <w:t>2012, p.</w:t>
      </w:r>
      <w:r>
        <w:rPr>
          <w:rFonts w:cs="Arial"/>
          <w:szCs w:val="22"/>
          <w:shd w:val="clear" w:color="auto" w:fill="FFFFFF"/>
        </w:rPr>
        <w:t xml:space="preserve"> </w:t>
      </w:r>
      <w:r w:rsidRPr="00CA0E76">
        <w:rPr>
          <w:rFonts w:cs="Arial"/>
          <w:szCs w:val="22"/>
          <w:shd w:val="clear" w:color="auto" w:fill="FFFFFF"/>
        </w:rPr>
        <w:t xml:space="preserve">3). The spread also saw </w:t>
      </w:r>
      <w:r>
        <w:rPr>
          <w:rFonts w:cs="Arial"/>
          <w:szCs w:val="22"/>
          <w:shd w:val="clear" w:color="auto" w:fill="FFFFFF"/>
        </w:rPr>
        <w:t>the</w:t>
      </w:r>
      <w:r w:rsidRPr="00CA0E76">
        <w:rPr>
          <w:rFonts w:cs="Arial"/>
          <w:szCs w:val="22"/>
          <w:shd w:val="clear" w:color="auto" w:fill="FFFFFF"/>
        </w:rPr>
        <w:t xml:space="preserve"> evolution of regeneration programmes with waterfronts becoming important</w:t>
      </w:r>
      <w:r>
        <w:rPr>
          <w:rFonts w:cs="Arial"/>
          <w:szCs w:val="22"/>
          <w:shd w:val="clear" w:color="auto" w:fill="FFFFFF"/>
        </w:rPr>
        <w:t xml:space="preserve"> in the</w:t>
      </w:r>
      <w:r w:rsidRPr="00CA0E76">
        <w:rPr>
          <w:rFonts w:cs="Arial"/>
          <w:szCs w:val="22"/>
          <w:shd w:val="clear" w:color="auto" w:fill="FFFFFF"/>
        </w:rPr>
        <w:t xml:space="preserve"> creation of public space, enhancing city image and ‘in some cases they [waterfronts] have been given a larger role in re-launching the entire city of which they form part’ (Smith</w:t>
      </w:r>
      <w:r>
        <w:rPr>
          <w:rFonts w:cs="Arial"/>
          <w:szCs w:val="22"/>
          <w:shd w:val="clear" w:color="auto" w:fill="FFFFFF"/>
        </w:rPr>
        <w:t xml:space="preserve"> and </w:t>
      </w:r>
      <w:proofErr w:type="spellStart"/>
      <w:r>
        <w:rPr>
          <w:rFonts w:cs="Arial"/>
          <w:szCs w:val="22"/>
          <w:shd w:val="clear" w:color="auto" w:fill="FFFFFF"/>
        </w:rPr>
        <w:t>Soledas</w:t>
      </w:r>
      <w:proofErr w:type="spellEnd"/>
      <w:r>
        <w:rPr>
          <w:rFonts w:cs="Arial"/>
          <w:szCs w:val="22"/>
          <w:shd w:val="clear" w:color="auto" w:fill="FFFFFF"/>
        </w:rPr>
        <w:t xml:space="preserve"> Garcia </w:t>
      </w:r>
      <w:proofErr w:type="spellStart"/>
      <w:r>
        <w:rPr>
          <w:rFonts w:cs="Arial"/>
          <w:szCs w:val="22"/>
          <w:shd w:val="clear" w:color="auto" w:fill="FFFFFF"/>
        </w:rPr>
        <w:t>Ferari</w:t>
      </w:r>
      <w:proofErr w:type="spellEnd"/>
      <w:r>
        <w:rPr>
          <w:rFonts w:cs="Arial"/>
          <w:szCs w:val="22"/>
          <w:shd w:val="clear" w:color="auto" w:fill="FFFFFF"/>
        </w:rPr>
        <w:t>,</w:t>
      </w:r>
      <w:r w:rsidRPr="00CA0E76">
        <w:rPr>
          <w:rFonts w:cs="Arial"/>
          <w:szCs w:val="22"/>
          <w:shd w:val="clear" w:color="auto" w:fill="FFFFFF"/>
        </w:rPr>
        <w:t xml:space="preserve"> 2012, p.</w:t>
      </w:r>
      <w:r>
        <w:rPr>
          <w:rFonts w:cs="Arial"/>
          <w:szCs w:val="22"/>
          <w:shd w:val="clear" w:color="auto" w:fill="FFFFFF"/>
        </w:rPr>
        <w:t xml:space="preserve"> </w:t>
      </w:r>
      <w:r w:rsidRPr="00CA0E76">
        <w:rPr>
          <w:rFonts w:cs="Arial"/>
          <w:szCs w:val="22"/>
          <w:shd w:val="clear" w:color="auto" w:fill="FFFFFF"/>
        </w:rPr>
        <w:t>5). Bordeaux</w:t>
      </w:r>
      <w:r>
        <w:rPr>
          <w:rFonts w:cs="Arial"/>
          <w:szCs w:val="22"/>
          <w:shd w:val="clear" w:color="auto" w:fill="FFFFFF"/>
        </w:rPr>
        <w:t>,</w:t>
      </w:r>
      <w:r w:rsidRPr="00CA0E76">
        <w:rPr>
          <w:rFonts w:cs="Arial"/>
          <w:szCs w:val="22"/>
          <w:shd w:val="clear" w:color="auto" w:fill="FFFFFF"/>
        </w:rPr>
        <w:t xml:space="preserve"> </w:t>
      </w:r>
      <w:r>
        <w:rPr>
          <w:rFonts w:cs="Arial"/>
          <w:szCs w:val="22"/>
          <w:shd w:val="clear" w:color="auto" w:fill="FFFFFF"/>
        </w:rPr>
        <w:t xml:space="preserve">with its </w:t>
      </w:r>
      <w:r w:rsidRPr="00CA0E76">
        <w:rPr>
          <w:rFonts w:cs="Arial"/>
          <w:szCs w:val="22"/>
          <w:shd w:val="clear" w:color="auto" w:fill="FFFFFF"/>
        </w:rPr>
        <w:t>vast area</w:t>
      </w:r>
      <w:r>
        <w:rPr>
          <w:rFonts w:cs="Arial"/>
          <w:szCs w:val="22"/>
          <w:shd w:val="clear" w:color="auto" w:fill="FFFFFF"/>
        </w:rPr>
        <w:t>s</w:t>
      </w:r>
      <w:r w:rsidRPr="00CA0E76">
        <w:rPr>
          <w:rFonts w:cs="Arial"/>
          <w:szCs w:val="22"/>
          <w:shd w:val="clear" w:color="auto" w:fill="FFFFFF"/>
        </w:rPr>
        <w:t xml:space="preserve"> of waterfront</w:t>
      </w:r>
      <w:r>
        <w:rPr>
          <w:rFonts w:cs="Arial"/>
          <w:szCs w:val="22"/>
          <w:shd w:val="clear" w:color="auto" w:fill="FFFFFF"/>
        </w:rPr>
        <w:t>, eventually came to see that this urban space</w:t>
      </w:r>
      <w:r w:rsidRPr="00CA0E76">
        <w:rPr>
          <w:rFonts w:cs="Arial"/>
          <w:szCs w:val="22"/>
          <w:shd w:val="clear" w:color="auto" w:fill="FFFFFF"/>
        </w:rPr>
        <w:t xml:space="preserve"> </w:t>
      </w:r>
      <w:r>
        <w:rPr>
          <w:rFonts w:cs="Arial"/>
          <w:szCs w:val="22"/>
          <w:shd w:val="clear" w:color="auto" w:fill="FFFFFF"/>
        </w:rPr>
        <w:t>was</w:t>
      </w:r>
      <w:r w:rsidRPr="00CA0E76">
        <w:rPr>
          <w:rFonts w:cs="Arial"/>
          <w:szCs w:val="22"/>
          <w:shd w:val="clear" w:color="auto" w:fill="FFFFFF"/>
        </w:rPr>
        <w:t xml:space="preserve"> </w:t>
      </w:r>
      <w:r>
        <w:rPr>
          <w:rFonts w:cs="Arial"/>
          <w:szCs w:val="22"/>
          <w:shd w:val="clear" w:color="auto" w:fill="FFFFFF"/>
        </w:rPr>
        <w:t>integral to its</w:t>
      </w:r>
      <w:r w:rsidRPr="00CA0E76">
        <w:rPr>
          <w:rFonts w:cs="Arial"/>
          <w:szCs w:val="22"/>
          <w:shd w:val="clear" w:color="auto" w:fill="FFFFFF"/>
        </w:rPr>
        <w:t xml:space="preserve"> development and</w:t>
      </w:r>
      <w:r>
        <w:rPr>
          <w:rFonts w:cs="Arial"/>
          <w:szCs w:val="22"/>
          <w:shd w:val="clear" w:color="auto" w:fill="FFFFFF"/>
        </w:rPr>
        <w:t>,</w:t>
      </w:r>
      <w:r w:rsidRPr="00CA0E76">
        <w:rPr>
          <w:rFonts w:cs="Arial"/>
          <w:szCs w:val="22"/>
          <w:shd w:val="clear" w:color="auto" w:fill="FFFFFF"/>
        </w:rPr>
        <w:t xml:space="preserve"> as suggested </w:t>
      </w:r>
      <w:r>
        <w:rPr>
          <w:rFonts w:cs="Arial"/>
          <w:szCs w:val="22"/>
          <w:shd w:val="clear" w:color="auto" w:fill="FFFFFF"/>
        </w:rPr>
        <w:t xml:space="preserve">above, </w:t>
      </w:r>
      <w:r w:rsidRPr="00CA0E76">
        <w:rPr>
          <w:rFonts w:cs="Arial"/>
          <w:szCs w:val="22"/>
          <w:shd w:val="clear" w:color="auto" w:fill="FFFFFF"/>
        </w:rPr>
        <w:t xml:space="preserve">its regeneration </w:t>
      </w:r>
      <w:r>
        <w:rPr>
          <w:rFonts w:cs="Arial"/>
          <w:szCs w:val="22"/>
          <w:shd w:val="clear" w:color="auto" w:fill="FFFFFF"/>
        </w:rPr>
        <w:t>was used to</w:t>
      </w:r>
      <w:r w:rsidRPr="00CA0E76">
        <w:rPr>
          <w:rFonts w:cs="Arial"/>
          <w:szCs w:val="22"/>
          <w:shd w:val="clear" w:color="auto" w:fill="FFFFFF"/>
        </w:rPr>
        <w:t xml:space="preserve"> enhance its public image and create better social spaces along both the Left and Right Banks</w:t>
      </w:r>
      <w:r>
        <w:rPr>
          <w:rFonts w:cs="Arial"/>
          <w:szCs w:val="22"/>
          <w:shd w:val="clear" w:color="auto" w:fill="FFFFFF"/>
        </w:rPr>
        <w:t>.</w:t>
      </w:r>
    </w:p>
    <w:p w14:paraId="7C3CCF77" w14:textId="77777777" w:rsidR="008C4912" w:rsidRDefault="008C4912" w:rsidP="008C4912">
      <w:pPr>
        <w:rPr>
          <w:rFonts w:cs="Arial"/>
          <w:szCs w:val="22"/>
        </w:rPr>
      </w:pPr>
    </w:p>
    <w:p w14:paraId="43EFF10E" w14:textId="77777777" w:rsidR="008C4912" w:rsidRPr="00985E15" w:rsidRDefault="008C4912" w:rsidP="00D97879">
      <w:pPr>
        <w:pStyle w:val="Heading3"/>
        <w:rPr>
          <w:shd w:val="clear" w:color="auto" w:fill="FFFFFF"/>
        </w:rPr>
      </w:pPr>
      <w:bookmarkStart w:id="198" w:name="_Toc99446425"/>
      <w:bookmarkStart w:id="199" w:name="_Toc99619642"/>
      <w:bookmarkStart w:id="200" w:name="_Toc536715491"/>
      <w:r w:rsidRPr="00985E15">
        <w:rPr>
          <w:shd w:val="clear" w:color="auto" w:fill="FFFFFF"/>
        </w:rPr>
        <w:t>Waterfront development</w:t>
      </w:r>
      <w:bookmarkEnd w:id="198"/>
      <w:bookmarkEnd w:id="199"/>
      <w:bookmarkEnd w:id="200"/>
    </w:p>
    <w:tbl>
      <w:tblPr>
        <w:tblW w:w="0" w:type="auto"/>
        <w:tblLook w:val="04A0" w:firstRow="1" w:lastRow="0" w:firstColumn="1" w:lastColumn="0" w:noHBand="0" w:noVBand="1"/>
      </w:tblPr>
      <w:tblGrid>
        <w:gridCol w:w="8022"/>
      </w:tblGrid>
      <w:tr w:rsidR="008C4912" w:rsidRPr="009011CD" w14:paraId="3D39DA76" w14:textId="77777777" w:rsidTr="008C4912">
        <w:trPr>
          <w:trHeight w:val="519"/>
        </w:trPr>
        <w:tc>
          <w:tcPr>
            <w:tcW w:w="8022" w:type="dxa"/>
          </w:tcPr>
          <w:p w14:paraId="455C3B94" w14:textId="05DBADF9" w:rsidR="008C4912" w:rsidRDefault="008C4912" w:rsidP="00D5738B">
            <w:pPr>
              <w:widowControl w:val="0"/>
              <w:autoSpaceDE w:val="0"/>
              <w:autoSpaceDN w:val="0"/>
              <w:adjustRightInd w:val="0"/>
              <w:spacing w:after="240"/>
              <w:rPr>
                <w:rFonts w:eastAsia="Times New Roman" w:cs="Arial"/>
                <w:b/>
                <w:szCs w:val="22"/>
                <w:lang w:val="en-US" w:eastAsia="en-GB"/>
              </w:rPr>
            </w:pPr>
            <w:proofErr w:type="spellStart"/>
            <w:r w:rsidRPr="00870F31">
              <w:rPr>
                <w:rFonts w:eastAsia="Times New Roman" w:cs="Arial"/>
                <w:szCs w:val="22"/>
              </w:rPr>
              <w:t>Giovinazzi</w:t>
            </w:r>
            <w:proofErr w:type="spellEnd"/>
            <w:r w:rsidRPr="00870F31">
              <w:rPr>
                <w:rFonts w:eastAsia="Times New Roman" w:cs="Arial"/>
                <w:szCs w:val="22"/>
              </w:rPr>
              <w:t xml:space="preserve"> and Moretti (2010), </w:t>
            </w:r>
            <w:r w:rsidRPr="00870F31">
              <w:rPr>
                <w:rFonts w:cs="Arial"/>
                <w:szCs w:val="22"/>
                <w:shd w:val="clear" w:color="auto" w:fill="FFFFFF"/>
              </w:rPr>
              <w:t xml:space="preserve">Jones (2017) </w:t>
            </w:r>
            <w:r w:rsidRPr="00870F31">
              <w:rPr>
                <w:rFonts w:eastAsia="Times New Roman" w:cs="Arial"/>
                <w:szCs w:val="22"/>
              </w:rPr>
              <w:t xml:space="preserve">and </w:t>
            </w:r>
            <w:proofErr w:type="spellStart"/>
            <w:r w:rsidRPr="00870F31">
              <w:rPr>
                <w:rFonts w:eastAsia="Times New Roman" w:cs="Arial"/>
                <w:szCs w:val="22"/>
              </w:rPr>
              <w:t>Sepe</w:t>
            </w:r>
            <w:proofErr w:type="spellEnd"/>
            <w:r w:rsidRPr="00870F31">
              <w:rPr>
                <w:rFonts w:eastAsia="Times New Roman" w:cs="Arial"/>
                <w:szCs w:val="22"/>
              </w:rPr>
              <w:t xml:space="preserve"> (2013) identified the importance of waterfront regeneration in urban governance and how during the latter part of the twentieth century it has been used in major redevelopment planning strategies often extending across the urban area.</w:t>
            </w:r>
            <w:r>
              <w:rPr>
                <w:rFonts w:eastAsia="Times New Roman" w:cs="Arial"/>
                <w:szCs w:val="22"/>
              </w:rPr>
              <w:t xml:space="preserve"> </w:t>
            </w:r>
            <w:r w:rsidRPr="0044110A">
              <w:rPr>
                <w:rFonts w:eastAsia="Times New Roman" w:cs="Arial"/>
                <w:szCs w:val="22"/>
              </w:rPr>
              <w:t>This is particularly relevant to Bordeaux</w:t>
            </w:r>
            <w:r>
              <w:rPr>
                <w:rFonts w:eastAsia="Times New Roman" w:cs="Arial"/>
                <w:szCs w:val="22"/>
              </w:rPr>
              <w:t xml:space="preserve"> </w:t>
            </w:r>
            <w:r w:rsidR="0019364B">
              <w:rPr>
                <w:rFonts w:eastAsia="Times New Roman" w:cs="Arial"/>
                <w:szCs w:val="22"/>
              </w:rPr>
              <w:t>where the</w:t>
            </w:r>
            <w:r>
              <w:rPr>
                <w:rFonts w:eastAsia="Times New Roman" w:cs="Arial"/>
                <w:szCs w:val="22"/>
              </w:rPr>
              <w:t xml:space="preserve"> emphasis </w:t>
            </w:r>
            <w:r w:rsidRPr="0044110A">
              <w:rPr>
                <w:rFonts w:eastAsia="Times New Roman" w:cs="Arial"/>
                <w:szCs w:val="22"/>
              </w:rPr>
              <w:t>during the 1960s</w:t>
            </w:r>
            <w:r>
              <w:rPr>
                <w:rFonts w:eastAsia="Times New Roman" w:cs="Arial"/>
                <w:szCs w:val="22"/>
              </w:rPr>
              <w:t xml:space="preserve"> had been </w:t>
            </w:r>
            <w:r w:rsidRPr="0044110A">
              <w:rPr>
                <w:rFonts w:cs="Arial"/>
                <w:szCs w:val="22"/>
                <w:lang w:val="en-US"/>
              </w:rPr>
              <w:t>road transportation and increased road building leaving the industrial ports in decline along with other industries moving further away from the banks of the river. The warehouses now left in disrepair also limited the possible access to the river and often creat</w:t>
            </w:r>
            <w:r>
              <w:rPr>
                <w:rFonts w:cs="Arial"/>
                <w:szCs w:val="22"/>
                <w:lang w:val="en-US"/>
              </w:rPr>
              <w:t>ed</w:t>
            </w:r>
            <w:r w:rsidRPr="0044110A">
              <w:rPr>
                <w:rFonts w:cs="Arial"/>
                <w:szCs w:val="22"/>
                <w:lang w:val="en-US"/>
              </w:rPr>
              <w:t xml:space="preserve"> stagnation and dereliction in these areas. </w:t>
            </w:r>
            <w:r w:rsidRPr="00E37671">
              <w:rPr>
                <w:rFonts w:eastAsia="Times New Roman" w:cs="Arial"/>
                <w:szCs w:val="22"/>
                <w:shd w:val="clear" w:color="auto" w:fill="FFFFFF"/>
              </w:rPr>
              <w:t xml:space="preserve">However, this was changed with the </w:t>
            </w:r>
            <w:r w:rsidRPr="00E37671">
              <w:rPr>
                <w:rFonts w:cs="Arial"/>
                <w:szCs w:val="22"/>
                <w:lang w:val="en-US"/>
              </w:rPr>
              <w:t xml:space="preserve">arrival in 1995 of Alain </w:t>
            </w:r>
            <w:proofErr w:type="spellStart"/>
            <w:r w:rsidRPr="00E37671">
              <w:rPr>
                <w:rFonts w:cs="Arial"/>
                <w:szCs w:val="22"/>
                <w:lang w:val="en-US"/>
              </w:rPr>
              <w:t>Jupp</w:t>
            </w:r>
            <w:proofErr w:type="spellEnd"/>
            <w:r w:rsidRPr="00E37671">
              <w:rPr>
                <w:rFonts w:cs="Arial"/>
                <w:szCs w:val="22"/>
              </w:rPr>
              <w:t>é</w:t>
            </w:r>
            <w:r>
              <w:rPr>
                <w:rFonts w:cs="Arial"/>
                <w:szCs w:val="22"/>
                <w:lang w:val="en-US"/>
              </w:rPr>
              <w:t xml:space="preserve"> who instigated a major regeneration project in 1996. The aim of this project was to </w:t>
            </w:r>
            <w:proofErr w:type="spellStart"/>
            <w:r>
              <w:rPr>
                <w:rFonts w:cs="Arial"/>
                <w:szCs w:val="22"/>
                <w:lang w:val="en-US"/>
              </w:rPr>
              <w:t>modernise</w:t>
            </w:r>
            <w:proofErr w:type="spellEnd"/>
            <w:r>
              <w:rPr>
                <w:rFonts w:cs="Arial"/>
                <w:szCs w:val="22"/>
                <w:lang w:val="en-US"/>
              </w:rPr>
              <w:t xml:space="preserve"> and gentrify the city particularly the wasteland around the docklands to improve health and wellbeing of its residents </w:t>
            </w:r>
            <w:r w:rsidR="0019364B">
              <w:rPr>
                <w:rFonts w:cs="Arial"/>
                <w:szCs w:val="22"/>
                <w:lang w:val="en-US"/>
              </w:rPr>
              <w:t>and</w:t>
            </w:r>
            <w:r>
              <w:rPr>
                <w:rFonts w:cs="Arial"/>
                <w:szCs w:val="22"/>
                <w:lang w:val="en-US"/>
              </w:rPr>
              <w:t xml:space="preserve"> to attract tourism</w:t>
            </w:r>
            <w:r w:rsidRPr="0044110A">
              <w:rPr>
                <w:rFonts w:cs="Arial"/>
                <w:szCs w:val="22"/>
                <w:lang w:val="en-US"/>
              </w:rPr>
              <w:t xml:space="preserve"> (Rodrigues, 2018). </w:t>
            </w:r>
            <w:r w:rsidRPr="0044110A">
              <w:rPr>
                <w:rFonts w:cs="Arial"/>
                <w:color w:val="222222"/>
                <w:szCs w:val="22"/>
                <w:shd w:val="clear" w:color="auto" w:fill="FFFFFF"/>
              </w:rPr>
              <w:t xml:space="preserve">Major developments of the waterfronts </w:t>
            </w:r>
            <w:r w:rsidR="006D3454">
              <w:rPr>
                <w:rFonts w:cs="Arial"/>
                <w:color w:val="222222"/>
                <w:szCs w:val="22"/>
                <w:shd w:val="clear" w:color="auto" w:fill="FFFFFF"/>
              </w:rPr>
              <w:t>were</w:t>
            </w:r>
            <w:r>
              <w:rPr>
                <w:rFonts w:cs="Arial"/>
                <w:color w:val="222222"/>
                <w:szCs w:val="22"/>
                <w:shd w:val="clear" w:color="auto" w:fill="FFFFFF"/>
              </w:rPr>
              <w:t xml:space="preserve"> according to Martin-</w:t>
            </w:r>
            <w:proofErr w:type="spellStart"/>
            <w:r>
              <w:rPr>
                <w:rFonts w:cs="Arial"/>
                <w:color w:val="222222"/>
                <w:szCs w:val="22"/>
                <w:shd w:val="clear" w:color="auto" w:fill="FFFFFF"/>
              </w:rPr>
              <w:t>Herrou</w:t>
            </w:r>
            <w:proofErr w:type="spellEnd"/>
            <w:r>
              <w:rPr>
                <w:rFonts w:cs="Arial"/>
                <w:color w:val="222222"/>
                <w:szCs w:val="22"/>
                <w:shd w:val="clear" w:color="auto" w:fill="FFFFFF"/>
              </w:rPr>
              <w:t xml:space="preserve"> (n.d.) a </w:t>
            </w:r>
            <w:r>
              <w:rPr>
                <w:rFonts w:cs="Arial"/>
                <w:color w:val="222222"/>
                <w:szCs w:val="22"/>
                <w:shd w:val="clear" w:color="auto" w:fill="FFFFFF"/>
              </w:rPr>
              <w:lastRenderedPageBreak/>
              <w:t>bid to return the quays to the residents of Bordeaux via a</w:t>
            </w:r>
            <w:r w:rsidRPr="0044110A">
              <w:rPr>
                <w:rFonts w:cs="Arial"/>
                <w:szCs w:val="22"/>
                <w:lang w:val="en-US"/>
              </w:rPr>
              <w:t xml:space="preserve"> social mix of recreational, leisure areas, public art and commercial and cultural facilities</w:t>
            </w:r>
            <w:r>
              <w:rPr>
                <w:rFonts w:cs="Arial"/>
                <w:szCs w:val="22"/>
                <w:lang w:val="en-US"/>
              </w:rPr>
              <w:t xml:space="preserve"> (Image 4.2)</w:t>
            </w:r>
            <w:r w:rsidRPr="0044110A">
              <w:rPr>
                <w:rFonts w:cs="Arial"/>
                <w:szCs w:val="22"/>
                <w:lang w:val="en-US"/>
              </w:rPr>
              <w:t>.</w:t>
            </w:r>
          </w:p>
          <w:p w14:paraId="7E667F98" w14:textId="77777777" w:rsidR="008C4912" w:rsidRPr="009011CD" w:rsidRDefault="008C4912" w:rsidP="008C4912">
            <w:pPr>
              <w:widowControl w:val="0"/>
              <w:autoSpaceDE w:val="0"/>
              <w:autoSpaceDN w:val="0"/>
              <w:adjustRightInd w:val="0"/>
              <w:spacing w:after="240" w:line="240" w:lineRule="auto"/>
              <w:jc w:val="center"/>
              <w:rPr>
                <w:rFonts w:eastAsia="Times New Roman" w:cs="Arial"/>
                <w:szCs w:val="22"/>
                <w:lang w:val="en-US" w:eastAsia="en-GB"/>
              </w:rPr>
            </w:pPr>
            <w:r w:rsidRPr="009011CD">
              <w:rPr>
                <w:rFonts w:eastAsia="Times New Roman" w:cs="Arial"/>
                <w:b/>
                <w:szCs w:val="22"/>
                <w:lang w:val="en-US" w:eastAsia="en-GB"/>
              </w:rPr>
              <w:t xml:space="preserve">Image </w:t>
            </w:r>
            <w:r>
              <w:rPr>
                <w:rFonts w:eastAsia="Times New Roman" w:cs="Arial"/>
                <w:b/>
                <w:szCs w:val="22"/>
                <w:lang w:val="en-US" w:eastAsia="en-GB"/>
              </w:rPr>
              <w:t>4</w:t>
            </w:r>
            <w:r w:rsidRPr="009011CD">
              <w:rPr>
                <w:rFonts w:eastAsia="Times New Roman" w:cs="Arial"/>
                <w:b/>
                <w:szCs w:val="22"/>
                <w:lang w:val="en-US" w:eastAsia="en-GB"/>
              </w:rPr>
              <w:t xml:space="preserve">.2: Phases of the </w:t>
            </w:r>
            <w:proofErr w:type="spellStart"/>
            <w:r w:rsidRPr="009011CD">
              <w:rPr>
                <w:rFonts w:eastAsia="Times New Roman" w:cs="Arial"/>
                <w:b/>
                <w:szCs w:val="22"/>
                <w:lang w:val="en-US" w:eastAsia="en-GB"/>
              </w:rPr>
              <w:t>quais</w:t>
            </w:r>
            <w:proofErr w:type="spellEnd"/>
            <w:r w:rsidRPr="009011CD">
              <w:rPr>
                <w:rFonts w:eastAsia="Times New Roman" w:cs="Arial"/>
                <w:b/>
                <w:szCs w:val="22"/>
                <w:lang w:val="en-US" w:eastAsia="en-GB"/>
              </w:rPr>
              <w:t xml:space="preserve"> de Bordeaux</w:t>
            </w:r>
          </w:p>
        </w:tc>
      </w:tr>
      <w:tr w:rsidR="008C4912" w:rsidRPr="009011CD" w14:paraId="6C62FCB3" w14:textId="77777777" w:rsidTr="008C4912">
        <w:trPr>
          <w:trHeight w:val="4253"/>
        </w:trPr>
        <w:tc>
          <w:tcPr>
            <w:tcW w:w="8022" w:type="dxa"/>
          </w:tcPr>
          <w:p w14:paraId="6F7EBE9A" w14:textId="5DF6E819" w:rsidR="008C4912" w:rsidRPr="009011CD" w:rsidRDefault="008C4912" w:rsidP="008C4912">
            <w:pPr>
              <w:widowControl w:val="0"/>
              <w:autoSpaceDE w:val="0"/>
              <w:autoSpaceDN w:val="0"/>
              <w:adjustRightInd w:val="0"/>
              <w:spacing w:after="240" w:line="240" w:lineRule="auto"/>
              <w:jc w:val="center"/>
              <w:rPr>
                <w:rFonts w:eastAsia="Times New Roman" w:cs="Arial"/>
                <w:szCs w:val="22"/>
                <w:lang w:val="en-US" w:eastAsia="en-GB"/>
              </w:rPr>
            </w:pPr>
            <w:r>
              <w:rPr>
                <w:rFonts w:eastAsia="Times New Roman" w:cs="Arial"/>
                <w:noProof/>
                <w:szCs w:val="20"/>
                <w:lang w:val="en-US"/>
              </w:rPr>
              <w:lastRenderedPageBreak/>
              <w:drawing>
                <wp:inline distT="0" distB="0" distL="0" distR="0" wp14:anchorId="048E8CDF" wp14:editId="1BDBE542">
                  <wp:extent cx="4480560" cy="2418080"/>
                  <wp:effectExtent l="25400" t="25400" r="15240" b="2032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80560" cy="2418080"/>
                          </a:xfrm>
                          <a:prstGeom prst="rect">
                            <a:avLst/>
                          </a:prstGeom>
                          <a:noFill/>
                          <a:ln w="9525" cmpd="sng">
                            <a:solidFill>
                              <a:srgbClr val="4F81BD"/>
                            </a:solidFill>
                            <a:miter lim="800000"/>
                            <a:headEnd/>
                            <a:tailEnd/>
                          </a:ln>
                          <a:effectLst/>
                        </pic:spPr>
                      </pic:pic>
                    </a:graphicData>
                  </a:graphic>
                </wp:inline>
              </w:drawing>
            </w:r>
          </w:p>
        </w:tc>
      </w:tr>
      <w:tr w:rsidR="008C4912" w:rsidRPr="007C2A07" w14:paraId="10395380" w14:textId="77777777" w:rsidTr="008C4912">
        <w:trPr>
          <w:trHeight w:val="569"/>
        </w:trPr>
        <w:tc>
          <w:tcPr>
            <w:tcW w:w="8022" w:type="dxa"/>
          </w:tcPr>
          <w:p w14:paraId="2C854874" w14:textId="57ADD866" w:rsidR="008C4912" w:rsidRPr="007C2A07" w:rsidRDefault="006D3454" w:rsidP="005A59EA">
            <w:pPr>
              <w:widowControl w:val="0"/>
              <w:autoSpaceDE w:val="0"/>
              <w:autoSpaceDN w:val="0"/>
              <w:adjustRightInd w:val="0"/>
              <w:spacing w:after="240" w:line="240" w:lineRule="auto"/>
              <w:rPr>
                <w:rFonts w:eastAsia="Times New Roman" w:cs="Arial"/>
                <w:szCs w:val="22"/>
                <w:lang w:val="fr-FR" w:eastAsia="en-GB"/>
              </w:rPr>
            </w:pPr>
            <w:proofErr w:type="gramStart"/>
            <w:r w:rsidRPr="007C2A07">
              <w:rPr>
                <w:rFonts w:eastAsia="Times New Roman" w:cs="Arial"/>
                <w:szCs w:val="22"/>
                <w:lang w:val="fr-FR" w:eastAsia="en-GB"/>
              </w:rPr>
              <w:t>Source:</w:t>
            </w:r>
            <w:proofErr w:type="gramEnd"/>
            <w:r w:rsidR="008C4912" w:rsidRPr="007C2A07">
              <w:rPr>
                <w:rFonts w:eastAsia="Times New Roman" w:cs="Arial"/>
                <w:szCs w:val="22"/>
                <w:lang w:val="fr-FR" w:eastAsia="en-GB"/>
              </w:rPr>
              <w:t xml:space="preserve"> Ville de Bordeaux, Mairie de Bordeaux, </w:t>
            </w:r>
            <w:proofErr w:type="spellStart"/>
            <w:r w:rsidR="008C4912" w:rsidRPr="007C2A07">
              <w:rPr>
                <w:rFonts w:eastAsia="Times New Roman" w:cs="Arial"/>
                <w:szCs w:val="22"/>
                <w:lang w:val="fr-FR" w:eastAsia="en-GB"/>
              </w:rPr>
              <w:t>n.d</w:t>
            </w:r>
            <w:proofErr w:type="spellEnd"/>
            <w:r w:rsidR="008C4912" w:rsidRPr="007C2A07">
              <w:rPr>
                <w:rFonts w:eastAsia="Times New Roman" w:cs="Arial"/>
                <w:szCs w:val="22"/>
                <w:lang w:val="fr-FR" w:eastAsia="en-GB"/>
              </w:rPr>
              <w:t>.</w:t>
            </w:r>
            <w:r w:rsidR="00D5738B">
              <w:rPr>
                <w:rFonts w:eastAsia="Times New Roman" w:cs="Arial"/>
                <w:szCs w:val="22"/>
                <w:lang w:val="fr-FR" w:eastAsia="en-GB"/>
              </w:rPr>
              <w:t xml:space="preserve">, </w:t>
            </w:r>
            <w:proofErr w:type="spellStart"/>
            <w:r w:rsidR="00D5738B">
              <w:rPr>
                <w:rFonts w:eastAsia="Times New Roman" w:cs="Arial"/>
                <w:szCs w:val="22"/>
                <w:lang w:val="fr-FR" w:eastAsia="en-GB"/>
              </w:rPr>
              <w:t>n.pag</w:t>
            </w:r>
            <w:proofErr w:type="spellEnd"/>
            <w:r w:rsidR="00D5738B">
              <w:rPr>
                <w:rFonts w:eastAsia="Times New Roman" w:cs="Arial"/>
                <w:szCs w:val="22"/>
                <w:lang w:val="fr-FR" w:eastAsia="en-GB"/>
              </w:rPr>
              <w:t>.</w:t>
            </w:r>
          </w:p>
        </w:tc>
      </w:tr>
    </w:tbl>
    <w:p w14:paraId="02450250" w14:textId="77777777" w:rsidR="008C4912" w:rsidRPr="007C2A07" w:rsidRDefault="008C4912" w:rsidP="008C4912">
      <w:pPr>
        <w:rPr>
          <w:rFonts w:cs="Arial"/>
          <w:szCs w:val="22"/>
          <w:lang w:val="fr-FR"/>
        </w:rPr>
      </w:pPr>
    </w:p>
    <w:p w14:paraId="2C765C01" w14:textId="18FE06D4" w:rsidR="008C4912" w:rsidRDefault="008C4912" w:rsidP="008C4912">
      <w:pPr>
        <w:widowControl w:val="0"/>
        <w:autoSpaceDE w:val="0"/>
        <w:autoSpaceDN w:val="0"/>
        <w:adjustRightInd w:val="0"/>
        <w:spacing w:after="240"/>
        <w:rPr>
          <w:rFonts w:cs="Arial"/>
          <w:szCs w:val="22"/>
          <w:lang w:val="en-US"/>
        </w:rPr>
      </w:pPr>
      <w:r w:rsidRPr="00D71826">
        <w:rPr>
          <w:rFonts w:cs="Arial"/>
          <w:szCs w:val="22"/>
          <w:lang w:val="en-US"/>
        </w:rPr>
        <w:t xml:space="preserve">This </w:t>
      </w:r>
      <w:r>
        <w:rPr>
          <w:rFonts w:cs="Arial"/>
          <w:szCs w:val="22"/>
          <w:lang w:val="en-US"/>
        </w:rPr>
        <w:t xml:space="preserve">waterfront </w:t>
      </w:r>
      <w:r w:rsidRPr="00D71826">
        <w:rPr>
          <w:rFonts w:cs="Arial"/>
          <w:szCs w:val="22"/>
          <w:lang w:val="en-US"/>
        </w:rPr>
        <w:t>regeneration project attempted to make Bordeaux and its communes a more enjoyable and attractive place to visit, live, work and study</w:t>
      </w:r>
      <w:r>
        <w:rPr>
          <w:rFonts w:cs="Arial"/>
          <w:szCs w:val="22"/>
          <w:lang w:val="en-US"/>
        </w:rPr>
        <w:t xml:space="preserve">. </w:t>
      </w:r>
      <w:proofErr w:type="spellStart"/>
      <w:r w:rsidRPr="0044110A">
        <w:rPr>
          <w:rFonts w:cs="Arial"/>
          <w:szCs w:val="22"/>
          <w:shd w:val="clear" w:color="auto" w:fill="FFFFFF"/>
        </w:rPr>
        <w:t>Giovinazzi</w:t>
      </w:r>
      <w:proofErr w:type="spellEnd"/>
      <w:r w:rsidRPr="0044110A">
        <w:rPr>
          <w:rFonts w:cs="Arial"/>
          <w:szCs w:val="22"/>
          <w:shd w:val="clear" w:color="auto" w:fill="FFFFFF"/>
        </w:rPr>
        <w:t xml:space="preserve"> and Moretti (2010</w:t>
      </w:r>
      <w:r>
        <w:rPr>
          <w:rFonts w:cs="Arial"/>
          <w:szCs w:val="22"/>
          <w:shd w:val="clear" w:color="auto" w:fill="FFFFFF"/>
        </w:rPr>
        <w:t xml:space="preserve">) describe however the dual challenges of this type of regeneration that has to be considered within governance decision-making. On a practical level through city planning, </w:t>
      </w:r>
      <w:r w:rsidR="006D3454">
        <w:rPr>
          <w:rFonts w:cs="Arial"/>
          <w:szCs w:val="22"/>
          <w:shd w:val="clear" w:color="auto" w:fill="FFFFFF"/>
        </w:rPr>
        <w:t>architecture,</w:t>
      </w:r>
      <w:r>
        <w:rPr>
          <w:rFonts w:cs="Arial"/>
          <w:szCs w:val="22"/>
          <w:shd w:val="clear" w:color="auto" w:fill="FFFFFF"/>
        </w:rPr>
        <w:t xml:space="preserve"> and urban and cultural facilities the decisions are linked with enhancing the attraction to the city’s image and increasing economy. At the same time the need to acknowledge the impact on citizens and maintain the historical references to the past. This is often a difficult balance to achieve and one that t</w:t>
      </w:r>
      <w:r w:rsidRPr="0044110A">
        <w:rPr>
          <w:rFonts w:eastAsia="Times New Roman" w:cs="Arial"/>
          <w:szCs w:val="22"/>
        </w:rPr>
        <w:t xml:space="preserve">he leadership of </w:t>
      </w:r>
      <w:r>
        <w:rPr>
          <w:rFonts w:eastAsia="Times New Roman" w:cs="Arial"/>
          <w:szCs w:val="22"/>
        </w:rPr>
        <w:t>CUB/</w:t>
      </w:r>
      <w:r w:rsidRPr="00A30B1B">
        <w:rPr>
          <w:rFonts w:eastAsia="Times New Roman" w:cs="Arial"/>
          <w:szCs w:val="22"/>
        </w:rPr>
        <w:t xml:space="preserve">Bordeaux </w:t>
      </w:r>
      <w:proofErr w:type="spellStart"/>
      <w:r w:rsidRPr="00A30B1B">
        <w:rPr>
          <w:rFonts w:eastAsia="Times New Roman" w:cs="Arial"/>
          <w:szCs w:val="22"/>
        </w:rPr>
        <w:t>Métropole</w:t>
      </w:r>
      <w:proofErr w:type="spellEnd"/>
      <w:r>
        <w:rPr>
          <w:rFonts w:eastAsia="Times New Roman" w:cs="Arial"/>
          <w:szCs w:val="22"/>
        </w:rPr>
        <w:t xml:space="preserve"> had to consider when</w:t>
      </w:r>
      <w:r w:rsidRPr="0044110A">
        <w:rPr>
          <w:rFonts w:eastAsia="Times New Roman" w:cs="Arial"/>
          <w:szCs w:val="22"/>
        </w:rPr>
        <w:t xml:space="preserve"> changing </w:t>
      </w:r>
      <w:r>
        <w:rPr>
          <w:rFonts w:eastAsia="Times New Roman" w:cs="Arial"/>
          <w:szCs w:val="22"/>
        </w:rPr>
        <w:t xml:space="preserve">the </w:t>
      </w:r>
      <w:r w:rsidRPr="0044110A">
        <w:rPr>
          <w:rFonts w:eastAsia="Times New Roman" w:cs="Arial"/>
          <w:szCs w:val="22"/>
        </w:rPr>
        <w:t>nature of the ports and the associated regeneration</w:t>
      </w:r>
      <w:r>
        <w:rPr>
          <w:rFonts w:eastAsia="Times New Roman" w:cs="Arial"/>
          <w:szCs w:val="22"/>
        </w:rPr>
        <w:t xml:space="preserve"> needed to modernise these areas. </w:t>
      </w:r>
    </w:p>
    <w:p w14:paraId="53B45AE5" w14:textId="2076C9E1" w:rsidR="008C4912" w:rsidRDefault="008C4912" w:rsidP="008C4912">
      <w:pPr>
        <w:rPr>
          <w:rFonts w:eastAsia="Times New Roman"/>
          <w:szCs w:val="22"/>
          <w:shd w:val="clear" w:color="auto" w:fill="FFFFFF"/>
        </w:rPr>
      </w:pPr>
      <w:r w:rsidRPr="0039029F">
        <w:rPr>
          <w:rFonts w:cs="Arial"/>
          <w:szCs w:val="22"/>
          <w:lang w:val="en-US"/>
        </w:rPr>
        <w:t>Within</w:t>
      </w:r>
      <w:r>
        <w:rPr>
          <w:rFonts w:cs="Arial"/>
          <w:szCs w:val="22"/>
          <w:lang w:val="en-US"/>
        </w:rPr>
        <w:t xml:space="preserve"> network governance</w:t>
      </w:r>
      <w:r w:rsidRPr="0039029F">
        <w:rPr>
          <w:rFonts w:cs="Arial"/>
          <w:szCs w:val="22"/>
          <w:lang w:val="en-US"/>
        </w:rPr>
        <w:t xml:space="preserve"> the </w:t>
      </w:r>
      <w:r w:rsidRPr="00870F31">
        <w:rPr>
          <w:rFonts w:cs="Arial"/>
          <w:szCs w:val="22"/>
          <w:lang w:val="en-US"/>
        </w:rPr>
        <w:t>planning policy</w:t>
      </w:r>
      <w:r>
        <w:rPr>
          <w:rFonts w:cs="Arial"/>
          <w:szCs w:val="22"/>
          <w:lang w:val="en-US"/>
        </w:rPr>
        <w:t xml:space="preserve"> </w:t>
      </w:r>
      <w:r w:rsidRPr="0039029F">
        <w:rPr>
          <w:rFonts w:cs="Arial"/>
          <w:szCs w:val="22"/>
          <w:lang w:val="en-US"/>
        </w:rPr>
        <w:t>tool</w:t>
      </w:r>
      <w:r>
        <w:rPr>
          <w:rFonts w:cs="Arial"/>
          <w:szCs w:val="22"/>
          <w:lang w:val="en-US"/>
        </w:rPr>
        <w:t xml:space="preserve"> </w:t>
      </w:r>
      <w:r w:rsidRPr="0039029F">
        <w:rPr>
          <w:rFonts w:cs="Arial"/>
          <w:i/>
          <w:szCs w:val="22"/>
          <w:lang w:val="en-US"/>
        </w:rPr>
        <w:t>Sch</w:t>
      </w:r>
      <w:r w:rsidRPr="0039029F">
        <w:rPr>
          <w:rFonts w:cs="Arial"/>
          <w:i/>
          <w:szCs w:val="22"/>
        </w:rPr>
        <w:t>é</w:t>
      </w:r>
      <w:r w:rsidRPr="0039029F">
        <w:rPr>
          <w:rFonts w:cs="Arial"/>
          <w:i/>
          <w:szCs w:val="22"/>
          <w:lang w:val="en-US"/>
        </w:rPr>
        <w:t xml:space="preserve">ma de </w:t>
      </w:r>
      <w:proofErr w:type="spellStart"/>
      <w:r w:rsidRPr="0039029F">
        <w:rPr>
          <w:rFonts w:cs="Arial"/>
          <w:i/>
          <w:szCs w:val="22"/>
          <w:lang w:val="en-US"/>
        </w:rPr>
        <w:t>Coh</w:t>
      </w:r>
      <w:proofErr w:type="spellEnd"/>
      <w:r w:rsidRPr="0039029F">
        <w:rPr>
          <w:rFonts w:cs="Arial"/>
          <w:i/>
          <w:szCs w:val="22"/>
        </w:rPr>
        <w:t>é</w:t>
      </w:r>
      <w:proofErr w:type="spellStart"/>
      <w:r w:rsidRPr="0039029F">
        <w:rPr>
          <w:rFonts w:cs="Arial"/>
          <w:i/>
          <w:szCs w:val="22"/>
          <w:lang w:val="en-US"/>
        </w:rPr>
        <w:t>rance</w:t>
      </w:r>
      <w:proofErr w:type="spellEnd"/>
      <w:r w:rsidRPr="0039029F">
        <w:rPr>
          <w:rFonts w:cs="Arial"/>
          <w:i/>
          <w:szCs w:val="22"/>
          <w:lang w:val="en-US"/>
        </w:rPr>
        <w:t xml:space="preserve"> </w:t>
      </w:r>
      <w:proofErr w:type="spellStart"/>
      <w:r w:rsidRPr="0039029F">
        <w:rPr>
          <w:rFonts w:cs="Arial"/>
          <w:i/>
          <w:szCs w:val="22"/>
          <w:lang w:val="en-US"/>
        </w:rPr>
        <w:t>Territoriale</w:t>
      </w:r>
      <w:proofErr w:type="spellEnd"/>
      <w:r>
        <w:rPr>
          <w:rFonts w:cs="Arial"/>
          <w:szCs w:val="22"/>
          <w:lang w:val="en-US"/>
        </w:rPr>
        <w:t xml:space="preserve"> (</w:t>
      </w:r>
      <w:proofErr w:type="spellStart"/>
      <w:r>
        <w:rPr>
          <w:rFonts w:cs="Arial"/>
          <w:szCs w:val="22"/>
          <w:lang w:val="en-US"/>
        </w:rPr>
        <w:t>SCoT</w:t>
      </w:r>
      <w:proofErr w:type="spellEnd"/>
      <w:r>
        <w:rPr>
          <w:rFonts w:cs="Arial"/>
          <w:szCs w:val="22"/>
          <w:lang w:val="en-US"/>
        </w:rPr>
        <w:t xml:space="preserve">) saw </w:t>
      </w:r>
      <w:r w:rsidRPr="0039029F">
        <w:rPr>
          <w:rFonts w:cs="Arial"/>
          <w:szCs w:val="22"/>
          <w:lang w:val="en-US"/>
        </w:rPr>
        <w:t>major urban projects launched</w:t>
      </w:r>
      <w:r>
        <w:rPr>
          <w:rFonts w:cs="Arial"/>
          <w:szCs w:val="22"/>
          <w:lang w:val="en-US"/>
        </w:rPr>
        <w:t xml:space="preserve"> </w:t>
      </w:r>
      <w:r w:rsidRPr="0039029F">
        <w:rPr>
          <w:rFonts w:cs="Arial"/>
          <w:szCs w:val="22"/>
          <w:lang w:val="en-US"/>
        </w:rPr>
        <w:t>with the CUB</w:t>
      </w:r>
      <w:r>
        <w:rPr>
          <w:rFonts w:cs="Arial"/>
          <w:szCs w:val="22"/>
          <w:lang w:val="en-US"/>
        </w:rPr>
        <w:t xml:space="preserve">/Bordeaux </w:t>
      </w:r>
      <w:proofErr w:type="spellStart"/>
      <w:r>
        <w:rPr>
          <w:rFonts w:cs="Arial"/>
          <w:szCs w:val="22"/>
          <w:lang w:val="en-US"/>
        </w:rPr>
        <w:t>Métropole</w:t>
      </w:r>
      <w:proofErr w:type="spellEnd"/>
      <w:r w:rsidRPr="0039029F">
        <w:rPr>
          <w:rFonts w:cs="Arial"/>
          <w:szCs w:val="22"/>
          <w:lang w:val="en-US"/>
        </w:rPr>
        <w:t xml:space="preserve"> working </w:t>
      </w:r>
      <w:r>
        <w:rPr>
          <w:rFonts w:cs="Arial"/>
          <w:szCs w:val="22"/>
          <w:lang w:val="en-US"/>
        </w:rPr>
        <w:t xml:space="preserve">proactively alongside the </w:t>
      </w:r>
      <w:r w:rsidRPr="0039029F">
        <w:rPr>
          <w:rFonts w:cs="Arial"/>
          <w:szCs w:val="22"/>
          <w:lang w:val="en-US"/>
        </w:rPr>
        <w:t xml:space="preserve">public, private </w:t>
      </w:r>
      <w:r w:rsidR="006D3454" w:rsidRPr="0039029F">
        <w:rPr>
          <w:rFonts w:cs="Arial"/>
          <w:szCs w:val="22"/>
          <w:lang w:val="en-US"/>
        </w:rPr>
        <w:t>partnerships,</w:t>
      </w:r>
      <w:r w:rsidRPr="0039029F">
        <w:rPr>
          <w:rFonts w:cs="Arial"/>
          <w:szCs w:val="22"/>
          <w:lang w:val="en-US"/>
        </w:rPr>
        <w:t xml:space="preserve"> and social groups </w:t>
      </w:r>
      <w:r>
        <w:rPr>
          <w:rFonts w:cs="Arial"/>
          <w:szCs w:val="22"/>
          <w:lang w:val="en-US"/>
        </w:rPr>
        <w:t xml:space="preserve">to </w:t>
      </w:r>
      <w:r w:rsidRPr="0039029F">
        <w:rPr>
          <w:rFonts w:cs="Arial"/>
          <w:szCs w:val="22"/>
          <w:lang w:val="en-US"/>
        </w:rPr>
        <w:t>develop the urban environment for a new city</w:t>
      </w:r>
      <w:r>
        <w:rPr>
          <w:rFonts w:cs="Arial"/>
          <w:szCs w:val="22"/>
          <w:lang w:val="en-US"/>
        </w:rPr>
        <w:t>.</w:t>
      </w:r>
      <w:r w:rsidRPr="00D71826">
        <w:rPr>
          <w:rFonts w:cs="Arial"/>
          <w:szCs w:val="22"/>
          <w:lang w:val="en-US"/>
        </w:rPr>
        <w:t xml:space="preserve"> The success of the cit</w:t>
      </w:r>
      <w:r>
        <w:rPr>
          <w:rFonts w:cs="Arial"/>
          <w:szCs w:val="22"/>
          <w:lang w:val="en-US"/>
        </w:rPr>
        <w:t xml:space="preserve">y’s improvements has seen an annual increase of 11,200 residents between 2011-2016, a third a result of a natural increase of residents whilst </w:t>
      </w:r>
      <w:r>
        <w:rPr>
          <w:rFonts w:cs="Arial"/>
          <w:szCs w:val="22"/>
          <w:lang w:val="en-US"/>
        </w:rPr>
        <w:lastRenderedPageBreak/>
        <w:t>migration accounted for two-thirds (</w:t>
      </w:r>
      <w:proofErr w:type="spellStart"/>
      <w:r>
        <w:rPr>
          <w:rFonts w:cs="Arial"/>
          <w:szCs w:val="22"/>
          <w:lang w:val="en-US"/>
        </w:rPr>
        <w:t>a’urba</w:t>
      </w:r>
      <w:proofErr w:type="spellEnd"/>
      <w:r>
        <w:rPr>
          <w:rFonts w:cs="Arial"/>
          <w:szCs w:val="22"/>
          <w:lang w:val="en-US"/>
        </w:rPr>
        <w:t xml:space="preserve">, 2020). These migration figures also include </w:t>
      </w:r>
      <w:r w:rsidRPr="00D71826">
        <w:rPr>
          <w:rFonts w:cs="Arial"/>
          <w:szCs w:val="22"/>
          <w:lang w:val="en-US"/>
        </w:rPr>
        <w:t xml:space="preserve">Parisians relocating </w:t>
      </w:r>
      <w:r>
        <w:rPr>
          <w:rFonts w:cs="Arial"/>
          <w:szCs w:val="22"/>
          <w:lang w:val="en-US"/>
        </w:rPr>
        <w:t xml:space="preserve">to Bordeaux. According to </w:t>
      </w:r>
      <w:proofErr w:type="spellStart"/>
      <w:r>
        <w:rPr>
          <w:rFonts w:cs="Arial"/>
          <w:szCs w:val="22"/>
          <w:lang w:val="en-US"/>
        </w:rPr>
        <w:t>Fedouach</w:t>
      </w:r>
      <w:proofErr w:type="spellEnd"/>
      <w:r>
        <w:rPr>
          <w:rFonts w:cs="Arial"/>
          <w:szCs w:val="22"/>
          <w:lang w:val="en-US"/>
        </w:rPr>
        <w:t xml:space="preserve"> incomers from the </w:t>
      </w:r>
      <w:proofErr w:type="spellStart"/>
      <w:r>
        <w:rPr>
          <w:rFonts w:cs="Arial"/>
          <w:szCs w:val="22"/>
          <w:lang w:val="en-US"/>
        </w:rPr>
        <w:t>captial</w:t>
      </w:r>
      <w:proofErr w:type="spellEnd"/>
      <w:r>
        <w:rPr>
          <w:rFonts w:cs="Arial"/>
          <w:szCs w:val="22"/>
          <w:lang w:val="en-US"/>
        </w:rPr>
        <w:t xml:space="preserve"> </w:t>
      </w:r>
      <w:r w:rsidRPr="00D71826">
        <w:rPr>
          <w:rFonts w:cs="Arial"/>
          <w:szCs w:val="22"/>
          <w:lang w:val="en-US"/>
        </w:rPr>
        <w:t xml:space="preserve">account for </w:t>
      </w:r>
      <w:r>
        <w:rPr>
          <w:rFonts w:cs="Arial"/>
          <w:szCs w:val="22"/>
          <w:lang w:val="en-US"/>
        </w:rPr>
        <w:t>‘</w:t>
      </w:r>
      <w:r w:rsidRPr="00D71826">
        <w:rPr>
          <w:rFonts w:eastAsia="Times New Roman"/>
          <w:szCs w:val="22"/>
          <w:shd w:val="clear" w:color="auto" w:fill="FFFFFF"/>
        </w:rPr>
        <w:t>a large share of the 12,000 yearly arrivals that have been recorded in recent years in this city of 250,000 inhabitants (750,000 when counting the suburbs)</w:t>
      </w:r>
      <w:r>
        <w:rPr>
          <w:rFonts w:eastAsia="Times New Roman"/>
          <w:szCs w:val="22"/>
          <w:shd w:val="clear" w:color="auto" w:fill="FFFFFF"/>
        </w:rPr>
        <w:t>’</w:t>
      </w:r>
      <w:r w:rsidRPr="00D71826">
        <w:rPr>
          <w:rFonts w:eastAsia="Times New Roman"/>
          <w:szCs w:val="22"/>
          <w:shd w:val="clear" w:color="auto" w:fill="FFFFFF"/>
        </w:rPr>
        <w:t xml:space="preserve"> (2017, </w:t>
      </w:r>
      <w:proofErr w:type="spellStart"/>
      <w:r w:rsidRPr="00D71826">
        <w:rPr>
          <w:rFonts w:eastAsia="Times New Roman"/>
          <w:szCs w:val="22"/>
          <w:shd w:val="clear" w:color="auto" w:fill="FFFFFF"/>
        </w:rPr>
        <w:t>n</w:t>
      </w:r>
      <w:r>
        <w:rPr>
          <w:rFonts w:eastAsia="Times New Roman"/>
          <w:szCs w:val="22"/>
          <w:shd w:val="clear" w:color="auto" w:fill="FFFFFF"/>
        </w:rPr>
        <w:t>.</w:t>
      </w:r>
      <w:r w:rsidRPr="00D71826">
        <w:rPr>
          <w:rFonts w:eastAsia="Times New Roman"/>
          <w:szCs w:val="22"/>
          <w:shd w:val="clear" w:color="auto" w:fill="FFFFFF"/>
        </w:rPr>
        <w:t>pag</w:t>
      </w:r>
      <w:proofErr w:type="spellEnd"/>
      <w:r>
        <w:rPr>
          <w:rFonts w:eastAsia="Times New Roman"/>
          <w:szCs w:val="22"/>
          <w:shd w:val="clear" w:color="auto" w:fill="FFFFFF"/>
        </w:rPr>
        <w:t>.</w:t>
      </w:r>
      <w:r w:rsidRPr="00D71826">
        <w:rPr>
          <w:rFonts w:eastAsia="Times New Roman"/>
          <w:szCs w:val="22"/>
          <w:shd w:val="clear" w:color="auto" w:fill="FFFFFF"/>
        </w:rPr>
        <w:t>)</w:t>
      </w:r>
      <w:r>
        <w:rPr>
          <w:rFonts w:eastAsia="Times New Roman"/>
          <w:szCs w:val="22"/>
          <w:shd w:val="clear" w:color="auto" w:fill="FFFFFF"/>
        </w:rPr>
        <w:t>.</w:t>
      </w:r>
    </w:p>
    <w:p w14:paraId="4353A652" w14:textId="77777777" w:rsidR="00D5738B" w:rsidRDefault="00D5738B" w:rsidP="008C4912">
      <w:pPr>
        <w:rPr>
          <w:rFonts w:eastAsia="Times New Roman"/>
          <w:szCs w:val="22"/>
          <w:shd w:val="clear" w:color="auto" w:fill="FFFFFF"/>
        </w:rPr>
      </w:pPr>
    </w:p>
    <w:p w14:paraId="490FED71" w14:textId="77777777" w:rsidR="008C4912" w:rsidRDefault="008C4912" w:rsidP="008C4912">
      <w:pPr>
        <w:rPr>
          <w:rFonts w:cs="Arial"/>
          <w:szCs w:val="22"/>
          <w:lang w:val="en-US"/>
        </w:rPr>
      </w:pPr>
      <w:r w:rsidRPr="00955394">
        <w:rPr>
          <w:rFonts w:cs="Arial"/>
          <w:szCs w:val="22"/>
          <w:lang w:val="en-US"/>
        </w:rPr>
        <w:t xml:space="preserve">The ongoing regeneration of the city </w:t>
      </w:r>
      <w:r>
        <w:rPr>
          <w:rFonts w:cs="Arial"/>
          <w:szCs w:val="22"/>
          <w:lang w:val="en-US"/>
        </w:rPr>
        <w:t xml:space="preserve">from the 1980s </w:t>
      </w:r>
      <w:r w:rsidRPr="00955394">
        <w:rPr>
          <w:rFonts w:cs="Arial"/>
          <w:szCs w:val="22"/>
          <w:lang w:val="en-US"/>
        </w:rPr>
        <w:t xml:space="preserve">created the need for enhanced public </w:t>
      </w:r>
      <w:r w:rsidRPr="00870F31">
        <w:rPr>
          <w:rFonts w:cs="Arial"/>
          <w:szCs w:val="22"/>
          <w:lang w:val="en-US"/>
        </w:rPr>
        <w:t>transport. Bordeaux was witnessing concerns about the impact of increasing population and urban sprawl, which had seen the excessive use of cars in and around the city (</w:t>
      </w:r>
      <w:proofErr w:type="spellStart"/>
      <w:r w:rsidRPr="00870F31">
        <w:rPr>
          <w:rFonts w:cs="Arial"/>
          <w:szCs w:val="22"/>
          <w:lang w:val="en-US"/>
        </w:rPr>
        <w:t>a’urba</w:t>
      </w:r>
      <w:proofErr w:type="spellEnd"/>
      <w:r w:rsidRPr="00870F31">
        <w:rPr>
          <w:rFonts w:cs="Arial"/>
          <w:szCs w:val="22"/>
          <w:lang w:val="en-US"/>
        </w:rPr>
        <w:t xml:space="preserve">, 2020). According to </w:t>
      </w:r>
      <w:proofErr w:type="spellStart"/>
      <w:r w:rsidRPr="00870F31">
        <w:rPr>
          <w:rFonts w:cs="Arial"/>
          <w:szCs w:val="22"/>
          <w:lang w:val="en-US"/>
        </w:rPr>
        <w:t>Boquet</w:t>
      </w:r>
      <w:proofErr w:type="spellEnd"/>
      <w:r w:rsidRPr="00870F31">
        <w:rPr>
          <w:rFonts w:cs="Arial"/>
          <w:szCs w:val="22"/>
          <w:lang w:val="en-US"/>
        </w:rPr>
        <w:t xml:space="preserve"> (2017) there was a remarkable comeback in France in the 1980s of tramways. Bordeaux was no exception. In</w:t>
      </w:r>
      <w:r>
        <w:rPr>
          <w:rFonts w:cs="Arial"/>
          <w:szCs w:val="22"/>
          <w:lang w:val="en-US"/>
        </w:rPr>
        <w:t xml:space="preserve"> response to </w:t>
      </w:r>
      <w:r w:rsidRPr="00955394">
        <w:rPr>
          <w:rFonts w:cs="Arial"/>
          <w:szCs w:val="22"/>
          <w:lang w:val="en-US"/>
        </w:rPr>
        <w:t>alleviat</w:t>
      </w:r>
      <w:r>
        <w:rPr>
          <w:rFonts w:cs="Arial"/>
          <w:szCs w:val="22"/>
          <w:lang w:val="en-US"/>
        </w:rPr>
        <w:t>ing</w:t>
      </w:r>
      <w:r w:rsidRPr="00955394">
        <w:rPr>
          <w:rFonts w:cs="Arial"/>
          <w:szCs w:val="22"/>
          <w:lang w:val="en-US"/>
        </w:rPr>
        <w:t xml:space="preserve"> congestion and increase networks across the </w:t>
      </w:r>
      <w:proofErr w:type="spellStart"/>
      <w:r w:rsidRPr="00955394">
        <w:rPr>
          <w:rFonts w:cs="Arial"/>
          <w:szCs w:val="22"/>
          <w:lang w:val="en-US"/>
        </w:rPr>
        <w:t>Métropole</w:t>
      </w:r>
      <w:proofErr w:type="spellEnd"/>
      <w:r w:rsidRPr="00955394">
        <w:rPr>
          <w:rFonts w:cs="Arial"/>
          <w:szCs w:val="22"/>
          <w:lang w:val="en-US"/>
        </w:rPr>
        <w:t>, linking the more isolated neighborhoods and to encourage better use of public transport, Alain Juppe implement</w:t>
      </w:r>
      <w:r>
        <w:rPr>
          <w:rFonts w:cs="Arial"/>
          <w:szCs w:val="22"/>
          <w:lang w:val="en-US"/>
        </w:rPr>
        <w:t>ed</w:t>
      </w:r>
      <w:r w:rsidRPr="00955394">
        <w:rPr>
          <w:rFonts w:cs="Arial"/>
          <w:szCs w:val="22"/>
          <w:lang w:val="en-US"/>
        </w:rPr>
        <w:t xml:space="preserve"> the Tramway Project</w:t>
      </w:r>
      <w:r>
        <w:rPr>
          <w:rFonts w:cs="Arial"/>
          <w:szCs w:val="22"/>
          <w:lang w:val="en-US"/>
        </w:rPr>
        <w:t xml:space="preserve"> </w:t>
      </w:r>
      <w:r w:rsidRPr="00955394">
        <w:rPr>
          <w:rFonts w:cs="Arial"/>
          <w:szCs w:val="22"/>
          <w:lang w:val="en-US"/>
        </w:rPr>
        <w:t>in 1995.</w:t>
      </w:r>
      <w:r>
        <w:rPr>
          <w:rFonts w:cs="Arial"/>
          <w:szCs w:val="22"/>
          <w:lang w:val="en-US"/>
        </w:rPr>
        <w:t xml:space="preserve"> </w:t>
      </w:r>
      <w:r w:rsidRPr="00955394">
        <w:rPr>
          <w:rFonts w:cs="Arial"/>
          <w:szCs w:val="22"/>
          <w:lang w:val="en-US"/>
        </w:rPr>
        <w:t>This was one of Juppe’s</w:t>
      </w:r>
      <w:r>
        <w:rPr>
          <w:rFonts w:cs="Arial"/>
          <w:szCs w:val="22"/>
          <w:lang w:val="en-US"/>
        </w:rPr>
        <w:t xml:space="preserve"> most</w:t>
      </w:r>
      <w:r w:rsidRPr="00955394">
        <w:rPr>
          <w:rFonts w:cs="Arial"/>
          <w:szCs w:val="22"/>
          <w:lang w:val="en-US"/>
        </w:rPr>
        <w:t xml:space="preserve"> prestigious projects </w:t>
      </w:r>
      <w:r>
        <w:rPr>
          <w:rFonts w:cs="Arial"/>
          <w:szCs w:val="22"/>
          <w:lang w:val="en-US"/>
        </w:rPr>
        <w:t>and it</w:t>
      </w:r>
      <w:r w:rsidRPr="00955394">
        <w:rPr>
          <w:rFonts w:cs="Arial"/>
          <w:szCs w:val="22"/>
          <w:lang w:val="en-US"/>
        </w:rPr>
        <w:t xml:space="preserve"> benefited from funding which had already been assigned to the underground transport system </w:t>
      </w:r>
      <w:r>
        <w:rPr>
          <w:rFonts w:cs="Arial"/>
          <w:szCs w:val="22"/>
          <w:lang w:val="en-US"/>
        </w:rPr>
        <w:t xml:space="preserve">by </w:t>
      </w:r>
      <w:proofErr w:type="spellStart"/>
      <w:r w:rsidRPr="00955394">
        <w:rPr>
          <w:rFonts w:cs="Arial"/>
          <w:szCs w:val="22"/>
          <w:lang w:val="en-US"/>
        </w:rPr>
        <w:t>Chaban</w:t>
      </w:r>
      <w:proofErr w:type="spellEnd"/>
      <w:r w:rsidRPr="00955394">
        <w:rPr>
          <w:rFonts w:cs="Arial"/>
          <w:szCs w:val="22"/>
          <w:lang w:val="en-US"/>
        </w:rPr>
        <w:t>-Delmas that was no longer</w:t>
      </w:r>
      <w:r>
        <w:rPr>
          <w:rFonts w:cs="Arial"/>
          <w:szCs w:val="22"/>
          <w:lang w:val="en-US"/>
        </w:rPr>
        <w:t xml:space="preserve"> deemed to be</w:t>
      </w:r>
      <w:r w:rsidRPr="00955394">
        <w:rPr>
          <w:rFonts w:cs="Arial"/>
          <w:szCs w:val="22"/>
          <w:lang w:val="en-US"/>
        </w:rPr>
        <w:t xml:space="preserve"> viable</w:t>
      </w:r>
      <w:r>
        <w:rPr>
          <w:rFonts w:cs="Arial"/>
          <w:szCs w:val="22"/>
          <w:lang w:val="en-US"/>
        </w:rPr>
        <w:t xml:space="preserve"> or even desirable (</w:t>
      </w:r>
      <w:proofErr w:type="spellStart"/>
      <w:r>
        <w:rPr>
          <w:rFonts w:cs="Arial"/>
          <w:szCs w:val="22"/>
          <w:lang w:val="en-US"/>
        </w:rPr>
        <w:t>Boquet</w:t>
      </w:r>
      <w:proofErr w:type="spellEnd"/>
      <w:r>
        <w:rPr>
          <w:rFonts w:cs="Arial"/>
          <w:szCs w:val="22"/>
          <w:lang w:val="en-US"/>
        </w:rPr>
        <w:t>, 2017)</w:t>
      </w:r>
      <w:r w:rsidRPr="00955394">
        <w:rPr>
          <w:rFonts w:cs="Arial"/>
          <w:szCs w:val="22"/>
          <w:lang w:val="en-US"/>
        </w:rPr>
        <w:t>.</w:t>
      </w:r>
    </w:p>
    <w:p w14:paraId="0314D143" w14:textId="77777777" w:rsidR="008C4912" w:rsidRDefault="008C4912" w:rsidP="008C4912">
      <w:pPr>
        <w:rPr>
          <w:rFonts w:cs="Arial"/>
          <w:szCs w:val="22"/>
          <w:lang w:val="en-US"/>
        </w:rPr>
      </w:pPr>
    </w:p>
    <w:p w14:paraId="50AC9636" w14:textId="77777777" w:rsidR="008C4912" w:rsidRPr="00955394" w:rsidRDefault="008C4912" w:rsidP="008C4912">
      <w:pPr>
        <w:rPr>
          <w:rFonts w:cs="Arial"/>
          <w:szCs w:val="22"/>
          <w:lang w:val="en-US"/>
        </w:rPr>
      </w:pPr>
      <w:r w:rsidRPr="00955394">
        <w:rPr>
          <w:rFonts w:cs="Arial"/>
          <w:szCs w:val="22"/>
          <w:lang w:val="en-US"/>
        </w:rPr>
        <w:t xml:space="preserve">The Tramway developed over three phases from 1996 to 2000 and attracted international interest from </w:t>
      </w:r>
      <w:r w:rsidRPr="00E4547B">
        <w:rPr>
          <w:rFonts w:cs="Arial"/>
          <w:i/>
          <w:iCs/>
          <w:szCs w:val="22"/>
          <w:lang w:val="en-US"/>
        </w:rPr>
        <w:t>The Irish Times</w:t>
      </w:r>
      <w:r w:rsidRPr="00955394">
        <w:rPr>
          <w:rFonts w:cs="Arial"/>
          <w:szCs w:val="22"/>
          <w:lang w:val="en-US"/>
        </w:rPr>
        <w:t xml:space="preserve"> where Frank McDonald, Environment Editor compares the modest Dublin network with a ‘tram system which has utterly changed Bordeaux for the better’ (McDonald, 2008, </w:t>
      </w:r>
      <w:proofErr w:type="spellStart"/>
      <w:r w:rsidRPr="00955394">
        <w:rPr>
          <w:rFonts w:cs="Arial"/>
          <w:szCs w:val="22"/>
          <w:lang w:val="en-US"/>
        </w:rPr>
        <w:t>n</w:t>
      </w:r>
      <w:r>
        <w:rPr>
          <w:rFonts w:cs="Arial"/>
          <w:szCs w:val="22"/>
          <w:lang w:val="en-US"/>
        </w:rPr>
        <w:t>.</w:t>
      </w:r>
      <w:r w:rsidRPr="00955394">
        <w:rPr>
          <w:rFonts w:cs="Arial"/>
          <w:szCs w:val="22"/>
          <w:lang w:val="en-US"/>
        </w:rPr>
        <w:t>p</w:t>
      </w:r>
      <w:r>
        <w:rPr>
          <w:rFonts w:cs="Arial"/>
          <w:szCs w:val="22"/>
          <w:lang w:val="en-US"/>
        </w:rPr>
        <w:t>ag</w:t>
      </w:r>
      <w:proofErr w:type="spellEnd"/>
      <w:r>
        <w:rPr>
          <w:rFonts w:cs="Arial"/>
          <w:szCs w:val="22"/>
          <w:lang w:val="en-US"/>
        </w:rPr>
        <w:t>.</w:t>
      </w:r>
      <w:r w:rsidRPr="00955394">
        <w:rPr>
          <w:rFonts w:cs="Arial"/>
          <w:szCs w:val="22"/>
          <w:lang w:val="en-US"/>
        </w:rPr>
        <w:t xml:space="preserve">). What set this tram system apart from others </w:t>
      </w:r>
      <w:r>
        <w:rPr>
          <w:rFonts w:cs="Arial"/>
          <w:szCs w:val="22"/>
          <w:lang w:val="en-US"/>
        </w:rPr>
        <w:t>was how it used the opportunities to enhance the landscape around the city rather than it being just a transport project (</w:t>
      </w:r>
      <w:r w:rsidRPr="00E37671">
        <w:rPr>
          <w:rFonts w:cs="Arial"/>
          <w:szCs w:val="22"/>
          <w:lang w:val="en-US"/>
        </w:rPr>
        <w:t xml:space="preserve">McDonald, </w:t>
      </w:r>
      <w:r>
        <w:rPr>
          <w:rFonts w:cs="Arial"/>
          <w:szCs w:val="22"/>
          <w:lang w:val="en-US"/>
        </w:rPr>
        <w:t>2008). As can be seen in Image 4</w:t>
      </w:r>
      <w:r w:rsidRPr="00E37671">
        <w:rPr>
          <w:rFonts w:cs="Arial"/>
          <w:szCs w:val="22"/>
          <w:lang w:val="en-US"/>
        </w:rPr>
        <w:t xml:space="preserve">.3 the </w:t>
      </w:r>
      <w:r>
        <w:rPr>
          <w:rFonts w:cs="Arial"/>
          <w:szCs w:val="22"/>
          <w:lang w:val="en-US"/>
        </w:rPr>
        <w:t>four</w:t>
      </w:r>
      <w:r w:rsidRPr="00E37671">
        <w:rPr>
          <w:rFonts w:cs="Arial"/>
          <w:szCs w:val="22"/>
          <w:lang w:val="en-US"/>
        </w:rPr>
        <w:t xml:space="preserve"> lines connect</w:t>
      </w:r>
      <w:r w:rsidRPr="00955394">
        <w:rPr>
          <w:rFonts w:cs="Arial"/>
          <w:szCs w:val="22"/>
          <w:lang w:val="en-US"/>
        </w:rPr>
        <w:t xml:space="preserve"> many of the communes and, according to </w:t>
      </w:r>
      <w:r>
        <w:rPr>
          <w:rFonts w:cs="Arial"/>
          <w:szCs w:val="22"/>
          <w:lang w:val="en-US"/>
        </w:rPr>
        <w:t>CUB/</w:t>
      </w:r>
      <w:r w:rsidRPr="00955394">
        <w:rPr>
          <w:rFonts w:cs="Arial"/>
          <w:szCs w:val="22"/>
          <w:lang w:val="en-US"/>
        </w:rPr>
        <w:t xml:space="preserve">Bordeaux </w:t>
      </w:r>
      <w:proofErr w:type="spellStart"/>
      <w:r w:rsidRPr="00955394">
        <w:rPr>
          <w:rFonts w:cs="Arial"/>
          <w:szCs w:val="22"/>
          <w:lang w:val="en-US"/>
        </w:rPr>
        <w:t>Métropole</w:t>
      </w:r>
      <w:proofErr w:type="spellEnd"/>
      <w:r w:rsidRPr="00955394">
        <w:rPr>
          <w:rFonts w:cs="Arial"/>
          <w:szCs w:val="22"/>
          <w:lang w:val="en-US"/>
        </w:rPr>
        <w:t xml:space="preserve">, </w:t>
      </w:r>
      <w:r>
        <w:rPr>
          <w:rFonts w:cs="Arial"/>
          <w:szCs w:val="22"/>
          <w:lang w:val="en-US"/>
        </w:rPr>
        <w:t>were</w:t>
      </w:r>
      <w:r w:rsidRPr="00955394">
        <w:rPr>
          <w:rFonts w:cs="Arial"/>
          <w:szCs w:val="22"/>
          <w:lang w:val="en-US"/>
        </w:rPr>
        <w:t xml:space="preserve"> a popular solution for public </w:t>
      </w:r>
      <w:r w:rsidRPr="006B7773">
        <w:rPr>
          <w:rFonts w:cs="Arial"/>
          <w:szCs w:val="22"/>
          <w:lang w:val="en-US"/>
        </w:rPr>
        <w:t xml:space="preserve">transport, for the reduction of cars and pollution which would create </w:t>
      </w:r>
      <w:r>
        <w:rPr>
          <w:rFonts w:cs="Arial"/>
          <w:szCs w:val="22"/>
          <w:lang w:val="en-US"/>
        </w:rPr>
        <w:t xml:space="preserve">an easier way of travelling between the communes and, with the enhanced landscaping, a more attractive place to </w:t>
      </w:r>
      <w:r w:rsidRPr="006B7773">
        <w:rPr>
          <w:rFonts w:cs="Arial"/>
          <w:szCs w:val="22"/>
          <w:lang w:val="en-US"/>
        </w:rPr>
        <w:t>work and live (</w:t>
      </w:r>
      <w:proofErr w:type="spellStart"/>
      <w:r w:rsidRPr="006B7773">
        <w:rPr>
          <w:rFonts w:cs="Arial"/>
          <w:szCs w:val="22"/>
          <w:lang w:val="en-US"/>
        </w:rPr>
        <w:t>Bordeuax</w:t>
      </w:r>
      <w:proofErr w:type="spellEnd"/>
      <w:r w:rsidRPr="006B7773">
        <w:rPr>
          <w:rFonts w:cs="Arial"/>
          <w:szCs w:val="22"/>
          <w:lang w:val="en-US"/>
        </w:rPr>
        <w:t xml:space="preserve"> </w:t>
      </w:r>
      <w:proofErr w:type="spellStart"/>
      <w:r w:rsidRPr="006B7773">
        <w:rPr>
          <w:rFonts w:cs="Arial"/>
          <w:szCs w:val="22"/>
          <w:lang w:val="en-US"/>
        </w:rPr>
        <w:t>Métropole</w:t>
      </w:r>
      <w:proofErr w:type="spellEnd"/>
      <w:r w:rsidRPr="006B7773">
        <w:rPr>
          <w:rFonts w:cs="Arial"/>
          <w:szCs w:val="22"/>
          <w:lang w:val="en-US"/>
        </w:rPr>
        <w:t xml:space="preserve">, </w:t>
      </w:r>
      <w:proofErr w:type="spellStart"/>
      <w:r w:rsidRPr="006B7773">
        <w:rPr>
          <w:rFonts w:cs="Arial"/>
          <w:szCs w:val="22"/>
          <w:lang w:val="en-US"/>
        </w:rPr>
        <w:t>n.d</w:t>
      </w:r>
      <w:proofErr w:type="spellEnd"/>
      <w:r w:rsidRPr="006B7773">
        <w:rPr>
          <w:rFonts w:cs="Arial"/>
          <w:szCs w:val="22"/>
          <w:lang w:val="en-US"/>
        </w:rPr>
        <w:t>).</w:t>
      </w:r>
    </w:p>
    <w:tbl>
      <w:tblPr>
        <w:tblW w:w="0" w:type="auto"/>
        <w:tblLook w:val="04A0" w:firstRow="1" w:lastRow="0" w:firstColumn="1" w:lastColumn="0" w:noHBand="0" w:noVBand="1"/>
      </w:tblPr>
      <w:tblGrid>
        <w:gridCol w:w="7465"/>
      </w:tblGrid>
      <w:tr w:rsidR="008C4912" w:rsidRPr="009011CD" w14:paraId="03488489" w14:textId="77777777" w:rsidTr="008C4912">
        <w:trPr>
          <w:trHeight w:val="265"/>
        </w:trPr>
        <w:tc>
          <w:tcPr>
            <w:tcW w:w="7465" w:type="dxa"/>
          </w:tcPr>
          <w:p w14:paraId="080B692B" w14:textId="77777777" w:rsidR="008C4912" w:rsidRPr="009011CD" w:rsidRDefault="008C4912" w:rsidP="008C4912">
            <w:pPr>
              <w:spacing w:line="240" w:lineRule="auto"/>
              <w:jc w:val="center"/>
              <w:rPr>
                <w:rFonts w:eastAsia="Times New Roman" w:cs="Arial"/>
                <w:b/>
                <w:szCs w:val="22"/>
                <w:lang w:val="en-US" w:eastAsia="en-GB"/>
              </w:rPr>
            </w:pPr>
          </w:p>
          <w:p w14:paraId="38CE4F0B" w14:textId="77777777" w:rsidR="008C4912" w:rsidRDefault="008C4912" w:rsidP="008C4912">
            <w:pPr>
              <w:spacing w:line="240" w:lineRule="auto"/>
              <w:jc w:val="center"/>
              <w:rPr>
                <w:rFonts w:eastAsia="Times New Roman" w:cs="Arial"/>
                <w:b/>
                <w:szCs w:val="22"/>
                <w:lang w:val="en-US" w:eastAsia="en-GB"/>
              </w:rPr>
            </w:pPr>
          </w:p>
          <w:p w14:paraId="5DBB2A38" w14:textId="77777777" w:rsidR="008C4912" w:rsidRDefault="008C4912" w:rsidP="008C4912">
            <w:pPr>
              <w:spacing w:line="240" w:lineRule="auto"/>
              <w:jc w:val="center"/>
              <w:rPr>
                <w:rFonts w:eastAsia="Times New Roman" w:cs="Arial"/>
                <w:b/>
                <w:szCs w:val="22"/>
                <w:lang w:val="en-US" w:eastAsia="en-GB"/>
              </w:rPr>
            </w:pPr>
          </w:p>
          <w:p w14:paraId="704F7C49" w14:textId="77777777" w:rsidR="008C4912" w:rsidRDefault="008C4912" w:rsidP="008C4912">
            <w:pPr>
              <w:spacing w:line="240" w:lineRule="auto"/>
              <w:jc w:val="center"/>
              <w:rPr>
                <w:rFonts w:eastAsia="Times New Roman" w:cs="Arial"/>
                <w:b/>
                <w:szCs w:val="22"/>
                <w:lang w:val="en-US" w:eastAsia="en-GB"/>
              </w:rPr>
            </w:pPr>
          </w:p>
          <w:p w14:paraId="345FE379" w14:textId="77777777" w:rsidR="008C4912" w:rsidRDefault="008C4912" w:rsidP="008C4912">
            <w:pPr>
              <w:spacing w:line="240" w:lineRule="auto"/>
              <w:jc w:val="center"/>
              <w:rPr>
                <w:rFonts w:eastAsia="Times New Roman" w:cs="Arial"/>
                <w:b/>
                <w:szCs w:val="22"/>
                <w:lang w:val="en-US" w:eastAsia="en-GB"/>
              </w:rPr>
            </w:pPr>
          </w:p>
          <w:p w14:paraId="5DA6629C" w14:textId="77777777" w:rsidR="008C4912" w:rsidRDefault="008C4912" w:rsidP="008C4912">
            <w:pPr>
              <w:spacing w:line="240" w:lineRule="auto"/>
              <w:jc w:val="center"/>
              <w:rPr>
                <w:rFonts w:eastAsia="Times New Roman" w:cs="Arial"/>
                <w:b/>
                <w:szCs w:val="22"/>
                <w:lang w:val="en-US" w:eastAsia="en-GB"/>
              </w:rPr>
            </w:pPr>
          </w:p>
          <w:p w14:paraId="5321E9B7" w14:textId="77777777" w:rsidR="008C4912" w:rsidRDefault="008C4912" w:rsidP="008C4912">
            <w:pPr>
              <w:spacing w:line="240" w:lineRule="auto"/>
              <w:jc w:val="center"/>
              <w:rPr>
                <w:rFonts w:eastAsia="Times New Roman" w:cs="Arial"/>
                <w:b/>
                <w:szCs w:val="22"/>
                <w:lang w:val="en-US" w:eastAsia="en-GB"/>
              </w:rPr>
            </w:pPr>
          </w:p>
          <w:p w14:paraId="570FF2A9" w14:textId="77777777" w:rsidR="008C4912" w:rsidRDefault="008C4912" w:rsidP="008C4912">
            <w:pPr>
              <w:spacing w:line="240" w:lineRule="auto"/>
              <w:jc w:val="center"/>
              <w:rPr>
                <w:rFonts w:eastAsia="Times New Roman" w:cs="Arial"/>
                <w:b/>
                <w:szCs w:val="22"/>
                <w:lang w:val="en-US" w:eastAsia="en-GB"/>
              </w:rPr>
            </w:pPr>
          </w:p>
          <w:p w14:paraId="19DD2DCA" w14:textId="77777777" w:rsidR="008C4912" w:rsidRDefault="008C4912" w:rsidP="008C4912">
            <w:pPr>
              <w:spacing w:line="240" w:lineRule="auto"/>
              <w:jc w:val="center"/>
              <w:rPr>
                <w:rFonts w:eastAsia="Times New Roman" w:cs="Arial"/>
                <w:b/>
                <w:szCs w:val="22"/>
                <w:lang w:val="en-US" w:eastAsia="en-GB"/>
              </w:rPr>
            </w:pPr>
          </w:p>
          <w:p w14:paraId="5532638A" w14:textId="77777777" w:rsidR="008C4912" w:rsidRDefault="008C4912" w:rsidP="008C4912">
            <w:pPr>
              <w:spacing w:line="240" w:lineRule="auto"/>
              <w:jc w:val="center"/>
              <w:rPr>
                <w:rFonts w:eastAsia="Times New Roman" w:cs="Arial"/>
                <w:b/>
                <w:szCs w:val="22"/>
                <w:lang w:val="en-US" w:eastAsia="en-GB"/>
              </w:rPr>
            </w:pPr>
          </w:p>
          <w:p w14:paraId="1C910A65" w14:textId="77777777" w:rsidR="008C4912" w:rsidRPr="009011CD" w:rsidRDefault="008C4912" w:rsidP="008C4912">
            <w:pPr>
              <w:spacing w:line="240" w:lineRule="auto"/>
              <w:jc w:val="center"/>
              <w:rPr>
                <w:rFonts w:eastAsia="Times New Roman" w:cs="Arial"/>
                <w:b/>
                <w:szCs w:val="22"/>
                <w:lang w:val="en-US" w:eastAsia="en-GB"/>
              </w:rPr>
            </w:pPr>
            <w:r>
              <w:rPr>
                <w:rFonts w:eastAsia="Times New Roman" w:cs="Arial"/>
                <w:b/>
                <w:szCs w:val="22"/>
                <w:lang w:val="en-US" w:eastAsia="en-GB"/>
              </w:rPr>
              <w:lastRenderedPageBreak/>
              <w:t>Image 4</w:t>
            </w:r>
            <w:r w:rsidRPr="009011CD">
              <w:rPr>
                <w:rFonts w:eastAsia="Times New Roman" w:cs="Arial"/>
                <w:b/>
                <w:szCs w:val="22"/>
                <w:lang w:val="en-US" w:eastAsia="en-GB"/>
              </w:rPr>
              <w:t>.3: Tramway routes</w:t>
            </w:r>
          </w:p>
        </w:tc>
      </w:tr>
      <w:tr w:rsidR="008C4912" w:rsidRPr="009011CD" w14:paraId="7CE9E598" w14:textId="77777777" w:rsidTr="008C4912">
        <w:trPr>
          <w:trHeight w:val="2786"/>
        </w:trPr>
        <w:tc>
          <w:tcPr>
            <w:tcW w:w="7465" w:type="dxa"/>
          </w:tcPr>
          <w:p w14:paraId="101125F5" w14:textId="15D0B32B" w:rsidR="008C4912" w:rsidRPr="009011CD" w:rsidRDefault="008C4912" w:rsidP="008C4912">
            <w:pPr>
              <w:spacing w:line="240" w:lineRule="auto"/>
              <w:jc w:val="center"/>
              <w:rPr>
                <w:rFonts w:eastAsia="Times New Roman" w:cs="Arial"/>
                <w:b/>
                <w:szCs w:val="22"/>
                <w:lang w:val="en-US" w:eastAsia="en-GB"/>
              </w:rPr>
            </w:pPr>
            <w:r>
              <w:rPr>
                <w:rFonts w:eastAsia="Times New Roman" w:cs="Arial"/>
                <w:noProof/>
                <w:szCs w:val="22"/>
                <w:lang w:val="en-US"/>
              </w:rPr>
              <w:lastRenderedPageBreak/>
              <w:drawing>
                <wp:inline distT="0" distB="0" distL="0" distR="0" wp14:anchorId="6BBEF923" wp14:editId="3760C0C9">
                  <wp:extent cx="3444240" cy="3048000"/>
                  <wp:effectExtent l="25400" t="25400" r="35560" b="25400"/>
                  <wp:docPr id="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44240" cy="3048000"/>
                          </a:xfrm>
                          <a:prstGeom prst="rect">
                            <a:avLst/>
                          </a:prstGeom>
                          <a:noFill/>
                          <a:ln w="9525" cmpd="sng">
                            <a:solidFill>
                              <a:srgbClr val="4F81BD"/>
                            </a:solidFill>
                            <a:miter lim="800000"/>
                            <a:headEnd/>
                            <a:tailEnd/>
                          </a:ln>
                          <a:effectLst/>
                        </pic:spPr>
                      </pic:pic>
                    </a:graphicData>
                  </a:graphic>
                </wp:inline>
              </w:drawing>
            </w:r>
          </w:p>
        </w:tc>
      </w:tr>
      <w:tr w:rsidR="008C4912" w:rsidRPr="007C2A07" w14:paraId="2046E4D0" w14:textId="77777777" w:rsidTr="008C4912">
        <w:trPr>
          <w:trHeight w:val="299"/>
        </w:trPr>
        <w:tc>
          <w:tcPr>
            <w:tcW w:w="7465" w:type="dxa"/>
          </w:tcPr>
          <w:p w14:paraId="3419F4E7" w14:textId="77777777" w:rsidR="008C4912" w:rsidRPr="009011CD" w:rsidRDefault="008C4912" w:rsidP="008C4912">
            <w:pPr>
              <w:widowControl w:val="0"/>
              <w:autoSpaceDE w:val="0"/>
              <w:autoSpaceDN w:val="0"/>
              <w:adjustRightInd w:val="0"/>
              <w:spacing w:line="240" w:lineRule="auto"/>
              <w:rPr>
                <w:rFonts w:eastAsia="Times New Roman" w:cs="Arial"/>
                <w:szCs w:val="22"/>
                <w:lang w:val="en-US" w:eastAsia="en-GB"/>
              </w:rPr>
            </w:pPr>
          </w:p>
          <w:p w14:paraId="62D4FEFC" w14:textId="080981D5" w:rsidR="008C4912" w:rsidRPr="007C2A07" w:rsidRDefault="008C4912" w:rsidP="00B93D79">
            <w:pPr>
              <w:widowControl w:val="0"/>
              <w:autoSpaceDE w:val="0"/>
              <w:autoSpaceDN w:val="0"/>
              <w:adjustRightInd w:val="0"/>
              <w:spacing w:line="240" w:lineRule="auto"/>
              <w:rPr>
                <w:rFonts w:eastAsia="Times New Roman" w:cs="Arial"/>
                <w:b/>
                <w:szCs w:val="22"/>
                <w:lang w:val="fr-FR" w:eastAsia="en-GB"/>
              </w:rPr>
            </w:pPr>
            <w:r w:rsidRPr="007C2A07">
              <w:rPr>
                <w:rFonts w:eastAsia="Times New Roman" w:cs="Arial"/>
                <w:szCs w:val="22"/>
                <w:lang w:val="fr-FR" w:eastAsia="en-GB"/>
              </w:rPr>
              <w:t>Source: Bordeaux Métropole</w:t>
            </w:r>
            <w:r>
              <w:rPr>
                <w:rFonts w:eastAsia="Times New Roman" w:cs="Arial"/>
                <w:szCs w:val="22"/>
                <w:lang w:val="fr-FR" w:eastAsia="en-GB"/>
              </w:rPr>
              <w:t xml:space="preserve">, </w:t>
            </w:r>
            <w:proofErr w:type="spellStart"/>
            <w:r>
              <w:rPr>
                <w:rFonts w:eastAsia="Times New Roman" w:cs="Arial"/>
                <w:szCs w:val="22"/>
                <w:lang w:val="fr-FR" w:eastAsia="en-GB"/>
              </w:rPr>
              <w:t>n.d</w:t>
            </w:r>
            <w:r w:rsidR="00B93D79">
              <w:rPr>
                <w:rFonts w:eastAsia="Times New Roman" w:cs="Arial"/>
                <w:szCs w:val="22"/>
                <w:lang w:val="fr-FR" w:eastAsia="en-GB"/>
              </w:rPr>
              <w:t>.a</w:t>
            </w:r>
            <w:proofErr w:type="spellEnd"/>
            <w:r w:rsidR="00B93D79">
              <w:rPr>
                <w:rFonts w:eastAsia="Times New Roman" w:cs="Arial"/>
                <w:szCs w:val="22"/>
                <w:lang w:val="fr-FR" w:eastAsia="en-GB"/>
              </w:rPr>
              <w:t xml:space="preserve">, </w:t>
            </w:r>
            <w:proofErr w:type="spellStart"/>
            <w:r w:rsidR="00B93D79">
              <w:rPr>
                <w:rFonts w:eastAsia="Times New Roman" w:cs="Arial"/>
                <w:szCs w:val="22"/>
                <w:lang w:val="fr-FR" w:eastAsia="en-GB"/>
              </w:rPr>
              <w:t>n.pag</w:t>
            </w:r>
            <w:proofErr w:type="spellEnd"/>
            <w:r w:rsidR="00B93D79">
              <w:rPr>
                <w:rFonts w:eastAsia="Times New Roman" w:cs="Arial"/>
                <w:szCs w:val="22"/>
                <w:lang w:val="fr-FR" w:eastAsia="en-GB"/>
              </w:rPr>
              <w:t>.</w:t>
            </w:r>
          </w:p>
        </w:tc>
      </w:tr>
    </w:tbl>
    <w:p w14:paraId="5AC4BC2E" w14:textId="77777777" w:rsidR="008C4912" w:rsidRPr="007C2A07" w:rsidRDefault="008C4912" w:rsidP="008C4912">
      <w:pPr>
        <w:rPr>
          <w:rFonts w:cs="Arial"/>
          <w:b/>
          <w:szCs w:val="22"/>
          <w:lang w:val="fr-FR"/>
        </w:rPr>
      </w:pPr>
    </w:p>
    <w:p w14:paraId="48740887" w14:textId="77777777" w:rsidR="008C4912" w:rsidRDefault="008C4912" w:rsidP="008C4912">
      <w:pPr>
        <w:widowControl w:val="0"/>
        <w:autoSpaceDE w:val="0"/>
        <w:autoSpaceDN w:val="0"/>
        <w:adjustRightInd w:val="0"/>
        <w:spacing w:after="240"/>
        <w:rPr>
          <w:rFonts w:cs="Arial"/>
          <w:szCs w:val="22"/>
          <w:lang w:val="en-US"/>
        </w:rPr>
      </w:pPr>
      <w:proofErr w:type="spellStart"/>
      <w:r w:rsidRPr="00870F31">
        <w:rPr>
          <w:rFonts w:cs="Arial"/>
          <w:szCs w:val="22"/>
          <w:lang w:val="en-US"/>
        </w:rPr>
        <w:t>Boquet</w:t>
      </w:r>
      <w:proofErr w:type="spellEnd"/>
      <w:r w:rsidRPr="00870F31">
        <w:rPr>
          <w:rFonts w:cs="Arial"/>
          <w:szCs w:val="22"/>
          <w:lang w:val="en-US"/>
        </w:rPr>
        <w:t xml:space="preserve"> (2017) argues that tramways tend to cross areas where pedestrian traffic is at its greatest such as universities, retail areas and entertainment venues and hence provide a good link between urban development and transport planning.</w:t>
      </w:r>
      <w:r>
        <w:rPr>
          <w:rFonts w:cs="Arial"/>
          <w:szCs w:val="22"/>
          <w:lang w:val="en-US"/>
        </w:rPr>
        <w:t xml:space="preserve"> </w:t>
      </w:r>
      <w:r w:rsidRPr="00955394">
        <w:rPr>
          <w:rFonts w:cs="Arial"/>
          <w:szCs w:val="22"/>
          <w:lang w:val="en-US"/>
        </w:rPr>
        <w:t xml:space="preserve">One possible weakness of the Tramway as far as the </w:t>
      </w:r>
      <w:r>
        <w:rPr>
          <w:rFonts w:cs="Arial"/>
          <w:szCs w:val="22"/>
          <w:lang w:val="en-US"/>
        </w:rPr>
        <w:t>a</w:t>
      </w:r>
      <w:r w:rsidRPr="00955394">
        <w:rPr>
          <w:rFonts w:cs="Arial"/>
          <w:szCs w:val="22"/>
          <w:lang w:val="en-US"/>
        </w:rPr>
        <w:t>rena is concerned</w:t>
      </w:r>
      <w:r>
        <w:rPr>
          <w:rFonts w:cs="Arial"/>
          <w:szCs w:val="22"/>
          <w:lang w:val="en-US"/>
        </w:rPr>
        <w:t xml:space="preserve"> however</w:t>
      </w:r>
      <w:r w:rsidRPr="00955394">
        <w:rPr>
          <w:rFonts w:cs="Arial"/>
          <w:szCs w:val="22"/>
          <w:lang w:val="en-US"/>
        </w:rPr>
        <w:t xml:space="preserve">, is that whilst having a terminus in </w:t>
      </w:r>
      <w:proofErr w:type="spellStart"/>
      <w:r w:rsidRPr="00955394">
        <w:rPr>
          <w:rFonts w:cs="Arial"/>
          <w:szCs w:val="22"/>
          <w:lang w:val="en-US"/>
        </w:rPr>
        <w:t>Floirac</w:t>
      </w:r>
      <w:proofErr w:type="spellEnd"/>
      <w:r w:rsidRPr="00955394">
        <w:rPr>
          <w:rFonts w:cs="Arial"/>
          <w:szCs w:val="22"/>
          <w:lang w:val="en-US"/>
        </w:rPr>
        <w:t xml:space="preserve"> there is no </w:t>
      </w:r>
      <w:r>
        <w:rPr>
          <w:rFonts w:cs="Arial"/>
          <w:szCs w:val="22"/>
          <w:lang w:val="en-US"/>
        </w:rPr>
        <w:t xml:space="preserve">specific </w:t>
      </w:r>
      <w:r w:rsidRPr="00955394">
        <w:rPr>
          <w:rFonts w:cs="Arial"/>
          <w:szCs w:val="22"/>
          <w:lang w:val="en-US"/>
        </w:rPr>
        <w:t>direct line.</w:t>
      </w:r>
      <w:r>
        <w:rPr>
          <w:rFonts w:cs="Arial"/>
          <w:szCs w:val="22"/>
          <w:lang w:val="en-US"/>
        </w:rPr>
        <w:t xml:space="preserve"> </w:t>
      </w:r>
      <w:r w:rsidRPr="00955394">
        <w:rPr>
          <w:rFonts w:cs="Arial"/>
          <w:szCs w:val="22"/>
          <w:lang w:val="en-US"/>
        </w:rPr>
        <w:t xml:space="preserve">Instead a shuttle bus is run to and from the </w:t>
      </w:r>
      <w:r>
        <w:rPr>
          <w:rFonts w:cs="Arial"/>
          <w:szCs w:val="22"/>
          <w:lang w:val="en-US"/>
        </w:rPr>
        <w:t>a</w:t>
      </w:r>
      <w:r w:rsidRPr="00955394">
        <w:rPr>
          <w:rFonts w:cs="Arial"/>
          <w:szCs w:val="22"/>
          <w:lang w:val="en-US"/>
        </w:rPr>
        <w:t>rena to a particular tram station on concert days. Indeed, as can be seen from the plan, in its original conception</w:t>
      </w:r>
      <w:r>
        <w:rPr>
          <w:rFonts w:cs="Arial"/>
          <w:szCs w:val="22"/>
          <w:lang w:val="en-US"/>
        </w:rPr>
        <w:t>,</w:t>
      </w:r>
      <w:r w:rsidRPr="00955394">
        <w:rPr>
          <w:rFonts w:cs="Arial"/>
          <w:szCs w:val="22"/>
          <w:lang w:val="en-US"/>
        </w:rPr>
        <w:t xml:space="preserve"> the tram did little more than pay lip service to the Right Bank.</w:t>
      </w:r>
    </w:p>
    <w:p w14:paraId="2677F863" w14:textId="77777777" w:rsidR="008C4912" w:rsidRDefault="008C4912" w:rsidP="00942DE0">
      <w:pPr>
        <w:rPr>
          <w:lang w:val="en-US"/>
        </w:rPr>
      </w:pPr>
      <w:bookmarkStart w:id="201" w:name="_Toc99446426"/>
      <w:bookmarkStart w:id="202" w:name="_Toc99619643"/>
    </w:p>
    <w:p w14:paraId="6380C388" w14:textId="77777777" w:rsidR="008C4912" w:rsidRPr="001727C9" w:rsidRDefault="008C4912" w:rsidP="00D97879">
      <w:pPr>
        <w:pStyle w:val="Heading3"/>
        <w:rPr>
          <w:lang w:val="en-US"/>
        </w:rPr>
      </w:pPr>
      <w:bookmarkStart w:id="203" w:name="_Toc536715492"/>
      <w:r w:rsidRPr="001727C9">
        <w:rPr>
          <w:lang w:val="en-US"/>
        </w:rPr>
        <w:t xml:space="preserve">The Bordeaux </w:t>
      </w:r>
      <w:proofErr w:type="spellStart"/>
      <w:r w:rsidRPr="001727C9">
        <w:rPr>
          <w:lang w:val="en-US"/>
        </w:rPr>
        <w:t>Euratlantique</w:t>
      </w:r>
      <w:proofErr w:type="spellEnd"/>
      <w:r w:rsidRPr="001727C9">
        <w:rPr>
          <w:lang w:val="en-US"/>
        </w:rPr>
        <w:t xml:space="preserve"> major project</w:t>
      </w:r>
      <w:bookmarkEnd w:id="201"/>
      <w:bookmarkEnd w:id="202"/>
      <w:bookmarkEnd w:id="203"/>
    </w:p>
    <w:p w14:paraId="5DDA22E1" w14:textId="77777777" w:rsidR="008C4912" w:rsidRDefault="008C4912" w:rsidP="008C4912">
      <w:pPr>
        <w:rPr>
          <w:rFonts w:cs="Arial"/>
          <w:szCs w:val="22"/>
          <w:lang w:val="en-US"/>
        </w:rPr>
      </w:pPr>
      <w:r>
        <w:rPr>
          <w:rFonts w:cs="Arial"/>
          <w:szCs w:val="22"/>
          <w:lang w:val="en-US"/>
        </w:rPr>
        <w:t xml:space="preserve">The </w:t>
      </w:r>
      <w:r w:rsidRPr="000F5CA3">
        <w:rPr>
          <w:rFonts w:cs="Arial"/>
          <w:szCs w:val="22"/>
          <w:lang w:val="en-US"/>
        </w:rPr>
        <w:t xml:space="preserve">Bordeaux </w:t>
      </w:r>
      <w:proofErr w:type="spellStart"/>
      <w:r w:rsidRPr="000F5CA3">
        <w:rPr>
          <w:rFonts w:cs="Arial"/>
          <w:szCs w:val="22"/>
          <w:lang w:val="en-US"/>
        </w:rPr>
        <w:t>Euratlantique</w:t>
      </w:r>
      <w:proofErr w:type="spellEnd"/>
      <w:r>
        <w:rPr>
          <w:rFonts w:cs="Arial"/>
          <w:szCs w:val="22"/>
          <w:lang w:val="en-US"/>
        </w:rPr>
        <w:t xml:space="preserve"> project</w:t>
      </w:r>
      <w:r w:rsidRPr="000F5CA3">
        <w:rPr>
          <w:rFonts w:cs="Arial"/>
          <w:szCs w:val="22"/>
          <w:lang w:val="en-US"/>
        </w:rPr>
        <w:t xml:space="preserve"> (approved by CUB 27/11/2009</w:t>
      </w:r>
      <w:r>
        <w:rPr>
          <w:rFonts w:cs="Arial"/>
          <w:szCs w:val="22"/>
          <w:lang w:val="en-US"/>
        </w:rPr>
        <w:t xml:space="preserve">) was a major urban development </w:t>
      </w:r>
      <w:proofErr w:type="spellStart"/>
      <w:r>
        <w:rPr>
          <w:rFonts w:cs="Arial"/>
          <w:szCs w:val="22"/>
          <w:lang w:val="en-US"/>
        </w:rPr>
        <w:t>programme</w:t>
      </w:r>
      <w:proofErr w:type="spellEnd"/>
      <w:r>
        <w:rPr>
          <w:rFonts w:cs="Arial"/>
          <w:szCs w:val="22"/>
          <w:lang w:val="en-US"/>
        </w:rPr>
        <w:t xml:space="preserve"> for the m</w:t>
      </w:r>
      <w:r w:rsidRPr="000F5CA3">
        <w:rPr>
          <w:rFonts w:cs="Arial"/>
          <w:szCs w:val="22"/>
          <w:lang w:val="en-US"/>
        </w:rPr>
        <w:t>odernization of Bordeaux</w:t>
      </w:r>
      <w:r>
        <w:rPr>
          <w:rFonts w:cs="Arial"/>
          <w:szCs w:val="22"/>
          <w:lang w:val="en-US"/>
        </w:rPr>
        <w:t xml:space="preserve"> and transport infrastructure (Images 4.4 and 4.5)</w:t>
      </w:r>
      <w:r w:rsidRPr="000F5CA3">
        <w:rPr>
          <w:rFonts w:cs="Arial"/>
          <w:szCs w:val="22"/>
          <w:lang w:val="en-US"/>
        </w:rPr>
        <w:t>.</w:t>
      </w:r>
      <w:r>
        <w:rPr>
          <w:rFonts w:cs="Arial"/>
          <w:szCs w:val="22"/>
          <w:lang w:val="en-US"/>
        </w:rPr>
        <w:t xml:space="preserve"> The </w:t>
      </w:r>
      <w:proofErr w:type="spellStart"/>
      <w:r>
        <w:rPr>
          <w:rFonts w:cs="Arial"/>
          <w:szCs w:val="22"/>
          <w:lang w:val="en-US"/>
        </w:rPr>
        <w:t>programme</w:t>
      </w:r>
      <w:proofErr w:type="spellEnd"/>
      <w:r>
        <w:rPr>
          <w:rFonts w:cs="Arial"/>
          <w:szCs w:val="22"/>
          <w:lang w:val="en-US"/>
        </w:rPr>
        <w:t xml:space="preserve"> also included the urban development policy specifically for the regeneration of the Right Bank which included the </w:t>
      </w:r>
      <w:r w:rsidRPr="000F5CA3">
        <w:rPr>
          <w:rFonts w:cs="Arial"/>
          <w:szCs w:val="22"/>
          <w:lang w:val="en-US"/>
        </w:rPr>
        <w:t>communes of B</w:t>
      </w:r>
      <w:r w:rsidRPr="000F5CA3">
        <w:rPr>
          <w:rFonts w:cs="Lucida Grande"/>
          <w:szCs w:val="22"/>
        </w:rPr>
        <w:t>è</w:t>
      </w:r>
      <w:proofErr w:type="spellStart"/>
      <w:r w:rsidRPr="000F5CA3">
        <w:rPr>
          <w:rFonts w:cs="Arial"/>
          <w:szCs w:val="22"/>
          <w:lang w:val="en-US"/>
        </w:rPr>
        <w:t>lges</w:t>
      </w:r>
      <w:proofErr w:type="spellEnd"/>
      <w:r w:rsidRPr="000F5CA3">
        <w:rPr>
          <w:rFonts w:cs="Arial"/>
          <w:szCs w:val="22"/>
          <w:lang w:val="en-US"/>
        </w:rPr>
        <w:t xml:space="preserve">, Bordeaux and </w:t>
      </w:r>
      <w:proofErr w:type="spellStart"/>
      <w:r w:rsidRPr="000F5CA3">
        <w:rPr>
          <w:rFonts w:cs="Arial"/>
          <w:szCs w:val="22"/>
          <w:lang w:val="en-US"/>
        </w:rPr>
        <w:t>Floirac</w:t>
      </w:r>
      <w:proofErr w:type="spellEnd"/>
      <w:r>
        <w:rPr>
          <w:rFonts w:cs="Arial"/>
          <w:szCs w:val="22"/>
          <w:lang w:val="en-US"/>
        </w:rPr>
        <w:t xml:space="preserve">. </w:t>
      </w:r>
      <w:r w:rsidRPr="000F5CA3">
        <w:rPr>
          <w:rFonts w:cs="Arial"/>
          <w:szCs w:val="22"/>
          <w:lang w:val="en-US"/>
        </w:rPr>
        <w:t xml:space="preserve">The major project managed by a public body </w:t>
      </w:r>
      <w:proofErr w:type="spellStart"/>
      <w:r w:rsidRPr="00B75C3D">
        <w:rPr>
          <w:rFonts w:cs="Arial"/>
          <w:szCs w:val="22"/>
          <w:lang w:val="en-US"/>
        </w:rPr>
        <w:t>Etablissement</w:t>
      </w:r>
      <w:proofErr w:type="spellEnd"/>
      <w:r w:rsidRPr="00B75C3D">
        <w:rPr>
          <w:rFonts w:cs="Arial"/>
          <w:szCs w:val="22"/>
          <w:lang w:val="en-US"/>
        </w:rPr>
        <w:t xml:space="preserve"> public </w:t>
      </w:r>
      <w:proofErr w:type="spellStart"/>
      <w:r w:rsidRPr="00B75C3D">
        <w:rPr>
          <w:rFonts w:cs="Arial"/>
          <w:szCs w:val="22"/>
          <w:lang w:val="en-US"/>
        </w:rPr>
        <w:t>d’am</w:t>
      </w:r>
      <w:r>
        <w:rPr>
          <w:rFonts w:cs="Arial"/>
          <w:szCs w:val="22"/>
          <w:lang w:val="en-US"/>
        </w:rPr>
        <w:t>è</w:t>
      </w:r>
      <w:r w:rsidRPr="00B75C3D">
        <w:rPr>
          <w:rFonts w:cs="Arial"/>
          <w:szCs w:val="22"/>
          <w:lang w:val="en-US"/>
        </w:rPr>
        <w:t>nag</w:t>
      </w:r>
      <w:r>
        <w:rPr>
          <w:rFonts w:cs="Arial"/>
          <w:szCs w:val="22"/>
          <w:lang w:val="en-US"/>
        </w:rPr>
        <w:t>e</w:t>
      </w:r>
      <w:r w:rsidRPr="00B75C3D">
        <w:rPr>
          <w:rFonts w:cs="Arial"/>
          <w:szCs w:val="22"/>
          <w:lang w:val="en-US"/>
        </w:rPr>
        <w:t>ment</w:t>
      </w:r>
      <w:proofErr w:type="spellEnd"/>
      <w:r w:rsidRPr="00B75C3D">
        <w:rPr>
          <w:rFonts w:cs="Arial"/>
          <w:szCs w:val="22"/>
          <w:lang w:val="en-US"/>
        </w:rPr>
        <w:t xml:space="preserve"> de Bordeaux-</w:t>
      </w:r>
      <w:proofErr w:type="spellStart"/>
      <w:r w:rsidRPr="00B75C3D">
        <w:rPr>
          <w:rFonts w:cs="Arial"/>
          <w:szCs w:val="22"/>
          <w:lang w:val="en-US"/>
        </w:rPr>
        <w:t>Euratlantique</w:t>
      </w:r>
      <w:proofErr w:type="spellEnd"/>
      <w:r w:rsidRPr="00B75C3D">
        <w:rPr>
          <w:rFonts w:cs="Arial"/>
          <w:szCs w:val="22"/>
          <w:lang w:val="en-US"/>
        </w:rPr>
        <w:t xml:space="preserve"> (EPABE</w:t>
      </w:r>
      <w:r w:rsidRPr="000F5CA3">
        <w:rPr>
          <w:rFonts w:cs="Arial"/>
          <w:szCs w:val="22"/>
          <w:lang w:val="en-US"/>
        </w:rPr>
        <w:t xml:space="preserve">) (similar in status and purpose to UK Development Corporations) was also recognized as </w:t>
      </w:r>
      <w:r>
        <w:rPr>
          <w:rFonts w:eastAsia="Times New Roman"/>
          <w:szCs w:val="22"/>
          <w:shd w:val="clear" w:color="auto" w:fill="FFFFFF"/>
        </w:rPr>
        <w:t xml:space="preserve">‘an </w:t>
      </w:r>
      <w:r w:rsidRPr="000F5CA3">
        <w:rPr>
          <w:rFonts w:eastAsia="Times New Roman"/>
          <w:szCs w:val="22"/>
          <w:shd w:val="clear" w:color="auto" w:fill="FFFFFF"/>
        </w:rPr>
        <w:t xml:space="preserve">operation of national interest and </w:t>
      </w:r>
      <w:r w:rsidRPr="000F5CA3">
        <w:rPr>
          <w:rFonts w:cs="Arial"/>
          <w:szCs w:val="22"/>
          <w:lang w:val="en-US"/>
        </w:rPr>
        <w:t xml:space="preserve">is </w:t>
      </w:r>
      <w:r w:rsidRPr="000F5CA3">
        <w:rPr>
          <w:rFonts w:cs="Arial"/>
          <w:szCs w:val="22"/>
          <w:lang w:val="en-US"/>
        </w:rPr>
        <w:lastRenderedPageBreak/>
        <w:t>the largest urban project in France outside the Paris region</w:t>
      </w:r>
      <w:r>
        <w:rPr>
          <w:rFonts w:cs="Arial"/>
          <w:szCs w:val="22"/>
          <w:lang w:val="en-US"/>
        </w:rPr>
        <w:t>’</w:t>
      </w:r>
      <w:r w:rsidRPr="000F5CA3">
        <w:rPr>
          <w:rFonts w:cs="Arial"/>
          <w:szCs w:val="22"/>
          <w:lang w:val="en-US"/>
        </w:rPr>
        <w:t xml:space="preserve"> (Bordeaux </w:t>
      </w:r>
      <w:r w:rsidRPr="002F27D7">
        <w:rPr>
          <w:rFonts w:cs="Arial"/>
          <w:szCs w:val="22"/>
          <w:lang w:val="en-US"/>
        </w:rPr>
        <w:t>M</w:t>
      </w:r>
      <w:r w:rsidRPr="002F27D7">
        <w:rPr>
          <w:rFonts w:cs="Arial"/>
          <w:szCs w:val="22"/>
        </w:rPr>
        <w:t>é</w:t>
      </w:r>
      <w:proofErr w:type="spellStart"/>
      <w:r w:rsidRPr="002F27D7">
        <w:rPr>
          <w:rFonts w:cs="Arial"/>
          <w:szCs w:val="22"/>
          <w:lang w:val="en-US"/>
        </w:rPr>
        <w:t>trop</w:t>
      </w:r>
      <w:r w:rsidRPr="000F5CA3">
        <w:rPr>
          <w:rFonts w:cs="Arial"/>
          <w:szCs w:val="22"/>
          <w:lang w:val="en-US"/>
        </w:rPr>
        <w:t>ole</w:t>
      </w:r>
      <w:proofErr w:type="spellEnd"/>
      <w:r w:rsidRPr="000F5CA3">
        <w:rPr>
          <w:rFonts w:cs="Arial"/>
          <w:szCs w:val="22"/>
          <w:lang w:val="en-US"/>
        </w:rPr>
        <w:t xml:space="preserve">, 2021, </w:t>
      </w:r>
      <w:proofErr w:type="spellStart"/>
      <w:r w:rsidRPr="000F5CA3">
        <w:rPr>
          <w:rFonts w:cs="Arial"/>
          <w:szCs w:val="22"/>
          <w:lang w:val="en-US"/>
        </w:rPr>
        <w:t>n</w:t>
      </w:r>
      <w:r>
        <w:rPr>
          <w:rFonts w:cs="Arial"/>
          <w:szCs w:val="22"/>
          <w:lang w:val="en-US"/>
        </w:rPr>
        <w:t>.</w:t>
      </w:r>
      <w:r w:rsidRPr="000F5CA3">
        <w:rPr>
          <w:rFonts w:cs="Arial"/>
          <w:szCs w:val="22"/>
          <w:lang w:val="en-US"/>
        </w:rPr>
        <w:t>p</w:t>
      </w:r>
      <w:r>
        <w:rPr>
          <w:rFonts w:cs="Arial"/>
          <w:szCs w:val="22"/>
          <w:lang w:val="en-US"/>
        </w:rPr>
        <w:t>ag</w:t>
      </w:r>
      <w:proofErr w:type="spellEnd"/>
      <w:r w:rsidRPr="000F5CA3">
        <w:rPr>
          <w:rFonts w:cs="Arial"/>
          <w:szCs w:val="22"/>
          <w:lang w:val="en-US"/>
        </w:rPr>
        <w:t>.).</w:t>
      </w:r>
    </w:p>
    <w:tbl>
      <w:tblPr>
        <w:tblW w:w="0" w:type="auto"/>
        <w:tblLook w:val="04A0" w:firstRow="1" w:lastRow="0" w:firstColumn="1" w:lastColumn="0" w:noHBand="0" w:noVBand="1"/>
      </w:tblPr>
      <w:tblGrid>
        <w:gridCol w:w="7822"/>
      </w:tblGrid>
      <w:tr w:rsidR="008C4912" w:rsidRPr="009011CD" w14:paraId="0B8F5134" w14:textId="77777777" w:rsidTr="008C4912">
        <w:trPr>
          <w:trHeight w:val="454"/>
        </w:trPr>
        <w:tc>
          <w:tcPr>
            <w:tcW w:w="7822" w:type="dxa"/>
          </w:tcPr>
          <w:p w14:paraId="1478EFDA" w14:textId="77777777" w:rsidR="008C4912" w:rsidRPr="009011CD" w:rsidRDefault="008C4912" w:rsidP="008C4912">
            <w:pPr>
              <w:spacing w:line="240" w:lineRule="auto"/>
              <w:jc w:val="center"/>
              <w:rPr>
                <w:rFonts w:eastAsia="Times New Roman" w:cs="Arial"/>
                <w:b/>
                <w:szCs w:val="22"/>
                <w:lang w:val="en-US" w:eastAsia="en-GB"/>
              </w:rPr>
            </w:pPr>
          </w:p>
          <w:p w14:paraId="63CB5BD8" w14:textId="77777777" w:rsidR="008C4912" w:rsidRPr="009011CD" w:rsidRDefault="008C4912" w:rsidP="008C4912">
            <w:pPr>
              <w:spacing w:line="240" w:lineRule="auto"/>
              <w:jc w:val="center"/>
              <w:rPr>
                <w:rFonts w:eastAsia="Times New Roman" w:cs="Arial"/>
                <w:b/>
                <w:szCs w:val="22"/>
                <w:lang w:val="en-US" w:eastAsia="en-GB"/>
              </w:rPr>
            </w:pPr>
            <w:r w:rsidRPr="009011CD">
              <w:rPr>
                <w:rFonts w:eastAsia="Times New Roman" w:cs="Arial"/>
                <w:b/>
                <w:szCs w:val="22"/>
                <w:lang w:val="en-US" w:eastAsia="en-GB"/>
              </w:rPr>
              <w:t xml:space="preserve">Image </w:t>
            </w:r>
            <w:r>
              <w:rPr>
                <w:rFonts w:eastAsia="Times New Roman" w:cs="Arial"/>
                <w:b/>
                <w:szCs w:val="22"/>
                <w:lang w:val="en-US" w:eastAsia="en-GB"/>
              </w:rPr>
              <w:t>4</w:t>
            </w:r>
            <w:r w:rsidRPr="009011CD">
              <w:rPr>
                <w:rFonts w:eastAsia="Times New Roman" w:cs="Arial"/>
                <w:b/>
                <w:szCs w:val="22"/>
                <w:lang w:val="en-US" w:eastAsia="en-GB"/>
              </w:rPr>
              <w:t xml:space="preserve">.4: Bordeaux </w:t>
            </w:r>
            <w:proofErr w:type="spellStart"/>
            <w:r w:rsidRPr="009011CD">
              <w:rPr>
                <w:rFonts w:eastAsia="Times New Roman" w:cs="Arial"/>
                <w:b/>
                <w:szCs w:val="22"/>
                <w:lang w:val="en-US" w:eastAsia="en-GB"/>
              </w:rPr>
              <w:t>Euratlantique</w:t>
            </w:r>
            <w:proofErr w:type="spellEnd"/>
            <w:r w:rsidRPr="009011CD">
              <w:rPr>
                <w:rFonts w:eastAsia="Times New Roman" w:cs="Arial"/>
                <w:b/>
                <w:szCs w:val="22"/>
                <w:lang w:val="en-US" w:eastAsia="en-GB"/>
              </w:rPr>
              <w:t xml:space="preserve"> Plan</w:t>
            </w:r>
          </w:p>
        </w:tc>
      </w:tr>
      <w:tr w:rsidR="008C4912" w:rsidRPr="009011CD" w14:paraId="4C387678" w14:textId="77777777" w:rsidTr="008C4912">
        <w:tc>
          <w:tcPr>
            <w:tcW w:w="7822" w:type="dxa"/>
          </w:tcPr>
          <w:p w14:paraId="142AE24E" w14:textId="60107388" w:rsidR="008C4912" w:rsidRPr="009011CD" w:rsidRDefault="008C4912" w:rsidP="008C4912">
            <w:pPr>
              <w:spacing w:line="240" w:lineRule="auto"/>
              <w:jc w:val="center"/>
              <w:rPr>
                <w:rFonts w:eastAsia="Times New Roman" w:cs="Arial"/>
                <w:b/>
                <w:szCs w:val="22"/>
                <w:lang w:val="en-US" w:eastAsia="en-GB"/>
              </w:rPr>
            </w:pPr>
            <w:r>
              <w:rPr>
                <w:rFonts w:eastAsia="Times New Roman" w:cs="Arial"/>
                <w:noProof/>
                <w:szCs w:val="22"/>
                <w:lang w:val="en-US"/>
              </w:rPr>
              <w:drawing>
                <wp:inline distT="0" distB="0" distL="0" distR="0" wp14:anchorId="1868A16A" wp14:editId="0603EFBA">
                  <wp:extent cx="3972560" cy="3454400"/>
                  <wp:effectExtent l="25400" t="25400" r="15240" b="25400"/>
                  <wp:docPr id="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72560" cy="3454400"/>
                          </a:xfrm>
                          <a:prstGeom prst="rect">
                            <a:avLst/>
                          </a:prstGeom>
                          <a:noFill/>
                          <a:ln w="9525" cmpd="sng">
                            <a:solidFill>
                              <a:srgbClr val="4F81BD"/>
                            </a:solidFill>
                            <a:miter lim="800000"/>
                            <a:headEnd/>
                            <a:tailEnd/>
                          </a:ln>
                          <a:effectLst/>
                        </pic:spPr>
                      </pic:pic>
                    </a:graphicData>
                  </a:graphic>
                </wp:inline>
              </w:drawing>
            </w:r>
          </w:p>
        </w:tc>
      </w:tr>
      <w:tr w:rsidR="008C4912" w:rsidRPr="009011CD" w14:paraId="24CB7CCB" w14:textId="77777777" w:rsidTr="008C4912">
        <w:tc>
          <w:tcPr>
            <w:tcW w:w="7822" w:type="dxa"/>
          </w:tcPr>
          <w:p w14:paraId="2D25B2E9" w14:textId="77777777" w:rsidR="008C4912" w:rsidRPr="009011CD" w:rsidRDefault="008C4912" w:rsidP="008C4912">
            <w:pPr>
              <w:spacing w:line="240" w:lineRule="auto"/>
              <w:rPr>
                <w:rFonts w:eastAsia="Times New Roman" w:cs="Arial"/>
                <w:szCs w:val="22"/>
                <w:lang w:val="en-US" w:eastAsia="en-GB"/>
              </w:rPr>
            </w:pPr>
          </w:p>
          <w:p w14:paraId="1A4D5BE7" w14:textId="3630297D" w:rsidR="008C4912" w:rsidRPr="009011CD" w:rsidRDefault="008C4912" w:rsidP="008C4912">
            <w:pPr>
              <w:spacing w:line="240" w:lineRule="auto"/>
              <w:rPr>
                <w:rFonts w:eastAsia="Times New Roman" w:cs="Arial"/>
                <w:b/>
                <w:szCs w:val="22"/>
                <w:lang w:val="en-US" w:eastAsia="en-GB"/>
              </w:rPr>
            </w:pPr>
            <w:r w:rsidRPr="009011CD">
              <w:rPr>
                <w:rFonts w:eastAsia="Times New Roman" w:cs="Arial"/>
                <w:szCs w:val="22"/>
                <w:lang w:val="en-US" w:eastAsia="en-GB"/>
              </w:rPr>
              <w:t xml:space="preserve">Source: Bordeaux </w:t>
            </w:r>
            <w:proofErr w:type="spellStart"/>
            <w:r w:rsidRPr="009011CD">
              <w:rPr>
                <w:rFonts w:eastAsia="Times New Roman" w:cs="Arial"/>
                <w:szCs w:val="22"/>
                <w:lang w:val="en-US" w:eastAsia="en-GB"/>
              </w:rPr>
              <w:t>Métropole</w:t>
            </w:r>
            <w:proofErr w:type="spellEnd"/>
            <w:r w:rsidRPr="009011CD">
              <w:rPr>
                <w:rFonts w:eastAsia="Times New Roman" w:cs="Arial"/>
                <w:szCs w:val="22"/>
                <w:lang w:val="en-US" w:eastAsia="en-GB"/>
              </w:rPr>
              <w:t>, 2021</w:t>
            </w:r>
            <w:r w:rsidR="00B93D79">
              <w:rPr>
                <w:rFonts w:eastAsia="Times New Roman" w:cs="Arial"/>
                <w:szCs w:val="22"/>
                <w:lang w:val="en-US" w:eastAsia="en-GB"/>
              </w:rPr>
              <w:t xml:space="preserve">, </w:t>
            </w:r>
            <w:proofErr w:type="spellStart"/>
            <w:r w:rsidR="00B93D79">
              <w:rPr>
                <w:rFonts w:eastAsia="Times New Roman" w:cs="Arial"/>
                <w:szCs w:val="22"/>
                <w:lang w:val="en-US" w:eastAsia="en-GB"/>
              </w:rPr>
              <w:t>n.pag</w:t>
            </w:r>
            <w:proofErr w:type="spellEnd"/>
            <w:r w:rsidRPr="009011CD">
              <w:rPr>
                <w:rFonts w:eastAsia="Times New Roman" w:cs="Arial"/>
                <w:szCs w:val="22"/>
                <w:lang w:val="en-US" w:eastAsia="en-GB"/>
              </w:rPr>
              <w:t>.</w:t>
            </w:r>
          </w:p>
        </w:tc>
      </w:tr>
    </w:tbl>
    <w:p w14:paraId="2D7F435A" w14:textId="77777777" w:rsidR="008C4912" w:rsidRDefault="008C4912" w:rsidP="008C4912">
      <w:pPr>
        <w:rPr>
          <w:rFonts w:cs="Arial"/>
          <w:b/>
          <w:szCs w:val="22"/>
          <w:lang w:val="en-US"/>
        </w:rPr>
      </w:pPr>
    </w:p>
    <w:tbl>
      <w:tblPr>
        <w:tblW w:w="0" w:type="auto"/>
        <w:tblLook w:val="04A0" w:firstRow="1" w:lastRow="0" w:firstColumn="1" w:lastColumn="0" w:noHBand="0" w:noVBand="1"/>
      </w:tblPr>
      <w:tblGrid>
        <w:gridCol w:w="7842"/>
      </w:tblGrid>
      <w:tr w:rsidR="008C4912" w:rsidRPr="009011CD" w14:paraId="24855EDF" w14:textId="77777777" w:rsidTr="008C4912">
        <w:trPr>
          <w:trHeight w:val="461"/>
        </w:trPr>
        <w:tc>
          <w:tcPr>
            <w:tcW w:w="7842" w:type="dxa"/>
          </w:tcPr>
          <w:p w14:paraId="064791BD" w14:textId="77777777" w:rsidR="008C4912" w:rsidRDefault="008C4912" w:rsidP="008C4912">
            <w:pPr>
              <w:rPr>
                <w:rFonts w:eastAsia="Times New Roman" w:cs="Arial"/>
                <w:b/>
                <w:szCs w:val="22"/>
                <w:lang w:val="fr-FR" w:eastAsia="en-GB"/>
              </w:rPr>
            </w:pPr>
            <w:r w:rsidRPr="00722262">
              <w:rPr>
                <w:rFonts w:cs="Arial"/>
                <w:szCs w:val="22"/>
                <w:lang w:val="en-US"/>
              </w:rPr>
              <w:t>‘This guide plan explains the global approach of the EPA on the territory of the ISO. It highlights the links between green spaces, public spaces (in yellow) means of transport (trams and public equipment (in red)’.</w:t>
            </w:r>
          </w:p>
          <w:p w14:paraId="21796C0E" w14:textId="77777777" w:rsidR="008C4912" w:rsidRDefault="008C4912" w:rsidP="008C4912">
            <w:pPr>
              <w:spacing w:line="240" w:lineRule="auto"/>
              <w:jc w:val="center"/>
              <w:rPr>
                <w:rFonts w:eastAsia="Times New Roman" w:cs="Arial"/>
                <w:b/>
                <w:szCs w:val="22"/>
                <w:lang w:val="fr-FR" w:eastAsia="en-GB"/>
              </w:rPr>
            </w:pPr>
          </w:p>
          <w:p w14:paraId="4A3313A4" w14:textId="77777777" w:rsidR="008C4912" w:rsidRPr="009011CD" w:rsidRDefault="008C4912" w:rsidP="008C4912">
            <w:pPr>
              <w:spacing w:line="240" w:lineRule="auto"/>
              <w:jc w:val="center"/>
              <w:rPr>
                <w:rFonts w:eastAsia="Times New Roman" w:cs="Arial"/>
                <w:szCs w:val="22"/>
                <w:lang w:val="en-US" w:eastAsia="en-GB"/>
              </w:rPr>
            </w:pPr>
            <w:r w:rsidRPr="009011CD">
              <w:rPr>
                <w:rFonts w:eastAsia="Times New Roman" w:cs="Arial"/>
                <w:b/>
                <w:szCs w:val="22"/>
                <w:lang w:val="fr-FR" w:eastAsia="en-GB"/>
              </w:rPr>
              <w:t xml:space="preserve">Image: </w:t>
            </w:r>
            <w:r>
              <w:rPr>
                <w:rFonts w:eastAsia="Times New Roman" w:cs="Arial"/>
                <w:b/>
                <w:szCs w:val="22"/>
                <w:lang w:val="fr-FR" w:eastAsia="en-GB"/>
              </w:rPr>
              <w:t>4</w:t>
            </w:r>
            <w:r w:rsidRPr="009011CD">
              <w:rPr>
                <w:rFonts w:eastAsia="Times New Roman" w:cs="Arial"/>
                <w:b/>
                <w:szCs w:val="22"/>
                <w:lang w:val="fr-FR" w:eastAsia="en-GB"/>
              </w:rPr>
              <w:t xml:space="preserve">.5: Bordeaux </w:t>
            </w:r>
            <w:proofErr w:type="spellStart"/>
            <w:r w:rsidRPr="009011CD">
              <w:rPr>
                <w:rFonts w:eastAsia="Times New Roman" w:cs="Arial"/>
                <w:b/>
                <w:szCs w:val="22"/>
                <w:lang w:val="fr-FR" w:eastAsia="en-GB"/>
              </w:rPr>
              <w:t>Euratlantique</w:t>
            </w:r>
            <w:proofErr w:type="spellEnd"/>
            <w:r w:rsidRPr="009011CD">
              <w:rPr>
                <w:rFonts w:eastAsia="Times New Roman" w:cs="Arial"/>
                <w:b/>
                <w:szCs w:val="22"/>
                <w:lang w:val="fr-FR" w:eastAsia="en-GB"/>
              </w:rPr>
              <w:t xml:space="preserve"> </w:t>
            </w:r>
            <w:proofErr w:type="spellStart"/>
            <w:r w:rsidRPr="009011CD">
              <w:rPr>
                <w:rFonts w:eastAsia="Times New Roman" w:cs="Arial"/>
                <w:b/>
                <w:szCs w:val="22"/>
                <w:lang w:val="fr-FR" w:eastAsia="en-GB"/>
              </w:rPr>
              <w:t>Map</w:t>
            </w:r>
            <w:proofErr w:type="spellEnd"/>
          </w:p>
        </w:tc>
      </w:tr>
      <w:tr w:rsidR="008C4912" w:rsidRPr="009011CD" w14:paraId="1C0BF792" w14:textId="77777777" w:rsidTr="008C4912">
        <w:trPr>
          <w:trHeight w:val="3897"/>
        </w:trPr>
        <w:tc>
          <w:tcPr>
            <w:tcW w:w="7842" w:type="dxa"/>
          </w:tcPr>
          <w:p w14:paraId="2B955C8A" w14:textId="24DB9588" w:rsidR="008C4912" w:rsidRPr="009011CD" w:rsidRDefault="008C4912" w:rsidP="008C4912">
            <w:pPr>
              <w:spacing w:line="240" w:lineRule="auto"/>
              <w:jc w:val="center"/>
              <w:rPr>
                <w:rFonts w:eastAsia="Times New Roman" w:cs="Arial"/>
                <w:szCs w:val="22"/>
                <w:lang w:val="en-US" w:eastAsia="en-GB"/>
              </w:rPr>
            </w:pPr>
            <w:r>
              <w:rPr>
                <w:rFonts w:eastAsia="Times New Roman" w:cs="Arial"/>
                <w:noProof/>
                <w:szCs w:val="22"/>
                <w:lang w:val="en-US"/>
              </w:rPr>
              <w:drawing>
                <wp:inline distT="0" distB="0" distL="0" distR="0" wp14:anchorId="01050FFE" wp14:editId="72B2FFD5">
                  <wp:extent cx="3949700" cy="2418080"/>
                  <wp:effectExtent l="25400" t="25400" r="38100" b="20320"/>
                  <wp:docPr id="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49700" cy="2418080"/>
                          </a:xfrm>
                          <a:prstGeom prst="rect">
                            <a:avLst/>
                          </a:prstGeom>
                          <a:noFill/>
                          <a:ln w="9525" cmpd="sng">
                            <a:solidFill>
                              <a:srgbClr val="4F81BD"/>
                            </a:solidFill>
                            <a:miter lim="800000"/>
                            <a:headEnd/>
                            <a:tailEnd/>
                          </a:ln>
                          <a:effectLst/>
                        </pic:spPr>
                      </pic:pic>
                    </a:graphicData>
                  </a:graphic>
                </wp:inline>
              </w:drawing>
            </w:r>
          </w:p>
        </w:tc>
      </w:tr>
      <w:tr w:rsidR="008C4912" w:rsidRPr="009011CD" w14:paraId="198D9133" w14:textId="77777777" w:rsidTr="008C4912">
        <w:trPr>
          <w:trHeight w:val="503"/>
        </w:trPr>
        <w:tc>
          <w:tcPr>
            <w:tcW w:w="7842" w:type="dxa"/>
          </w:tcPr>
          <w:p w14:paraId="122562ED" w14:textId="77777777" w:rsidR="008C4912" w:rsidRPr="009011CD" w:rsidRDefault="008C4912" w:rsidP="008C4912">
            <w:pPr>
              <w:spacing w:line="240" w:lineRule="auto"/>
              <w:rPr>
                <w:rFonts w:eastAsia="Times New Roman" w:cs="Arial"/>
                <w:szCs w:val="22"/>
                <w:lang w:val="fr-FR" w:eastAsia="en-GB"/>
              </w:rPr>
            </w:pPr>
          </w:p>
          <w:p w14:paraId="3F50CB21" w14:textId="6FC68A03" w:rsidR="008C4912" w:rsidRPr="009011CD" w:rsidRDefault="008C4912" w:rsidP="008C4912">
            <w:pPr>
              <w:spacing w:line="240" w:lineRule="auto"/>
              <w:rPr>
                <w:rFonts w:eastAsia="Times New Roman" w:cs="Arial"/>
                <w:szCs w:val="22"/>
                <w:lang w:val="en-US" w:eastAsia="en-GB"/>
              </w:rPr>
            </w:pPr>
            <w:r w:rsidRPr="009011CD">
              <w:rPr>
                <w:rFonts w:eastAsia="Times New Roman" w:cs="Arial"/>
                <w:szCs w:val="22"/>
                <w:lang w:val="fr-FR" w:eastAsia="en-GB"/>
              </w:rPr>
              <w:t xml:space="preserve">Source: Bordeaux </w:t>
            </w:r>
            <w:proofErr w:type="spellStart"/>
            <w:r w:rsidRPr="009011CD">
              <w:rPr>
                <w:rFonts w:eastAsia="Times New Roman" w:cs="Arial"/>
                <w:szCs w:val="22"/>
                <w:lang w:val="fr-FR" w:eastAsia="en-GB"/>
              </w:rPr>
              <w:t>Metropole</w:t>
            </w:r>
            <w:proofErr w:type="spellEnd"/>
            <w:r w:rsidRPr="009011CD">
              <w:rPr>
                <w:rFonts w:eastAsia="Times New Roman" w:cs="Arial"/>
                <w:szCs w:val="22"/>
                <w:lang w:val="fr-FR" w:eastAsia="en-GB"/>
              </w:rPr>
              <w:t>, 2021</w:t>
            </w:r>
            <w:r w:rsidR="00B93D79">
              <w:rPr>
                <w:rFonts w:eastAsia="Times New Roman" w:cs="Arial"/>
                <w:szCs w:val="22"/>
                <w:lang w:val="fr-FR" w:eastAsia="en-GB"/>
              </w:rPr>
              <w:t xml:space="preserve">, </w:t>
            </w:r>
            <w:proofErr w:type="spellStart"/>
            <w:r w:rsidR="00B93D79">
              <w:rPr>
                <w:rFonts w:eastAsia="Times New Roman" w:cs="Arial"/>
                <w:szCs w:val="22"/>
                <w:lang w:val="fr-FR" w:eastAsia="en-GB"/>
              </w:rPr>
              <w:t>n.pag</w:t>
            </w:r>
            <w:proofErr w:type="spellEnd"/>
            <w:r w:rsidRPr="009011CD">
              <w:rPr>
                <w:rFonts w:eastAsia="Times New Roman" w:cs="Arial"/>
                <w:szCs w:val="22"/>
                <w:lang w:val="fr-FR" w:eastAsia="en-GB"/>
              </w:rPr>
              <w:t>.</w:t>
            </w:r>
          </w:p>
        </w:tc>
      </w:tr>
    </w:tbl>
    <w:p w14:paraId="3B023A09" w14:textId="17919557" w:rsidR="008C4912" w:rsidRDefault="008C4912" w:rsidP="008C4912">
      <w:pPr>
        <w:rPr>
          <w:rFonts w:cs="Arial"/>
          <w:szCs w:val="22"/>
          <w:lang w:val="en-US"/>
        </w:rPr>
      </w:pPr>
      <w:r w:rsidRPr="000F5CA3">
        <w:rPr>
          <w:rFonts w:cs="Arial"/>
          <w:szCs w:val="22"/>
          <w:lang w:val="en-US"/>
        </w:rPr>
        <w:lastRenderedPageBreak/>
        <w:t xml:space="preserve">The project was focused </w:t>
      </w:r>
      <w:r w:rsidR="009D5759" w:rsidRPr="000F5CA3">
        <w:rPr>
          <w:rFonts w:cs="Arial"/>
          <w:szCs w:val="22"/>
          <w:lang w:val="en-US"/>
        </w:rPr>
        <w:t>on</w:t>
      </w:r>
      <w:r w:rsidRPr="000F5CA3">
        <w:rPr>
          <w:rFonts w:cs="Arial"/>
          <w:szCs w:val="22"/>
          <w:lang w:val="en-US"/>
        </w:rPr>
        <w:t xml:space="preserve"> the Bordeaux St Jean </w:t>
      </w:r>
      <w:r>
        <w:rPr>
          <w:rFonts w:cs="Arial"/>
          <w:szCs w:val="22"/>
          <w:lang w:val="en-US"/>
        </w:rPr>
        <w:t>and</w:t>
      </w:r>
      <w:r w:rsidRPr="000F5CA3">
        <w:rPr>
          <w:rFonts w:cs="Arial"/>
          <w:szCs w:val="22"/>
          <w:lang w:val="en-US"/>
        </w:rPr>
        <w:t xml:space="preserve"> </w:t>
      </w:r>
      <w:proofErr w:type="spellStart"/>
      <w:r w:rsidRPr="000F5CA3">
        <w:rPr>
          <w:rFonts w:cs="Arial"/>
          <w:szCs w:val="22"/>
          <w:lang w:val="en-US"/>
        </w:rPr>
        <w:t>capitalised</w:t>
      </w:r>
      <w:proofErr w:type="spellEnd"/>
      <w:r w:rsidRPr="000F5CA3">
        <w:rPr>
          <w:rFonts w:cs="Arial"/>
          <w:szCs w:val="22"/>
          <w:lang w:val="en-US"/>
        </w:rPr>
        <w:t xml:space="preserve"> on the long </w:t>
      </w:r>
      <w:r w:rsidRPr="00FE3227">
        <w:rPr>
          <w:rFonts w:cs="Arial"/>
          <w:szCs w:val="22"/>
          <w:lang w:val="en-US"/>
        </w:rPr>
        <w:t xml:space="preserve">awaited TGV (Train de </w:t>
      </w:r>
      <w:proofErr w:type="spellStart"/>
      <w:r w:rsidRPr="00FE3227">
        <w:rPr>
          <w:rFonts w:cs="Arial"/>
          <w:szCs w:val="22"/>
          <w:lang w:val="en-US"/>
        </w:rPr>
        <w:t>grande</w:t>
      </w:r>
      <w:proofErr w:type="spellEnd"/>
      <w:r w:rsidRPr="00FE3227">
        <w:rPr>
          <w:rFonts w:cs="Arial"/>
          <w:szCs w:val="22"/>
          <w:lang w:val="en-US"/>
        </w:rPr>
        <w:t xml:space="preserve"> </w:t>
      </w:r>
      <w:proofErr w:type="spellStart"/>
      <w:r w:rsidRPr="00FE3227">
        <w:rPr>
          <w:rFonts w:cs="Arial"/>
          <w:szCs w:val="22"/>
          <w:lang w:val="en-US"/>
        </w:rPr>
        <w:t>vitesse</w:t>
      </w:r>
      <w:proofErr w:type="spellEnd"/>
      <w:r w:rsidRPr="000F5CA3">
        <w:rPr>
          <w:rFonts w:cs="Arial"/>
          <w:szCs w:val="22"/>
          <w:lang w:val="en-US"/>
        </w:rPr>
        <w:t>) line</w:t>
      </w:r>
      <w:r>
        <w:rPr>
          <w:rFonts w:cs="Arial"/>
          <w:szCs w:val="22"/>
          <w:lang w:val="en-US"/>
        </w:rPr>
        <w:t xml:space="preserve"> between</w:t>
      </w:r>
      <w:r w:rsidRPr="000F5CA3">
        <w:rPr>
          <w:rFonts w:cs="Arial"/>
          <w:szCs w:val="22"/>
          <w:lang w:val="en-US"/>
        </w:rPr>
        <w:t xml:space="preserve"> Bordeaux</w:t>
      </w:r>
      <w:r>
        <w:rPr>
          <w:rFonts w:cs="Arial"/>
          <w:szCs w:val="22"/>
          <w:lang w:val="en-US"/>
        </w:rPr>
        <w:t xml:space="preserve"> and </w:t>
      </w:r>
      <w:r w:rsidRPr="000F5CA3">
        <w:rPr>
          <w:rFonts w:cs="Arial"/>
          <w:szCs w:val="22"/>
          <w:lang w:val="en-US"/>
        </w:rPr>
        <w:t>Paris</w:t>
      </w:r>
      <w:r w:rsidRPr="00870F31">
        <w:rPr>
          <w:rFonts w:cs="Arial"/>
          <w:szCs w:val="22"/>
          <w:lang w:val="en-US"/>
        </w:rPr>
        <w:t>. The TGV according to the report presented to the committee at its meeting held 20 February 2004 was a major economic development and would provide a rebalancing of the national and European territory bringing with it a reduction in congestion (</w:t>
      </w:r>
      <w:proofErr w:type="spellStart"/>
      <w:r w:rsidRPr="00870F31">
        <w:rPr>
          <w:rFonts w:cs="Arial"/>
          <w:szCs w:val="22"/>
          <w:lang w:val="en-US"/>
        </w:rPr>
        <w:t>Brana</w:t>
      </w:r>
      <w:proofErr w:type="spellEnd"/>
      <w:r w:rsidRPr="00870F31">
        <w:rPr>
          <w:rFonts w:cs="Arial"/>
          <w:szCs w:val="22"/>
          <w:lang w:val="en-US"/>
        </w:rPr>
        <w:t>, 2004).</w:t>
      </w:r>
      <w:r>
        <w:rPr>
          <w:rFonts w:cs="Arial"/>
          <w:szCs w:val="22"/>
          <w:lang w:val="en-US"/>
        </w:rPr>
        <w:t xml:space="preserve"> The objective was to </w:t>
      </w:r>
      <w:r w:rsidRPr="000F5CA3">
        <w:rPr>
          <w:rFonts w:cs="Arial"/>
          <w:szCs w:val="22"/>
          <w:lang w:val="en-US"/>
        </w:rPr>
        <w:t xml:space="preserve">improve the St Jean </w:t>
      </w:r>
      <w:r>
        <w:rPr>
          <w:rFonts w:cs="Arial"/>
          <w:szCs w:val="22"/>
          <w:lang w:val="en-US"/>
        </w:rPr>
        <w:t xml:space="preserve">train </w:t>
      </w:r>
      <w:r w:rsidRPr="000F5CA3">
        <w:rPr>
          <w:rFonts w:cs="Arial"/>
          <w:szCs w:val="22"/>
          <w:lang w:val="en-US"/>
        </w:rPr>
        <w:t xml:space="preserve">station, which up until 2010 </w:t>
      </w:r>
      <w:r>
        <w:rPr>
          <w:rFonts w:cs="Arial"/>
          <w:szCs w:val="22"/>
          <w:lang w:val="en-US"/>
        </w:rPr>
        <w:t>had been</w:t>
      </w:r>
      <w:r w:rsidRPr="000F5CA3">
        <w:rPr>
          <w:rFonts w:cs="Arial"/>
          <w:szCs w:val="22"/>
          <w:lang w:val="en-US"/>
        </w:rPr>
        <w:t xml:space="preserve"> </w:t>
      </w:r>
      <w:r>
        <w:rPr>
          <w:rFonts w:cs="Arial"/>
          <w:szCs w:val="22"/>
          <w:lang w:val="en-US"/>
        </w:rPr>
        <w:t xml:space="preserve">a bottleneck of a railway station </w:t>
      </w:r>
      <w:r w:rsidRPr="000F5CA3">
        <w:rPr>
          <w:rFonts w:cs="Arial"/>
          <w:szCs w:val="22"/>
          <w:lang w:val="en-US"/>
        </w:rPr>
        <w:t>(</w:t>
      </w:r>
      <w:proofErr w:type="spellStart"/>
      <w:r w:rsidRPr="000F5CA3">
        <w:rPr>
          <w:rFonts w:cs="Arial"/>
          <w:szCs w:val="22"/>
          <w:lang w:val="en-US"/>
        </w:rPr>
        <w:t>Escolin</w:t>
      </w:r>
      <w:proofErr w:type="spellEnd"/>
      <w:r w:rsidRPr="000F5CA3">
        <w:rPr>
          <w:rFonts w:cs="Arial"/>
          <w:szCs w:val="22"/>
          <w:lang w:val="en-US"/>
        </w:rPr>
        <w:t xml:space="preserve">, 2016) with </w:t>
      </w:r>
      <w:r>
        <w:rPr>
          <w:rFonts w:cs="Arial"/>
          <w:szCs w:val="22"/>
          <w:lang w:val="en-US"/>
        </w:rPr>
        <w:t>only</w:t>
      </w:r>
      <w:r w:rsidRPr="000F5CA3">
        <w:rPr>
          <w:rFonts w:cs="Arial"/>
          <w:szCs w:val="22"/>
          <w:lang w:val="en-US"/>
        </w:rPr>
        <w:t xml:space="preserve"> two lines with a maximum speed of 30 km</w:t>
      </w:r>
      <w:r>
        <w:rPr>
          <w:rFonts w:cs="Arial"/>
          <w:szCs w:val="22"/>
          <w:lang w:val="en-US"/>
        </w:rPr>
        <w:t xml:space="preserve">h. The improvements included a new four-lane bridge allowing the construction of the planned new LGV link to Paris to go ahead. </w:t>
      </w:r>
      <w:r w:rsidRPr="000F5CA3">
        <w:rPr>
          <w:rFonts w:cs="Arial"/>
          <w:szCs w:val="22"/>
          <w:lang w:val="en-US"/>
        </w:rPr>
        <w:t xml:space="preserve">The introduction of the high-speed rail LGV Sud Europe </w:t>
      </w:r>
      <w:proofErr w:type="spellStart"/>
      <w:r w:rsidRPr="000F5CA3">
        <w:rPr>
          <w:rFonts w:cs="Arial"/>
          <w:szCs w:val="22"/>
          <w:lang w:val="en-US"/>
        </w:rPr>
        <w:t>Atlantique</w:t>
      </w:r>
      <w:proofErr w:type="spellEnd"/>
      <w:r>
        <w:rPr>
          <w:rFonts w:cs="Arial"/>
          <w:szCs w:val="22"/>
          <w:lang w:val="en-US"/>
        </w:rPr>
        <w:t xml:space="preserve"> which</w:t>
      </w:r>
      <w:r w:rsidRPr="000F5CA3">
        <w:rPr>
          <w:rFonts w:cs="Arial"/>
          <w:szCs w:val="22"/>
          <w:lang w:val="en-US"/>
        </w:rPr>
        <w:t xml:space="preserve"> opened on</w:t>
      </w:r>
      <w:r>
        <w:rPr>
          <w:rFonts w:cs="Arial"/>
          <w:szCs w:val="22"/>
          <w:lang w:val="en-US"/>
        </w:rPr>
        <w:t xml:space="preserve"> 2</w:t>
      </w:r>
      <w:r w:rsidRPr="000F5CA3">
        <w:rPr>
          <w:rFonts w:cs="Arial"/>
          <w:szCs w:val="22"/>
          <w:lang w:val="en-US"/>
        </w:rPr>
        <w:t xml:space="preserve"> July 2017 </w:t>
      </w:r>
      <w:r>
        <w:rPr>
          <w:rFonts w:cs="Arial"/>
          <w:szCs w:val="22"/>
          <w:lang w:val="en-US"/>
        </w:rPr>
        <w:t>p</w:t>
      </w:r>
      <w:r w:rsidRPr="000F5CA3">
        <w:rPr>
          <w:rFonts w:cs="Arial"/>
          <w:szCs w:val="22"/>
          <w:lang w:val="en-US"/>
        </w:rPr>
        <w:t xml:space="preserve">rovided Bordeaux with enhanced </w:t>
      </w:r>
      <w:r>
        <w:rPr>
          <w:rFonts w:cs="Arial"/>
          <w:szCs w:val="22"/>
          <w:lang w:val="en-US"/>
        </w:rPr>
        <w:t xml:space="preserve">national and European </w:t>
      </w:r>
      <w:r w:rsidRPr="000F5CA3">
        <w:rPr>
          <w:rFonts w:cs="Arial"/>
          <w:szCs w:val="22"/>
          <w:lang w:val="en-US"/>
        </w:rPr>
        <w:t>networks</w:t>
      </w:r>
      <w:r>
        <w:rPr>
          <w:rFonts w:cs="Arial"/>
          <w:szCs w:val="22"/>
          <w:lang w:val="en-US"/>
        </w:rPr>
        <w:t xml:space="preserve"> which is important for potential audiences travelling to the arena. The </w:t>
      </w:r>
      <w:r w:rsidRPr="000F5CA3">
        <w:rPr>
          <w:rFonts w:cs="Arial"/>
          <w:szCs w:val="22"/>
          <w:lang w:val="en-US"/>
        </w:rPr>
        <w:t xml:space="preserve">time taken to get to Paris </w:t>
      </w:r>
      <w:r>
        <w:rPr>
          <w:rFonts w:cs="Arial"/>
          <w:szCs w:val="22"/>
          <w:lang w:val="en-US"/>
        </w:rPr>
        <w:t xml:space="preserve">was </w:t>
      </w:r>
      <w:r w:rsidRPr="000F5CA3">
        <w:rPr>
          <w:rFonts w:cs="Arial"/>
          <w:szCs w:val="22"/>
          <w:lang w:val="en-US"/>
        </w:rPr>
        <w:t>reduce</w:t>
      </w:r>
      <w:r>
        <w:rPr>
          <w:rFonts w:cs="Arial"/>
          <w:szCs w:val="22"/>
          <w:lang w:val="en-US"/>
        </w:rPr>
        <w:t>d</w:t>
      </w:r>
      <w:r w:rsidRPr="000F5CA3">
        <w:rPr>
          <w:rFonts w:cs="Arial"/>
          <w:szCs w:val="22"/>
          <w:lang w:val="en-US"/>
        </w:rPr>
        <w:t xml:space="preserve"> to 2 hours 4 minutes from 2 hours 58 </w:t>
      </w:r>
      <w:r w:rsidRPr="00870F31">
        <w:rPr>
          <w:rFonts w:cs="Arial"/>
          <w:szCs w:val="22"/>
          <w:lang w:val="en-US"/>
        </w:rPr>
        <w:t>minutes (</w:t>
      </w:r>
      <w:proofErr w:type="spellStart"/>
      <w:r w:rsidRPr="00870F31">
        <w:rPr>
          <w:rFonts w:cs="Arial"/>
          <w:szCs w:val="22"/>
          <w:lang w:val="en-US"/>
        </w:rPr>
        <w:t>L’Hostis</w:t>
      </w:r>
      <w:proofErr w:type="spellEnd"/>
      <w:r w:rsidRPr="00870F31">
        <w:rPr>
          <w:rFonts w:cs="Arial"/>
          <w:szCs w:val="22"/>
          <w:lang w:val="en-US"/>
        </w:rPr>
        <w:t xml:space="preserve"> et al., 2017).</w:t>
      </w:r>
      <w:r w:rsidRPr="000F5CA3">
        <w:rPr>
          <w:rFonts w:cs="Arial"/>
          <w:szCs w:val="22"/>
          <w:lang w:val="en-US"/>
        </w:rPr>
        <w:t xml:space="preserve"> The connectivity with other cities, particularly Paris and </w:t>
      </w:r>
      <w:r>
        <w:rPr>
          <w:rFonts w:cs="Arial"/>
          <w:szCs w:val="22"/>
          <w:lang w:val="en-US"/>
        </w:rPr>
        <w:t>hence the whole of mainland</w:t>
      </w:r>
      <w:r w:rsidRPr="000F5CA3">
        <w:rPr>
          <w:rFonts w:cs="Arial"/>
          <w:szCs w:val="22"/>
          <w:lang w:val="en-US"/>
        </w:rPr>
        <w:t xml:space="preserve"> Europe </w:t>
      </w:r>
      <w:r>
        <w:rPr>
          <w:rFonts w:cs="Arial"/>
          <w:szCs w:val="22"/>
          <w:lang w:val="en-US"/>
        </w:rPr>
        <w:t xml:space="preserve">created the opportunity for </w:t>
      </w:r>
      <w:r w:rsidRPr="000F5CA3">
        <w:rPr>
          <w:rFonts w:cs="Arial"/>
          <w:szCs w:val="22"/>
          <w:lang w:val="en-US"/>
        </w:rPr>
        <w:t xml:space="preserve">the </w:t>
      </w:r>
      <w:proofErr w:type="spellStart"/>
      <w:r w:rsidRPr="000F5CA3">
        <w:rPr>
          <w:rFonts w:cs="Arial"/>
          <w:szCs w:val="22"/>
          <w:lang w:val="en-US"/>
        </w:rPr>
        <w:t>Métropole</w:t>
      </w:r>
      <w:proofErr w:type="spellEnd"/>
      <w:r>
        <w:rPr>
          <w:rFonts w:cs="Arial"/>
          <w:szCs w:val="22"/>
          <w:lang w:val="en-US"/>
        </w:rPr>
        <w:t xml:space="preserve"> </w:t>
      </w:r>
      <w:r w:rsidRPr="000F5CA3">
        <w:rPr>
          <w:rFonts w:cs="Arial"/>
          <w:szCs w:val="22"/>
          <w:lang w:val="en-US"/>
        </w:rPr>
        <w:t xml:space="preserve">to become a </w:t>
      </w:r>
      <w:r>
        <w:rPr>
          <w:rFonts w:cs="Arial"/>
          <w:szCs w:val="22"/>
          <w:lang w:val="en-US"/>
        </w:rPr>
        <w:t xml:space="preserve">key </w:t>
      </w:r>
      <w:r w:rsidRPr="000F5CA3">
        <w:rPr>
          <w:rFonts w:cs="Arial"/>
          <w:szCs w:val="22"/>
          <w:lang w:val="en-US"/>
        </w:rPr>
        <w:t xml:space="preserve">European city, accelerating urbanism, attracting new businesses and residents. </w:t>
      </w:r>
      <w:r>
        <w:rPr>
          <w:rFonts w:cs="Arial"/>
          <w:szCs w:val="22"/>
          <w:lang w:val="en-US"/>
        </w:rPr>
        <w:t xml:space="preserve">According to </w:t>
      </w:r>
      <w:proofErr w:type="spellStart"/>
      <w:r w:rsidRPr="000F5CA3">
        <w:rPr>
          <w:rFonts w:cs="Arial"/>
          <w:szCs w:val="22"/>
          <w:lang w:val="en-US"/>
        </w:rPr>
        <w:t>Feltesse</w:t>
      </w:r>
      <w:proofErr w:type="spellEnd"/>
      <w:r>
        <w:rPr>
          <w:rFonts w:cs="Arial"/>
          <w:szCs w:val="22"/>
          <w:lang w:val="en-US"/>
        </w:rPr>
        <w:t xml:space="preserve"> (2012</w:t>
      </w:r>
      <w:r w:rsidR="002921A1">
        <w:rPr>
          <w:rFonts w:cs="Arial"/>
          <w:szCs w:val="22"/>
          <w:lang w:val="en-US"/>
        </w:rPr>
        <w:t>, p. 48</w:t>
      </w:r>
      <w:r>
        <w:rPr>
          <w:rFonts w:cs="Arial"/>
          <w:szCs w:val="22"/>
          <w:lang w:val="en-US"/>
        </w:rPr>
        <w:t>)</w:t>
      </w:r>
      <w:r w:rsidRPr="000F5CA3">
        <w:rPr>
          <w:rFonts w:cs="Arial"/>
          <w:szCs w:val="22"/>
          <w:lang w:val="en-US"/>
        </w:rPr>
        <w:t xml:space="preserve"> </w:t>
      </w:r>
      <w:r>
        <w:rPr>
          <w:rFonts w:cs="Arial"/>
          <w:szCs w:val="22"/>
          <w:lang w:val="en-US"/>
        </w:rPr>
        <w:t>‘</w:t>
      </w:r>
      <w:r w:rsidRPr="000F5CA3">
        <w:rPr>
          <w:rFonts w:cs="Arial"/>
          <w:szCs w:val="22"/>
          <w:lang w:val="en-US"/>
        </w:rPr>
        <w:t>just as the tramway was the symbolic urban project of 1996, I think that the TGV can be the ambassador of the decade for Bordeaux</w:t>
      </w:r>
      <w:r>
        <w:rPr>
          <w:rFonts w:cs="Arial"/>
          <w:szCs w:val="22"/>
          <w:lang w:val="en-US"/>
        </w:rPr>
        <w:t>’</w:t>
      </w:r>
      <w:r w:rsidR="002921A1">
        <w:rPr>
          <w:rFonts w:cs="Arial"/>
          <w:szCs w:val="22"/>
          <w:lang w:val="en-US"/>
        </w:rPr>
        <w:t>.</w:t>
      </w:r>
      <w:r w:rsidRPr="000F5CA3">
        <w:rPr>
          <w:rFonts w:cs="Arial"/>
          <w:szCs w:val="22"/>
          <w:lang w:val="en-US"/>
        </w:rPr>
        <w:t xml:space="preserve"> </w:t>
      </w:r>
    </w:p>
    <w:p w14:paraId="5F7932F9" w14:textId="77777777" w:rsidR="008C4912" w:rsidRDefault="008C4912" w:rsidP="008C4912">
      <w:pPr>
        <w:rPr>
          <w:rFonts w:cs="Arial"/>
          <w:szCs w:val="22"/>
          <w:lang w:val="en-US"/>
        </w:rPr>
      </w:pPr>
    </w:p>
    <w:p w14:paraId="47A57424" w14:textId="77777777" w:rsidR="008C4912" w:rsidRDefault="008C4912" w:rsidP="008C4912">
      <w:pPr>
        <w:rPr>
          <w:rFonts w:eastAsia="Times New Roman"/>
          <w:szCs w:val="22"/>
          <w:shd w:val="clear" w:color="auto" w:fill="FFFFFF"/>
        </w:rPr>
      </w:pPr>
      <w:r w:rsidRPr="00870F31">
        <w:rPr>
          <w:rFonts w:cs="Arial"/>
          <w:szCs w:val="22"/>
          <w:lang w:val="en-US"/>
        </w:rPr>
        <w:t>The arrival of the TGV however that cuts though 3 Regions (Aquitaine, Poitou-Charentes and Centre) reshaped landscapes and its construction affected and disrupted local residents and farmers alike (</w:t>
      </w:r>
      <w:proofErr w:type="spellStart"/>
      <w:r w:rsidRPr="00870F31">
        <w:rPr>
          <w:rFonts w:cs="Arial"/>
          <w:szCs w:val="22"/>
          <w:lang w:val="en-US"/>
        </w:rPr>
        <w:t>Lorinquer</w:t>
      </w:r>
      <w:proofErr w:type="spellEnd"/>
      <w:r w:rsidRPr="00870F31">
        <w:rPr>
          <w:rFonts w:cs="Arial"/>
          <w:szCs w:val="22"/>
          <w:lang w:val="en-US"/>
        </w:rPr>
        <w:t>, 2016). This is further acknowledged by</w:t>
      </w:r>
      <w:r>
        <w:rPr>
          <w:rFonts w:cs="Arial"/>
          <w:szCs w:val="22"/>
          <w:lang w:val="en-US"/>
        </w:rPr>
        <w:t xml:space="preserve"> </w:t>
      </w:r>
      <w:r w:rsidRPr="005748F3">
        <w:rPr>
          <w:rFonts w:cs="Arial"/>
          <w:szCs w:val="22"/>
          <w:lang w:val="en-US"/>
        </w:rPr>
        <w:t xml:space="preserve">France 24 news </w:t>
      </w:r>
      <w:r>
        <w:rPr>
          <w:rFonts w:cs="Arial"/>
          <w:szCs w:val="22"/>
          <w:lang w:val="en-US"/>
        </w:rPr>
        <w:t xml:space="preserve">that highlighted that </w:t>
      </w:r>
      <w:r w:rsidRPr="005748F3">
        <w:rPr>
          <w:rFonts w:cs="Arial"/>
          <w:szCs w:val="22"/>
          <w:lang w:val="en-US"/>
        </w:rPr>
        <w:t xml:space="preserve">the arrival of the TGV-Paris link </w:t>
      </w:r>
      <w:r>
        <w:rPr>
          <w:rFonts w:cs="Arial"/>
          <w:szCs w:val="22"/>
          <w:lang w:val="en-US"/>
        </w:rPr>
        <w:t xml:space="preserve">and success of the regeneration </w:t>
      </w:r>
      <w:proofErr w:type="spellStart"/>
      <w:r>
        <w:rPr>
          <w:rFonts w:cs="Arial"/>
          <w:szCs w:val="22"/>
          <w:lang w:val="en-US"/>
        </w:rPr>
        <w:t>programmes</w:t>
      </w:r>
      <w:proofErr w:type="spellEnd"/>
      <w:r>
        <w:rPr>
          <w:rFonts w:cs="Arial"/>
          <w:szCs w:val="22"/>
          <w:lang w:val="en-US"/>
        </w:rPr>
        <w:t xml:space="preserve"> </w:t>
      </w:r>
      <w:r w:rsidRPr="005748F3">
        <w:rPr>
          <w:rFonts w:cs="Arial"/>
          <w:szCs w:val="22"/>
          <w:lang w:val="en-US"/>
        </w:rPr>
        <w:t>created frustrations from some residents</w:t>
      </w:r>
      <w:r w:rsidRPr="00870F31">
        <w:rPr>
          <w:rFonts w:cs="Arial"/>
          <w:szCs w:val="22"/>
          <w:lang w:val="en-US"/>
        </w:rPr>
        <w:t>. The attractiveness of Bordeaux and the growing wealth and easy access provided by the TGV saw real estate prices rise significantly (</w:t>
      </w:r>
      <w:proofErr w:type="spellStart"/>
      <w:r w:rsidRPr="00870F31">
        <w:rPr>
          <w:rFonts w:cs="Arial"/>
          <w:szCs w:val="22"/>
          <w:lang w:val="en-US"/>
        </w:rPr>
        <w:t>Fourquet</w:t>
      </w:r>
      <w:proofErr w:type="spellEnd"/>
      <w:r w:rsidRPr="00870F31">
        <w:rPr>
          <w:rFonts w:cs="Arial"/>
          <w:szCs w:val="22"/>
          <w:lang w:val="en-US"/>
        </w:rPr>
        <w:t>, 2019). The result was seen in</w:t>
      </w:r>
      <w:r>
        <w:rPr>
          <w:rFonts w:cs="Arial"/>
          <w:szCs w:val="22"/>
          <w:lang w:val="en-US"/>
        </w:rPr>
        <w:t xml:space="preserve"> the urban transformations, </w:t>
      </w:r>
      <w:r w:rsidRPr="005748F3">
        <w:rPr>
          <w:rFonts w:cs="Arial"/>
          <w:szCs w:val="22"/>
          <w:lang w:val="en-US"/>
        </w:rPr>
        <w:t xml:space="preserve">gentrification, high priced </w:t>
      </w:r>
      <w:proofErr w:type="gramStart"/>
      <w:r w:rsidRPr="005748F3">
        <w:rPr>
          <w:rFonts w:cs="Arial"/>
          <w:szCs w:val="22"/>
          <w:lang w:val="en-US"/>
        </w:rPr>
        <w:t>housing</w:t>
      </w:r>
      <w:proofErr w:type="gramEnd"/>
      <w:r w:rsidRPr="005748F3">
        <w:rPr>
          <w:rFonts w:cs="Arial"/>
          <w:szCs w:val="22"/>
          <w:lang w:val="en-US"/>
        </w:rPr>
        <w:t xml:space="preserve"> and businesses run by </w:t>
      </w:r>
      <w:r>
        <w:rPr>
          <w:rFonts w:cs="Arial"/>
          <w:szCs w:val="22"/>
          <w:lang w:val="en-US"/>
        </w:rPr>
        <w:t>newcomers</w:t>
      </w:r>
      <w:r w:rsidRPr="005748F3">
        <w:rPr>
          <w:rFonts w:cs="Arial"/>
          <w:szCs w:val="22"/>
          <w:lang w:val="en-US"/>
        </w:rPr>
        <w:t xml:space="preserve"> </w:t>
      </w:r>
      <w:r>
        <w:rPr>
          <w:rFonts w:cs="Arial"/>
          <w:szCs w:val="22"/>
          <w:lang w:val="en-US"/>
        </w:rPr>
        <w:t xml:space="preserve">which </w:t>
      </w:r>
      <w:r w:rsidRPr="005748F3">
        <w:rPr>
          <w:rFonts w:cs="Arial"/>
          <w:szCs w:val="22"/>
          <w:lang w:val="en-US"/>
        </w:rPr>
        <w:t xml:space="preserve">resulted in </w:t>
      </w:r>
      <w:r>
        <w:rPr>
          <w:rFonts w:cs="Arial"/>
          <w:szCs w:val="22"/>
          <w:lang w:val="en-US"/>
        </w:rPr>
        <w:t>a housing crisis. The regeneration of the traditional work-class areas to attract newcomers affected students</w:t>
      </w:r>
      <w:r w:rsidRPr="005748F3">
        <w:rPr>
          <w:rFonts w:eastAsia="Times New Roman"/>
          <w:szCs w:val="22"/>
          <w:shd w:val="clear" w:color="auto" w:fill="FFFFFF"/>
        </w:rPr>
        <w:t xml:space="preserve"> and lower and middle-income families </w:t>
      </w:r>
      <w:r>
        <w:rPr>
          <w:rFonts w:eastAsia="Times New Roman"/>
          <w:szCs w:val="22"/>
          <w:shd w:val="clear" w:color="auto" w:fill="FFFFFF"/>
        </w:rPr>
        <w:t xml:space="preserve">who were </w:t>
      </w:r>
      <w:r w:rsidRPr="005748F3">
        <w:rPr>
          <w:rFonts w:eastAsia="Times New Roman"/>
          <w:szCs w:val="22"/>
          <w:shd w:val="clear" w:color="auto" w:fill="FFFFFF"/>
        </w:rPr>
        <w:t>increasingly being priced out of the city’s neighbourhoods</w:t>
      </w:r>
      <w:r>
        <w:rPr>
          <w:rFonts w:eastAsia="Times New Roman"/>
          <w:szCs w:val="22"/>
          <w:shd w:val="clear" w:color="auto" w:fill="FFFFFF"/>
        </w:rPr>
        <w:t>. The</w:t>
      </w:r>
      <w:r w:rsidRPr="005748F3">
        <w:rPr>
          <w:rFonts w:eastAsia="Times New Roman"/>
          <w:szCs w:val="22"/>
          <w:shd w:val="clear" w:color="auto" w:fill="FFFFFF"/>
        </w:rPr>
        <w:t xml:space="preserve"> newly renovated Saint-</w:t>
      </w:r>
      <w:r>
        <w:rPr>
          <w:rFonts w:eastAsia="Times New Roman"/>
          <w:szCs w:val="22"/>
          <w:shd w:val="clear" w:color="auto" w:fill="FFFFFF"/>
        </w:rPr>
        <w:t xml:space="preserve">Michel for example, bore witness of the frustrations of existing residents through </w:t>
      </w:r>
      <w:r w:rsidRPr="002B57ED">
        <w:rPr>
          <w:rFonts w:eastAsia="Times New Roman"/>
          <w:szCs w:val="22"/>
          <w:shd w:val="clear" w:color="auto" w:fill="FFFFFF"/>
        </w:rPr>
        <w:t>graffiti and anti-Parisian signs</w:t>
      </w:r>
      <w:r>
        <w:rPr>
          <w:rFonts w:eastAsia="Times New Roman"/>
          <w:szCs w:val="22"/>
          <w:shd w:val="clear" w:color="auto" w:fill="FFFFFF"/>
        </w:rPr>
        <w:t xml:space="preserve"> </w:t>
      </w:r>
      <w:r w:rsidRPr="002B57ED">
        <w:rPr>
          <w:rFonts w:eastAsia="Times New Roman"/>
          <w:szCs w:val="22"/>
          <w:shd w:val="clear" w:color="auto" w:fill="FFFFFF"/>
        </w:rPr>
        <w:t>(</w:t>
      </w:r>
      <w:proofErr w:type="spellStart"/>
      <w:r w:rsidRPr="002B57ED">
        <w:rPr>
          <w:rFonts w:eastAsia="Times New Roman"/>
          <w:szCs w:val="22"/>
          <w:shd w:val="clear" w:color="auto" w:fill="FFFFFF"/>
        </w:rPr>
        <w:t>Fedouach</w:t>
      </w:r>
      <w:proofErr w:type="spellEnd"/>
      <w:r w:rsidRPr="002B57ED">
        <w:rPr>
          <w:rFonts w:eastAsia="Times New Roman"/>
          <w:szCs w:val="22"/>
          <w:shd w:val="clear" w:color="auto" w:fill="FFFFFF"/>
        </w:rPr>
        <w:t xml:space="preserve">, 2017). </w:t>
      </w:r>
    </w:p>
    <w:p w14:paraId="31656252" w14:textId="77777777" w:rsidR="008C4912" w:rsidRDefault="008C4912" w:rsidP="008C4912">
      <w:pPr>
        <w:rPr>
          <w:rFonts w:eastAsia="Times New Roman"/>
          <w:szCs w:val="22"/>
          <w:shd w:val="clear" w:color="auto" w:fill="FFFFFF"/>
        </w:rPr>
      </w:pPr>
    </w:p>
    <w:p w14:paraId="1979A415" w14:textId="77777777" w:rsidR="008C4912" w:rsidRDefault="008C4912" w:rsidP="008C4912">
      <w:pPr>
        <w:rPr>
          <w:rFonts w:cs="Arial"/>
          <w:szCs w:val="22"/>
          <w:lang w:val="en-US"/>
        </w:rPr>
      </w:pPr>
      <w:r>
        <w:rPr>
          <w:rFonts w:eastAsia="Times New Roman"/>
          <w:szCs w:val="22"/>
          <w:shd w:val="clear" w:color="auto" w:fill="FFFFFF"/>
        </w:rPr>
        <w:t xml:space="preserve">While some residents were frustrated by the effects of </w:t>
      </w:r>
      <w:r w:rsidRPr="002B57ED">
        <w:rPr>
          <w:rFonts w:eastAsia="Times New Roman"/>
          <w:szCs w:val="22"/>
          <w:shd w:val="clear" w:color="auto" w:fill="FFFFFF"/>
        </w:rPr>
        <w:t>gentrification, businesses also experience</w:t>
      </w:r>
      <w:r>
        <w:rPr>
          <w:rFonts w:eastAsia="Times New Roman"/>
          <w:szCs w:val="22"/>
          <w:shd w:val="clear" w:color="auto" w:fill="FFFFFF"/>
        </w:rPr>
        <w:t>d some ups and downs in their fortunes;</w:t>
      </w:r>
      <w:r w:rsidRPr="002B57ED">
        <w:rPr>
          <w:rFonts w:eastAsia="Times New Roman"/>
          <w:szCs w:val="22"/>
          <w:shd w:val="clear" w:color="auto" w:fill="FFFFFF"/>
        </w:rPr>
        <w:t xml:space="preserve"> on the one hand an </w:t>
      </w:r>
      <w:r w:rsidRPr="002B57ED">
        <w:rPr>
          <w:rFonts w:eastAsia="Times New Roman"/>
          <w:szCs w:val="22"/>
          <w:shd w:val="clear" w:color="auto" w:fill="FFFFFF"/>
        </w:rPr>
        <w:lastRenderedPageBreak/>
        <w:t>improved rail network</w:t>
      </w:r>
      <w:r>
        <w:rPr>
          <w:rFonts w:eastAsia="Times New Roman"/>
          <w:szCs w:val="22"/>
          <w:shd w:val="clear" w:color="auto" w:fill="FFFFFF"/>
        </w:rPr>
        <w:t xml:space="preserve"> brought custom,</w:t>
      </w:r>
      <w:r w:rsidRPr="002B57ED">
        <w:rPr>
          <w:rFonts w:eastAsia="Times New Roman"/>
          <w:szCs w:val="22"/>
          <w:shd w:val="clear" w:color="auto" w:fill="FFFFFF"/>
        </w:rPr>
        <w:t xml:space="preserve"> but reduced domestic air travel</w:t>
      </w:r>
      <w:r>
        <w:rPr>
          <w:rFonts w:eastAsia="Times New Roman"/>
          <w:szCs w:val="22"/>
          <w:shd w:val="clear" w:color="auto" w:fill="FFFFFF"/>
        </w:rPr>
        <w:t>,</w:t>
      </w:r>
      <w:r w:rsidRPr="002B57ED">
        <w:rPr>
          <w:rFonts w:eastAsia="Times New Roman"/>
          <w:szCs w:val="22"/>
          <w:shd w:val="clear" w:color="auto" w:fill="FFFFFF"/>
        </w:rPr>
        <w:t xml:space="preserve"> particularly the shuttle between Merignac and </w:t>
      </w:r>
      <w:proofErr w:type="spellStart"/>
      <w:r w:rsidRPr="002B57ED">
        <w:rPr>
          <w:rFonts w:eastAsia="Times New Roman"/>
          <w:szCs w:val="22"/>
          <w:shd w:val="clear" w:color="auto" w:fill="FFFFFF"/>
        </w:rPr>
        <w:t>Orly</w:t>
      </w:r>
      <w:proofErr w:type="spellEnd"/>
      <w:r w:rsidRPr="002B57ED">
        <w:rPr>
          <w:rFonts w:eastAsia="Times New Roman"/>
          <w:szCs w:val="22"/>
          <w:shd w:val="clear" w:color="auto" w:fill="FFFFFF"/>
        </w:rPr>
        <w:t xml:space="preserve"> airports</w:t>
      </w:r>
      <w:r>
        <w:rPr>
          <w:rFonts w:eastAsia="Times New Roman"/>
          <w:szCs w:val="22"/>
          <w:shd w:val="clear" w:color="auto" w:fill="FFFFFF"/>
        </w:rPr>
        <w:t xml:space="preserve">. </w:t>
      </w:r>
      <w:r w:rsidRPr="00870F31">
        <w:rPr>
          <w:rFonts w:eastAsia="Times New Roman"/>
          <w:szCs w:val="22"/>
          <w:shd w:val="clear" w:color="auto" w:fill="FFFFFF"/>
        </w:rPr>
        <w:t>(</w:t>
      </w:r>
      <w:proofErr w:type="spellStart"/>
      <w:r w:rsidRPr="00870F31">
        <w:rPr>
          <w:rFonts w:eastAsia="Times New Roman"/>
          <w:szCs w:val="22"/>
          <w:shd w:val="clear" w:color="auto" w:fill="FFFFFF"/>
        </w:rPr>
        <w:t>L’Hostis</w:t>
      </w:r>
      <w:proofErr w:type="spellEnd"/>
      <w:r w:rsidRPr="00870F31">
        <w:rPr>
          <w:rFonts w:eastAsia="Times New Roman"/>
          <w:szCs w:val="22"/>
          <w:shd w:val="clear" w:color="auto" w:fill="FFFFFF"/>
        </w:rPr>
        <w:t xml:space="preserve"> et al., 2017).</w:t>
      </w:r>
      <w:r>
        <w:rPr>
          <w:rFonts w:eastAsia="Times New Roman"/>
          <w:szCs w:val="22"/>
          <w:shd w:val="clear" w:color="auto" w:fill="FFFFFF"/>
        </w:rPr>
        <w:t xml:space="preserve"> </w:t>
      </w:r>
      <w:r w:rsidRPr="002B57ED">
        <w:rPr>
          <w:rFonts w:eastAsia="Times New Roman"/>
          <w:szCs w:val="22"/>
          <w:shd w:val="clear" w:color="auto" w:fill="FFFFFF"/>
        </w:rPr>
        <w:t xml:space="preserve">This was a result of </w:t>
      </w:r>
      <w:r>
        <w:rPr>
          <w:rFonts w:eastAsia="Times New Roman"/>
          <w:szCs w:val="22"/>
          <w:shd w:val="clear" w:color="auto" w:fill="FFFFFF"/>
        </w:rPr>
        <w:t xml:space="preserve">a decision by </w:t>
      </w:r>
      <w:r w:rsidRPr="002B57ED">
        <w:rPr>
          <w:rFonts w:eastAsia="Times New Roman"/>
          <w:szCs w:val="22"/>
          <w:shd w:val="clear" w:color="auto" w:fill="FFFFFF"/>
        </w:rPr>
        <w:t xml:space="preserve">President Macon in June 2020 who </w:t>
      </w:r>
      <w:r w:rsidRPr="002B57ED">
        <w:rPr>
          <w:rFonts w:cs="Arial"/>
          <w:szCs w:val="22"/>
          <w:lang w:val="en-US"/>
        </w:rPr>
        <w:t>instructed Air France to terminate any domestic flights where alternative transports could be made in less than two and a half hours</w:t>
      </w:r>
      <w:r>
        <w:rPr>
          <w:rFonts w:cs="Arial"/>
          <w:szCs w:val="22"/>
          <w:lang w:val="en-US"/>
        </w:rPr>
        <w:t xml:space="preserve"> </w:t>
      </w:r>
      <w:r w:rsidRPr="00870F31">
        <w:rPr>
          <w:rFonts w:cs="Arial"/>
          <w:szCs w:val="22"/>
          <w:lang w:val="en-US"/>
        </w:rPr>
        <w:t>(</w:t>
      </w:r>
      <w:proofErr w:type="spellStart"/>
      <w:r w:rsidRPr="00870F31">
        <w:rPr>
          <w:rFonts w:cs="Arial"/>
          <w:szCs w:val="22"/>
          <w:lang w:val="en-US"/>
        </w:rPr>
        <w:t>Willsher</w:t>
      </w:r>
      <w:proofErr w:type="spellEnd"/>
      <w:r w:rsidRPr="00870F31">
        <w:rPr>
          <w:rFonts w:cs="Arial"/>
          <w:szCs w:val="22"/>
          <w:lang w:val="en-US"/>
        </w:rPr>
        <w:t>, 2021).</w:t>
      </w:r>
      <w:r>
        <w:rPr>
          <w:rFonts w:cs="Arial"/>
          <w:szCs w:val="22"/>
          <w:lang w:val="en-US"/>
        </w:rPr>
        <w:t xml:space="preserve"> </w:t>
      </w:r>
      <w:r w:rsidRPr="00955394">
        <w:rPr>
          <w:rFonts w:cs="Arial"/>
          <w:szCs w:val="22"/>
          <w:lang w:val="en-US"/>
        </w:rPr>
        <w:t xml:space="preserve">These interlinking major regeneration </w:t>
      </w:r>
      <w:proofErr w:type="spellStart"/>
      <w:r w:rsidRPr="00955394">
        <w:rPr>
          <w:rFonts w:cs="Arial"/>
          <w:szCs w:val="22"/>
          <w:lang w:val="en-US"/>
        </w:rPr>
        <w:t>programme</w:t>
      </w:r>
      <w:r>
        <w:rPr>
          <w:rFonts w:cs="Arial"/>
          <w:szCs w:val="22"/>
          <w:lang w:val="en-US"/>
        </w:rPr>
        <w:t>s</w:t>
      </w:r>
      <w:proofErr w:type="spellEnd"/>
      <w:r w:rsidRPr="00955394">
        <w:rPr>
          <w:rFonts w:cs="Arial"/>
          <w:szCs w:val="22"/>
          <w:lang w:val="en-US"/>
        </w:rPr>
        <w:t xml:space="preserve"> and enhanced infrastructure </w:t>
      </w:r>
      <w:r>
        <w:rPr>
          <w:rFonts w:cs="Arial"/>
          <w:szCs w:val="22"/>
          <w:lang w:val="en-US"/>
        </w:rPr>
        <w:t>are important to the thesis as they indicated the</w:t>
      </w:r>
      <w:r w:rsidRPr="00955394">
        <w:rPr>
          <w:rFonts w:cs="Arial"/>
          <w:szCs w:val="22"/>
          <w:lang w:val="en-US"/>
        </w:rPr>
        <w:t xml:space="preserve"> attempt to bring the two banks together.</w:t>
      </w:r>
      <w:r>
        <w:rPr>
          <w:rFonts w:cs="Arial"/>
          <w:szCs w:val="22"/>
          <w:lang w:val="en-US"/>
        </w:rPr>
        <w:t xml:space="preserve"> In improving the urban environment and transportation the development of the Right Bank and arena would provide greater regeneration opportunities as well as financial and cultural benefits to the commune of </w:t>
      </w:r>
      <w:proofErr w:type="spellStart"/>
      <w:r>
        <w:rPr>
          <w:rFonts w:cs="Arial"/>
          <w:szCs w:val="22"/>
          <w:lang w:val="en-US"/>
        </w:rPr>
        <w:t>Floirac</w:t>
      </w:r>
      <w:proofErr w:type="spellEnd"/>
      <w:r>
        <w:rPr>
          <w:rFonts w:cs="Arial"/>
          <w:szCs w:val="22"/>
          <w:lang w:val="en-US"/>
        </w:rPr>
        <w:t>.</w:t>
      </w:r>
    </w:p>
    <w:p w14:paraId="6A986742" w14:textId="77777777" w:rsidR="008C4912" w:rsidRDefault="008C4912" w:rsidP="008C4912">
      <w:pPr>
        <w:rPr>
          <w:rFonts w:cs="Arial"/>
          <w:b/>
          <w:szCs w:val="22"/>
          <w:shd w:val="clear" w:color="auto" w:fill="FFFFFF"/>
        </w:rPr>
      </w:pPr>
    </w:p>
    <w:p w14:paraId="73BE4091" w14:textId="77777777" w:rsidR="008C4912" w:rsidRDefault="008C4912" w:rsidP="00D97879">
      <w:pPr>
        <w:pStyle w:val="Heading3"/>
        <w:rPr>
          <w:shd w:val="clear" w:color="auto" w:fill="FFFFFF"/>
        </w:rPr>
      </w:pPr>
      <w:bookmarkStart w:id="204" w:name="_Toc99446427"/>
      <w:bookmarkStart w:id="205" w:name="_Toc99619644"/>
      <w:bookmarkStart w:id="206" w:name="_Toc536715493"/>
      <w:r w:rsidRPr="00552077">
        <w:rPr>
          <w:shd w:val="clear" w:color="auto" w:fill="FFFFFF"/>
        </w:rPr>
        <w:t>The development of the Right Bank</w:t>
      </w:r>
      <w:bookmarkEnd w:id="204"/>
      <w:bookmarkEnd w:id="205"/>
      <w:bookmarkEnd w:id="206"/>
    </w:p>
    <w:p w14:paraId="64BFE299" w14:textId="42C60B4C" w:rsidR="008C4912" w:rsidRDefault="008C4912" w:rsidP="008C4912">
      <w:pPr>
        <w:rPr>
          <w:rFonts w:cs="Arial"/>
          <w:szCs w:val="22"/>
          <w:shd w:val="clear" w:color="auto" w:fill="FFFFFF"/>
        </w:rPr>
      </w:pPr>
      <w:r w:rsidRPr="00870F31">
        <w:rPr>
          <w:rFonts w:cs="Arial"/>
          <w:szCs w:val="22"/>
          <w:shd w:val="clear" w:color="auto" w:fill="FFFFFF"/>
        </w:rPr>
        <w:t xml:space="preserve">As highlighted by Griffith (2017), shared governance is an important element in the development of </w:t>
      </w:r>
      <w:r w:rsidR="006E6340" w:rsidRPr="00870F31">
        <w:rPr>
          <w:rFonts w:cs="Arial"/>
          <w:szCs w:val="22"/>
          <w:shd w:val="clear" w:color="auto" w:fill="FFFFFF"/>
        </w:rPr>
        <w:t>a</w:t>
      </w:r>
      <w:r w:rsidRPr="00870F31">
        <w:rPr>
          <w:rFonts w:cs="Arial"/>
          <w:szCs w:val="22"/>
          <w:shd w:val="clear" w:color="auto" w:fill="FFFFFF"/>
        </w:rPr>
        <w:t xml:space="preserve"> </w:t>
      </w:r>
      <w:proofErr w:type="spellStart"/>
      <w:r w:rsidRPr="00870F31">
        <w:rPr>
          <w:rFonts w:cs="Arial"/>
          <w:szCs w:val="22"/>
          <w:shd w:val="clear" w:color="auto" w:fill="FFFFFF"/>
        </w:rPr>
        <w:t>M</w:t>
      </w:r>
      <w:r w:rsidRPr="00870F31">
        <w:rPr>
          <w:rFonts w:cs="Arial"/>
          <w:szCs w:val="22"/>
        </w:rPr>
        <w:t>é</w:t>
      </w:r>
      <w:r w:rsidRPr="00870F31">
        <w:rPr>
          <w:rFonts w:cs="Arial"/>
          <w:szCs w:val="22"/>
          <w:shd w:val="clear" w:color="auto" w:fill="FFFFFF"/>
        </w:rPr>
        <w:t>tropole</w:t>
      </w:r>
      <w:proofErr w:type="spellEnd"/>
      <w:r w:rsidRPr="00870F31">
        <w:rPr>
          <w:rFonts w:cs="Arial"/>
          <w:szCs w:val="22"/>
          <w:shd w:val="clear" w:color="auto" w:fill="FFFFFF"/>
        </w:rPr>
        <w:t>. Within this context the discussions and debates when deciding on the location of the arena highlighted the tensions of Left and Right Banks. To understand these tensions however, a brief explanation is required.</w:t>
      </w:r>
      <w:r>
        <w:rPr>
          <w:rFonts w:cs="Arial"/>
          <w:szCs w:val="22"/>
          <w:shd w:val="clear" w:color="auto" w:fill="FFFFFF"/>
        </w:rPr>
        <w:t xml:space="preserve"> </w:t>
      </w:r>
    </w:p>
    <w:p w14:paraId="7382C582" w14:textId="77777777" w:rsidR="006E6340" w:rsidRDefault="006E6340" w:rsidP="008C4912">
      <w:pPr>
        <w:rPr>
          <w:rFonts w:cs="Arial"/>
          <w:szCs w:val="22"/>
          <w:shd w:val="clear" w:color="auto" w:fill="FFFFFF"/>
        </w:rPr>
      </w:pPr>
    </w:p>
    <w:p w14:paraId="30650563" w14:textId="4146FF83" w:rsidR="008C4912" w:rsidRDefault="008C4912" w:rsidP="008C4912">
      <w:pPr>
        <w:rPr>
          <w:rFonts w:cs="Arial"/>
          <w:szCs w:val="22"/>
          <w:lang w:val="en-US"/>
        </w:rPr>
      </w:pPr>
      <w:r w:rsidRPr="00552077">
        <w:rPr>
          <w:rFonts w:cs="Arial"/>
          <w:szCs w:val="22"/>
          <w:shd w:val="clear" w:color="auto" w:fill="FFFFFF"/>
        </w:rPr>
        <w:t>According to Martin-</w:t>
      </w:r>
      <w:proofErr w:type="spellStart"/>
      <w:r w:rsidRPr="00552077">
        <w:rPr>
          <w:rFonts w:cs="Arial"/>
          <w:szCs w:val="22"/>
          <w:shd w:val="clear" w:color="auto" w:fill="FFFFFF"/>
        </w:rPr>
        <w:t>Herrou</w:t>
      </w:r>
      <w:proofErr w:type="spellEnd"/>
      <w:r>
        <w:rPr>
          <w:rFonts w:cs="Arial"/>
          <w:szCs w:val="22"/>
          <w:shd w:val="clear" w:color="auto" w:fill="FFFFFF"/>
        </w:rPr>
        <w:t xml:space="preserve"> (n.d.</w:t>
      </w:r>
      <w:r w:rsidR="001A703B">
        <w:rPr>
          <w:rFonts w:cs="Arial"/>
          <w:szCs w:val="22"/>
          <w:shd w:val="clear" w:color="auto" w:fill="FFFFFF"/>
        </w:rPr>
        <w:t>, p. 8</w:t>
      </w:r>
      <w:r>
        <w:rPr>
          <w:rFonts w:cs="Arial"/>
          <w:szCs w:val="22"/>
          <w:shd w:val="clear" w:color="auto" w:fill="FFFFFF"/>
        </w:rPr>
        <w:t>)</w:t>
      </w:r>
      <w:r w:rsidRPr="00552077">
        <w:rPr>
          <w:rFonts w:cs="Arial"/>
          <w:szCs w:val="22"/>
          <w:shd w:val="clear" w:color="auto" w:fill="FFFFFF"/>
        </w:rPr>
        <w:t xml:space="preserve"> ‘the two banks of the Garonne have ignored each other for two hundred years</w:t>
      </w:r>
      <w:r>
        <w:rPr>
          <w:rFonts w:cs="Arial"/>
          <w:szCs w:val="22"/>
          <w:shd w:val="clear" w:color="auto" w:fill="FFFFFF"/>
        </w:rPr>
        <w:t>’</w:t>
      </w:r>
      <w:r w:rsidRPr="00552077">
        <w:rPr>
          <w:rFonts w:cs="Arial"/>
          <w:szCs w:val="22"/>
          <w:shd w:val="clear" w:color="auto" w:fill="FFFFFF"/>
        </w:rPr>
        <w:t>. The two banks have very different urban configurations</w:t>
      </w:r>
      <w:r>
        <w:rPr>
          <w:rFonts w:cs="Arial"/>
          <w:szCs w:val="22"/>
          <w:shd w:val="clear" w:color="auto" w:fill="FFFFFF"/>
        </w:rPr>
        <w:t>;</w:t>
      </w:r>
      <w:r w:rsidRPr="00552077">
        <w:rPr>
          <w:rFonts w:cs="Arial"/>
          <w:szCs w:val="22"/>
          <w:shd w:val="clear" w:color="auto" w:fill="FFFFFF"/>
        </w:rPr>
        <w:t xml:space="preserve"> the Left Bank has the city centre and its historical facades and while having a large area of abandoned warehouse and modern roadways</w:t>
      </w:r>
      <w:r w:rsidRPr="00552077">
        <w:rPr>
          <w:rFonts w:cs="Arial"/>
          <w:bCs/>
          <w:iCs/>
          <w:szCs w:val="22"/>
          <w:shd w:val="clear" w:color="auto" w:fill="FFFFFF"/>
        </w:rPr>
        <w:t xml:space="preserve"> it</w:t>
      </w:r>
      <w:r w:rsidRPr="00552077">
        <w:rPr>
          <w:rFonts w:cs="Arial"/>
          <w:szCs w:val="22"/>
          <w:shd w:val="clear" w:color="auto" w:fill="FFFFFF"/>
        </w:rPr>
        <w:t xml:space="preserve"> is still much more prominent than the Right Bank, with its social degradation, waste land and poor housing. The connection between the two banks remained limited</w:t>
      </w:r>
      <w:r>
        <w:rPr>
          <w:rFonts w:cs="Arial"/>
          <w:szCs w:val="22"/>
          <w:shd w:val="clear" w:color="auto" w:fill="FFFFFF"/>
        </w:rPr>
        <w:t xml:space="preserve"> with only one crossing point,</w:t>
      </w:r>
      <w:r w:rsidRPr="00552077">
        <w:rPr>
          <w:rFonts w:cs="Arial"/>
          <w:szCs w:val="22"/>
          <w:shd w:val="clear" w:color="auto" w:fill="FFFFFF"/>
        </w:rPr>
        <w:t xml:space="preserve"> </w:t>
      </w:r>
      <w:r>
        <w:rPr>
          <w:rFonts w:cs="Arial"/>
          <w:szCs w:val="22"/>
          <w:shd w:val="clear" w:color="auto" w:fill="FFFFFF"/>
        </w:rPr>
        <w:t xml:space="preserve">a </w:t>
      </w:r>
      <w:r w:rsidRPr="00552077">
        <w:rPr>
          <w:rFonts w:cs="Arial"/>
          <w:szCs w:val="22"/>
          <w:shd w:val="clear" w:color="auto" w:fill="FFFFFF"/>
        </w:rPr>
        <w:t>stone bridge built in 1821</w:t>
      </w:r>
      <w:r>
        <w:rPr>
          <w:rFonts w:cs="Arial"/>
          <w:szCs w:val="22"/>
          <w:shd w:val="clear" w:color="auto" w:fill="FFFFFF"/>
        </w:rPr>
        <w:t xml:space="preserve"> until</w:t>
      </w:r>
      <w:r w:rsidRPr="00552077">
        <w:rPr>
          <w:rFonts w:cs="Arial"/>
          <w:szCs w:val="22"/>
          <w:shd w:val="clear" w:color="auto" w:fill="FFFFFF"/>
        </w:rPr>
        <w:t xml:space="preserve"> a further three road bridges constructed between 1960s and 1990s and with a rail bridge added in 2008</w:t>
      </w:r>
      <w:r>
        <w:rPr>
          <w:rFonts w:cs="Arial"/>
          <w:szCs w:val="22"/>
          <w:shd w:val="clear" w:color="auto" w:fill="FFFFFF"/>
        </w:rPr>
        <w:t xml:space="preserve">. The </w:t>
      </w:r>
      <w:r w:rsidRPr="00552077">
        <w:rPr>
          <w:rFonts w:cs="Arial"/>
          <w:szCs w:val="22"/>
          <w:shd w:val="clear" w:color="auto" w:fill="FFFFFF"/>
        </w:rPr>
        <w:t>movement between each bank was difficult</w:t>
      </w:r>
      <w:r>
        <w:rPr>
          <w:rFonts w:cs="Arial"/>
          <w:szCs w:val="22"/>
          <w:shd w:val="clear" w:color="auto" w:fill="FFFFFF"/>
        </w:rPr>
        <w:t xml:space="preserve"> and the </w:t>
      </w:r>
      <w:r w:rsidRPr="00552077">
        <w:rPr>
          <w:rFonts w:cs="Arial"/>
          <w:szCs w:val="22"/>
          <w:shd w:val="clear" w:color="auto" w:fill="FFFFFF"/>
        </w:rPr>
        <w:t>latest bridge</w:t>
      </w:r>
      <w:r>
        <w:rPr>
          <w:rFonts w:cs="Arial"/>
          <w:szCs w:val="22"/>
          <w:shd w:val="clear" w:color="auto" w:fill="FFFFFF"/>
        </w:rPr>
        <w:t>,</w:t>
      </w:r>
      <w:r w:rsidRPr="00552077">
        <w:rPr>
          <w:rFonts w:cs="Arial"/>
          <w:szCs w:val="22"/>
          <w:lang w:val="en-US"/>
        </w:rPr>
        <w:t xml:space="preserve"> </w:t>
      </w:r>
      <w:r w:rsidRPr="00BB08DE">
        <w:rPr>
          <w:rFonts w:cs="Arial"/>
          <w:szCs w:val="22"/>
          <w:lang w:val="en-US"/>
        </w:rPr>
        <w:t xml:space="preserve">le </w:t>
      </w:r>
      <w:proofErr w:type="spellStart"/>
      <w:r w:rsidRPr="00BB08DE">
        <w:rPr>
          <w:rFonts w:cs="Arial"/>
          <w:szCs w:val="22"/>
          <w:lang w:val="en-US"/>
        </w:rPr>
        <w:t>pont</w:t>
      </w:r>
      <w:proofErr w:type="spellEnd"/>
      <w:r w:rsidRPr="00BB08DE">
        <w:rPr>
          <w:rFonts w:cs="Arial"/>
          <w:szCs w:val="22"/>
          <w:lang w:val="en-US"/>
        </w:rPr>
        <w:t xml:space="preserve"> Jacques </w:t>
      </w:r>
      <w:proofErr w:type="spellStart"/>
      <w:r w:rsidRPr="00BB08DE">
        <w:rPr>
          <w:rFonts w:cs="Arial"/>
          <w:szCs w:val="22"/>
          <w:lang w:val="en-US"/>
        </w:rPr>
        <w:t>Chaban</w:t>
      </w:r>
      <w:proofErr w:type="spellEnd"/>
      <w:r w:rsidRPr="00BB08DE">
        <w:rPr>
          <w:rFonts w:cs="Arial"/>
          <w:szCs w:val="22"/>
          <w:lang w:val="en-US"/>
        </w:rPr>
        <w:t xml:space="preserve">-Delmas (formerly </w:t>
      </w:r>
      <w:proofErr w:type="spellStart"/>
      <w:r w:rsidRPr="00BB08DE">
        <w:rPr>
          <w:rFonts w:cs="Arial"/>
          <w:szCs w:val="22"/>
          <w:lang w:val="en-US"/>
        </w:rPr>
        <w:t>Bacalan</w:t>
      </w:r>
      <w:proofErr w:type="spellEnd"/>
      <w:r w:rsidRPr="00BB08DE">
        <w:rPr>
          <w:rFonts w:cs="Arial"/>
          <w:szCs w:val="22"/>
          <w:lang w:val="en-US"/>
        </w:rPr>
        <w:t>-Bastide</w:t>
      </w:r>
      <w:r>
        <w:rPr>
          <w:rFonts w:cs="Arial"/>
          <w:szCs w:val="22"/>
          <w:lang w:val="en-US"/>
        </w:rPr>
        <w:t xml:space="preserve"> Bridge opened in 2013) was an attempt to increase connectivity with </w:t>
      </w:r>
      <w:r w:rsidRPr="00552077">
        <w:rPr>
          <w:rFonts w:cs="Arial"/>
          <w:szCs w:val="22"/>
          <w:lang w:val="en-US"/>
        </w:rPr>
        <w:t xml:space="preserve">the </w:t>
      </w:r>
      <w:r w:rsidRPr="00FE3227">
        <w:rPr>
          <w:rFonts w:cs="Arial"/>
          <w:szCs w:val="22"/>
          <w:lang w:val="en-US"/>
        </w:rPr>
        <w:t xml:space="preserve">Right Bank to </w:t>
      </w:r>
      <w:r w:rsidRPr="00E37671">
        <w:rPr>
          <w:rFonts w:cs="Arial"/>
          <w:szCs w:val="22"/>
          <w:lang w:val="en-US"/>
        </w:rPr>
        <w:t xml:space="preserve">the city </w:t>
      </w:r>
      <w:proofErr w:type="spellStart"/>
      <w:r w:rsidRPr="00E37671">
        <w:rPr>
          <w:rFonts w:cs="Arial"/>
          <w:szCs w:val="22"/>
          <w:lang w:val="en-US"/>
        </w:rPr>
        <w:t>centre</w:t>
      </w:r>
      <w:proofErr w:type="spellEnd"/>
      <w:r>
        <w:rPr>
          <w:rFonts w:cs="Arial"/>
          <w:szCs w:val="22"/>
          <w:lang w:val="en-US"/>
        </w:rPr>
        <w:t>.</w:t>
      </w:r>
    </w:p>
    <w:p w14:paraId="2E8C7FD5" w14:textId="77777777" w:rsidR="008C4912" w:rsidRDefault="008C4912" w:rsidP="008C4912">
      <w:pPr>
        <w:rPr>
          <w:rFonts w:cs="Arial"/>
          <w:szCs w:val="22"/>
        </w:rPr>
      </w:pPr>
    </w:p>
    <w:p w14:paraId="5F10D230" w14:textId="3280E6E7" w:rsidR="008C4912" w:rsidRDefault="008C4912" w:rsidP="008C4912">
      <w:pPr>
        <w:rPr>
          <w:rFonts w:cs="Arial"/>
          <w:szCs w:val="22"/>
          <w:shd w:val="clear" w:color="auto" w:fill="FFFFFF"/>
        </w:rPr>
      </w:pPr>
      <w:r w:rsidRPr="00552077">
        <w:rPr>
          <w:rFonts w:cs="Arial"/>
          <w:szCs w:val="22"/>
        </w:rPr>
        <w:t>The full integration of the Right Bank into</w:t>
      </w:r>
      <w:r>
        <w:rPr>
          <w:rFonts w:cs="Arial"/>
          <w:szCs w:val="22"/>
        </w:rPr>
        <w:t xml:space="preserve"> the</w:t>
      </w:r>
      <w:r w:rsidRPr="00552077">
        <w:rPr>
          <w:rFonts w:cs="Arial"/>
          <w:szCs w:val="22"/>
        </w:rPr>
        <w:t xml:space="preserve"> urban area and the modernisation of the old port buildings </w:t>
      </w:r>
      <w:r>
        <w:rPr>
          <w:rFonts w:cs="Arial"/>
          <w:szCs w:val="22"/>
        </w:rPr>
        <w:t xml:space="preserve">however </w:t>
      </w:r>
      <w:r w:rsidRPr="00552077">
        <w:rPr>
          <w:rFonts w:cs="Arial"/>
          <w:szCs w:val="22"/>
        </w:rPr>
        <w:t xml:space="preserve">has not always been a smooth process. </w:t>
      </w:r>
      <w:proofErr w:type="spellStart"/>
      <w:r w:rsidRPr="00EB0E52">
        <w:rPr>
          <w:rFonts w:cs="Arial"/>
          <w:szCs w:val="22"/>
        </w:rPr>
        <w:t>Juppé</w:t>
      </w:r>
      <w:proofErr w:type="spellEnd"/>
      <w:r w:rsidRPr="00EB0E52">
        <w:rPr>
          <w:rFonts w:cs="Arial"/>
          <w:szCs w:val="22"/>
        </w:rPr>
        <w:t xml:space="preserve"> summed up the problem </w:t>
      </w:r>
      <w:r>
        <w:rPr>
          <w:rFonts w:cs="Arial"/>
          <w:szCs w:val="22"/>
        </w:rPr>
        <w:t>‘i</w:t>
      </w:r>
      <w:r w:rsidRPr="00EB0E52">
        <w:rPr>
          <w:rFonts w:cs="Arial"/>
          <w:szCs w:val="22"/>
        </w:rPr>
        <w:t xml:space="preserve">f we want the agglomeration not to be a vast conurbation joining </w:t>
      </w:r>
      <w:proofErr w:type="spellStart"/>
      <w:r w:rsidRPr="00EB0E52">
        <w:rPr>
          <w:rFonts w:cs="Arial"/>
          <w:szCs w:val="22"/>
        </w:rPr>
        <w:t>Arcachon</w:t>
      </w:r>
      <w:proofErr w:type="spellEnd"/>
      <w:r w:rsidRPr="00EB0E52">
        <w:rPr>
          <w:rFonts w:cs="Arial"/>
          <w:szCs w:val="22"/>
        </w:rPr>
        <w:t>, we must refocus, and the centre is the river</w:t>
      </w:r>
      <w:r>
        <w:rPr>
          <w:rFonts w:cs="Arial"/>
          <w:szCs w:val="22"/>
        </w:rPr>
        <w:t xml:space="preserve">’ </w:t>
      </w:r>
      <w:r w:rsidRPr="00EB0E52">
        <w:rPr>
          <w:rFonts w:cs="Arial"/>
          <w:szCs w:val="22"/>
        </w:rPr>
        <w:lastRenderedPageBreak/>
        <w:t>(</w:t>
      </w:r>
      <w:proofErr w:type="spellStart"/>
      <w:r w:rsidRPr="00EB0E52">
        <w:rPr>
          <w:rFonts w:cs="Arial"/>
          <w:szCs w:val="22"/>
        </w:rPr>
        <w:t>Godier</w:t>
      </w:r>
      <w:proofErr w:type="spellEnd"/>
      <w:r w:rsidRPr="00EB0E52">
        <w:rPr>
          <w:rFonts w:cs="Arial"/>
          <w:szCs w:val="22"/>
        </w:rPr>
        <w:t xml:space="preserve"> and </w:t>
      </w:r>
      <w:proofErr w:type="spellStart"/>
      <w:r w:rsidRPr="00EB0E52">
        <w:rPr>
          <w:rFonts w:cs="Arial"/>
          <w:szCs w:val="22"/>
        </w:rPr>
        <w:t>Tapie</w:t>
      </w:r>
      <w:proofErr w:type="spellEnd"/>
      <w:r w:rsidR="001A703B">
        <w:rPr>
          <w:rFonts w:cs="Arial"/>
          <w:szCs w:val="22"/>
        </w:rPr>
        <w:t>,</w:t>
      </w:r>
      <w:r w:rsidRPr="00EB0E52">
        <w:rPr>
          <w:rFonts w:cs="Arial"/>
          <w:szCs w:val="22"/>
        </w:rPr>
        <w:t xml:space="preserve"> 2009, p.</w:t>
      </w:r>
      <w:r w:rsidR="001A703B">
        <w:rPr>
          <w:rFonts w:cs="Arial"/>
          <w:szCs w:val="22"/>
        </w:rPr>
        <w:t xml:space="preserve"> </w:t>
      </w:r>
      <w:r w:rsidRPr="00EB0E52">
        <w:rPr>
          <w:rFonts w:cs="Arial"/>
          <w:szCs w:val="22"/>
        </w:rPr>
        <w:t>30)</w:t>
      </w:r>
      <w:r>
        <w:rPr>
          <w:rFonts w:cs="Arial"/>
          <w:szCs w:val="22"/>
        </w:rPr>
        <w:t xml:space="preserve">. This shift in focus from Bordeaux city centre to the river created </w:t>
      </w:r>
      <w:r w:rsidRPr="00552077">
        <w:rPr>
          <w:rFonts w:cs="Arial"/>
          <w:szCs w:val="22"/>
        </w:rPr>
        <w:t>many and various attempts to bring together the two banks</w:t>
      </w:r>
      <w:r>
        <w:rPr>
          <w:rFonts w:cs="Arial"/>
          <w:szCs w:val="22"/>
        </w:rPr>
        <w:t xml:space="preserve"> (Annex </w:t>
      </w:r>
      <w:r w:rsidR="00AD199F">
        <w:rPr>
          <w:rFonts w:cs="Arial"/>
          <w:szCs w:val="22"/>
        </w:rPr>
        <w:t>7</w:t>
      </w:r>
      <w:r>
        <w:rPr>
          <w:rFonts w:cs="Arial"/>
          <w:szCs w:val="22"/>
        </w:rPr>
        <w:t>)</w:t>
      </w:r>
      <w:r w:rsidRPr="00552077">
        <w:rPr>
          <w:rFonts w:cs="Arial"/>
          <w:szCs w:val="22"/>
        </w:rPr>
        <w:t>.</w:t>
      </w:r>
      <w:r w:rsidRPr="00A84829">
        <w:rPr>
          <w:rFonts w:cs="Arial"/>
          <w:szCs w:val="22"/>
          <w:lang w:val="en-US"/>
        </w:rPr>
        <w:t xml:space="preserve"> </w:t>
      </w:r>
      <w:r>
        <w:rPr>
          <w:rFonts w:cs="Arial"/>
          <w:szCs w:val="22"/>
          <w:lang w:val="en-US"/>
        </w:rPr>
        <w:t>It was nonetheless</w:t>
      </w:r>
      <w:r w:rsidRPr="00552077">
        <w:rPr>
          <w:rFonts w:cs="Arial"/>
          <w:szCs w:val="22"/>
          <w:shd w:val="clear" w:color="auto" w:fill="FFFFFF"/>
        </w:rPr>
        <w:t xml:space="preserve"> a bold decision that the Right Bank and the commune of </w:t>
      </w:r>
      <w:proofErr w:type="spellStart"/>
      <w:r w:rsidRPr="00552077">
        <w:rPr>
          <w:rFonts w:cs="Arial"/>
          <w:szCs w:val="22"/>
          <w:shd w:val="clear" w:color="auto" w:fill="FFFFFF"/>
        </w:rPr>
        <w:t>Floirac</w:t>
      </w:r>
      <w:proofErr w:type="spellEnd"/>
      <w:r w:rsidRPr="00552077">
        <w:rPr>
          <w:rFonts w:cs="Arial"/>
          <w:szCs w:val="22"/>
          <w:shd w:val="clear" w:color="auto" w:fill="FFFFFF"/>
        </w:rPr>
        <w:t xml:space="preserve"> </w:t>
      </w:r>
      <w:r>
        <w:rPr>
          <w:rFonts w:cs="Arial"/>
          <w:szCs w:val="22"/>
          <w:shd w:val="clear" w:color="auto" w:fill="FFFFFF"/>
        </w:rPr>
        <w:t>should</w:t>
      </w:r>
      <w:r w:rsidRPr="00552077">
        <w:rPr>
          <w:rFonts w:cs="Arial"/>
          <w:szCs w:val="22"/>
          <w:shd w:val="clear" w:color="auto" w:fill="FFFFFF"/>
        </w:rPr>
        <w:t xml:space="preserve"> be chosen as the site for the large multi-purpose arena given the history</w:t>
      </w:r>
      <w:r>
        <w:rPr>
          <w:rFonts w:cs="Arial"/>
          <w:szCs w:val="22"/>
          <w:shd w:val="clear" w:color="auto" w:fill="FFFFFF"/>
        </w:rPr>
        <w:t xml:space="preserve"> of the Right Bank</w:t>
      </w:r>
      <w:r w:rsidRPr="00552077">
        <w:rPr>
          <w:rFonts w:cs="Arial"/>
          <w:szCs w:val="22"/>
          <w:shd w:val="clear" w:color="auto" w:fill="FFFFFF"/>
        </w:rPr>
        <w:t xml:space="preserve"> </w:t>
      </w:r>
      <w:r w:rsidRPr="00FE3227">
        <w:rPr>
          <w:rFonts w:cs="Arial"/>
          <w:szCs w:val="22"/>
          <w:shd w:val="clear" w:color="auto" w:fill="FFFFFF"/>
        </w:rPr>
        <w:t xml:space="preserve">and its limited infrastructure </w:t>
      </w:r>
      <w:r>
        <w:rPr>
          <w:rFonts w:cs="Arial"/>
          <w:szCs w:val="22"/>
          <w:shd w:val="clear" w:color="auto" w:fill="FFFFFF"/>
        </w:rPr>
        <w:t>and the investment that would be needed for</w:t>
      </w:r>
      <w:r w:rsidRPr="00FE3227">
        <w:rPr>
          <w:rFonts w:cs="Arial"/>
          <w:szCs w:val="22"/>
          <w:shd w:val="clear" w:color="auto" w:fill="FFFFFF"/>
        </w:rPr>
        <w:t xml:space="preserve"> </w:t>
      </w:r>
      <w:r w:rsidRPr="00552077">
        <w:rPr>
          <w:rFonts w:cs="Arial"/>
          <w:szCs w:val="22"/>
          <w:shd w:val="clear" w:color="auto" w:fill="FFFFFF"/>
        </w:rPr>
        <w:t xml:space="preserve">such a grand urban project. The explanation for this </w:t>
      </w:r>
      <w:r>
        <w:rPr>
          <w:rFonts w:cs="Arial"/>
          <w:szCs w:val="22"/>
          <w:shd w:val="clear" w:color="auto" w:fill="FFFFFF"/>
        </w:rPr>
        <w:t xml:space="preserve">choice </w:t>
      </w:r>
      <w:r w:rsidRPr="00552077">
        <w:rPr>
          <w:rFonts w:cs="Arial"/>
          <w:szCs w:val="22"/>
          <w:shd w:val="clear" w:color="auto" w:fill="FFFFFF"/>
        </w:rPr>
        <w:t>will be explored in chapter</w:t>
      </w:r>
      <w:r>
        <w:rPr>
          <w:rFonts w:cs="Arial"/>
          <w:szCs w:val="22"/>
          <w:shd w:val="clear" w:color="auto" w:fill="FFFFFF"/>
        </w:rPr>
        <w:t xml:space="preserve"> 5</w:t>
      </w:r>
      <w:r w:rsidRPr="00552077">
        <w:rPr>
          <w:rFonts w:cs="Arial"/>
          <w:szCs w:val="22"/>
          <w:shd w:val="clear" w:color="auto" w:fill="FFFFFF"/>
        </w:rPr>
        <w:t>.</w:t>
      </w:r>
    </w:p>
    <w:p w14:paraId="235C640A" w14:textId="77777777" w:rsidR="008C4912" w:rsidRPr="00552077" w:rsidRDefault="008C4912" w:rsidP="008C4912">
      <w:pPr>
        <w:rPr>
          <w:rFonts w:cs="Arial"/>
          <w:i/>
          <w:szCs w:val="22"/>
        </w:rPr>
      </w:pPr>
    </w:p>
    <w:p w14:paraId="2A769CFD" w14:textId="77777777" w:rsidR="008C4912" w:rsidRPr="00552077" w:rsidRDefault="008C4912" w:rsidP="00D97879">
      <w:pPr>
        <w:pStyle w:val="Heading3"/>
        <w:rPr>
          <w:shd w:val="clear" w:color="auto" w:fill="FFFFFF"/>
        </w:rPr>
      </w:pPr>
      <w:bookmarkStart w:id="207" w:name="_Toc99446428"/>
      <w:bookmarkStart w:id="208" w:name="_Toc99619645"/>
      <w:bookmarkStart w:id="209" w:name="_Toc536715494"/>
      <w:r w:rsidRPr="00552077">
        <w:rPr>
          <w:shd w:val="clear" w:color="auto" w:fill="FFFFFF"/>
        </w:rPr>
        <w:t>Improving the image of the Right Bank Communes</w:t>
      </w:r>
      <w:bookmarkEnd w:id="207"/>
      <w:bookmarkEnd w:id="208"/>
      <w:bookmarkEnd w:id="209"/>
    </w:p>
    <w:p w14:paraId="23716915" w14:textId="10E3D7DA" w:rsidR="008C4912" w:rsidRDefault="008C4912" w:rsidP="008C4912">
      <w:pPr>
        <w:rPr>
          <w:rFonts w:cs="Arial"/>
          <w:szCs w:val="22"/>
        </w:rPr>
      </w:pPr>
      <w:r w:rsidRPr="004E05EA">
        <w:rPr>
          <w:rFonts w:cs="Arial"/>
          <w:szCs w:val="22"/>
          <w:shd w:val="clear" w:color="auto" w:fill="FFFFFF"/>
        </w:rPr>
        <w:t xml:space="preserve">Urban poverty is typically found on the outskirts of French cities, the </w:t>
      </w:r>
      <w:r>
        <w:rPr>
          <w:rFonts w:cs="Arial"/>
          <w:szCs w:val="22"/>
          <w:shd w:val="clear" w:color="auto" w:fill="FFFFFF"/>
        </w:rPr>
        <w:t xml:space="preserve">banlieues, </w:t>
      </w:r>
      <w:r w:rsidRPr="004E05EA">
        <w:rPr>
          <w:rFonts w:cs="Arial"/>
          <w:szCs w:val="22"/>
          <w:shd w:val="clear" w:color="auto" w:fill="FFFFFF"/>
        </w:rPr>
        <w:t>and whilst many regeneration p</w:t>
      </w:r>
      <w:r>
        <w:rPr>
          <w:rFonts w:cs="Arial"/>
          <w:szCs w:val="22"/>
          <w:shd w:val="clear" w:color="auto" w:fill="FFFFFF"/>
        </w:rPr>
        <w:t xml:space="preserve">rojects have been conceived </w:t>
      </w:r>
      <w:r w:rsidRPr="004E05EA">
        <w:rPr>
          <w:rFonts w:cs="Arial"/>
          <w:szCs w:val="22"/>
          <w:shd w:val="clear" w:color="auto" w:fill="FFFFFF"/>
        </w:rPr>
        <w:t xml:space="preserve">many have either been delayed or failed to come to fruition. </w:t>
      </w:r>
      <w:r w:rsidRPr="004E05EA">
        <w:rPr>
          <w:rFonts w:cs="Arial"/>
          <w:szCs w:val="22"/>
        </w:rPr>
        <w:t xml:space="preserve">Alain </w:t>
      </w:r>
      <w:proofErr w:type="spellStart"/>
      <w:r w:rsidRPr="00BB08DE">
        <w:rPr>
          <w:rFonts w:cs="Arial"/>
          <w:szCs w:val="22"/>
        </w:rPr>
        <w:t>Jupp</w:t>
      </w:r>
      <w:r w:rsidRPr="00BB08DE">
        <w:rPr>
          <w:rFonts w:cs="Lucida Grande"/>
          <w:szCs w:val="22"/>
        </w:rPr>
        <w:t>é</w:t>
      </w:r>
      <w:proofErr w:type="spellEnd"/>
      <w:r w:rsidRPr="004E05EA">
        <w:rPr>
          <w:rFonts w:cs="Arial"/>
          <w:szCs w:val="22"/>
        </w:rPr>
        <w:t xml:space="preserve"> </w:t>
      </w:r>
      <w:r>
        <w:rPr>
          <w:rFonts w:cs="Arial"/>
          <w:szCs w:val="22"/>
        </w:rPr>
        <w:t xml:space="preserve">had felt that previous urban regeneration policies for the </w:t>
      </w:r>
      <w:proofErr w:type="spellStart"/>
      <w:r w:rsidRPr="008C535B">
        <w:rPr>
          <w:rFonts w:cs="Arial"/>
          <w:szCs w:val="22"/>
        </w:rPr>
        <w:t>M</w:t>
      </w:r>
      <w:r w:rsidRPr="008C535B">
        <w:rPr>
          <w:rFonts w:cs="Lucida Grande"/>
        </w:rPr>
        <w:t>é</w:t>
      </w:r>
      <w:r w:rsidRPr="008C535B">
        <w:rPr>
          <w:rFonts w:cs="Arial"/>
          <w:szCs w:val="22"/>
        </w:rPr>
        <w:t>tropole</w:t>
      </w:r>
      <w:proofErr w:type="spellEnd"/>
      <w:r w:rsidRPr="008C535B">
        <w:rPr>
          <w:rFonts w:cs="Arial"/>
          <w:szCs w:val="22"/>
        </w:rPr>
        <w:t xml:space="preserve"> had</w:t>
      </w:r>
      <w:r>
        <w:rPr>
          <w:rFonts w:cs="Arial"/>
          <w:szCs w:val="22"/>
        </w:rPr>
        <w:t xml:space="preserve"> failed and that new </w:t>
      </w:r>
      <w:r w:rsidRPr="004E05EA">
        <w:rPr>
          <w:rFonts w:cs="Arial"/>
          <w:szCs w:val="22"/>
        </w:rPr>
        <w:t xml:space="preserve">policies </w:t>
      </w:r>
      <w:r>
        <w:rPr>
          <w:rFonts w:cs="Arial"/>
          <w:szCs w:val="22"/>
        </w:rPr>
        <w:t>were needed (</w:t>
      </w:r>
      <w:r w:rsidRPr="004E05EA">
        <w:rPr>
          <w:rFonts w:cs="Arial"/>
          <w:szCs w:val="22"/>
        </w:rPr>
        <w:t xml:space="preserve">Hall </w:t>
      </w:r>
      <w:r>
        <w:rPr>
          <w:rFonts w:cs="Arial"/>
          <w:szCs w:val="22"/>
        </w:rPr>
        <w:t>and</w:t>
      </w:r>
      <w:r w:rsidRPr="004E05EA">
        <w:rPr>
          <w:rFonts w:cs="Arial"/>
          <w:szCs w:val="22"/>
        </w:rPr>
        <w:t xml:space="preserve"> </w:t>
      </w:r>
      <w:proofErr w:type="spellStart"/>
      <w:r w:rsidRPr="004E05EA">
        <w:rPr>
          <w:rFonts w:cs="Arial"/>
          <w:szCs w:val="22"/>
        </w:rPr>
        <w:t>Chignier</w:t>
      </w:r>
      <w:proofErr w:type="spellEnd"/>
      <w:r w:rsidRPr="004E05EA">
        <w:rPr>
          <w:rFonts w:cs="Arial"/>
          <w:szCs w:val="22"/>
        </w:rPr>
        <w:t xml:space="preserve"> </w:t>
      </w:r>
      <w:proofErr w:type="spellStart"/>
      <w:r w:rsidRPr="004E05EA">
        <w:rPr>
          <w:rFonts w:cs="Arial"/>
          <w:szCs w:val="22"/>
        </w:rPr>
        <w:t>Riboulon</w:t>
      </w:r>
      <w:proofErr w:type="spellEnd"/>
      <w:r w:rsidRPr="004E05EA">
        <w:rPr>
          <w:rFonts w:cs="Arial"/>
          <w:szCs w:val="22"/>
        </w:rPr>
        <w:t>, 2005</w:t>
      </w:r>
      <w:r>
        <w:rPr>
          <w:rFonts w:cs="Arial"/>
          <w:szCs w:val="22"/>
        </w:rPr>
        <w:t xml:space="preserve">). </w:t>
      </w:r>
      <w:r w:rsidRPr="004E05EA">
        <w:rPr>
          <w:rFonts w:cs="Arial"/>
          <w:szCs w:val="22"/>
          <w:shd w:val="clear" w:color="auto" w:fill="FFFFFF"/>
        </w:rPr>
        <w:t xml:space="preserve">From the 1980s and particularly 1990s </w:t>
      </w:r>
      <w:r>
        <w:rPr>
          <w:rFonts w:cs="Arial"/>
          <w:szCs w:val="22"/>
          <w:shd w:val="clear" w:color="auto" w:fill="FFFFFF"/>
        </w:rPr>
        <w:t>s</w:t>
      </w:r>
      <w:r w:rsidRPr="004E05EA">
        <w:rPr>
          <w:rFonts w:cs="Arial"/>
          <w:szCs w:val="22"/>
          <w:shd w:val="clear" w:color="auto" w:fill="FFFFFF"/>
        </w:rPr>
        <w:t xml:space="preserve">tate policies such as </w:t>
      </w:r>
      <w:proofErr w:type="spellStart"/>
      <w:r w:rsidRPr="004E05EA">
        <w:rPr>
          <w:rFonts w:cs="Arial"/>
          <w:szCs w:val="22"/>
          <w:shd w:val="clear" w:color="auto" w:fill="FFFFFF"/>
        </w:rPr>
        <w:t>Contrats</w:t>
      </w:r>
      <w:proofErr w:type="spellEnd"/>
      <w:r w:rsidRPr="004E05EA">
        <w:rPr>
          <w:rFonts w:cs="Arial"/>
          <w:szCs w:val="22"/>
          <w:shd w:val="clear" w:color="auto" w:fill="FFFFFF"/>
        </w:rPr>
        <w:t xml:space="preserve"> de Ville and </w:t>
      </w:r>
      <w:r w:rsidRPr="004E05EA">
        <w:rPr>
          <w:rFonts w:cs="Arial"/>
          <w:szCs w:val="22"/>
        </w:rPr>
        <w:t xml:space="preserve">Grands </w:t>
      </w:r>
      <w:proofErr w:type="spellStart"/>
      <w:r w:rsidRPr="004E05EA">
        <w:rPr>
          <w:rFonts w:cs="Arial"/>
          <w:szCs w:val="22"/>
        </w:rPr>
        <w:t>Projets</w:t>
      </w:r>
      <w:proofErr w:type="spellEnd"/>
      <w:r w:rsidRPr="004E05EA">
        <w:rPr>
          <w:rFonts w:cs="Arial"/>
          <w:szCs w:val="22"/>
        </w:rPr>
        <w:t xml:space="preserve"> </w:t>
      </w:r>
      <w:proofErr w:type="spellStart"/>
      <w:r w:rsidRPr="004E05EA">
        <w:rPr>
          <w:rFonts w:cs="Arial"/>
          <w:szCs w:val="22"/>
        </w:rPr>
        <w:t>Urbaines</w:t>
      </w:r>
      <w:proofErr w:type="spellEnd"/>
      <w:r w:rsidRPr="004E05EA">
        <w:rPr>
          <w:rFonts w:cs="Arial"/>
          <w:szCs w:val="22"/>
        </w:rPr>
        <w:t xml:space="preserve"> </w:t>
      </w:r>
      <w:r w:rsidRPr="004E05EA">
        <w:rPr>
          <w:rFonts w:cs="Arial"/>
          <w:szCs w:val="22"/>
          <w:shd w:val="clear" w:color="auto" w:fill="FFFFFF"/>
        </w:rPr>
        <w:t>were established to provide a framework for planning, better housing and social cohesion as well as inter-communal working (Green et al</w:t>
      </w:r>
      <w:r>
        <w:rPr>
          <w:rFonts w:cs="Arial"/>
          <w:szCs w:val="22"/>
          <w:shd w:val="clear" w:color="auto" w:fill="FFFFFF"/>
        </w:rPr>
        <w:t>.</w:t>
      </w:r>
      <w:r w:rsidRPr="004E05EA">
        <w:rPr>
          <w:rFonts w:cs="Arial"/>
          <w:szCs w:val="22"/>
          <w:shd w:val="clear" w:color="auto" w:fill="FFFFFF"/>
        </w:rPr>
        <w:t xml:space="preserve">, 1997). In addition, a new city policy </w:t>
      </w:r>
      <w:proofErr w:type="spellStart"/>
      <w:r w:rsidRPr="004E05EA">
        <w:rPr>
          <w:rFonts w:cs="Arial"/>
          <w:szCs w:val="22"/>
        </w:rPr>
        <w:t>Pacte</w:t>
      </w:r>
      <w:proofErr w:type="spellEnd"/>
      <w:r w:rsidRPr="004E05EA">
        <w:rPr>
          <w:rFonts w:cs="Arial"/>
          <w:szCs w:val="22"/>
        </w:rPr>
        <w:t xml:space="preserve"> de Relance pour la Ville (1996) established three levels of zones</w:t>
      </w:r>
      <w:r>
        <w:rPr>
          <w:rFonts w:cs="Arial"/>
          <w:szCs w:val="22"/>
        </w:rPr>
        <w:t xml:space="preserve"> (Annex </w:t>
      </w:r>
      <w:r w:rsidR="00AD199F">
        <w:rPr>
          <w:rFonts w:cs="Arial"/>
          <w:szCs w:val="22"/>
        </w:rPr>
        <w:t>8</w:t>
      </w:r>
      <w:r>
        <w:rPr>
          <w:rFonts w:cs="Arial"/>
          <w:szCs w:val="22"/>
        </w:rPr>
        <w:t>)</w:t>
      </w:r>
      <w:r w:rsidRPr="004E05EA">
        <w:rPr>
          <w:rFonts w:cs="Arial"/>
          <w:szCs w:val="22"/>
        </w:rPr>
        <w:t xml:space="preserve"> to provide cities a greater opportunity to tackle issues relating to urban decline. </w:t>
      </w:r>
      <w:r>
        <w:rPr>
          <w:rFonts w:cs="Arial"/>
          <w:szCs w:val="22"/>
        </w:rPr>
        <w:t xml:space="preserve">These new policies along with specific regeneration programmes such as the Grand </w:t>
      </w:r>
      <w:proofErr w:type="spellStart"/>
      <w:r>
        <w:rPr>
          <w:rFonts w:cs="Arial"/>
          <w:szCs w:val="22"/>
        </w:rPr>
        <w:t>Projet</w:t>
      </w:r>
      <w:proofErr w:type="spellEnd"/>
      <w:r>
        <w:rPr>
          <w:rFonts w:cs="Arial"/>
          <w:szCs w:val="22"/>
        </w:rPr>
        <w:t xml:space="preserve"> de </w:t>
      </w:r>
      <w:proofErr w:type="spellStart"/>
      <w:r>
        <w:rPr>
          <w:rFonts w:cs="Arial"/>
          <w:szCs w:val="22"/>
        </w:rPr>
        <w:t>Villes</w:t>
      </w:r>
      <w:proofErr w:type="spellEnd"/>
      <w:r>
        <w:rPr>
          <w:rFonts w:cs="Arial"/>
          <w:szCs w:val="22"/>
        </w:rPr>
        <w:t xml:space="preserve"> (GPV) attempted to address the social deprivation and economic decline found in the Right Bank. The location of the arena on the Right Bank therefore would enhance the social, cultural and economic infrastructure leading to greater investment and image.</w:t>
      </w:r>
    </w:p>
    <w:p w14:paraId="50D915EE" w14:textId="77777777" w:rsidR="008C4912" w:rsidRDefault="008C4912" w:rsidP="008C4912">
      <w:pPr>
        <w:spacing w:line="240" w:lineRule="auto"/>
        <w:rPr>
          <w:rFonts w:cs="Arial"/>
          <w:szCs w:val="22"/>
        </w:rPr>
      </w:pPr>
    </w:p>
    <w:p w14:paraId="332B3A5B" w14:textId="77777777" w:rsidR="008C4912" w:rsidRDefault="008C4912" w:rsidP="00D97879">
      <w:pPr>
        <w:pStyle w:val="Heading3"/>
        <w:rPr>
          <w:shd w:val="clear" w:color="auto" w:fill="FFFFFF"/>
          <w:lang w:val="fr-FR"/>
        </w:rPr>
      </w:pPr>
      <w:bookmarkStart w:id="210" w:name="_Toc99446429"/>
      <w:bookmarkStart w:id="211" w:name="_Toc99619646"/>
      <w:bookmarkStart w:id="212" w:name="_Toc536715495"/>
      <w:r w:rsidRPr="00552077">
        <w:rPr>
          <w:shd w:val="clear" w:color="auto" w:fill="FFFFFF"/>
          <w:lang w:val="fr-FR"/>
        </w:rPr>
        <w:t>Grand Projet de Villes (GPV</w:t>
      </w:r>
      <w:r>
        <w:rPr>
          <w:shd w:val="clear" w:color="auto" w:fill="FFFFFF"/>
          <w:lang w:val="fr-FR"/>
        </w:rPr>
        <w:t>)</w:t>
      </w:r>
      <w:bookmarkEnd w:id="210"/>
      <w:bookmarkEnd w:id="211"/>
      <w:bookmarkEnd w:id="212"/>
    </w:p>
    <w:p w14:paraId="1C6A884E" w14:textId="3D55AE60" w:rsidR="008C4912" w:rsidRPr="00043211" w:rsidRDefault="008C4912" w:rsidP="008C4912">
      <w:pPr>
        <w:rPr>
          <w:rFonts w:cs="Arial"/>
          <w:szCs w:val="22"/>
        </w:rPr>
      </w:pPr>
      <w:r w:rsidRPr="00870F31">
        <w:rPr>
          <w:rFonts w:cs="Arial"/>
          <w:szCs w:val="22"/>
          <w:shd w:val="clear" w:color="auto" w:fill="FFFFFF"/>
        </w:rPr>
        <w:t xml:space="preserve">In 2000, CUB/Bordeaux </w:t>
      </w:r>
      <w:proofErr w:type="spellStart"/>
      <w:r w:rsidRPr="00870F31">
        <w:rPr>
          <w:rFonts w:cs="Arial"/>
          <w:szCs w:val="22"/>
          <w:shd w:val="clear" w:color="auto" w:fill="FFFFFF"/>
        </w:rPr>
        <w:t>M</w:t>
      </w:r>
      <w:r w:rsidRPr="00870F31">
        <w:rPr>
          <w:rFonts w:cs="Lucida Grande"/>
          <w:szCs w:val="22"/>
        </w:rPr>
        <w:t>é</w:t>
      </w:r>
      <w:r w:rsidRPr="00870F31">
        <w:rPr>
          <w:rFonts w:cs="Arial"/>
          <w:szCs w:val="22"/>
          <w:shd w:val="clear" w:color="auto" w:fill="FFFFFF"/>
        </w:rPr>
        <w:t>tropole</w:t>
      </w:r>
      <w:proofErr w:type="spellEnd"/>
      <w:r w:rsidRPr="00870F31">
        <w:rPr>
          <w:rFonts w:cs="Arial"/>
          <w:szCs w:val="22"/>
          <w:shd w:val="clear" w:color="auto" w:fill="FFFFFF"/>
        </w:rPr>
        <w:t xml:space="preserve"> established the urban policy GPV (Grand Project de </w:t>
      </w:r>
      <w:proofErr w:type="spellStart"/>
      <w:r w:rsidRPr="00870F31">
        <w:rPr>
          <w:rFonts w:cs="Arial"/>
          <w:szCs w:val="22"/>
          <w:shd w:val="clear" w:color="auto" w:fill="FFFFFF"/>
        </w:rPr>
        <w:t>Villes</w:t>
      </w:r>
      <w:proofErr w:type="spellEnd"/>
      <w:r w:rsidRPr="00870F31">
        <w:rPr>
          <w:rFonts w:cs="Arial"/>
          <w:szCs w:val="22"/>
          <w:shd w:val="clear" w:color="auto" w:fill="FFFFFF"/>
        </w:rPr>
        <w:t>) and at the committee meeting held 24 September 2004 identified its purpose was to address the challenges faced in revitalising the most stigmatised neighbourhoods on the Right Bank (</w:t>
      </w:r>
      <w:proofErr w:type="spellStart"/>
      <w:r w:rsidRPr="00870F31">
        <w:rPr>
          <w:rFonts w:cs="Arial"/>
          <w:szCs w:val="22"/>
          <w:shd w:val="clear" w:color="auto" w:fill="FFFFFF"/>
        </w:rPr>
        <w:t>Touzeau</w:t>
      </w:r>
      <w:proofErr w:type="spellEnd"/>
      <w:r w:rsidRPr="00870F31">
        <w:rPr>
          <w:rFonts w:cs="Arial"/>
          <w:szCs w:val="22"/>
          <w:shd w:val="clear" w:color="auto" w:fill="FFFFFF"/>
        </w:rPr>
        <w:t>, 2004). The GPV objectives was to improve the</w:t>
      </w:r>
      <w:r w:rsidRPr="00902FD3">
        <w:rPr>
          <w:rFonts w:cs="Arial"/>
          <w:szCs w:val="22"/>
          <w:shd w:val="clear" w:color="auto" w:fill="FFFFFF"/>
        </w:rPr>
        <w:t xml:space="preserve"> image</w:t>
      </w:r>
      <w:r>
        <w:rPr>
          <w:rFonts w:cs="Arial"/>
          <w:szCs w:val="22"/>
          <w:shd w:val="clear" w:color="auto" w:fill="FFFFFF"/>
        </w:rPr>
        <w:t>, enhance</w:t>
      </w:r>
      <w:r w:rsidRPr="00902FD3">
        <w:rPr>
          <w:rFonts w:cs="Arial"/>
          <w:szCs w:val="22"/>
          <w:shd w:val="clear" w:color="auto" w:fill="FFFFFF"/>
        </w:rPr>
        <w:t xml:space="preserve"> </w:t>
      </w:r>
      <w:r>
        <w:rPr>
          <w:rFonts w:cs="Arial"/>
          <w:szCs w:val="22"/>
          <w:shd w:val="clear" w:color="auto" w:fill="FFFFFF"/>
        </w:rPr>
        <w:t>the opportunities for</w:t>
      </w:r>
      <w:r w:rsidRPr="00902FD3">
        <w:rPr>
          <w:rFonts w:cs="Arial"/>
          <w:szCs w:val="22"/>
          <w:shd w:val="clear" w:color="auto" w:fill="FFFFFF"/>
        </w:rPr>
        <w:t xml:space="preserve"> the residents particularly with regard to culture</w:t>
      </w:r>
      <w:r>
        <w:rPr>
          <w:rFonts w:cs="Arial"/>
          <w:szCs w:val="22"/>
          <w:shd w:val="clear" w:color="auto" w:fill="FFFFFF"/>
        </w:rPr>
        <w:t xml:space="preserve">, sustainability, public spaces and </w:t>
      </w:r>
      <w:r w:rsidRPr="00902FD3">
        <w:rPr>
          <w:rFonts w:cs="Arial"/>
          <w:szCs w:val="22"/>
          <w:shd w:val="clear" w:color="auto" w:fill="FFFFFF"/>
        </w:rPr>
        <w:t xml:space="preserve">education in the four communes, </w:t>
      </w:r>
      <w:proofErr w:type="spellStart"/>
      <w:r w:rsidRPr="00902FD3">
        <w:rPr>
          <w:rFonts w:cs="Arial"/>
          <w:szCs w:val="22"/>
          <w:shd w:val="clear" w:color="auto" w:fill="FFFFFF"/>
        </w:rPr>
        <w:t>Bassens</w:t>
      </w:r>
      <w:proofErr w:type="spellEnd"/>
      <w:r w:rsidRPr="00902FD3">
        <w:rPr>
          <w:rFonts w:cs="Arial"/>
          <w:szCs w:val="22"/>
          <w:shd w:val="clear" w:color="auto" w:fill="FFFFFF"/>
        </w:rPr>
        <w:t xml:space="preserve">, </w:t>
      </w:r>
      <w:proofErr w:type="spellStart"/>
      <w:r w:rsidRPr="00902FD3">
        <w:rPr>
          <w:rFonts w:cs="Arial"/>
          <w:szCs w:val="22"/>
          <w:shd w:val="clear" w:color="auto" w:fill="FFFFFF"/>
        </w:rPr>
        <w:t>Lormont</w:t>
      </w:r>
      <w:proofErr w:type="spellEnd"/>
      <w:r w:rsidRPr="00902FD3">
        <w:rPr>
          <w:rFonts w:cs="Arial"/>
          <w:szCs w:val="22"/>
          <w:shd w:val="clear" w:color="auto" w:fill="FFFFFF"/>
        </w:rPr>
        <w:t xml:space="preserve">, Cenon and </w:t>
      </w:r>
      <w:proofErr w:type="spellStart"/>
      <w:r w:rsidRPr="00902FD3">
        <w:rPr>
          <w:rFonts w:cs="Arial"/>
          <w:szCs w:val="22"/>
          <w:shd w:val="clear" w:color="auto" w:fill="FFFFFF"/>
        </w:rPr>
        <w:t>Floirac</w:t>
      </w:r>
      <w:proofErr w:type="spellEnd"/>
      <w:r w:rsidRPr="00902FD3">
        <w:rPr>
          <w:rFonts w:cs="Arial"/>
          <w:szCs w:val="22"/>
          <w:shd w:val="clear" w:color="auto" w:fill="FFFFFF"/>
        </w:rPr>
        <w:t xml:space="preserve"> Grand </w:t>
      </w:r>
      <w:proofErr w:type="spellStart"/>
      <w:r w:rsidRPr="00902FD3">
        <w:rPr>
          <w:rFonts w:cs="Arial"/>
          <w:szCs w:val="22"/>
          <w:shd w:val="clear" w:color="auto" w:fill="FFFFFF"/>
        </w:rPr>
        <w:t>Projet</w:t>
      </w:r>
      <w:proofErr w:type="spellEnd"/>
      <w:r w:rsidRPr="00902FD3">
        <w:rPr>
          <w:rFonts w:cs="Arial"/>
          <w:szCs w:val="22"/>
          <w:shd w:val="clear" w:color="auto" w:fill="FFFFFF"/>
        </w:rPr>
        <w:t xml:space="preserve"> de </w:t>
      </w:r>
      <w:proofErr w:type="spellStart"/>
      <w:r w:rsidRPr="00902FD3">
        <w:rPr>
          <w:rFonts w:cs="Arial"/>
          <w:szCs w:val="22"/>
          <w:shd w:val="clear" w:color="auto" w:fill="FFFFFF"/>
        </w:rPr>
        <w:t>Villes</w:t>
      </w:r>
      <w:proofErr w:type="spellEnd"/>
      <w:r w:rsidRPr="00902FD3">
        <w:rPr>
          <w:rFonts w:cs="Arial"/>
          <w:szCs w:val="22"/>
          <w:shd w:val="clear" w:color="auto" w:fill="FFFFFF"/>
        </w:rPr>
        <w:t xml:space="preserve"> (GPV) 2000-2010: La </w:t>
      </w:r>
      <w:proofErr w:type="spellStart"/>
      <w:r w:rsidRPr="00902FD3">
        <w:rPr>
          <w:rFonts w:cs="Arial"/>
          <w:szCs w:val="22"/>
          <w:shd w:val="clear" w:color="auto" w:fill="FFFFFF"/>
        </w:rPr>
        <w:t>r</w:t>
      </w:r>
      <w:r w:rsidRPr="00BB08DE">
        <w:rPr>
          <w:rFonts w:cs="Arial"/>
          <w:szCs w:val="22"/>
          <w:shd w:val="clear" w:color="auto" w:fill="FFFFFF"/>
        </w:rPr>
        <w:t>econquête</w:t>
      </w:r>
      <w:proofErr w:type="spellEnd"/>
      <w:r w:rsidRPr="00902FD3">
        <w:rPr>
          <w:rFonts w:cs="Arial"/>
          <w:szCs w:val="22"/>
          <w:shd w:val="clear" w:color="auto" w:fill="FFFFFF"/>
        </w:rPr>
        <w:t xml:space="preserve"> (</w:t>
      </w:r>
      <w:proofErr w:type="spellStart"/>
      <w:r w:rsidRPr="00902FD3">
        <w:rPr>
          <w:rFonts w:cs="Arial"/>
          <w:szCs w:val="22"/>
          <w:shd w:val="clear" w:color="auto" w:fill="FFFFFF"/>
        </w:rPr>
        <w:t>Parin</w:t>
      </w:r>
      <w:proofErr w:type="spellEnd"/>
      <w:r w:rsidRPr="00902FD3">
        <w:rPr>
          <w:rFonts w:cs="Arial"/>
          <w:szCs w:val="22"/>
          <w:shd w:val="clear" w:color="auto" w:fill="FFFFFF"/>
        </w:rPr>
        <w:t xml:space="preserve">, 2000). These communes fit within ‘les banlieues’ status and as such have a reputation that is less favourable. The joint project was managed by the Le </w:t>
      </w:r>
      <w:proofErr w:type="spellStart"/>
      <w:r w:rsidRPr="00902FD3">
        <w:rPr>
          <w:rFonts w:cs="Arial"/>
          <w:szCs w:val="22"/>
          <w:shd w:val="clear" w:color="auto" w:fill="FFFFFF"/>
        </w:rPr>
        <w:t>Groupement</w:t>
      </w:r>
      <w:proofErr w:type="spellEnd"/>
      <w:r w:rsidRPr="00902FD3">
        <w:rPr>
          <w:rFonts w:cs="Arial"/>
          <w:szCs w:val="22"/>
          <w:shd w:val="clear" w:color="auto" w:fill="FFFFFF"/>
        </w:rPr>
        <w:t xml:space="preserve"> </w:t>
      </w:r>
      <w:proofErr w:type="spellStart"/>
      <w:r w:rsidRPr="00BB08DE">
        <w:rPr>
          <w:rFonts w:cs="Arial"/>
          <w:szCs w:val="22"/>
          <w:shd w:val="clear" w:color="auto" w:fill="FFFFFF"/>
        </w:rPr>
        <w:t>d’Int</w:t>
      </w:r>
      <w:r w:rsidRPr="00BB08DE">
        <w:rPr>
          <w:rFonts w:cs="Lucida Grande"/>
          <w:szCs w:val="22"/>
        </w:rPr>
        <w:t>é</w:t>
      </w:r>
      <w:r w:rsidRPr="00BB08DE">
        <w:rPr>
          <w:rFonts w:cs="Arial"/>
          <w:szCs w:val="22"/>
          <w:shd w:val="clear" w:color="auto" w:fill="FFFFFF"/>
        </w:rPr>
        <w:t>rêt</w:t>
      </w:r>
      <w:proofErr w:type="spellEnd"/>
      <w:r w:rsidRPr="00BB08DE">
        <w:rPr>
          <w:rFonts w:cs="Arial"/>
          <w:szCs w:val="22"/>
          <w:shd w:val="clear" w:color="auto" w:fill="FFFFFF"/>
        </w:rPr>
        <w:t xml:space="preserve"> </w:t>
      </w:r>
      <w:r w:rsidRPr="00902FD3">
        <w:rPr>
          <w:rFonts w:cs="Arial"/>
          <w:szCs w:val="22"/>
          <w:shd w:val="clear" w:color="auto" w:fill="FFFFFF"/>
        </w:rPr>
        <w:lastRenderedPageBreak/>
        <w:t>Public</w:t>
      </w:r>
      <w:r w:rsidRPr="00902FD3">
        <w:rPr>
          <w:rFonts w:cs="Arial"/>
          <w:i/>
          <w:szCs w:val="22"/>
          <w:shd w:val="clear" w:color="auto" w:fill="FFFFFF"/>
        </w:rPr>
        <w:t xml:space="preserve"> </w:t>
      </w:r>
      <w:r w:rsidRPr="001A703B">
        <w:rPr>
          <w:rFonts w:cs="Arial"/>
          <w:szCs w:val="22"/>
          <w:shd w:val="clear" w:color="auto" w:fill="FFFFFF"/>
        </w:rPr>
        <w:t>(G</w:t>
      </w:r>
      <w:r w:rsidRPr="00902FD3">
        <w:rPr>
          <w:rFonts w:cs="Arial"/>
          <w:szCs w:val="22"/>
          <w:shd w:val="clear" w:color="auto" w:fill="FFFFFF"/>
        </w:rPr>
        <w:t xml:space="preserve">IP) and involved representation from the </w:t>
      </w:r>
      <w:r>
        <w:rPr>
          <w:rFonts w:cs="Arial"/>
          <w:szCs w:val="22"/>
          <w:shd w:val="clear" w:color="auto" w:fill="FFFFFF"/>
        </w:rPr>
        <w:t>s</w:t>
      </w:r>
      <w:r w:rsidRPr="00902FD3">
        <w:rPr>
          <w:rFonts w:cs="Arial"/>
          <w:szCs w:val="22"/>
          <w:shd w:val="clear" w:color="auto" w:fill="FFFFFF"/>
        </w:rPr>
        <w:t>tate, the four communes and the CUB</w:t>
      </w:r>
      <w:r>
        <w:rPr>
          <w:rFonts w:cs="Arial"/>
          <w:szCs w:val="22"/>
          <w:shd w:val="clear" w:color="auto" w:fill="FFFFFF"/>
        </w:rPr>
        <w:t xml:space="preserve">/Bordeaux </w:t>
      </w:r>
      <w:proofErr w:type="spellStart"/>
      <w:r w:rsidRPr="005C77F0">
        <w:rPr>
          <w:rFonts w:cs="Arial"/>
          <w:szCs w:val="22"/>
          <w:shd w:val="clear" w:color="auto" w:fill="FFFFFF"/>
        </w:rPr>
        <w:t>M</w:t>
      </w:r>
      <w:r w:rsidRPr="005C77F0">
        <w:rPr>
          <w:rFonts w:cs="Lucida Grande"/>
          <w:szCs w:val="22"/>
        </w:rPr>
        <w:t>é</w:t>
      </w:r>
      <w:r w:rsidRPr="005C77F0">
        <w:rPr>
          <w:rFonts w:cs="Arial"/>
          <w:szCs w:val="22"/>
          <w:shd w:val="clear" w:color="auto" w:fill="FFFFFF"/>
        </w:rPr>
        <w:t>tropole</w:t>
      </w:r>
      <w:proofErr w:type="spellEnd"/>
      <w:r w:rsidRPr="005C77F0">
        <w:rPr>
          <w:rFonts w:cs="Arial"/>
          <w:szCs w:val="22"/>
          <w:shd w:val="clear" w:color="auto" w:fill="FFFFFF"/>
        </w:rPr>
        <w:t xml:space="preserve"> a</w:t>
      </w:r>
      <w:r w:rsidRPr="00902FD3">
        <w:rPr>
          <w:rFonts w:cs="Arial"/>
          <w:szCs w:val="22"/>
          <w:shd w:val="clear" w:color="auto" w:fill="FFFFFF"/>
        </w:rPr>
        <w:t xml:space="preserve">long </w:t>
      </w:r>
      <w:r w:rsidRPr="006B13A9">
        <w:rPr>
          <w:rFonts w:cs="Arial"/>
          <w:szCs w:val="22"/>
          <w:shd w:val="clear" w:color="auto" w:fill="FFFFFF"/>
        </w:rPr>
        <w:t xml:space="preserve">with Aquitaine Regional </w:t>
      </w:r>
      <w:r w:rsidRPr="008C3C50">
        <w:rPr>
          <w:rFonts w:cs="Arial"/>
          <w:szCs w:val="22"/>
          <w:shd w:val="clear" w:color="auto" w:fill="FFFFFF"/>
        </w:rPr>
        <w:t>Council Gironde Council</w:t>
      </w:r>
      <w:r w:rsidRPr="006B13A9">
        <w:rPr>
          <w:rFonts w:cs="Arial"/>
          <w:szCs w:val="22"/>
          <w:shd w:val="clear" w:color="auto" w:fill="FFFFFF"/>
        </w:rPr>
        <w:t xml:space="preserve"> and the </w:t>
      </w:r>
      <w:proofErr w:type="spellStart"/>
      <w:r w:rsidRPr="006B13A9">
        <w:rPr>
          <w:rFonts w:cs="Arial"/>
          <w:szCs w:val="22"/>
          <w:shd w:val="clear" w:color="auto" w:fill="FFFFFF"/>
        </w:rPr>
        <w:t>Caisse</w:t>
      </w:r>
      <w:proofErr w:type="spellEnd"/>
      <w:r w:rsidRPr="006B13A9">
        <w:rPr>
          <w:rFonts w:cs="Arial"/>
          <w:szCs w:val="22"/>
          <w:shd w:val="clear" w:color="auto" w:fill="FFFFFF"/>
        </w:rPr>
        <w:t xml:space="preserve"> de </w:t>
      </w:r>
      <w:proofErr w:type="spellStart"/>
      <w:r w:rsidRPr="006B13A9">
        <w:rPr>
          <w:rFonts w:cs="Arial"/>
          <w:szCs w:val="22"/>
          <w:shd w:val="clear" w:color="auto" w:fill="FFFFFF"/>
        </w:rPr>
        <w:t>D</w:t>
      </w:r>
      <w:r>
        <w:rPr>
          <w:rFonts w:cs="Arial"/>
          <w:szCs w:val="22"/>
          <w:shd w:val="clear" w:color="auto" w:fill="FFFFFF"/>
        </w:rPr>
        <w:t>é</w:t>
      </w:r>
      <w:r w:rsidRPr="006B13A9">
        <w:rPr>
          <w:rFonts w:cs="Arial"/>
          <w:szCs w:val="22"/>
          <w:shd w:val="clear" w:color="auto" w:fill="FFFFFF"/>
        </w:rPr>
        <w:t>p</w:t>
      </w:r>
      <w:r>
        <w:rPr>
          <w:rFonts w:cs="Arial"/>
          <w:szCs w:val="22"/>
          <w:shd w:val="clear" w:color="auto" w:fill="FFFFFF"/>
        </w:rPr>
        <w:t>ô</w:t>
      </w:r>
      <w:r w:rsidRPr="006B13A9">
        <w:rPr>
          <w:rFonts w:cs="Arial"/>
          <w:szCs w:val="22"/>
          <w:shd w:val="clear" w:color="auto" w:fill="FFFFFF"/>
        </w:rPr>
        <w:t>ts</w:t>
      </w:r>
      <w:proofErr w:type="spellEnd"/>
      <w:r w:rsidRPr="006B13A9">
        <w:rPr>
          <w:rFonts w:cs="Arial"/>
          <w:szCs w:val="22"/>
          <w:shd w:val="clear" w:color="auto" w:fill="FFFFFF"/>
        </w:rPr>
        <w:t xml:space="preserve"> et Consignations as well as relevant local groups.</w:t>
      </w:r>
      <w:r>
        <w:rPr>
          <w:rFonts w:cs="Arial"/>
          <w:szCs w:val="22"/>
          <w:shd w:val="clear" w:color="auto" w:fill="FFFFFF"/>
        </w:rPr>
        <w:t xml:space="preserve"> </w:t>
      </w:r>
      <w:r w:rsidRPr="00870F31">
        <w:rPr>
          <w:rFonts w:cs="Arial"/>
          <w:szCs w:val="22"/>
          <w:shd w:val="clear" w:color="auto" w:fill="FFFFFF"/>
        </w:rPr>
        <w:t>This group provided within network governance the opportunity for joint decision-making, shared responsibilities and ownership of the overall project</w:t>
      </w:r>
      <w:r w:rsidRPr="00870F31">
        <w:rPr>
          <w:rFonts w:cs="Arial"/>
          <w:szCs w:val="22"/>
        </w:rPr>
        <w:t xml:space="preserve"> (</w:t>
      </w:r>
      <w:proofErr w:type="spellStart"/>
      <w:r w:rsidRPr="00870F31">
        <w:rPr>
          <w:rFonts w:cs="Arial"/>
          <w:szCs w:val="22"/>
        </w:rPr>
        <w:t>Touzeau</w:t>
      </w:r>
      <w:proofErr w:type="spellEnd"/>
      <w:r w:rsidRPr="00870F31">
        <w:rPr>
          <w:rFonts w:cs="Arial"/>
          <w:szCs w:val="22"/>
        </w:rPr>
        <w:t>, 2005)</w:t>
      </w:r>
      <w:r w:rsidR="00870F31">
        <w:rPr>
          <w:rFonts w:cs="Arial"/>
          <w:szCs w:val="22"/>
        </w:rPr>
        <w:t>.</w:t>
      </w:r>
    </w:p>
    <w:p w14:paraId="3DFBEA9C" w14:textId="77777777" w:rsidR="008C4912" w:rsidRDefault="008C4912" w:rsidP="008C4912">
      <w:pPr>
        <w:rPr>
          <w:rFonts w:cs="Arial"/>
          <w:szCs w:val="22"/>
          <w:shd w:val="clear" w:color="auto" w:fill="FFFFFF"/>
        </w:rPr>
      </w:pPr>
    </w:p>
    <w:p w14:paraId="04642716" w14:textId="77777777" w:rsidR="008C4912" w:rsidRDefault="008C4912" w:rsidP="008C4912">
      <w:pPr>
        <w:rPr>
          <w:rFonts w:cs="Arial"/>
          <w:szCs w:val="22"/>
          <w:shd w:val="clear" w:color="auto" w:fill="FFFFFF"/>
        </w:rPr>
      </w:pPr>
      <w:r>
        <w:rPr>
          <w:rFonts w:cs="Arial"/>
          <w:szCs w:val="22"/>
          <w:shd w:val="clear" w:color="auto" w:fill="FFFFFF"/>
        </w:rPr>
        <w:t>Within the GPV policy document t</w:t>
      </w:r>
      <w:r w:rsidRPr="006B13A9">
        <w:rPr>
          <w:rFonts w:cs="Arial"/>
          <w:szCs w:val="22"/>
          <w:shd w:val="clear" w:color="auto" w:fill="FFFFFF"/>
        </w:rPr>
        <w:t xml:space="preserve">he project clearly emphasised that </w:t>
      </w:r>
      <w:r>
        <w:t>‘</w:t>
      </w:r>
      <w:r w:rsidRPr="006B13A9">
        <w:rPr>
          <w:rFonts w:cs="Arial"/>
          <w:szCs w:val="22"/>
          <w:shd w:val="clear" w:color="auto" w:fill="FFFFFF"/>
        </w:rPr>
        <w:t>the Right Bank is not a "problem", but an essential asset for the entire agglomeration</w:t>
      </w:r>
      <w:r>
        <w:rPr>
          <w:rFonts w:cs="Arial"/>
          <w:szCs w:val="22"/>
          <w:shd w:val="clear" w:color="auto" w:fill="FFFFFF"/>
        </w:rPr>
        <w:t xml:space="preserve"> (</w:t>
      </w:r>
      <w:proofErr w:type="spellStart"/>
      <w:r>
        <w:rPr>
          <w:rFonts w:cs="Arial"/>
          <w:szCs w:val="22"/>
          <w:shd w:val="clear" w:color="auto" w:fill="FFFFFF"/>
        </w:rPr>
        <w:t>Pa</w:t>
      </w:r>
      <w:r w:rsidRPr="006B13A9">
        <w:rPr>
          <w:rFonts w:cs="Arial"/>
          <w:szCs w:val="22"/>
          <w:shd w:val="clear" w:color="auto" w:fill="FFFFFF"/>
        </w:rPr>
        <w:t>rin</w:t>
      </w:r>
      <w:proofErr w:type="spellEnd"/>
      <w:r w:rsidRPr="006B13A9">
        <w:rPr>
          <w:rFonts w:cs="Arial"/>
          <w:szCs w:val="22"/>
          <w:shd w:val="clear" w:color="auto" w:fill="FFFFFF"/>
        </w:rPr>
        <w:t>, 2000, p.</w:t>
      </w:r>
      <w:r>
        <w:rPr>
          <w:rFonts w:cs="Arial"/>
          <w:szCs w:val="22"/>
          <w:shd w:val="clear" w:color="auto" w:fill="FFFFFF"/>
        </w:rPr>
        <w:t xml:space="preserve"> </w:t>
      </w:r>
      <w:r w:rsidRPr="006B13A9">
        <w:rPr>
          <w:rFonts w:cs="Arial"/>
          <w:szCs w:val="22"/>
          <w:shd w:val="clear" w:color="auto" w:fill="FFFFFF"/>
        </w:rPr>
        <w:t>16). Th</w:t>
      </w:r>
      <w:r>
        <w:rPr>
          <w:rFonts w:cs="Arial"/>
          <w:szCs w:val="22"/>
          <w:shd w:val="clear" w:color="auto" w:fill="FFFFFF"/>
        </w:rPr>
        <w:t>e need for such statements</w:t>
      </w:r>
      <w:r w:rsidRPr="006B13A9">
        <w:rPr>
          <w:rFonts w:cs="Arial"/>
          <w:szCs w:val="22"/>
          <w:shd w:val="clear" w:color="auto" w:fill="FFFFFF"/>
        </w:rPr>
        <w:t xml:space="preserve"> highlights the </w:t>
      </w:r>
      <w:r>
        <w:rPr>
          <w:rFonts w:cs="Arial"/>
          <w:szCs w:val="22"/>
          <w:shd w:val="clear" w:color="auto" w:fill="FFFFFF"/>
        </w:rPr>
        <w:t xml:space="preserve">continued </w:t>
      </w:r>
      <w:r w:rsidRPr="006B13A9">
        <w:rPr>
          <w:rFonts w:cs="Arial"/>
          <w:szCs w:val="22"/>
          <w:shd w:val="clear" w:color="auto" w:fill="FFFFFF"/>
        </w:rPr>
        <w:t xml:space="preserve">stigma </w:t>
      </w:r>
      <w:r>
        <w:rPr>
          <w:rFonts w:cs="Arial"/>
          <w:szCs w:val="22"/>
          <w:shd w:val="clear" w:color="auto" w:fill="FFFFFF"/>
        </w:rPr>
        <w:t xml:space="preserve">that </w:t>
      </w:r>
      <w:r w:rsidRPr="006B13A9">
        <w:rPr>
          <w:rFonts w:cs="Arial"/>
          <w:szCs w:val="22"/>
          <w:shd w:val="clear" w:color="auto" w:fill="FFFFFF"/>
        </w:rPr>
        <w:t xml:space="preserve">these poorer areas and their population received from the more affluent city centre and communes on the Left Bank. However, it was initial projects such as this one which brought to the fore the social and economic disparity between the two banks. The overall aim </w:t>
      </w:r>
      <w:r>
        <w:rPr>
          <w:rFonts w:cs="Arial"/>
          <w:szCs w:val="22"/>
          <w:shd w:val="clear" w:color="auto" w:fill="FFFFFF"/>
        </w:rPr>
        <w:t>of this project was to reverse the stigma and p</w:t>
      </w:r>
      <w:r w:rsidRPr="006B13A9">
        <w:rPr>
          <w:rFonts w:cs="Arial"/>
          <w:szCs w:val="22"/>
          <w:shd w:val="clear" w:color="auto" w:fill="FFFFFF"/>
        </w:rPr>
        <w:t xml:space="preserve">ermanently </w:t>
      </w:r>
      <w:r>
        <w:rPr>
          <w:rFonts w:cs="Arial"/>
          <w:szCs w:val="22"/>
          <w:shd w:val="clear" w:color="auto" w:fill="FFFFFF"/>
        </w:rPr>
        <w:t>cement</w:t>
      </w:r>
      <w:r w:rsidRPr="006B13A9">
        <w:rPr>
          <w:rFonts w:cs="Arial"/>
          <w:szCs w:val="22"/>
          <w:shd w:val="clear" w:color="auto" w:fill="FFFFFF"/>
        </w:rPr>
        <w:t xml:space="preserve"> the relationships between the cities </w:t>
      </w:r>
      <w:r>
        <w:rPr>
          <w:rFonts w:cs="Arial"/>
          <w:szCs w:val="22"/>
          <w:shd w:val="clear" w:color="auto" w:fill="FFFFFF"/>
        </w:rPr>
        <w:t xml:space="preserve">on the Right Bank </w:t>
      </w:r>
      <w:r w:rsidRPr="006B13A9">
        <w:rPr>
          <w:rFonts w:cs="Arial"/>
          <w:szCs w:val="22"/>
          <w:shd w:val="clear" w:color="auto" w:fill="FFFFFF"/>
        </w:rPr>
        <w:t>and the rest of the</w:t>
      </w:r>
      <w:r w:rsidRPr="00B15833">
        <w:rPr>
          <w:rFonts w:cs="Arial"/>
          <w:szCs w:val="22"/>
          <w:shd w:val="clear" w:color="auto" w:fill="FFFFFF"/>
        </w:rPr>
        <w:t xml:space="preserve"> </w:t>
      </w:r>
      <w:proofErr w:type="spellStart"/>
      <w:r w:rsidRPr="00B15833">
        <w:rPr>
          <w:rFonts w:cs="Arial"/>
          <w:szCs w:val="22"/>
          <w:shd w:val="clear" w:color="auto" w:fill="FFFFFF"/>
        </w:rPr>
        <w:t>M</w:t>
      </w:r>
      <w:r w:rsidRPr="00B15833">
        <w:rPr>
          <w:rFonts w:cs="Lucida Grande"/>
          <w:szCs w:val="22"/>
        </w:rPr>
        <w:t>é</w:t>
      </w:r>
      <w:r w:rsidRPr="00B15833">
        <w:rPr>
          <w:rFonts w:cs="Arial"/>
          <w:szCs w:val="22"/>
          <w:shd w:val="clear" w:color="auto" w:fill="FFFFFF"/>
        </w:rPr>
        <w:t>tropole</w:t>
      </w:r>
      <w:proofErr w:type="spellEnd"/>
      <w:r>
        <w:rPr>
          <w:rFonts w:cs="Arial"/>
          <w:szCs w:val="22"/>
          <w:shd w:val="clear" w:color="auto" w:fill="FFFFFF"/>
        </w:rPr>
        <w:t xml:space="preserve"> and in doing so through regeneration enhance their social, economic and cultural facilities (</w:t>
      </w:r>
      <w:proofErr w:type="spellStart"/>
      <w:r>
        <w:rPr>
          <w:rFonts w:cs="Arial"/>
          <w:szCs w:val="22"/>
          <w:shd w:val="clear" w:color="auto" w:fill="FFFFFF"/>
        </w:rPr>
        <w:t>Parin</w:t>
      </w:r>
      <w:proofErr w:type="spellEnd"/>
      <w:r>
        <w:rPr>
          <w:rFonts w:cs="Arial"/>
          <w:szCs w:val="22"/>
          <w:shd w:val="clear" w:color="auto" w:fill="FFFFFF"/>
        </w:rPr>
        <w:t>, 2000)</w:t>
      </w:r>
      <w:r w:rsidRPr="006B13A9">
        <w:rPr>
          <w:rFonts w:cs="Arial"/>
          <w:szCs w:val="22"/>
          <w:shd w:val="clear" w:color="auto" w:fill="FFFFFF"/>
        </w:rPr>
        <w:t>.</w:t>
      </w:r>
      <w:r>
        <w:rPr>
          <w:rFonts w:cs="Arial"/>
          <w:szCs w:val="22"/>
          <w:shd w:val="clear" w:color="auto" w:fill="FFFFFF"/>
        </w:rPr>
        <w:t xml:space="preserve"> </w:t>
      </w:r>
      <w:r w:rsidRPr="008C3C50">
        <w:rPr>
          <w:rFonts w:cs="Arial"/>
          <w:szCs w:val="22"/>
          <w:shd w:val="clear" w:color="auto" w:fill="FFFFFF"/>
        </w:rPr>
        <w:t>The project’s four</w:t>
      </w:r>
      <w:r>
        <w:rPr>
          <w:rFonts w:cs="Arial"/>
          <w:szCs w:val="22"/>
          <w:shd w:val="clear" w:color="auto" w:fill="FFFFFF"/>
        </w:rPr>
        <w:t xml:space="preserve"> key aims (T</w:t>
      </w:r>
      <w:r w:rsidRPr="00902FD3">
        <w:rPr>
          <w:rFonts w:cs="Arial"/>
          <w:szCs w:val="22"/>
          <w:shd w:val="clear" w:color="auto" w:fill="FFFFFF"/>
        </w:rPr>
        <w:t xml:space="preserve">able </w:t>
      </w:r>
      <w:r>
        <w:rPr>
          <w:rFonts w:cs="Arial"/>
          <w:szCs w:val="22"/>
          <w:shd w:val="clear" w:color="auto" w:fill="FFFFFF"/>
        </w:rPr>
        <w:t>4</w:t>
      </w:r>
      <w:r w:rsidRPr="00902FD3">
        <w:rPr>
          <w:rFonts w:cs="Arial"/>
          <w:szCs w:val="22"/>
          <w:shd w:val="clear" w:color="auto" w:fill="FFFFFF"/>
        </w:rPr>
        <w:t>.</w:t>
      </w:r>
      <w:r>
        <w:rPr>
          <w:rFonts w:cs="Arial"/>
          <w:szCs w:val="22"/>
          <w:shd w:val="clear" w:color="auto" w:fill="FFFFFF"/>
        </w:rPr>
        <w:t>1</w:t>
      </w:r>
      <w:r w:rsidRPr="00902FD3">
        <w:rPr>
          <w:rFonts w:cs="Arial"/>
          <w:szCs w:val="22"/>
          <w:shd w:val="clear" w:color="auto" w:fill="FFFFFF"/>
        </w:rPr>
        <w:t xml:space="preserve">) place innovation, quality and creativity at its heart along with collaborative working of partners in order to </w:t>
      </w:r>
      <w:r>
        <w:rPr>
          <w:rFonts w:cs="Arial"/>
          <w:szCs w:val="22"/>
          <w:shd w:val="clear" w:color="auto" w:fill="FFFFFF"/>
        </w:rPr>
        <w:t xml:space="preserve">achieve and </w:t>
      </w:r>
      <w:r w:rsidRPr="00902FD3">
        <w:rPr>
          <w:rFonts w:cs="Arial"/>
          <w:szCs w:val="22"/>
          <w:shd w:val="clear" w:color="auto" w:fill="FFFFFF"/>
        </w:rPr>
        <w:t>implement the project</w:t>
      </w:r>
      <w:r>
        <w:rPr>
          <w:rFonts w:cs="Arial"/>
          <w:szCs w:val="22"/>
          <w:shd w:val="clear" w:color="auto" w:fill="FFFFFF"/>
        </w:rPr>
        <w:t xml:space="preserve"> at a cost of 95 million euros</w:t>
      </w:r>
      <w:r w:rsidRPr="00902FD3">
        <w:rPr>
          <w:rFonts w:cs="Arial"/>
          <w:szCs w:val="22"/>
          <w:shd w:val="clear" w:color="auto" w:fill="FFFFFF"/>
        </w:rPr>
        <w:t>.</w:t>
      </w:r>
    </w:p>
    <w:p w14:paraId="113C2441" w14:textId="77777777" w:rsidR="008C4912" w:rsidRDefault="008C4912" w:rsidP="008C4912">
      <w:pPr>
        <w:rPr>
          <w:rFonts w:cs="Arial"/>
          <w:b/>
          <w:szCs w:val="22"/>
          <w:shd w:val="clear" w:color="auto" w:fill="FFFFFF"/>
        </w:rPr>
      </w:pPr>
    </w:p>
    <w:p w14:paraId="4B477A00" w14:textId="77777777" w:rsidR="008C4912" w:rsidRPr="005C77F0" w:rsidRDefault="008C4912" w:rsidP="008C4912">
      <w:pPr>
        <w:rPr>
          <w:rFonts w:cs="Arial"/>
          <w:b/>
          <w:szCs w:val="22"/>
          <w:shd w:val="clear" w:color="auto" w:fill="FFFFFF"/>
        </w:rPr>
      </w:pPr>
      <w:r w:rsidRPr="005C77F0">
        <w:rPr>
          <w:rFonts w:cs="Arial"/>
          <w:b/>
          <w:szCs w:val="22"/>
          <w:shd w:val="clear" w:color="auto" w:fill="FFFFFF"/>
        </w:rPr>
        <w:t xml:space="preserve">Table </w:t>
      </w:r>
      <w:r>
        <w:rPr>
          <w:rFonts w:cs="Arial"/>
          <w:b/>
          <w:szCs w:val="22"/>
          <w:shd w:val="clear" w:color="auto" w:fill="FFFFFF"/>
        </w:rPr>
        <w:t>4</w:t>
      </w:r>
      <w:r w:rsidRPr="005C77F0">
        <w:rPr>
          <w:rFonts w:cs="Arial"/>
          <w:b/>
          <w:szCs w:val="22"/>
          <w:shd w:val="clear" w:color="auto" w:fill="FFFFFF"/>
        </w:rPr>
        <w:t>.</w:t>
      </w:r>
      <w:r>
        <w:rPr>
          <w:rFonts w:cs="Arial"/>
          <w:b/>
          <w:szCs w:val="22"/>
          <w:shd w:val="clear" w:color="auto" w:fill="FFFFFF"/>
        </w:rPr>
        <w:t>1</w:t>
      </w:r>
      <w:r w:rsidRPr="005C77F0">
        <w:rPr>
          <w:rFonts w:cs="Arial"/>
          <w:b/>
          <w:szCs w:val="22"/>
          <w:shd w:val="clear" w:color="auto" w:fill="FFFFFF"/>
        </w:rPr>
        <w:t>: The GPV</w:t>
      </w:r>
      <w:r>
        <w:rPr>
          <w:rFonts w:cs="Arial"/>
          <w:b/>
          <w:szCs w:val="22"/>
          <w:shd w:val="clear" w:color="auto" w:fill="FFFFFF"/>
        </w:rPr>
        <w:t xml:space="preserve"> brought together four key aims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7129"/>
      </w:tblGrid>
      <w:tr w:rsidR="008C4912" w:rsidRPr="009011CD" w14:paraId="0C636F0B" w14:textId="77777777" w:rsidTr="008C4912">
        <w:tc>
          <w:tcPr>
            <w:tcW w:w="959" w:type="dxa"/>
            <w:shd w:val="clear" w:color="auto" w:fill="auto"/>
          </w:tcPr>
          <w:p w14:paraId="1020282C" w14:textId="77777777" w:rsidR="008C4912" w:rsidRPr="009011CD" w:rsidRDefault="008C4912" w:rsidP="008C4912">
            <w:pPr>
              <w:spacing w:line="240" w:lineRule="auto"/>
              <w:rPr>
                <w:rFonts w:eastAsia="Calibri" w:cs="Arial"/>
                <w:szCs w:val="22"/>
                <w:shd w:val="clear" w:color="auto" w:fill="FFFFFF"/>
              </w:rPr>
            </w:pPr>
            <w:r w:rsidRPr="009011CD">
              <w:rPr>
                <w:rFonts w:cs="Arial"/>
                <w:szCs w:val="22"/>
                <w:shd w:val="clear" w:color="auto" w:fill="FFFFFF"/>
              </w:rPr>
              <w:t>1</w:t>
            </w:r>
          </w:p>
        </w:tc>
        <w:tc>
          <w:tcPr>
            <w:tcW w:w="7513" w:type="dxa"/>
            <w:shd w:val="clear" w:color="auto" w:fill="auto"/>
          </w:tcPr>
          <w:p w14:paraId="3CB1CF1D" w14:textId="77777777" w:rsidR="008C4912" w:rsidRPr="009011CD" w:rsidRDefault="008C4912" w:rsidP="008C4912">
            <w:pPr>
              <w:spacing w:line="240" w:lineRule="auto"/>
              <w:rPr>
                <w:rFonts w:eastAsia="Calibri" w:cs="Arial"/>
                <w:szCs w:val="22"/>
                <w:shd w:val="clear" w:color="auto" w:fill="FFFFFF"/>
              </w:rPr>
            </w:pPr>
            <w:r w:rsidRPr="009011CD">
              <w:rPr>
                <w:rFonts w:cs="Arial"/>
                <w:szCs w:val="22"/>
                <w:shd w:val="clear" w:color="auto" w:fill="FFFFFF"/>
              </w:rPr>
              <w:t>Simplify administration so that all the territory works as one</w:t>
            </w:r>
          </w:p>
        </w:tc>
      </w:tr>
      <w:tr w:rsidR="008C4912" w:rsidRPr="009011CD" w14:paraId="72E5A0A1" w14:textId="77777777" w:rsidTr="008C4912">
        <w:tc>
          <w:tcPr>
            <w:tcW w:w="959" w:type="dxa"/>
            <w:shd w:val="clear" w:color="auto" w:fill="auto"/>
          </w:tcPr>
          <w:p w14:paraId="5DA7B4DD" w14:textId="77777777" w:rsidR="008C4912" w:rsidRPr="009011CD" w:rsidRDefault="008C4912" w:rsidP="008C4912">
            <w:pPr>
              <w:spacing w:line="240" w:lineRule="auto"/>
              <w:rPr>
                <w:rFonts w:eastAsia="Calibri" w:cs="Arial"/>
                <w:szCs w:val="22"/>
                <w:shd w:val="clear" w:color="auto" w:fill="FFFFFF"/>
              </w:rPr>
            </w:pPr>
            <w:r w:rsidRPr="009011CD">
              <w:rPr>
                <w:rFonts w:cs="Arial"/>
                <w:szCs w:val="22"/>
                <w:shd w:val="clear" w:color="auto" w:fill="FFFFFF"/>
              </w:rPr>
              <w:t>2</w:t>
            </w:r>
          </w:p>
        </w:tc>
        <w:tc>
          <w:tcPr>
            <w:tcW w:w="7513" w:type="dxa"/>
            <w:shd w:val="clear" w:color="auto" w:fill="auto"/>
          </w:tcPr>
          <w:p w14:paraId="05D26126" w14:textId="77777777" w:rsidR="008C4912" w:rsidRPr="009011CD" w:rsidRDefault="008C4912" w:rsidP="008C4912">
            <w:pPr>
              <w:spacing w:line="240" w:lineRule="auto"/>
              <w:rPr>
                <w:rFonts w:eastAsia="Calibri" w:cs="Arial"/>
                <w:szCs w:val="22"/>
                <w:shd w:val="clear" w:color="auto" w:fill="FFFFFF"/>
              </w:rPr>
            </w:pPr>
            <w:r w:rsidRPr="009011CD">
              <w:rPr>
                <w:rFonts w:cs="Arial"/>
                <w:szCs w:val="22"/>
                <w:shd w:val="clear" w:color="auto" w:fill="FFFFFF"/>
              </w:rPr>
              <w:t>Build strong partnerships and realise that urban renewal is a business for everyone</w:t>
            </w:r>
          </w:p>
        </w:tc>
      </w:tr>
      <w:tr w:rsidR="008C4912" w:rsidRPr="009011CD" w14:paraId="543AC29F" w14:textId="77777777" w:rsidTr="008C4912">
        <w:tc>
          <w:tcPr>
            <w:tcW w:w="959" w:type="dxa"/>
            <w:shd w:val="clear" w:color="auto" w:fill="auto"/>
          </w:tcPr>
          <w:p w14:paraId="6E5038AC" w14:textId="77777777" w:rsidR="008C4912" w:rsidRPr="009011CD" w:rsidRDefault="008C4912" w:rsidP="008C4912">
            <w:pPr>
              <w:spacing w:line="240" w:lineRule="auto"/>
              <w:rPr>
                <w:rFonts w:eastAsia="Calibri" w:cs="Arial"/>
                <w:szCs w:val="22"/>
                <w:shd w:val="clear" w:color="auto" w:fill="FFFFFF"/>
              </w:rPr>
            </w:pPr>
            <w:r w:rsidRPr="009011CD">
              <w:rPr>
                <w:rFonts w:cs="Arial"/>
                <w:szCs w:val="22"/>
                <w:shd w:val="clear" w:color="auto" w:fill="FFFFFF"/>
              </w:rPr>
              <w:t>3</w:t>
            </w:r>
          </w:p>
        </w:tc>
        <w:tc>
          <w:tcPr>
            <w:tcW w:w="7513" w:type="dxa"/>
            <w:shd w:val="clear" w:color="auto" w:fill="auto"/>
          </w:tcPr>
          <w:p w14:paraId="169B05D0" w14:textId="77777777" w:rsidR="008C4912" w:rsidRPr="009011CD" w:rsidRDefault="008C4912" w:rsidP="008C4912">
            <w:pPr>
              <w:spacing w:line="240" w:lineRule="auto"/>
              <w:rPr>
                <w:rFonts w:eastAsia="Calibri" w:cs="Arial"/>
                <w:szCs w:val="22"/>
                <w:shd w:val="clear" w:color="auto" w:fill="FFFFFF"/>
              </w:rPr>
            </w:pPr>
            <w:r w:rsidRPr="009011CD">
              <w:rPr>
                <w:rFonts w:cs="Arial"/>
                <w:szCs w:val="22"/>
                <w:shd w:val="clear" w:color="auto" w:fill="FFFFFF"/>
              </w:rPr>
              <w:t>Maintain a flexible project which changes as needed</w:t>
            </w:r>
          </w:p>
        </w:tc>
      </w:tr>
      <w:tr w:rsidR="008C4912" w:rsidRPr="009011CD" w14:paraId="17062E29" w14:textId="77777777" w:rsidTr="008C4912">
        <w:tc>
          <w:tcPr>
            <w:tcW w:w="959" w:type="dxa"/>
            <w:shd w:val="clear" w:color="auto" w:fill="auto"/>
          </w:tcPr>
          <w:p w14:paraId="6D49213B" w14:textId="77777777" w:rsidR="008C4912" w:rsidRPr="009011CD" w:rsidRDefault="008C4912" w:rsidP="008C4912">
            <w:pPr>
              <w:spacing w:line="240" w:lineRule="auto"/>
              <w:rPr>
                <w:rFonts w:eastAsia="Calibri" w:cs="Arial"/>
                <w:szCs w:val="22"/>
                <w:shd w:val="clear" w:color="auto" w:fill="FFFFFF"/>
              </w:rPr>
            </w:pPr>
            <w:r w:rsidRPr="009011CD">
              <w:rPr>
                <w:rFonts w:cs="Arial"/>
                <w:szCs w:val="22"/>
                <w:shd w:val="clear" w:color="auto" w:fill="FFFFFF"/>
              </w:rPr>
              <w:t>4</w:t>
            </w:r>
          </w:p>
        </w:tc>
        <w:tc>
          <w:tcPr>
            <w:tcW w:w="7513" w:type="dxa"/>
            <w:shd w:val="clear" w:color="auto" w:fill="auto"/>
          </w:tcPr>
          <w:p w14:paraId="298CBB9D" w14:textId="77777777" w:rsidR="008C4912" w:rsidRPr="009011CD" w:rsidRDefault="008C4912" w:rsidP="008C4912">
            <w:pPr>
              <w:spacing w:line="240" w:lineRule="auto"/>
              <w:rPr>
                <w:rFonts w:eastAsia="Calibri" w:cs="Arial"/>
                <w:szCs w:val="22"/>
                <w:shd w:val="clear" w:color="auto" w:fill="FFFFFF"/>
              </w:rPr>
            </w:pPr>
            <w:r w:rsidRPr="009011CD">
              <w:rPr>
                <w:rFonts w:cs="Arial"/>
                <w:szCs w:val="22"/>
                <w:shd w:val="clear" w:color="auto" w:fill="FFFFFF"/>
              </w:rPr>
              <w:t xml:space="preserve">Remove the pre-conceived ideas of the Right Bank </w:t>
            </w:r>
          </w:p>
        </w:tc>
      </w:tr>
    </w:tbl>
    <w:p w14:paraId="6325903E" w14:textId="54A30E85" w:rsidR="008C4912" w:rsidRPr="00B80DA9" w:rsidRDefault="001A703B" w:rsidP="008C4912">
      <w:pPr>
        <w:rPr>
          <w:rFonts w:cs="Arial"/>
          <w:szCs w:val="22"/>
          <w:shd w:val="clear" w:color="auto" w:fill="FFFFFF"/>
        </w:rPr>
      </w:pPr>
      <w:r>
        <w:rPr>
          <w:rFonts w:cs="Arial"/>
          <w:szCs w:val="22"/>
          <w:shd w:val="clear" w:color="auto" w:fill="FFFFFF"/>
        </w:rPr>
        <w:br/>
      </w:r>
      <w:r w:rsidR="008C4912">
        <w:rPr>
          <w:rFonts w:cs="Arial"/>
          <w:szCs w:val="22"/>
          <w:shd w:val="clear" w:color="auto" w:fill="FFFFFF"/>
        </w:rPr>
        <w:t xml:space="preserve">Source: </w:t>
      </w:r>
      <w:proofErr w:type="spellStart"/>
      <w:r w:rsidR="008C4912">
        <w:rPr>
          <w:rFonts w:cs="Arial"/>
          <w:szCs w:val="22"/>
          <w:shd w:val="clear" w:color="auto" w:fill="FFFFFF"/>
        </w:rPr>
        <w:t>Pa</w:t>
      </w:r>
      <w:r w:rsidR="008C4912" w:rsidRPr="00B80DA9">
        <w:rPr>
          <w:rFonts w:cs="Arial"/>
          <w:szCs w:val="22"/>
          <w:shd w:val="clear" w:color="auto" w:fill="FFFFFF"/>
        </w:rPr>
        <w:t>rin</w:t>
      </w:r>
      <w:proofErr w:type="spellEnd"/>
      <w:r w:rsidR="008C4912" w:rsidRPr="00B80DA9">
        <w:rPr>
          <w:rFonts w:cs="Arial"/>
          <w:szCs w:val="22"/>
          <w:shd w:val="clear" w:color="auto" w:fill="FFFFFF"/>
        </w:rPr>
        <w:t>, GPV 2000-2010, p.</w:t>
      </w:r>
      <w:r w:rsidR="008C4912">
        <w:rPr>
          <w:rFonts w:cs="Arial"/>
          <w:szCs w:val="22"/>
          <w:shd w:val="clear" w:color="auto" w:fill="FFFFFF"/>
        </w:rPr>
        <w:t xml:space="preserve"> </w:t>
      </w:r>
      <w:r w:rsidR="008C4912" w:rsidRPr="00B80DA9">
        <w:rPr>
          <w:rFonts w:cs="Arial"/>
          <w:szCs w:val="22"/>
          <w:shd w:val="clear" w:color="auto" w:fill="FFFFFF"/>
        </w:rPr>
        <w:t>4</w:t>
      </w:r>
      <w:r w:rsidR="008C4912">
        <w:rPr>
          <w:rFonts w:cs="Arial"/>
          <w:szCs w:val="22"/>
          <w:shd w:val="clear" w:color="auto" w:fill="FFFFFF"/>
        </w:rPr>
        <w:t>.</w:t>
      </w:r>
    </w:p>
    <w:tbl>
      <w:tblPr>
        <w:tblW w:w="0" w:type="auto"/>
        <w:tblLook w:val="04A0" w:firstRow="1" w:lastRow="0" w:firstColumn="1" w:lastColumn="0" w:noHBand="0" w:noVBand="1"/>
      </w:tblPr>
      <w:tblGrid>
        <w:gridCol w:w="7822"/>
      </w:tblGrid>
      <w:tr w:rsidR="008C4912" w:rsidRPr="007C2A07" w14:paraId="0E8CE363" w14:textId="77777777" w:rsidTr="008C4912">
        <w:trPr>
          <w:trHeight w:val="454"/>
        </w:trPr>
        <w:tc>
          <w:tcPr>
            <w:tcW w:w="7822" w:type="dxa"/>
          </w:tcPr>
          <w:p w14:paraId="3BE41086" w14:textId="77777777" w:rsidR="008C4912" w:rsidRDefault="008C4912" w:rsidP="008C4912">
            <w:pPr>
              <w:spacing w:line="240" w:lineRule="auto"/>
              <w:jc w:val="center"/>
              <w:rPr>
                <w:rFonts w:eastAsia="Times New Roman" w:cs="Arial"/>
                <w:b/>
                <w:szCs w:val="22"/>
                <w:shd w:val="clear" w:color="auto" w:fill="FFFFFF"/>
                <w:lang w:val="fr-FR" w:eastAsia="en-GB"/>
              </w:rPr>
            </w:pPr>
          </w:p>
          <w:p w14:paraId="375ACB7B" w14:textId="77777777" w:rsidR="008C4912" w:rsidRDefault="008C4912" w:rsidP="008C4912">
            <w:pPr>
              <w:spacing w:line="240" w:lineRule="auto"/>
              <w:jc w:val="center"/>
              <w:rPr>
                <w:rFonts w:eastAsia="Times New Roman" w:cs="Arial"/>
                <w:b/>
                <w:szCs w:val="22"/>
                <w:shd w:val="clear" w:color="auto" w:fill="FFFFFF"/>
                <w:lang w:val="fr-FR" w:eastAsia="en-GB"/>
              </w:rPr>
            </w:pPr>
          </w:p>
          <w:p w14:paraId="7B20711A" w14:textId="77777777" w:rsidR="00D5738B" w:rsidRDefault="00D5738B" w:rsidP="008C4912">
            <w:pPr>
              <w:spacing w:line="240" w:lineRule="auto"/>
              <w:jc w:val="center"/>
              <w:rPr>
                <w:rFonts w:eastAsia="Times New Roman" w:cs="Arial"/>
                <w:b/>
                <w:szCs w:val="22"/>
                <w:shd w:val="clear" w:color="auto" w:fill="FFFFFF"/>
                <w:lang w:val="fr-FR" w:eastAsia="en-GB"/>
              </w:rPr>
            </w:pPr>
          </w:p>
          <w:p w14:paraId="269FE011" w14:textId="77777777" w:rsidR="00D5738B" w:rsidRDefault="00D5738B" w:rsidP="008C4912">
            <w:pPr>
              <w:spacing w:line="240" w:lineRule="auto"/>
              <w:jc w:val="center"/>
              <w:rPr>
                <w:rFonts w:eastAsia="Times New Roman" w:cs="Arial"/>
                <w:b/>
                <w:szCs w:val="22"/>
                <w:shd w:val="clear" w:color="auto" w:fill="FFFFFF"/>
                <w:lang w:val="fr-FR" w:eastAsia="en-GB"/>
              </w:rPr>
            </w:pPr>
          </w:p>
          <w:p w14:paraId="5E63BC1F" w14:textId="77777777" w:rsidR="00D5738B" w:rsidRDefault="00D5738B" w:rsidP="008C4912">
            <w:pPr>
              <w:spacing w:line="240" w:lineRule="auto"/>
              <w:jc w:val="center"/>
              <w:rPr>
                <w:rFonts w:eastAsia="Times New Roman" w:cs="Arial"/>
                <w:b/>
                <w:szCs w:val="22"/>
                <w:shd w:val="clear" w:color="auto" w:fill="FFFFFF"/>
                <w:lang w:val="fr-FR" w:eastAsia="en-GB"/>
              </w:rPr>
            </w:pPr>
          </w:p>
          <w:p w14:paraId="3334EA32" w14:textId="77777777" w:rsidR="00D5738B" w:rsidRDefault="00D5738B" w:rsidP="008C4912">
            <w:pPr>
              <w:spacing w:line="240" w:lineRule="auto"/>
              <w:jc w:val="center"/>
              <w:rPr>
                <w:rFonts w:eastAsia="Times New Roman" w:cs="Arial"/>
                <w:b/>
                <w:szCs w:val="22"/>
                <w:shd w:val="clear" w:color="auto" w:fill="FFFFFF"/>
                <w:lang w:val="fr-FR" w:eastAsia="en-GB"/>
              </w:rPr>
            </w:pPr>
          </w:p>
          <w:p w14:paraId="10096073" w14:textId="77777777" w:rsidR="00D5738B" w:rsidRDefault="00D5738B" w:rsidP="008C4912">
            <w:pPr>
              <w:spacing w:line="240" w:lineRule="auto"/>
              <w:jc w:val="center"/>
              <w:rPr>
                <w:rFonts w:eastAsia="Times New Roman" w:cs="Arial"/>
                <w:b/>
                <w:szCs w:val="22"/>
                <w:shd w:val="clear" w:color="auto" w:fill="FFFFFF"/>
                <w:lang w:val="fr-FR" w:eastAsia="en-GB"/>
              </w:rPr>
            </w:pPr>
          </w:p>
          <w:p w14:paraId="52C5DEEA" w14:textId="77777777" w:rsidR="00D5738B" w:rsidRDefault="00D5738B" w:rsidP="008C4912">
            <w:pPr>
              <w:spacing w:line="240" w:lineRule="auto"/>
              <w:jc w:val="center"/>
              <w:rPr>
                <w:rFonts w:eastAsia="Times New Roman" w:cs="Arial"/>
                <w:b/>
                <w:szCs w:val="22"/>
                <w:shd w:val="clear" w:color="auto" w:fill="FFFFFF"/>
                <w:lang w:val="fr-FR" w:eastAsia="en-GB"/>
              </w:rPr>
            </w:pPr>
          </w:p>
          <w:p w14:paraId="0C058742" w14:textId="77777777" w:rsidR="00D5738B" w:rsidRDefault="00D5738B" w:rsidP="008C4912">
            <w:pPr>
              <w:spacing w:line="240" w:lineRule="auto"/>
              <w:jc w:val="center"/>
              <w:rPr>
                <w:rFonts w:eastAsia="Times New Roman" w:cs="Arial"/>
                <w:b/>
                <w:szCs w:val="22"/>
                <w:shd w:val="clear" w:color="auto" w:fill="FFFFFF"/>
                <w:lang w:val="fr-FR" w:eastAsia="en-GB"/>
              </w:rPr>
            </w:pPr>
          </w:p>
          <w:p w14:paraId="4B22B70F" w14:textId="77777777" w:rsidR="00D5738B" w:rsidRDefault="00D5738B" w:rsidP="008C4912">
            <w:pPr>
              <w:spacing w:line="240" w:lineRule="auto"/>
              <w:jc w:val="center"/>
              <w:rPr>
                <w:rFonts w:eastAsia="Times New Roman" w:cs="Arial"/>
                <w:b/>
                <w:szCs w:val="22"/>
                <w:shd w:val="clear" w:color="auto" w:fill="FFFFFF"/>
                <w:lang w:val="fr-FR" w:eastAsia="en-GB"/>
              </w:rPr>
            </w:pPr>
          </w:p>
          <w:p w14:paraId="0DD58A40" w14:textId="77777777" w:rsidR="00D5738B" w:rsidRDefault="00D5738B" w:rsidP="008C4912">
            <w:pPr>
              <w:spacing w:line="240" w:lineRule="auto"/>
              <w:jc w:val="center"/>
              <w:rPr>
                <w:rFonts w:eastAsia="Times New Roman" w:cs="Arial"/>
                <w:b/>
                <w:szCs w:val="22"/>
                <w:shd w:val="clear" w:color="auto" w:fill="FFFFFF"/>
                <w:lang w:val="fr-FR" w:eastAsia="en-GB"/>
              </w:rPr>
            </w:pPr>
          </w:p>
          <w:p w14:paraId="54257DE2" w14:textId="77777777" w:rsidR="00D5738B" w:rsidRDefault="00D5738B" w:rsidP="008C4912">
            <w:pPr>
              <w:spacing w:line="240" w:lineRule="auto"/>
              <w:jc w:val="center"/>
              <w:rPr>
                <w:rFonts w:eastAsia="Times New Roman" w:cs="Arial"/>
                <w:b/>
                <w:szCs w:val="22"/>
                <w:shd w:val="clear" w:color="auto" w:fill="FFFFFF"/>
                <w:lang w:val="fr-FR" w:eastAsia="en-GB"/>
              </w:rPr>
            </w:pPr>
          </w:p>
          <w:p w14:paraId="3D5B2FA1" w14:textId="77777777" w:rsidR="00D5738B" w:rsidRDefault="00D5738B" w:rsidP="008C4912">
            <w:pPr>
              <w:spacing w:line="240" w:lineRule="auto"/>
              <w:jc w:val="center"/>
              <w:rPr>
                <w:rFonts w:eastAsia="Times New Roman" w:cs="Arial"/>
                <w:b/>
                <w:szCs w:val="22"/>
                <w:shd w:val="clear" w:color="auto" w:fill="FFFFFF"/>
                <w:lang w:val="fr-FR" w:eastAsia="en-GB"/>
              </w:rPr>
            </w:pPr>
          </w:p>
          <w:p w14:paraId="313D0F9E" w14:textId="77777777" w:rsidR="008C4912" w:rsidRPr="009011CD" w:rsidRDefault="008C4912" w:rsidP="008C4912">
            <w:pPr>
              <w:spacing w:line="240" w:lineRule="auto"/>
              <w:jc w:val="center"/>
              <w:rPr>
                <w:rFonts w:eastAsia="Times New Roman" w:cs="Arial"/>
                <w:b/>
                <w:szCs w:val="22"/>
                <w:shd w:val="clear" w:color="auto" w:fill="FFFFFF"/>
                <w:lang w:val="fr-FR" w:eastAsia="en-GB"/>
              </w:rPr>
            </w:pPr>
            <w:r w:rsidRPr="009011CD">
              <w:rPr>
                <w:rFonts w:eastAsia="Times New Roman" w:cs="Arial"/>
                <w:b/>
                <w:szCs w:val="22"/>
                <w:shd w:val="clear" w:color="auto" w:fill="FFFFFF"/>
                <w:lang w:val="fr-FR" w:eastAsia="en-GB"/>
              </w:rPr>
              <w:lastRenderedPageBreak/>
              <w:t xml:space="preserve">Image </w:t>
            </w:r>
            <w:r>
              <w:rPr>
                <w:rFonts w:eastAsia="Times New Roman" w:cs="Arial"/>
                <w:b/>
                <w:szCs w:val="22"/>
                <w:shd w:val="clear" w:color="auto" w:fill="FFFFFF"/>
                <w:lang w:val="fr-FR" w:eastAsia="en-GB"/>
              </w:rPr>
              <w:t>4</w:t>
            </w:r>
            <w:r w:rsidRPr="009011CD">
              <w:rPr>
                <w:rFonts w:eastAsia="Times New Roman" w:cs="Arial"/>
                <w:b/>
                <w:szCs w:val="22"/>
                <w:shd w:val="clear" w:color="auto" w:fill="FFFFFF"/>
                <w:lang w:val="fr-FR" w:eastAsia="en-GB"/>
              </w:rPr>
              <w:t>.6: Grand Projet de villes 2000-2010</w:t>
            </w:r>
          </w:p>
        </w:tc>
      </w:tr>
      <w:tr w:rsidR="008C4912" w:rsidRPr="009011CD" w14:paraId="59E2E71D" w14:textId="77777777" w:rsidTr="008C4912">
        <w:tc>
          <w:tcPr>
            <w:tcW w:w="7822" w:type="dxa"/>
          </w:tcPr>
          <w:p w14:paraId="4DFC0F47" w14:textId="13960417" w:rsidR="008C4912" w:rsidRPr="009011CD" w:rsidRDefault="008C4912" w:rsidP="008C4912">
            <w:pPr>
              <w:spacing w:line="240" w:lineRule="auto"/>
              <w:jc w:val="center"/>
              <w:rPr>
                <w:rFonts w:eastAsia="Times New Roman" w:cs="Arial"/>
                <w:szCs w:val="22"/>
                <w:shd w:val="clear" w:color="auto" w:fill="FFFFFF"/>
                <w:lang w:eastAsia="en-GB"/>
              </w:rPr>
            </w:pPr>
            <w:r>
              <w:rPr>
                <w:rFonts w:eastAsia="Times New Roman" w:cs="Arial"/>
                <w:noProof/>
                <w:szCs w:val="20"/>
                <w:shd w:val="clear" w:color="auto" w:fill="FFFFFF"/>
                <w:lang w:val="en-US"/>
              </w:rPr>
              <w:lastRenderedPageBreak/>
              <w:drawing>
                <wp:inline distT="0" distB="0" distL="0" distR="0" wp14:anchorId="3A432464" wp14:editId="3DDE48A7">
                  <wp:extent cx="3810000" cy="2418080"/>
                  <wp:effectExtent l="0" t="0" r="0" b="0"/>
                  <wp:docPr id="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00" cy="2418080"/>
                          </a:xfrm>
                          <a:prstGeom prst="rect">
                            <a:avLst/>
                          </a:prstGeom>
                          <a:noFill/>
                          <a:ln>
                            <a:noFill/>
                          </a:ln>
                        </pic:spPr>
                      </pic:pic>
                    </a:graphicData>
                  </a:graphic>
                </wp:inline>
              </w:drawing>
            </w:r>
          </w:p>
        </w:tc>
      </w:tr>
      <w:tr w:rsidR="008C4912" w:rsidRPr="009011CD" w14:paraId="2E44B52A" w14:textId="77777777" w:rsidTr="008C4912">
        <w:tc>
          <w:tcPr>
            <w:tcW w:w="7822" w:type="dxa"/>
          </w:tcPr>
          <w:p w14:paraId="70C938F2" w14:textId="77777777" w:rsidR="008C4912" w:rsidRPr="009011CD" w:rsidRDefault="008C4912" w:rsidP="008C4912">
            <w:pPr>
              <w:spacing w:line="240" w:lineRule="auto"/>
              <w:rPr>
                <w:rFonts w:eastAsia="Times New Roman" w:cs="Arial"/>
                <w:szCs w:val="22"/>
                <w:shd w:val="clear" w:color="auto" w:fill="FFFFFF"/>
                <w:lang w:eastAsia="en-GB"/>
              </w:rPr>
            </w:pPr>
          </w:p>
          <w:p w14:paraId="729A8DF4" w14:textId="77777777" w:rsidR="008C4912" w:rsidRPr="009011CD" w:rsidRDefault="008C4912" w:rsidP="008C4912">
            <w:pPr>
              <w:spacing w:line="240" w:lineRule="auto"/>
              <w:rPr>
                <w:rFonts w:eastAsia="Times New Roman" w:cs="Arial"/>
                <w:szCs w:val="22"/>
                <w:shd w:val="clear" w:color="auto" w:fill="FFFFFF"/>
                <w:lang w:eastAsia="en-GB"/>
              </w:rPr>
            </w:pPr>
            <w:r w:rsidRPr="009011CD">
              <w:rPr>
                <w:rFonts w:eastAsia="Times New Roman" w:cs="Arial"/>
                <w:szCs w:val="22"/>
                <w:shd w:val="clear" w:color="auto" w:fill="FFFFFF"/>
                <w:lang w:eastAsia="en-GB"/>
              </w:rPr>
              <w:t xml:space="preserve">Source: </w:t>
            </w:r>
            <w:proofErr w:type="spellStart"/>
            <w:r w:rsidRPr="009011CD">
              <w:rPr>
                <w:rFonts w:eastAsia="Times New Roman" w:cs="Arial"/>
                <w:szCs w:val="22"/>
                <w:shd w:val="clear" w:color="auto" w:fill="FFFFFF"/>
                <w:lang w:eastAsia="en-GB"/>
              </w:rPr>
              <w:t>Parin</w:t>
            </w:r>
            <w:proofErr w:type="spellEnd"/>
            <w:r w:rsidRPr="009011CD">
              <w:rPr>
                <w:rFonts w:eastAsia="Times New Roman" w:cs="Arial"/>
                <w:szCs w:val="22"/>
                <w:shd w:val="clear" w:color="auto" w:fill="FFFFFF"/>
                <w:lang w:eastAsia="en-GB"/>
              </w:rPr>
              <w:t>, GPV 2000-2010, p. 24.</w:t>
            </w:r>
          </w:p>
        </w:tc>
      </w:tr>
      <w:tr w:rsidR="008C4912" w:rsidRPr="009011CD" w14:paraId="58971E66" w14:textId="77777777" w:rsidTr="008C4912">
        <w:trPr>
          <w:trHeight w:val="454"/>
        </w:trPr>
        <w:tc>
          <w:tcPr>
            <w:tcW w:w="7822" w:type="dxa"/>
          </w:tcPr>
          <w:p w14:paraId="1CE6D8E9" w14:textId="77777777" w:rsidR="008C4912" w:rsidRDefault="008C4912" w:rsidP="008C4912">
            <w:pPr>
              <w:jc w:val="center"/>
              <w:rPr>
                <w:rFonts w:eastAsia="Times New Roman" w:cs="Arial"/>
                <w:b/>
                <w:szCs w:val="22"/>
                <w:shd w:val="clear" w:color="auto" w:fill="FFFFFF"/>
                <w:lang w:eastAsia="en-GB"/>
              </w:rPr>
            </w:pPr>
          </w:p>
          <w:p w14:paraId="5F1C3583" w14:textId="77777777" w:rsidR="008C4912" w:rsidRDefault="008C4912" w:rsidP="008C4912">
            <w:pPr>
              <w:jc w:val="center"/>
              <w:rPr>
                <w:rFonts w:eastAsia="Times New Roman" w:cs="Arial"/>
                <w:b/>
                <w:szCs w:val="22"/>
                <w:shd w:val="clear" w:color="auto" w:fill="FFFFFF"/>
                <w:lang w:eastAsia="en-GB"/>
              </w:rPr>
            </w:pPr>
          </w:p>
          <w:p w14:paraId="583DDEBF" w14:textId="77777777" w:rsidR="008C4912" w:rsidRPr="009011CD" w:rsidRDefault="008C4912" w:rsidP="008C4912">
            <w:pPr>
              <w:jc w:val="center"/>
              <w:rPr>
                <w:rFonts w:eastAsia="Times New Roman" w:cs="Arial"/>
                <w:b/>
                <w:szCs w:val="22"/>
                <w:shd w:val="clear" w:color="auto" w:fill="FFFFFF"/>
                <w:lang w:eastAsia="en-GB"/>
              </w:rPr>
            </w:pPr>
            <w:r w:rsidRPr="009011CD">
              <w:rPr>
                <w:rFonts w:eastAsia="Times New Roman" w:cs="Arial"/>
                <w:b/>
                <w:szCs w:val="22"/>
                <w:shd w:val="clear" w:color="auto" w:fill="FFFFFF"/>
                <w:lang w:eastAsia="en-GB"/>
              </w:rPr>
              <w:t xml:space="preserve">Image </w:t>
            </w:r>
            <w:r>
              <w:rPr>
                <w:rFonts w:eastAsia="Times New Roman" w:cs="Arial"/>
                <w:b/>
                <w:szCs w:val="22"/>
                <w:shd w:val="clear" w:color="auto" w:fill="FFFFFF"/>
                <w:lang w:eastAsia="en-GB"/>
              </w:rPr>
              <w:t>4</w:t>
            </w:r>
            <w:r w:rsidRPr="009011CD">
              <w:rPr>
                <w:rFonts w:eastAsia="Times New Roman" w:cs="Arial"/>
                <w:b/>
                <w:szCs w:val="22"/>
                <w:shd w:val="clear" w:color="auto" w:fill="FFFFFF"/>
                <w:lang w:eastAsia="en-GB"/>
              </w:rPr>
              <w:t>.7: The 3</w:t>
            </w:r>
            <w:r w:rsidRPr="009011CD">
              <w:rPr>
                <w:rFonts w:eastAsia="Times New Roman" w:cs="Arial"/>
                <w:b/>
                <w:szCs w:val="22"/>
                <w:shd w:val="clear" w:color="auto" w:fill="FFFFFF"/>
                <w:vertAlign w:val="superscript"/>
                <w:lang w:eastAsia="en-GB"/>
              </w:rPr>
              <w:t>rd</w:t>
            </w:r>
            <w:r w:rsidRPr="009011CD">
              <w:rPr>
                <w:rFonts w:eastAsia="Times New Roman" w:cs="Arial"/>
                <w:b/>
                <w:szCs w:val="22"/>
                <w:shd w:val="clear" w:color="auto" w:fill="FFFFFF"/>
                <w:lang w:eastAsia="en-GB"/>
              </w:rPr>
              <w:t xml:space="preserve"> phase of the project: 2010-2020</w:t>
            </w:r>
          </w:p>
        </w:tc>
      </w:tr>
      <w:tr w:rsidR="008C4912" w:rsidRPr="009011CD" w14:paraId="27C9569E" w14:textId="77777777" w:rsidTr="008C4912">
        <w:tc>
          <w:tcPr>
            <w:tcW w:w="7822" w:type="dxa"/>
          </w:tcPr>
          <w:p w14:paraId="3876272A" w14:textId="7570EBBF" w:rsidR="008C4912" w:rsidRPr="009011CD" w:rsidRDefault="008C4912" w:rsidP="008C4912">
            <w:pPr>
              <w:spacing w:line="240" w:lineRule="auto"/>
              <w:jc w:val="center"/>
              <w:rPr>
                <w:rFonts w:eastAsia="Times New Roman" w:cs="Arial"/>
                <w:b/>
                <w:szCs w:val="22"/>
                <w:shd w:val="clear" w:color="auto" w:fill="FFFFFF"/>
                <w:lang w:eastAsia="en-GB"/>
              </w:rPr>
            </w:pPr>
            <w:r>
              <w:rPr>
                <w:rFonts w:eastAsia="Times New Roman" w:cs="Arial"/>
                <w:noProof/>
                <w:szCs w:val="20"/>
                <w:shd w:val="clear" w:color="auto" w:fill="FFFFFF"/>
                <w:lang w:val="en-US"/>
              </w:rPr>
              <w:drawing>
                <wp:inline distT="0" distB="0" distL="0" distR="0" wp14:anchorId="3CD7F51C" wp14:editId="4FBBDF43">
                  <wp:extent cx="3799840" cy="2438400"/>
                  <wp:effectExtent l="25400" t="25400" r="35560" b="25400"/>
                  <wp:docPr id="7"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99840" cy="2438400"/>
                          </a:xfrm>
                          <a:prstGeom prst="rect">
                            <a:avLst/>
                          </a:prstGeom>
                          <a:noFill/>
                          <a:ln w="9525" cmpd="sng">
                            <a:solidFill>
                              <a:srgbClr val="4F81BD"/>
                            </a:solidFill>
                            <a:miter lim="800000"/>
                            <a:headEnd/>
                            <a:tailEnd/>
                          </a:ln>
                          <a:effectLst/>
                        </pic:spPr>
                      </pic:pic>
                    </a:graphicData>
                  </a:graphic>
                </wp:inline>
              </w:drawing>
            </w:r>
          </w:p>
        </w:tc>
      </w:tr>
      <w:tr w:rsidR="008C4912" w:rsidRPr="009011CD" w14:paraId="333995BB" w14:textId="77777777" w:rsidTr="008C4912">
        <w:tc>
          <w:tcPr>
            <w:tcW w:w="7822" w:type="dxa"/>
          </w:tcPr>
          <w:p w14:paraId="720CB580" w14:textId="77777777" w:rsidR="008C4912" w:rsidRPr="009011CD" w:rsidRDefault="008C4912" w:rsidP="008C4912">
            <w:pPr>
              <w:rPr>
                <w:rFonts w:eastAsia="Times New Roman" w:cs="Arial"/>
                <w:szCs w:val="22"/>
                <w:shd w:val="clear" w:color="auto" w:fill="FFFFFF"/>
                <w:lang w:eastAsia="en-GB"/>
              </w:rPr>
            </w:pPr>
          </w:p>
          <w:p w14:paraId="6C9BE1FD" w14:textId="77777777" w:rsidR="008C4912" w:rsidRPr="009011CD" w:rsidRDefault="008C4912" w:rsidP="008C4912">
            <w:pPr>
              <w:rPr>
                <w:rFonts w:eastAsia="Times New Roman" w:cs="Arial"/>
                <w:b/>
                <w:szCs w:val="22"/>
                <w:shd w:val="clear" w:color="auto" w:fill="FFFFFF"/>
                <w:lang w:eastAsia="en-GB"/>
              </w:rPr>
            </w:pPr>
            <w:r w:rsidRPr="009011CD">
              <w:rPr>
                <w:rFonts w:eastAsia="Times New Roman" w:cs="Arial"/>
                <w:szCs w:val="22"/>
                <w:shd w:val="clear" w:color="auto" w:fill="FFFFFF"/>
                <w:lang w:eastAsia="en-GB"/>
              </w:rPr>
              <w:t xml:space="preserve">Source: </w:t>
            </w:r>
            <w:proofErr w:type="spellStart"/>
            <w:r w:rsidRPr="009011CD">
              <w:rPr>
                <w:rFonts w:eastAsia="Times New Roman" w:cs="Arial"/>
                <w:szCs w:val="22"/>
                <w:shd w:val="clear" w:color="auto" w:fill="FFFFFF"/>
                <w:lang w:eastAsia="en-GB"/>
              </w:rPr>
              <w:t>Parin</w:t>
            </w:r>
            <w:proofErr w:type="spellEnd"/>
            <w:r w:rsidRPr="009011CD">
              <w:rPr>
                <w:rFonts w:eastAsia="Times New Roman" w:cs="Arial"/>
                <w:szCs w:val="22"/>
                <w:shd w:val="clear" w:color="auto" w:fill="FFFFFF"/>
                <w:lang w:eastAsia="en-GB"/>
              </w:rPr>
              <w:t>, GPV 2000-2010, p. 65.</w:t>
            </w:r>
          </w:p>
        </w:tc>
      </w:tr>
    </w:tbl>
    <w:p w14:paraId="03ECB06F" w14:textId="77777777" w:rsidR="00CE2932" w:rsidRDefault="00CE2932" w:rsidP="008C4912">
      <w:pPr>
        <w:widowControl w:val="0"/>
        <w:autoSpaceDE w:val="0"/>
        <w:autoSpaceDN w:val="0"/>
        <w:adjustRightInd w:val="0"/>
        <w:spacing w:after="240"/>
        <w:rPr>
          <w:rFonts w:cs="Arial"/>
          <w:szCs w:val="22"/>
          <w:lang w:val="en-US"/>
        </w:rPr>
      </w:pPr>
    </w:p>
    <w:p w14:paraId="6E4F14E1" w14:textId="77777777" w:rsidR="008C4912" w:rsidRPr="00B80DA9" w:rsidRDefault="008C4912" w:rsidP="008C4912">
      <w:pPr>
        <w:widowControl w:val="0"/>
        <w:autoSpaceDE w:val="0"/>
        <w:autoSpaceDN w:val="0"/>
        <w:adjustRightInd w:val="0"/>
        <w:spacing w:after="240"/>
        <w:rPr>
          <w:rFonts w:cs="Arial"/>
          <w:b/>
          <w:szCs w:val="22"/>
          <w:shd w:val="clear" w:color="auto" w:fill="FFFFFF"/>
        </w:rPr>
      </w:pPr>
      <w:r>
        <w:rPr>
          <w:rFonts w:cs="Arial"/>
          <w:szCs w:val="22"/>
          <w:lang w:val="en-US"/>
        </w:rPr>
        <w:t xml:space="preserve">The GPV identifies the </w:t>
      </w:r>
      <w:r w:rsidRPr="00B80DA9">
        <w:rPr>
          <w:rFonts w:cs="Arial"/>
          <w:szCs w:val="22"/>
          <w:lang w:val="en-US"/>
        </w:rPr>
        <w:t xml:space="preserve">ZAC de </w:t>
      </w:r>
      <w:proofErr w:type="spellStart"/>
      <w:r w:rsidRPr="00B80DA9">
        <w:rPr>
          <w:rFonts w:cs="Arial"/>
          <w:szCs w:val="22"/>
          <w:lang w:val="en-US"/>
        </w:rPr>
        <w:t>Quais</w:t>
      </w:r>
      <w:proofErr w:type="spellEnd"/>
      <w:r w:rsidRPr="00B80DA9">
        <w:rPr>
          <w:rFonts w:cs="Arial"/>
          <w:szCs w:val="22"/>
          <w:lang w:val="en-US"/>
        </w:rPr>
        <w:t xml:space="preserve"> in </w:t>
      </w:r>
      <w:proofErr w:type="spellStart"/>
      <w:r w:rsidRPr="00B80DA9">
        <w:rPr>
          <w:rFonts w:cs="Arial"/>
          <w:szCs w:val="22"/>
          <w:lang w:val="en-US"/>
        </w:rPr>
        <w:t>Floirac</w:t>
      </w:r>
      <w:proofErr w:type="spellEnd"/>
      <w:r>
        <w:rPr>
          <w:rFonts w:cs="Arial"/>
          <w:szCs w:val="22"/>
          <w:lang w:val="en-US"/>
        </w:rPr>
        <w:t xml:space="preserve"> and the proposed new bridge  (Images 4.6 and 4.7). These urban projects included the proposed location for the arena and therefore are important to the thesis. H</w:t>
      </w:r>
      <w:r w:rsidRPr="00B80DA9">
        <w:rPr>
          <w:rFonts w:cs="Arial"/>
          <w:szCs w:val="22"/>
          <w:lang w:val="en-US"/>
        </w:rPr>
        <w:t>owever, the p</w:t>
      </w:r>
      <w:r>
        <w:rPr>
          <w:rFonts w:cs="Arial"/>
          <w:szCs w:val="22"/>
          <w:lang w:val="en-US"/>
        </w:rPr>
        <w:t>roject p</w:t>
      </w:r>
      <w:r w:rsidRPr="00B80DA9">
        <w:rPr>
          <w:rFonts w:cs="Arial"/>
          <w:szCs w:val="22"/>
          <w:lang w:val="en-US"/>
        </w:rPr>
        <w:t>lans reveal</w:t>
      </w:r>
      <w:r>
        <w:rPr>
          <w:rFonts w:cs="Arial"/>
          <w:szCs w:val="22"/>
          <w:lang w:val="en-US"/>
        </w:rPr>
        <w:t>ed</w:t>
      </w:r>
      <w:r w:rsidRPr="00B80DA9">
        <w:rPr>
          <w:rFonts w:cs="Arial"/>
          <w:szCs w:val="22"/>
          <w:lang w:val="en-US"/>
        </w:rPr>
        <w:t xml:space="preserve"> no proposal to increase public transport such as the tramline into </w:t>
      </w:r>
      <w:proofErr w:type="spellStart"/>
      <w:r w:rsidRPr="00B80DA9">
        <w:rPr>
          <w:rFonts w:cs="Arial"/>
          <w:szCs w:val="22"/>
          <w:lang w:val="en-US"/>
        </w:rPr>
        <w:t>Floirac</w:t>
      </w:r>
      <w:proofErr w:type="spellEnd"/>
      <w:r w:rsidRPr="00B80DA9">
        <w:rPr>
          <w:rFonts w:cs="Arial"/>
          <w:szCs w:val="22"/>
          <w:lang w:val="en-US"/>
        </w:rPr>
        <w:t>.</w:t>
      </w:r>
      <w:r>
        <w:rPr>
          <w:rFonts w:cs="Arial"/>
          <w:szCs w:val="22"/>
          <w:lang w:val="en-US"/>
        </w:rPr>
        <w:br/>
      </w:r>
    </w:p>
    <w:p w14:paraId="6AE0E203" w14:textId="77777777" w:rsidR="008C4912" w:rsidRPr="00B80DA9" w:rsidRDefault="008C4912" w:rsidP="00D97879">
      <w:pPr>
        <w:pStyle w:val="Heading3"/>
        <w:rPr>
          <w:shd w:val="clear" w:color="auto" w:fill="FFFFFF"/>
        </w:rPr>
      </w:pPr>
      <w:bookmarkStart w:id="213" w:name="_Toc99446430"/>
      <w:bookmarkStart w:id="214" w:name="_Toc99619647"/>
      <w:bookmarkStart w:id="215" w:name="_Toc536715496"/>
      <w:r w:rsidRPr="00B80DA9">
        <w:rPr>
          <w:shd w:val="clear" w:color="auto" w:fill="FFFFFF"/>
        </w:rPr>
        <w:lastRenderedPageBreak/>
        <w:t xml:space="preserve">The Commune of </w:t>
      </w:r>
      <w:proofErr w:type="spellStart"/>
      <w:r w:rsidRPr="00B80DA9">
        <w:rPr>
          <w:shd w:val="clear" w:color="auto" w:fill="FFFFFF"/>
        </w:rPr>
        <w:t>Floirac</w:t>
      </w:r>
      <w:bookmarkEnd w:id="213"/>
      <w:bookmarkEnd w:id="214"/>
      <w:bookmarkEnd w:id="215"/>
      <w:proofErr w:type="spellEnd"/>
    </w:p>
    <w:p w14:paraId="504B8B0B" w14:textId="77777777" w:rsidR="008C4912" w:rsidRDefault="008C4912" w:rsidP="008C4912">
      <w:pPr>
        <w:rPr>
          <w:rFonts w:eastAsia="Times New Roman" w:cs="Arial"/>
          <w:szCs w:val="22"/>
          <w:lang w:eastAsia="en-GB"/>
        </w:rPr>
      </w:pPr>
      <w:r w:rsidRPr="00B80DA9">
        <w:rPr>
          <w:rFonts w:cs="Arial"/>
          <w:szCs w:val="22"/>
          <w:shd w:val="clear" w:color="auto" w:fill="FFFFFF"/>
        </w:rPr>
        <w:t xml:space="preserve">Whilst the above project identified four communes for redevelopment, </w:t>
      </w:r>
      <w:proofErr w:type="spellStart"/>
      <w:r w:rsidRPr="00B80DA9">
        <w:rPr>
          <w:rFonts w:cs="Arial"/>
          <w:szCs w:val="22"/>
          <w:shd w:val="clear" w:color="auto" w:fill="FFFFFF"/>
        </w:rPr>
        <w:t>Floirac</w:t>
      </w:r>
      <w:proofErr w:type="spellEnd"/>
      <w:r w:rsidRPr="00B80DA9">
        <w:rPr>
          <w:rFonts w:cs="Arial"/>
          <w:szCs w:val="22"/>
          <w:shd w:val="clear" w:color="auto" w:fill="FFFFFF"/>
        </w:rPr>
        <w:t xml:space="preserve"> is </w:t>
      </w:r>
      <w:r>
        <w:rPr>
          <w:rFonts w:cs="Arial"/>
          <w:szCs w:val="22"/>
          <w:shd w:val="clear" w:color="auto" w:fill="FFFFFF"/>
        </w:rPr>
        <w:t>the focus of the</w:t>
      </w:r>
      <w:r w:rsidRPr="008C3C50">
        <w:rPr>
          <w:rFonts w:cs="Arial"/>
          <w:szCs w:val="22"/>
          <w:shd w:val="clear" w:color="auto" w:fill="FFFFFF"/>
        </w:rPr>
        <w:t xml:space="preserve"> thesis</w:t>
      </w:r>
      <w:r>
        <w:rPr>
          <w:rFonts w:cs="Arial"/>
          <w:szCs w:val="22"/>
          <w:shd w:val="clear" w:color="auto" w:fill="FFFFFF"/>
        </w:rPr>
        <w:t xml:space="preserve"> given it was originally identified within the urban policy scheme (ZAC des </w:t>
      </w:r>
      <w:proofErr w:type="spellStart"/>
      <w:r>
        <w:rPr>
          <w:rFonts w:cs="Arial"/>
          <w:szCs w:val="22"/>
          <w:shd w:val="clear" w:color="auto" w:fill="FFFFFF"/>
        </w:rPr>
        <w:t>Quais</w:t>
      </w:r>
      <w:proofErr w:type="spellEnd"/>
      <w:r>
        <w:rPr>
          <w:rFonts w:cs="Arial"/>
          <w:szCs w:val="22"/>
          <w:shd w:val="clear" w:color="auto" w:fill="FFFFFF"/>
        </w:rPr>
        <w:t xml:space="preserve">) as the </w:t>
      </w:r>
      <w:r w:rsidRPr="00B80DA9">
        <w:rPr>
          <w:rFonts w:cs="Arial"/>
          <w:szCs w:val="22"/>
          <w:shd w:val="clear" w:color="auto" w:fill="FFFFFF"/>
        </w:rPr>
        <w:t>location for the large indoor music arena.</w:t>
      </w:r>
      <w:r w:rsidRPr="00B7504C">
        <w:rPr>
          <w:rFonts w:cs="Arial"/>
          <w:szCs w:val="22"/>
          <w:shd w:val="clear" w:color="auto" w:fill="FFFFFF"/>
        </w:rPr>
        <w:t xml:space="preserve"> </w:t>
      </w:r>
      <w:r>
        <w:rPr>
          <w:rFonts w:cs="Arial"/>
          <w:szCs w:val="22"/>
          <w:shd w:val="clear" w:color="auto" w:fill="FFFFFF"/>
        </w:rPr>
        <w:t>The</w:t>
      </w:r>
      <w:r w:rsidRPr="008C3C50">
        <w:rPr>
          <w:rFonts w:cs="Arial"/>
          <w:szCs w:val="22"/>
          <w:shd w:val="clear" w:color="auto" w:fill="FFFFFF"/>
        </w:rPr>
        <w:t xml:space="preserve"> commune of </w:t>
      </w:r>
      <w:proofErr w:type="spellStart"/>
      <w:r w:rsidRPr="008C3C50">
        <w:rPr>
          <w:rFonts w:cs="Arial"/>
          <w:szCs w:val="22"/>
          <w:shd w:val="clear" w:color="auto" w:fill="FFFFFF"/>
        </w:rPr>
        <w:t>Floirac</w:t>
      </w:r>
      <w:proofErr w:type="spellEnd"/>
      <w:r w:rsidRPr="008C3C50">
        <w:rPr>
          <w:rFonts w:cs="Arial"/>
          <w:szCs w:val="22"/>
          <w:shd w:val="clear" w:color="auto" w:fill="FFFFFF"/>
        </w:rPr>
        <w:t xml:space="preserve"> in which the arena is now located is</w:t>
      </w:r>
      <w:r w:rsidRPr="00996A4C">
        <w:rPr>
          <w:rFonts w:cs="Arial"/>
          <w:szCs w:val="22"/>
          <w:shd w:val="clear" w:color="auto" w:fill="FFFFFF"/>
        </w:rPr>
        <w:t xml:space="preserve"> </w:t>
      </w:r>
      <w:r w:rsidRPr="00996A4C">
        <w:rPr>
          <w:rFonts w:eastAsia="Times New Roman" w:cs="Arial"/>
          <w:szCs w:val="22"/>
          <w:lang w:eastAsia="en-GB"/>
        </w:rPr>
        <w:t>situated on the Right Bank of the river Garonne and has a</w:t>
      </w:r>
      <w:r w:rsidRPr="00876269">
        <w:rPr>
          <w:rFonts w:eastAsia="Times New Roman" w:cs="Arial"/>
          <w:lang w:eastAsia="en-GB"/>
        </w:rPr>
        <w:t xml:space="preserve"> </w:t>
      </w:r>
      <w:r w:rsidRPr="00996A4C">
        <w:rPr>
          <w:rFonts w:eastAsia="Times New Roman" w:cs="Arial"/>
          <w:szCs w:val="22"/>
          <w:lang w:eastAsia="en-GB"/>
        </w:rPr>
        <w:t xml:space="preserve">population of some 16 500 people </w:t>
      </w:r>
      <w:r>
        <w:rPr>
          <w:rFonts w:eastAsia="Times New Roman" w:cs="Arial"/>
          <w:szCs w:val="22"/>
          <w:lang w:eastAsia="en-GB"/>
        </w:rPr>
        <w:t xml:space="preserve">(Image 4.8). </w:t>
      </w:r>
      <w:r w:rsidRPr="00996A4C">
        <w:rPr>
          <w:rFonts w:eastAsia="Times New Roman" w:cs="Arial"/>
          <w:szCs w:val="22"/>
          <w:lang w:eastAsia="en-GB"/>
        </w:rPr>
        <w:t xml:space="preserve">Within the larger master plan of the Bordeaux </w:t>
      </w:r>
      <w:proofErr w:type="spellStart"/>
      <w:r w:rsidRPr="00996A4C">
        <w:rPr>
          <w:rFonts w:eastAsia="Times New Roman" w:cs="Arial"/>
          <w:szCs w:val="22"/>
          <w:lang w:eastAsia="en-GB"/>
        </w:rPr>
        <w:t>M</w:t>
      </w:r>
      <w:r>
        <w:rPr>
          <w:rFonts w:eastAsia="Times New Roman" w:cs="Arial"/>
          <w:szCs w:val="22"/>
          <w:lang w:eastAsia="en-GB"/>
        </w:rPr>
        <w:t>é</w:t>
      </w:r>
      <w:r w:rsidRPr="00996A4C">
        <w:rPr>
          <w:rFonts w:eastAsia="Times New Roman" w:cs="Arial"/>
          <w:szCs w:val="22"/>
          <w:lang w:eastAsia="en-GB"/>
        </w:rPr>
        <w:t>tropole</w:t>
      </w:r>
      <w:proofErr w:type="spellEnd"/>
      <w:r w:rsidRPr="00996A4C">
        <w:rPr>
          <w:rFonts w:eastAsia="Times New Roman" w:cs="Arial"/>
          <w:szCs w:val="22"/>
          <w:lang w:eastAsia="en-GB"/>
        </w:rPr>
        <w:t xml:space="preserve">, the </w:t>
      </w:r>
      <w:proofErr w:type="spellStart"/>
      <w:r w:rsidRPr="00996A4C">
        <w:rPr>
          <w:rFonts w:eastAsia="Times New Roman" w:cs="Arial"/>
          <w:szCs w:val="22"/>
          <w:lang w:eastAsia="en-GB"/>
        </w:rPr>
        <w:t>Contrat</w:t>
      </w:r>
      <w:proofErr w:type="spellEnd"/>
      <w:r w:rsidRPr="00996A4C">
        <w:rPr>
          <w:rFonts w:eastAsia="Times New Roman" w:cs="Arial"/>
          <w:szCs w:val="22"/>
          <w:lang w:eastAsia="en-GB"/>
        </w:rPr>
        <w:t xml:space="preserve"> </w:t>
      </w:r>
      <w:proofErr w:type="spellStart"/>
      <w:r w:rsidRPr="00996A4C">
        <w:rPr>
          <w:rFonts w:eastAsia="Times New Roman" w:cs="Arial"/>
          <w:szCs w:val="22"/>
          <w:lang w:eastAsia="en-GB"/>
        </w:rPr>
        <w:t>d’Agglomération</w:t>
      </w:r>
      <w:proofErr w:type="spellEnd"/>
      <w:r w:rsidRPr="00996A4C">
        <w:rPr>
          <w:rFonts w:eastAsia="Times New Roman" w:cs="Arial"/>
          <w:szCs w:val="22"/>
          <w:lang w:eastAsia="en-GB"/>
        </w:rPr>
        <w:t xml:space="preserve"> and </w:t>
      </w:r>
      <w:proofErr w:type="spellStart"/>
      <w:r w:rsidRPr="00996A4C">
        <w:rPr>
          <w:rFonts w:eastAsia="Times New Roman" w:cs="Arial"/>
          <w:szCs w:val="22"/>
          <w:lang w:eastAsia="en-GB"/>
        </w:rPr>
        <w:t>Schéma</w:t>
      </w:r>
      <w:proofErr w:type="spellEnd"/>
      <w:r w:rsidRPr="00996A4C">
        <w:rPr>
          <w:rFonts w:eastAsia="Times New Roman" w:cs="Arial"/>
          <w:szCs w:val="22"/>
          <w:lang w:eastAsia="en-GB"/>
        </w:rPr>
        <w:t xml:space="preserve"> Directeur, </w:t>
      </w:r>
      <w:proofErr w:type="spellStart"/>
      <w:r w:rsidRPr="00996A4C">
        <w:rPr>
          <w:rFonts w:eastAsia="Times New Roman" w:cs="Arial"/>
          <w:szCs w:val="22"/>
          <w:lang w:eastAsia="en-GB"/>
        </w:rPr>
        <w:t>Floirac</w:t>
      </w:r>
      <w:proofErr w:type="spellEnd"/>
      <w:r w:rsidRPr="00996A4C">
        <w:rPr>
          <w:rFonts w:eastAsia="Times New Roman" w:cs="Arial"/>
          <w:i/>
          <w:szCs w:val="22"/>
          <w:lang w:eastAsia="en-GB"/>
        </w:rPr>
        <w:t xml:space="preserve"> </w:t>
      </w:r>
      <w:r w:rsidRPr="00996A4C">
        <w:rPr>
          <w:rFonts w:eastAsia="Times New Roman" w:cs="Arial"/>
          <w:szCs w:val="22"/>
          <w:lang w:eastAsia="en-GB"/>
        </w:rPr>
        <w:t>is identified as having strategic importance in the restructuring and balancing of urban development in favour of the ‘qua</w:t>
      </w:r>
      <w:r>
        <w:rPr>
          <w:rFonts w:eastAsia="Times New Roman" w:cs="Arial"/>
          <w:szCs w:val="22"/>
          <w:lang w:eastAsia="en-GB"/>
        </w:rPr>
        <w:t>r</w:t>
      </w:r>
      <w:r w:rsidRPr="00996A4C">
        <w:rPr>
          <w:rFonts w:eastAsia="Times New Roman" w:cs="Arial"/>
          <w:szCs w:val="22"/>
          <w:lang w:eastAsia="en-GB"/>
        </w:rPr>
        <w:t xml:space="preserve">tiers’ of the Right Bank. This significance in the overall development of the Right Bank was recognised in the designation of the ZAC des </w:t>
      </w:r>
      <w:proofErr w:type="spellStart"/>
      <w:r w:rsidRPr="00996A4C">
        <w:rPr>
          <w:rFonts w:eastAsia="Times New Roman" w:cs="Arial"/>
          <w:szCs w:val="22"/>
          <w:lang w:eastAsia="en-GB"/>
        </w:rPr>
        <w:t>Quais</w:t>
      </w:r>
      <w:proofErr w:type="spellEnd"/>
      <w:r w:rsidRPr="00996A4C">
        <w:rPr>
          <w:rFonts w:eastAsia="Times New Roman" w:cs="Arial"/>
          <w:szCs w:val="22"/>
          <w:lang w:eastAsia="en-GB"/>
        </w:rPr>
        <w:t xml:space="preserve"> in 1991 on the site of former cement works and soap factory, both of which closed in the 1980s</w:t>
      </w:r>
      <w:r w:rsidRPr="00AE522C">
        <w:rPr>
          <w:rFonts w:eastAsia="Times New Roman" w:cs="Arial"/>
          <w:b/>
          <w:szCs w:val="22"/>
          <w:lang w:eastAsia="en-GB"/>
        </w:rPr>
        <w:t xml:space="preserve">. </w:t>
      </w:r>
    </w:p>
    <w:tbl>
      <w:tblPr>
        <w:tblW w:w="0" w:type="auto"/>
        <w:tblLook w:val="04A0" w:firstRow="1" w:lastRow="0" w:firstColumn="1" w:lastColumn="0" w:noHBand="0" w:noVBand="1"/>
      </w:tblPr>
      <w:tblGrid>
        <w:gridCol w:w="7822"/>
      </w:tblGrid>
      <w:tr w:rsidR="008C4912" w:rsidRPr="009011CD" w14:paraId="4DAFD7C3" w14:textId="77777777" w:rsidTr="008C4912">
        <w:trPr>
          <w:trHeight w:val="454"/>
        </w:trPr>
        <w:tc>
          <w:tcPr>
            <w:tcW w:w="7822" w:type="dxa"/>
          </w:tcPr>
          <w:p w14:paraId="722F99DF" w14:textId="77777777" w:rsidR="008C4912" w:rsidRDefault="008C4912" w:rsidP="008C4912">
            <w:pPr>
              <w:jc w:val="center"/>
              <w:rPr>
                <w:rFonts w:eastAsia="Times New Roman" w:cs="Arial"/>
                <w:b/>
                <w:szCs w:val="22"/>
                <w:shd w:val="clear" w:color="auto" w:fill="FFFFFF"/>
                <w:lang w:eastAsia="en-GB"/>
              </w:rPr>
            </w:pPr>
          </w:p>
          <w:p w14:paraId="272EE910" w14:textId="77777777" w:rsidR="008C4912" w:rsidRPr="009011CD" w:rsidRDefault="008C4912" w:rsidP="008C4912">
            <w:pPr>
              <w:jc w:val="center"/>
              <w:rPr>
                <w:rFonts w:eastAsia="Times New Roman" w:cs="Arial"/>
                <w:b/>
                <w:szCs w:val="22"/>
                <w:shd w:val="clear" w:color="auto" w:fill="FFFFFF"/>
                <w:lang w:eastAsia="en-GB"/>
              </w:rPr>
            </w:pPr>
            <w:r w:rsidRPr="009011CD">
              <w:rPr>
                <w:rFonts w:eastAsia="Times New Roman" w:cs="Arial"/>
                <w:b/>
                <w:szCs w:val="22"/>
                <w:shd w:val="clear" w:color="auto" w:fill="FFFFFF"/>
                <w:lang w:eastAsia="en-GB"/>
              </w:rPr>
              <w:t xml:space="preserve">Image </w:t>
            </w:r>
            <w:r>
              <w:rPr>
                <w:rFonts w:eastAsia="Times New Roman" w:cs="Arial"/>
                <w:b/>
                <w:szCs w:val="22"/>
                <w:shd w:val="clear" w:color="auto" w:fill="FFFFFF"/>
                <w:lang w:eastAsia="en-GB"/>
              </w:rPr>
              <w:t>4</w:t>
            </w:r>
            <w:r w:rsidRPr="009011CD">
              <w:rPr>
                <w:rFonts w:eastAsia="Times New Roman" w:cs="Arial"/>
                <w:b/>
                <w:szCs w:val="22"/>
                <w:shd w:val="clear" w:color="auto" w:fill="FFFFFF"/>
                <w:lang w:eastAsia="en-GB"/>
              </w:rPr>
              <w:t xml:space="preserve">.8: Location of </w:t>
            </w:r>
            <w:proofErr w:type="spellStart"/>
            <w:r w:rsidRPr="009011CD">
              <w:rPr>
                <w:rFonts w:eastAsia="Times New Roman" w:cs="Arial"/>
                <w:b/>
                <w:szCs w:val="22"/>
                <w:shd w:val="clear" w:color="auto" w:fill="FFFFFF"/>
                <w:lang w:eastAsia="en-GB"/>
              </w:rPr>
              <w:t>Floirac</w:t>
            </w:r>
            <w:proofErr w:type="spellEnd"/>
          </w:p>
        </w:tc>
      </w:tr>
      <w:tr w:rsidR="008C4912" w:rsidRPr="009011CD" w14:paraId="750839CC" w14:textId="77777777" w:rsidTr="008C4912">
        <w:tc>
          <w:tcPr>
            <w:tcW w:w="7822" w:type="dxa"/>
          </w:tcPr>
          <w:p w14:paraId="6DF54295" w14:textId="5CBCD392" w:rsidR="008C4912" w:rsidRPr="009011CD" w:rsidRDefault="008C4912" w:rsidP="008C4912">
            <w:pPr>
              <w:spacing w:line="240" w:lineRule="auto"/>
              <w:jc w:val="center"/>
              <w:rPr>
                <w:rFonts w:eastAsia="Times New Roman" w:cs="Arial"/>
                <w:b/>
                <w:szCs w:val="22"/>
                <w:shd w:val="clear" w:color="auto" w:fill="FFFFFF"/>
                <w:lang w:eastAsia="en-GB"/>
              </w:rPr>
            </w:pPr>
            <w:r>
              <w:rPr>
                <w:rFonts w:eastAsia="Times New Roman" w:cs="Arial"/>
                <w:noProof/>
                <w:szCs w:val="20"/>
                <w:shd w:val="clear" w:color="auto" w:fill="FFFFFF"/>
                <w:lang w:val="en-US"/>
              </w:rPr>
              <w:drawing>
                <wp:inline distT="0" distB="0" distL="0" distR="0" wp14:anchorId="43E2FDE0" wp14:editId="15E7127C">
                  <wp:extent cx="3434080" cy="2976880"/>
                  <wp:effectExtent l="25400" t="25400" r="20320" b="20320"/>
                  <wp:docPr id="8"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34080" cy="2976880"/>
                          </a:xfrm>
                          <a:prstGeom prst="rect">
                            <a:avLst/>
                          </a:prstGeom>
                          <a:noFill/>
                          <a:ln w="9525" cmpd="sng">
                            <a:solidFill>
                              <a:srgbClr val="4F81BD"/>
                            </a:solidFill>
                            <a:miter lim="800000"/>
                            <a:headEnd/>
                            <a:tailEnd/>
                          </a:ln>
                          <a:effectLst/>
                        </pic:spPr>
                      </pic:pic>
                    </a:graphicData>
                  </a:graphic>
                </wp:inline>
              </w:drawing>
            </w:r>
          </w:p>
        </w:tc>
      </w:tr>
      <w:tr w:rsidR="008C4912" w:rsidRPr="009011CD" w14:paraId="0F339D78" w14:textId="77777777" w:rsidTr="008C4912">
        <w:tc>
          <w:tcPr>
            <w:tcW w:w="7822" w:type="dxa"/>
          </w:tcPr>
          <w:p w14:paraId="579E480F" w14:textId="77777777" w:rsidR="008C4912" w:rsidRPr="009011CD" w:rsidRDefault="008C4912" w:rsidP="008C4912">
            <w:pPr>
              <w:rPr>
                <w:rFonts w:eastAsia="Times New Roman" w:cs="Arial"/>
                <w:noProof/>
                <w:szCs w:val="22"/>
                <w:shd w:val="clear" w:color="auto" w:fill="FFFFFF"/>
                <w:lang w:val="en-US" w:eastAsia="en-GB"/>
              </w:rPr>
            </w:pPr>
          </w:p>
          <w:p w14:paraId="6E3F5883" w14:textId="2EA999CA" w:rsidR="008C4912" w:rsidRPr="009011CD" w:rsidRDefault="008C4912" w:rsidP="008C4912">
            <w:pPr>
              <w:rPr>
                <w:rFonts w:eastAsia="Times New Roman" w:cs="Arial"/>
                <w:b/>
                <w:szCs w:val="22"/>
                <w:shd w:val="clear" w:color="auto" w:fill="FFFFFF"/>
                <w:lang w:eastAsia="en-GB"/>
              </w:rPr>
            </w:pPr>
            <w:r w:rsidRPr="009011CD">
              <w:rPr>
                <w:rFonts w:eastAsia="Times New Roman" w:cs="Arial"/>
                <w:noProof/>
                <w:szCs w:val="22"/>
                <w:shd w:val="clear" w:color="auto" w:fill="FFFFFF"/>
                <w:lang w:val="en-US" w:eastAsia="en-GB"/>
              </w:rPr>
              <w:t>Source: Bordeaux Metropole, 2021</w:t>
            </w:r>
            <w:r w:rsidR="00B93D79">
              <w:rPr>
                <w:rFonts w:eastAsia="Times New Roman" w:cs="Arial"/>
                <w:noProof/>
                <w:szCs w:val="22"/>
                <w:shd w:val="clear" w:color="auto" w:fill="FFFFFF"/>
                <w:lang w:val="en-US" w:eastAsia="en-GB"/>
              </w:rPr>
              <w:t>, n.pag</w:t>
            </w:r>
            <w:r w:rsidRPr="009011CD">
              <w:rPr>
                <w:rFonts w:eastAsia="Times New Roman" w:cs="Arial"/>
                <w:noProof/>
                <w:szCs w:val="22"/>
                <w:shd w:val="clear" w:color="auto" w:fill="FFFFFF"/>
                <w:lang w:val="en-US" w:eastAsia="en-GB"/>
              </w:rPr>
              <w:t>.</w:t>
            </w:r>
          </w:p>
        </w:tc>
      </w:tr>
    </w:tbl>
    <w:p w14:paraId="4A2CAC15" w14:textId="77777777" w:rsidR="008C4912" w:rsidRDefault="008C4912" w:rsidP="008C4912">
      <w:pPr>
        <w:rPr>
          <w:rFonts w:cs="Arial"/>
          <w:shd w:val="clear" w:color="auto" w:fill="FFFFFF"/>
        </w:rPr>
      </w:pPr>
    </w:p>
    <w:p w14:paraId="2ED270E8" w14:textId="54FD2C4A" w:rsidR="008C4912" w:rsidRPr="00996A4C" w:rsidRDefault="008C4912" w:rsidP="008C4912">
      <w:pPr>
        <w:rPr>
          <w:rFonts w:eastAsia="Times New Roman" w:cs="Arial"/>
          <w:szCs w:val="22"/>
          <w:lang w:eastAsia="en-GB"/>
        </w:rPr>
      </w:pPr>
      <w:r w:rsidRPr="00996A4C">
        <w:rPr>
          <w:rFonts w:eastAsia="Times New Roman" w:cs="Arial"/>
          <w:szCs w:val="22"/>
          <w:lang w:eastAsia="en-GB"/>
        </w:rPr>
        <w:t xml:space="preserve">As a result of the </w:t>
      </w:r>
      <w:proofErr w:type="spellStart"/>
      <w:r w:rsidRPr="00996A4C">
        <w:rPr>
          <w:rFonts w:cs="Arial"/>
          <w:szCs w:val="22"/>
        </w:rPr>
        <w:t>Pacte</w:t>
      </w:r>
      <w:proofErr w:type="spellEnd"/>
      <w:r w:rsidRPr="00996A4C">
        <w:rPr>
          <w:rFonts w:cs="Arial"/>
          <w:szCs w:val="22"/>
        </w:rPr>
        <w:t xml:space="preserve"> de Relance pour la Ville, </w:t>
      </w:r>
      <w:proofErr w:type="spellStart"/>
      <w:r w:rsidRPr="00996A4C">
        <w:rPr>
          <w:rFonts w:cs="Arial"/>
          <w:szCs w:val="22"/>
        </w:rPr>
        <w:t>Floirac</w:t>
      </w:r>
      <w:proofErr w:type="spellEnd"/>
      <w:r w:rsidRPr="00996A4C">
        <w:rPr>
          <w:rFonts w:cs="Arial"/>
          <w:szCs w:val="22"/>
        </w:rPr>
        <w:t xml:space="preserve"> was identified with having a high level of urban </w:t>
      </w:r>
      <w:r>
        <w:rPr>
          <w:rFonts w:cs="Arial"/>
          <w:szCs w:val="22"/>
        </w:rPr>
        <w:t>deprivation</w:t>
      </w:r>
      <w:r w:rsidRPr="00996A4C">
        <w:rPr>
          <w:rFonts w:cs="Arial"/>
          <w:szCs w:val="22"/>
        </w:rPr>
        <w:t xml:space="preserve"> and hence in addition to regeneration programme such as the GPV, the commune had both a </w:t>
      </w:r>
      <w:r w:rsidRPr="00996A4C">
        <w:rPr>
          <w:rFonts w:eastAsia="Times New Roman" w:cs="Arial"/>
          <w:szCs w:val="22"/>
          <w:lang w:eastAsia="en-GB"/>
        </w:rPr>
        <w:t xml:space="preserve">‘zone </w:t>
      </w:r>
      <w:proofErr w:type="spellStart"/>
      <w:r w:rsidRPr="00996A4C">
        <w:rPr>
          <w:rFonts w:eastAsia="Times New Roman" w:cs="Arial"/>
          <w:szCs w:val="22"/>
          <w:lang w:eastAsia="en-GB"/>
        </w:rPr>
        <w:t>franche</w:t>
      </w:r>
      <w:proofErr w:type="spellEnd"/>
      <w:r w:rsidRPr="00996A4C">
        <w:rPr>
          <w:rFonts w:eastAsia="Times New Roman" w:cs="Arial"/>
          <w:szCs w:val="22"/>
          <w:lang w:eastAsia="en-GB"/>
        </w:rPr>
        <w:t xml:space="preserve"> </w:t>
      </w:r>
      <w:proofErr w:type="spellStart"/>
      <w:r w:rsidRPr="00996A4C">
        <w:rPr>
          <w:rFonts w:eastAsia="Times New Roman" w:cs="Arial"/>
          <w:szCs w:val="22"/>
          <w:lang w:eastAsia="en-GB"/>
        </w:rPr>
        <w:t>urbaine</w:t>
      </w:r>
      <w:proofErr w:type="spellEnd"/>
      <w:r>
        <w:rPr>
          <w:rFonts w:eastAsia="Times New Roman" w:cs="Arial"/>
          <w:szCs w:val="22"/>
          <w:lang w:eastAsia="en-GB"/>
        </w:rPr>
        <w:t xml:space="preserve"> </w:t>
      </w:r>
      <w:r w:rsidRPr="00996A4C">
        <w:rPr>
          <w:rStyle w:val="FootnoteReference"/>
          <w:rFonts w:eastAsia="Times New Roman" w:cs="Arial"/>
          <w:szCs w:val="22"/>
          <w:lang w:eastAsia="en-GB"/>
        </w:rPr>
        <w:footnoteReference w:id="18"/>
      </w:r>
      <w:r w:rsidRPr="00996A4C">
        <w:rPr>
          <w:rFonts w:eastAsia="Times New Roman" w:cs="Arial"/>
          <w:szCs w:val="22"/>
          <w:lang w:eastAsia="en-GB"/>
        </w:rPr>
        <w:t xml:space="preserve">’ and a </w:t>
      </w:r>
      <w:r w:rsidRPr="00996A4C">
        <w:rPr>
          <w:rFonts w:eastAsia="Times New Roman" w:cs="Arial"/>
          <w:i/>
          <w:szCs w:val="22"/>
          <w:lang w:eastAsia="en-GB"/>
        </w:rPr>
        <w:t>‘</w:t>
      </w:r>
      <w:r w:rsidRPr="00996A4C">
        <w:rPr>
          <w:rFonts w:eastAsia="Times New Roman" w:cs="Arial"/>
          <w:szCs w:val="22"/>
          <w:lang w:eastAsia="en-GB"/>
        </w:rPr>
        <w:t>zone</w:t>
      </w:r>
      <w:r>
        <w:rPr>
          <w:rFonts w:eastAsia="Times New Roman" w:cs="Arial"/>
          <w:szCs w:val="22"/>
          <w:lang w:eastAsia="en-GB"/>
        </w:rPr>
        <w:t xml:space="preserve"> </w:t>
      </w:r>
      <w:r w:rsidRPr="00996A4C">
        <w:rPr>
          <w:rFonts w:eastAsia="Times New Roman" w:cs="Arial"/>
          <w:szCs w:val="22"/>
          <w:lang w:eastAsia="en-GB"/>
        </w:rPr>
        <w:t xml:space="preserve">de </w:t>
      </w:r>
      <w:proofErr w:type="spellStart"/>
      <w:r w:rsidRPr="00996A4C">
        <w:rPr>
          <w:rFonts w:eastAsia="Times New Roman" w:cs="Arial"/>
          <w:szCs w:val="22"/>
          <w:lang w:eastAsia="en-GB"/>
        </w:rPr>
        <w:t>redynamisation</w:t>
      </w:r>
      <w:proofErr w:type="spellEnd"/>
      <w:r w:rsidRPr="00996A4C">
        <w:rPr>
          <w:rFonts w:eastAsia="Times New Roman" w:cs="Arial"/>
          <w:szCs w:val="22"/>
          <w:lang w:eastAsia="en-GB"/>
        </w:rPr>
        <w:t xml:space="preserve"> </w:t>
      </w:r>
      <w:proofErr w:type="spellStart"/>
      <w:r w:rsidRPr="00996A4C">
        <w:rPr>
          <w:rFonts w:eastAsia="Times New Roman" w:cs="Arial"/>
          <w:szCs w:val="22"/>
          <w:lang w:eastAsia="en-GB"/>
        </w:rPr>
        <w:t>urbaine</w:t>
      </w:r>
      <w:proofErr w:type="spellEnd"/>
      <w:r w:rsidRPr="00996A4C">
        <w:rPr>
          <w:rStyle w:val="FootnoteReference"/>
          <w:rFonts w:eastAsia="Times New Roman" w:cs="Arial"/>
          <w:szCs w:val="22"/>
          <w:lang w:eastAsia="en-GB"/>
        </w:rPr>
        <w:footnoteReference w:id="19"/>
      </w:r>
      <w:r w:rsidRPr="00996A4C">
        <w:rPr>
          <w:rFonts w:eastAsia="Times New Roman" w:cs="Arial"/>
          <w:szCs w:val="22"/>
          <w:lang w:eastAsia="en-GB"/>
        </w:rPr>
        <w:t xml:space="preserve">. These targeted policies aimed at </w:t>
      </w:r>
      <w:r w:rsidRPr="00996A4C">
        <w:rPr>
          <w:rFonts w:eastAsia="Times New Roman" w:cs="Arial"/>
          <w:szCs w:val="22"/>
          <w:lang w:eastAsia="en-GB"/>
        </w:rPr>
        <w:lastRenderedPageBreak/>
        <w:t xml:space="preserve">combating social and economic deprivation and reviving economic activity by encouraging business and companies to relocate in </w:t>
      </w:r>
      <w:proofErr w:type="spellStart"/>
      <w:r w:rsidRPr="00996A4C">
        <w:rPr>
          <w:rFonts w:eastAsia="Times New Roman" w:cs="Arial"/>
          <w:szCs w:val="22"/>
          <w:lang w:eastAsia="en-GB"/>
        </w:rPr>
        <w:t>Floirac</w:t>
      </w:r>
      <w:proofErr w:type="spellEnd"/>
      <w:r w:rsidRPr="00996A4C">
        <w:rPr>
          <w:rFonts w:eastAsia="Times New Roman" w:cs="Arial"/>
          <w:szCs w:val="22"/>
          <w:lang w:eastAsia="en-GB"/>
        </w:rPr>
        <w:t xml:space="preserve"> or support those that were already in situ.</w:t>
      </w:r>
      <w:r>
        <w:rPr>
          <w:rFonts w:eastAsia="Times New Roman" w:cs="Arial"/>
          <w:szCs w:val="22"/>
          <w:lang w:eastAsia="en-GB"/>
        </w:rPr>
        <w:t xml:space="preserve"> T</w:t>
      </w:r>
      <w:r w:rsidRPr="00996A4C">
        <w:rPr>
          <w:rFonts w:eastAsia="Times New Roman" w:cs="Arial"/>
          <w:szCs w:val="22"/>
          <w:lang w:eastAsia="en-GB"/>
        </w:rPr>
        <w:t xml:space="preserve">he benefits of exemption from income tax for a period of five years </w:t>
      </w:r>
      <w:r>
        <w:rPr>
          <w:rFonts w:eastAsia="Times New Roman" w:cs="Arial"/>
          <w:szCs w:val="22"/>
          <w:lang w:eastAsia="en-GB"/>
        </w:rPr>
        <w:t xml:space="preserve">as well as an </w:t>
      </w:r>
      <w:r w:rsidRPr="00996A4C">
        <w:rPr>
          <w:rFonts w:eastAsia="Times New Roman" w:cs="Arial"/>
          <w:szCs w:val="22"/>
          <w:lang w:eastAsia="en-GB"/>
        </w:rPr>
        <w:t>exemption from employer social security contributions for up to 50 employees</w:t>
      </w:r>
      <w:r>
        <w:rPr>
          <w:rFonts w:eastAsia="Times New Roman" w:cs="Arial"/>
          <w:szCs w:val="22"/>
          <w:lang w:eastAsia="en-GB"/>
        </w:rPr>
        <w:t xml:space="preserve"> offered companies a clear incentive</w:t>
      </w:r>
      <w:r w:rsidRPr="00996A4C">
        <w:rPr>
          <w:rFonts w:eastAsia="Times New Roman" w:cs="Arial"/>
          <w:szCs w:val="22"/>
          <w:lang w:eastAsia="en-GB"/>
        </w:rPr>
        <w:t xml:space="preserve">. </w:t>
      </w:r>
      <w:r>
        <w:rPr>
          <w:rFonts w:eastAsia="Times New Roman" w:cs="Arial"/>
          <w:szCs w:val="22"/>
          <w:lang w:eastAsia="en-GB"/>
        </w:rPr>
        <w:t>This as well as the addition of an arena could potentially attract further investment for the commune.</w:t>
      </w:r>
    </w:p>
    <w:p w14:paraId="5A422E80" w14:textId="77777777" w:rsidR="008C4912" w:rsidRPr="00EC6257" w:rsidRDefault="008C4912" w:rsidP="008C4912">
      <w:pPr>
        <w:rPr>
          <w:rFonts w:eastAsia="Times New Roman" w:cs="Arial"/>
          <w:szCs w:val="22"/>
          <w:lang w:eastAsia="en-GB"/>
        </w:rPr>
      </w:pPr>
    </w:p>
    <w:p w14:paraId="37FEC383" w14:textId="45F4743F" w:rsidR="008C4912" w:rsidRDefault="008C4912" w:rsidP="008C4912">
      <w:pPr>
        <w:rPr>
          <w:rFonts w:cs="Arial"/>
          <w:szCs w:val="22"/>
          <w:shd w:val="clear" w:color="auto" w:fill="FFFFFF"/>
        </w:rPr>
      </w:pPr>
      <w:r w:rsidRPr="00EC6257">
        <w:rPr>
          <w:rFonts w:cs="Arial"/>
          <w:szCs w:val="22"/>
          <w:shd w:val="clear" w:color="auto" w:fill="FFFFFF"/>
        </w:rPr>
        <w:t xml:space="preserve">In a newspaper article by Aubert and </w:t>
      </w:r>
      <w:proofErr w:type="spellStart"/>
      <w:r w:rsidRPr="00EC6257">
        <w:rPr>
          <w:rFonts w:cs="Arial"/>
          <w:szCs w:val="22"/>
          <w:shd w:val="clear" w:color="auto" w:fill="FFFFFF"/>
        </w:rPr>
        <w:t>Beteille</w:t>
      </w:r>
      <w:proofErr w:type="spellEnd"/>
      <w:r w:rsidRPr="00EC6257">
        <w:rPr>
          <w:rFonts w:cs="Arial"/>
          <w:szCs w:val="22"/>
          <w:shd w:val="clear" w:color="auto" w:fill="FFFFFF"/>
        </w:rPr>
        <w:t xml:space="preserve"> </w:t>
      </w:r>
      <w:r>
        <w:rPr>
          <w:rFonts w:cs="Arial"/>
          <w:szCs w:val="22"/>
          <w:shd w:val="clear" w:color="auto" w:fill="FFFFFF"/>
        </w:rPr>
        <w:t>(</w:t>
      </w:r>
      <w:r w:rsidRPr="00EC6257">
        <w:rPr>
          <w:rFonts w:cs="Arial"/>
          <w:szCs w:val="22"/>
          <w:shd w:val="clear" w:color="auto" w:fill="FFFFFF"/>
        </w:rPr>
        <w:t>2016</w:t>
      </w:r>
      <w:r>
        <w:rPr>
          <w:rFonts w:cs="Arial"/>
          <w:szCs w:val="22"/>
          <w:shd w:val="clear" w:color="auto" w:fill="FFFFFF"/>
        </w:rPr>
        <w:t>)</w:t>
      </w:r>
      <w:r w:rsidRPr="00EC6257">
        <w:rPr>
          <w:rFonts w:cs="Arial"/>
          <w:szCs w:val="22"/>
          <w:shd w:val="clear" w:color="auto" w:fill="FFFFFF"/>
        </w:rPr>
        <w:t xml:space="preserve"> the mayor Jean-Jacques </w:t>
      </w:r>
      <w:proofErr w:type="spellStart"/>
      <w:r w:rsidRPr="00EC6257">
        <w:rPr>
          <w:rFonts w:cs="Arial"/>
          <w:szCs w:val="22"/>
          <w:shd w:val="clear" w:color="auto" w:fill="FFFFFF"/>
        </w:rPr>
        <w:t>Puyobrau</w:t>
      </w:r>
      <w:proofErr w:type="spellEnd"/>
      <w:r w:rsidRPr="00EC6257">
        <w:rPr>
          <w:rFonts w:cs="Arial"/>
          <w:szCs w:val="22"/>
          <w:shd w:val="clear" w:color="auto" w:fill="FFFFFF"/>
        </w:rPr>
        <w:t xml:space="preserve"> declared that ‘in </w:t>
      </w:r>
      <w:proofErr w:type="spellStart"/>
      <w:r w:rsidRPr="00EC6257">
        <w:rPr>
          <w:rFonts w:cs="Arial"/>
          <w:szCs w:val="22"/>
          <w:shd w:val="clear" w:color="auto" w:fill="FFFFFF"/>
        </w:rPr>
        <w:t>Floirac</w:t>
      </w:r>
      <w:proofErr w:type="spellEnd"/>
      <w:r w:rsidRPr="00EC6257">
        <w:rPr>
          <w:rFonts w:cs="Arial"/>
          <w:szCs w:val="22"/>
          <w:shd w:val="clear" w:color="auto" w:fill="FFFFFF"/>
        </w:rPr>
        <w:t xml:space="preserve">, construction sites are </w:t>
      </w:r>
      <w:r w:rsidR="00401D08" w:rsidRPr="00EC6257">
        <w:rPr>
          <w:rFonts w:cs="Arial"/>
          <w:szCs w:val="22"/>
          <w:shd w:val="clear" w:color="auto" w:fill="FFFFFF"/>
        </w:rPr>
        <w:t>flourishing,</w:t>
      </w:r>
      <w:r w:rsidRPr="00EC6257">
        <w:rPr>
          <w:rFonts w:cs="Arial"/>
          <w:szCs w:val="22"/>
          <w:shd w:val="clear" w:color="auto" w:fill="FFFFFF"/>
        </w:rPr>
        <w:t xml:space="preserve"> and it is not over yet</w:t>
      </w:r>
      <w:r>
        <w:rPr>
          <w:rFonts w:cs="Arial"/>
          <w:szCs w:val="22"/>
          <w:shd w:val="clear" w:color="auto" w:fill="FFFFFF"/>
        </w:rPr>
        <w:t>’</w:t>
      </w:r>
      <w:r w:rsidRPr="00EC6257">
        <w:rPr>
          <w:rFonts w:cs="Arial"/>
          <w:szCs w:val="22"/>
          <w:shd w:val="clear" w:color="auto" w:fill="FFFFFF"/>
        </w:rPr>
        <w:t xml:space="preserve"> (</w:t>
      </w:r>
      <w:proofErr w:type="spellStart"/>
      <w:r w:rsidRPr="00EC6257">
        <w:rPr>
          <w:rFonts w:cs="Arial"/>
          <w:szCs w:val="22"/>
          <w:shd w:val="clear" w:color="auto" w:fill="FFFFFF"/>
        </w:rPr>
        <w:t>n</w:t>
      </w:r>
      <w:r>
        <w:rPr>
          <w:rFonts w:cs="Arial"/>
          <w:szCs w:val="22"/>
          <w:shd w:val="clear" w:color="auto" w:fill="FFFFFF"/>
        </w:rPr>
        <w:t>.</w:t>
      </w:r>
      <w:r w:rsidRPr="00EC6257">
        <w:rPr>
          <w:rFonts w:cs="Arial"/>
          <w:szCs w:val="22"/>
          <w:shd w:val="clear" w:color="auto" w:fill="FFFFFF"/>
        </w:rPr>
        <w:t>p</w:t>
      </w:r>
      <w:r>
        <w:rPr>
          <w:rFonts w:cs="Arial"/>
          <w:szCs w:val="22"/>
          <w:shd w:val="clear" w:color="auto" w:fill="FFFFFF"/>
        </w:rPr>
        <w:t>ag</w:t>
      </w:r>
      <w:proofErr w:type="spellEnd"/>
      <w:r>
        <w:rPr>
          <w:rFonts w:cs="Arial"/>
          <w:szCs w:val="22"/>
          <w:shd w:val="clear" w:color="auto" w:fill="FFFFFF"/>
        </w:rPr>
        <w:t>.</w:t>
      </w:r>
      <w:r w:rsidRPr="00EC6257">
        <w:rPr>
          <w:rFonts w:cs="Arial"/>
          <w:szCs w:val="22"/>
          <w:shd w:val="clear" w:color="auto" w:fill="FFFFFF"/>
        </w:rPr>
        <w:t xml:space="preserve">). </w:t>
      </w:r>
      <w:r>
        <w:rPr>
          <w:rFonts w:cs="Arial"/>
          <w:szCs w:val="22"/>
          <w:shd w:val="clear" w:color="auto" w:fill="FFFFFF"/>
        </w:rPr>
        <w:t xml:space="preserve">As previously identified by </w:t>
      </w:r>
      <w:proofErr w:type="spellStart"/>
      <w:r>
        <w:rPr>
          <w:rFonts w:cs="Arial"/>
          <w:szCs w:val="22"/>
          <w:shd w:val="clear" w:color="auto" w:fill="FFFFFF"/>
        </w:rPr>
        <w:t>Giovinazzi</w:t>
      </w:r>
      <w:proofErr w:type="spellEnd"/>
      <w:r>
        <w:rPr>
          <w:rFonts w:cs="Arial"/>
          <w:szCs w:val="22"/>
          <w:shd w:val="clear" w:color="auto" w:fill="FFFFFF"/>
        </w:rPr>
        <w:t xml:space="preserve"> and Moretti (2010) the challenge of such major renewal programmes is a balancing act. The Mayor was attempting to enhance the city with a </w:t>
      </w:r>
      <w:r w:rsidRPr="00EC6257">
        <w:rPr>
          <w:rFonts w:cs="Arial"/>
          <w:szCs w:val="22"/>
          <w:shd w:val="clear" w:color="auto" w:fill="FFFFFF"/>
        </w:rPr>
        <w:t>refocus for the entrance to the city, linking the town centre with the old town and make better use of the current facilities, along with the new urban façade on the river and the proposed 11,000 capacity arena</w:t>
      </w:r>
      <w:r>
        <w:rPr>
          <w:rFonts w:cs="Arial"/>
          <w:szCs w:val="22"/>
          <w:shd w:val="clear" w:color="auto" w:fill="FFFFFF"/>
        </w:rPr>
        <w:t xml:space="preserve">. Crucial to the success of the renewal programme however was the need to </w:t>
      </w:r>
      <w:r w:rsidR="00401D08">
        <w:rPr>
          <w:rFonts w:cs="Arial"/>
          <w:szCs w:val="22"/>
          <w:shd w:val="clear" w:color="auto" w:fill="FFFFFF"/>
        </w:rPr>
        <w:t>consider</w:t>
      </w:r>
      <w:r>
        <w:rPr>
          <w:rFonts w:cs="Arial"/>
          <w:szCs w:val="22"/>
          <w:shd w:val="clear" w:color="auto" w:fill="FFFFFF"/>
        </w:rPr>
        <w:t xml:space="preserve"> the impact of the residents </w:t>
      </w:r>
      <w:r w:rsidRPr="00EC6257">
        <w:rPr>
          <w:rFonts w:cs="Arial"/>
          <w:szCs w:val="22"/>
          <w:shd w:val="clear" w:color="auto" w:fill="FFFFFF"/>
        </w:rPr>
        <w:t xml:space="preserve">(Aubert and </w:t>
      </w:r>
      <w:proofErr w:type="spellStart"/>
      <w:r w:rsidRPr="00EC6257">
        <w:rPr>
          <w:rFonts w:cs="Arial"/>
          <w:szCs w:val="22"/>
          <w:shd w:val="clear" w:color="auto" w:fill="FFFFFF"/>
        </w:rPr>
        <w:t>Beteille</w:t>
      </w:r>
      <w:proofErr w:type="spellEnd"/>
      <w:r w:rsidRPr="00EC6257">
        <w:rPr>
          <w:rFonts w:cs="Arial"/>
          <w:szCs w:val="22"/>
          <w:shd w:val="clear" w:color="auto" w:fill="FFFFFF"/>
        </w:rPr>
        <w:t>, 2016</w:t>
      </w:r>
      <w:r>
        <w:rPr>
          <w:rFonts w:cs="Arial"/>
          <w:szCs w:val="22"/>
          <w:shd w:val="clear" w:color="auto" w:fill="FFFFFF"/>
        </w:rPr>
        <w:t xml:space="preserve">). This was echoed by </w:t>
      </w:r>
      <w:proofErr w:type="spellStart"/>
      <w:r w:rsidRPr="00EE20EC">
        <w:rPr>
          <w:rFonts w:cs="Arial"/>
          <w:szCs w:val="22"/>
          <w:shd w:val="clear" w:color="auto" w:fill="FFFFFF"/>
        </w:rPr>
        <w:t>Feltesse</w:t>
      </w:r>
      <w:proofErr w:type="spellEnd"/>
      <w:r>
        <w:rPr>
          <w:rFonts w:cs="Arial"/>
          <w:szCs w:val="22"/>
          <w:shd w:val="clear" w:color="auto" w:fill="FFFFFF"/>
        </w:rPr>
        <w:t xml:space="preserve"> who highlighted that</w:t>
      </w:r>
      <w:r w:rsidRPr="00EE20EC">
        <w:rPr>
          <w:rFonts w:cs="Arial"/>
          <w:szCs w:val="22"/>
          <w:shd w:val="clear" w:color="auto" w:fill="FFFFFF"/>
        </w:rPr>
        <w:t xml:space="preserve"> </w:t>
      </w:r>
      <w:r>
        <w:rPr>
          <w:rFonts w:cs="Arial"/>
          <w:szCs w:val="22"/>
          <w:shd w:val="clear" w:color="auto" w:fill="FFFFFF"/>
        </w:rPr>
        <w:t>‘</w:t>
      </w:r>
      <w:r w:rsidRPr="00EE20EC">
        <w:rPr>
          <w:rFonts w:cs="Arial"/>
          <w:szCs w:val="22"/>
          <w:shd w:val="clear" w:color="auto" w:fill="FFFFFF"/>
        </w:rPr>
        <w:t xml:space="preserve">for this peri-urban population - the furthest from the city and its services, </w:t>
      </w:r>
      <w:r w:rsidRPr="008C3C50">
        <w:rPr>
          <w:rFonts w:cs="Arial"/>
          <w:szCs w:val="22"/>
          <w:shd w:val="clear" w:color="auto" w:fill="FFFFFF"/>
        </w:rPr>
        <w:t>daily life is far from</w:t>
      </w:r>
      <w:r w:rsidRPr="00EE20EC">
        <w:rPr>
          <w:rFonts w:cs="Arial"/>
          <w:szCs w:val="22"/>
          <w:shd w:val="clear" w:color="auto" w:fill="FFFFFF"/>
        </w:rPr>
        <w:t xml:space="preserve"> easy</w:t>
      </w:r>
      <w:r>
        <w:rPr>
          <w:rFonts w:cs="Arial"/>
          <w:szCs w:val="22"/>
          <w:shd w:val="clear" w:color="auto" w:fill="FFFFFF"/>
        </w:rPr>
        <w:t>’</w:t>
      </w:r>
      <w:r w:rsidRPr="00EE20EC">
        <w:rPr>
          <w:rFonts w:cs="Arial"/>
          <w:szCs w:val="22"/>
          <w:shd w:val="clear" w:color="auto" w:fill="FFFFFF"/>
        </w:rPr>
        <w:t xml:space="preserve"> </w:t>
      </w:r>
      <w:r>
        <w:rPr>
          <w:rFonts w:cs="Arial"/>
          <w:szCs w:val="22"/>
          <w:shd w:val="clear" w:color="auto" w:fill="FFFFFF"/>
        </w:rPr>
        <w:t xml:space="preserve">particularly with major on-going changes </w:t>
      </w:r>
      <w:r w:rsidRPr="00EE20EC">
        <w:rPr>
          <w:rFonts w:cs="Arial"/>
          <w:szCs w:val="22"/>
          <w:shd w:val="clear" w:color="auto" w:fill="FFFFFF"/>
        </w:rPr>
        <w:t>(</w:t>
      </w:r>
      <w:proofErr w:type="spellStart"/>
      <w:r w:rsidRPr="00EE20EC">
        <w:rPr>
          <w:rFonts w:cs="Arial"/>
          <w:szCs w:val="22"/>
          <w:shd w:val="clear" w:color="auto" w:fill="FFFFFF"/>
        </w:rPr>
        <w:t>Feltesse</w:t>
      </w:r>
      <w:proofErr w:type="spellEnd"/>
      <w:r w:rsidRPr="00EE20EC">
        <w:rPr>
          <w:rFonts w:cs="Arial"/>
          <w:szCs w:val="22"/>
          <w:shd w:val="clear" w:color="auto" w:fill="FFFFFF"/>
        </w:rPr>
        <w:t>, 20</w:t>
      </w:r>
      <w:r>
        <w:rPr>
          <w:rFonts w:cs="Arial"/>
          <w:szCs w:val="22"/>
          <w:shd w:val="clear" w:color="auto" w:fill="FFFFFF"/>
        </w:rPr>
        <w:t>1</w:t>
      </w:r>
      <w:r w:rsidRPr="00EE20EC">
        <w:rPr>
          <w:rFonts w:cs="Arial"/>
          <w:szCs w:val="22"/>
          <w:shd w:val="clear" w:color="auto" w:fill="FFFFFF"/>
        </w:rPr>
        <w:t>2, p.</w:t>
      </w:r>
      <w:r>
        <w:rPr>
          <w:rFonts w:cs="Arial"/>
          <w:szCs w:val="22"/>
          <w:shd w:val="clear" w:color="auto" w:fill="FFFFFF"/>
        </w:rPr>
        <w:t xml:space="preserve"> </w:t>
      </w:r>
      <w:r w:rsidRPr="00EE20EC">
        <w:rPr>
          <w:rFonts w:cs="Arial"/>
          <w:szCs w:val="22"/>
          <w:shd w:val="clear" w:color="auto" w:fill="FFFFFF"/>
        </w:rPr>
        <w:t>16). The question of balance and alleviating some of the problems of living in these areas perhaps cannot be remedied solely by regeneration. The impact of major changes and in particular a lack of consultation for the construction of the arena was an issue that was raised by</w:t>
      </w:r>
      <w:r>
        <w:rPr>
          <w:rFonts w:cs="Arial"/>
          <w:szCs w:val="22"/>
          <w:shd w:val="clear" w:color="auto" w:fill="FFFFFF"/>
        </w:rPr>
        <w:t xml:space="preserve"> the political opposition in </w:t>
      </w:r>
      <w:proofErr w:type="spellStart"/>
      <w:r>
        <w:rPr>
          <w:rFonts w:cs="Arial"/>
          <w:szCs w:val="22"/>
          <w:shd w:val="clear" w:color="auto" w:fill="FFFFFF"/>
        </w:rPr>
        <w:t>Floirac</w:t>
      </w:r>
      <w:proofErr w:type="spellEnd"/>
      <w:r>
        <w:rPr>
          <w:rFonts w:cs="Arial"/>
          <w:szCs w:val="22"/>
          <w:shd w:val="clear" w:color="auto" w:fill="FFFFFF"/>
        </w:rPr>
        <w:t>, further developed in chapter 5.</w:t>
      </w:r>
    </w:p>
    <w:p w14:paraId="439F385B" w14:textId="77777777" w:rsidR="008C4912" w:rsidRDefault="008C4912" w:rsidP="008C4912">
      <w:pPr>
        <w:rPr>
          <w:rFonts w:cs="Arial"/>
          <w:shd w:val="clear" w:color="auto" w:fill="FFFFFF"/>
        </w:rPr>
      </w:pPr>
    </w:p>
    <w:p w14:paraId="4E41C4A3" w14:textId="77777777" w:rsidR="008C4912" w:rsidRDefault="008C4912" w:rsidP="008C4912">
      <w:pPr>
        <w:rPr>
          <w:rFonts w:cs="Arial"/>
          <w:szCs w:val="22"/>
          <w:shd w:val="clear" w:color="auto" w:fill="FFFFFF"/>
        </w:rPr>
      </w:pPr>
      <w:r w:rsidRPr="00EE20EC">
        <w:rPr>
          <w:rFonts w:cs="Arial"/>
          <w:szCs w:val="22"/>
          <w:shd w:val="clear" w:color="auto" w:fill="FFFFFF"/>
        </w:rPr>
        <w:t xml:space="preserve">The chapter so far has focussed on regeneration as the key for major changes to the image, infrastructure and facilities of the Bordeaux </w:t>
      </w:r>
      <w:proofErr w:type="spellStart"/>
      <w:r w:rsidRPr="00EE20EC">
        <w:rPr>
          <w:rFonts w:cs="Arial"/>
          <w:szCs w:val="22"/>
          <w:shd w:val="clear" w:color="auto" w:fill="FFFFFF"/>
        </w:rPr>
        <w:t>M</w:t>
      </w:r>
      <w:r w:rsidRPr="00EE20EC">
        <w:rPr>
          <w:rFonts w:cs="Arial"/>
          <w:szCs w:val="22"/>
        </w:rPr>
        <w:t>é</w:t>
      </w:r>
      <w:r w:rsidRPr="00EE20EC">
        <w:rPr>
          <w:rFonts w:cs="Arial"/>
          <w:szCs w:val="22"/>
          <w:shd w:val="clear" w:color="auto" w:fill="FFFFFF"/>
        </w:rPr>
        <w:t>tropole</w:t>
      </w:r>
      <w:proofErr w:type="spellEnd"/>
      <w:r w:rsidRPr="00EE20EC">
        <w:rPr>
          <w:rFonts w:cs="Arial"/>
          <w:szCs w:val="22"/>
          <w:shd w:val="clear" w:color="auto" w:fill="FFFFFF"/>
        </w:rPr>
        <w:t>. This had led to some major changes in the way the Left and Right Banks are viewed along with improved waterfront facilities and infrastructure networks.</w:t>
      </w:r>
      <w:r>
        <w:rPr>
          <w:rFonts w:cs="Arial"/>
          <w:szCs w:val="22"/>
          <w:shd w:val="clear" w:color="auto" w:fill="FFFFFF"/>
        </w:rPr>
        <w:t xml:space="preserve"> </w:t>
      </w:r>
      <w:r w:rsidRPr="00EE20EC">
        <w:rPr>
          <w:rFonts w:cs="Arial"/>
          <w:szCs w:val="22"/>
          <w:shd w:val="clear" w:color="auto" w:fill="FFFFFF"/>
        </w:rPr>
        <w:t xml:space="preserve">However, cultural </w:t>
      </w:r>
      <w:r>
        <w:rPr>
          <w:rFonts w:cs="Arial"/>
          <w:szCs w:val="22"/>
          <w:shd w:val="clear" w:color="auto" w:fill="FFFFFF"/>
        </w:rPr>
        <w:t xml:space="preserve">governance and </w:t>
      </w:r>
      <w:r w:rsidRPr="00EE20EC">
        <w:rPr>
          <w:rFonts w:cs="Arial"/>
          <w:szCs w:val="22"/>
          <w:shd w:val="clear" w:color="auto" w:fill="FFFFFF"/>
        </w:rPr>
        <w:t xml:space="preserve">influences </w:t>
      </w:r>
      <w:r>
        <w:rPr>
          <w:rFonts w:cs="Arial"/>
          <w:szCs w:val="22"/>
          <w:shd w:val="clear" w:color="auto" w:fill="FFFFFF"/>
        </w:rPr>
        <w:t>do not appear</w:t>
      </w:r>
      <w:r w:rsidRPr="00EE20EC">
        <w:rPr>
          <w:rFonts w:cs="Arial"/>
          <w:szCs w:val="22"/>
          <w:shd w:val="clear" w:color="auto" w:fill="FFFFFF"/>
        </w:rPr>
        <w:t xml:space="preserve"> to have been a key component in these major urban changes or the decision-making processes. There appears therefore a lack of cultural policy at the heart of political decision-making within the CUB</w:t>
      </w:r>
      <w:r>
        <w:rPr>
          <w:rFonts w:cs="Arial"/>
          <w:szCs w:val="22"/>
          <w:shd w:val="clear" w:color="auto" w:fill="FFFFFF"/>
        </w:rPr>
        <w:t xml:space="preserve">/Bordeaux </w:t>
      </w:r>
      <w:proofErr w:type="spellStart"/>
      <w:r w:rsidRPr="00B80DA9">
        <w:rPr>
          <w:rFonts w:cs="Arial"/>
          <w:szCs w:val="22"/>
        </w:rPr>
        <w:t>Métropole</w:t>
      </w:r>
      <w:proofErr w:type="spellEnd"/>
      <w:r w:rsidRPr="00EE20EC">
        <w:rPr>
          <w:rFonts w:cs="Arial"/>
          <w:szCs w:val="22"/>
          <w:shd w:val="clear" w:color="auto" w:fill="FFFFFF"/>
        </w:rPr>
        <w:t>.</w:t>
      </w:r>
    </w:p>
    <w:p w14:paraId="4C21894A" w14:textId="77777777" w:rsidR="008C4912" w:rsidRDefault="008C4912" w:rsidP="008C4912">
      <w:pPr>
        <w:rPr>
          <w:rFonts w:cs="Arial"/>
          <w:szCs w:val="22"/>
          <w:shd w:val="clear" w:color="auto" w:fill="FFFFFF"/>
        </w:rPr>
      </w:pPr>
    </w:p>
    <w:p w14:paraId="3D9CC130" w14:textId="77777777" w:rsidR="008C4912" w:rsidRDefault="008C4912" w:rsidP="008C4912">
      <w:pPr>
        <w:pStyle w:val="Heading2"/>
        <w:rPr>
          <w:u w:val="single"/>
          <w:shd w:val="clear" w:color="auto" w:fill="FFFFFF"/>
        </w:rPr>
      </w:pPr>
      <w:bookmarkStart w:id="216" w:name="_Toc99446431"/>
      <w:bookmarkStart w:id="217" w:name="_Toc99619648"/>
      <w:bookmarkStart w:id="218" w:name="_Toc536715497"/>
      <w:r w:rsidRPr="00AD03BA">
        <w:rPr>
          <w:shd w:val="clear" w:color="auto" w:fill="FFFFFF"/>
        </w:rPr>
        <w:lastRenderedPageBreak/>
        <w:t>THE CULTURAL CONTEXT</w:t>
      </w:r>
      <w:bookmarkEnd w:id="216"/>
      <w:bookmarkEnd w:id="217"/>
      <w:bookmarkEnd w:id="218"/>
    </w:p>
    <w:p w14:paraId="41AC1818" w14:textId="77777777" w:rsidR="008C4912" w:rsidRDefault="008C4912" w:rsidP="008C4912">
      <w:pPr>
        <w:rPr>
          <w:rFonts w:cs="Arial"/>
          <w:color w:val="222222"/>
          <w:szCs w:val="22"/>
          <w:u w:val="single"/>
          <w:shd w:val="clear" w:color="auto" w:fill="FFFFFF"/>
        </w:rPr>
      </w:pPr>
    </w:p>
    <w:p w14:paraId="02251967" w14:textId="77777777" w:rsidR="008C4912" w:rsidRPr="00B80DA9" w:rsidRDefault="008C4912" w:rsidP="008C4912">
      <w:pPr>
        <w:rPr>
          <w:rFonts w:cs="Arial"/>
          <w:szCs w:val="22"/>
        </w:rPr>
      </w:pPr>
      <w:r>
        <w:rPr>
          <w:rFonts w:cs="Arial"/>
          <w:szCs w:val="22"/>
        </w:rPr>
        <w:t>Important to the thesis is</w:t>
      </w:r>
      <w:r w:rsidRPr="00B80DA9">
        <w:rPr>
          <w:rFonts w:cs="Arial"/>
          <w:szCs w:val="22"/>
        </w:rPr>
        <w:t xml:space="preserve"> the cultural context and </w:t>
      </w:r>
      <w:r>
        <w:rPr>
          <w:rFonts w:cs="Arial"/>
          <w:szCs w:val="22"/>
        </w:rPr>
        <w:t xml:space="preserve">the development of </w:t>
      </w:r>
      <w:r w:rsidRPr="00B80DA9">
        <w:rPr>
          <w:rFonts w:cs="Arial"/>
          <w:szCs w:val="22"/>
        </w:rPr>
        <w:t xml:space="preserve">venues for music across the Bordeaux </w:t>
      </w:r>
      <w:proofErr w:type="spellStart"/>
      <w:r w:rsidRPr="00B80DA9">
        <w:rPr>
          <w:rFonts w:cs="Arial"/>
          <w:szCs w:val="22"/>
        </w:rPr>
        <w:t>Métropole</w:t>
      </w:r>
      <w:proofErr w:type="spellEnd"/>
      <w:r w:rsidRPr="00B80DA9">
        <w:rPr>
          <w:rFonts w:cs="Arial"/>
          <w:szCs w:val="22"/>
        </w:rPr>
        <w:t>.</w:t>
      </w:r>
      <w:r w:rsidRPr="00B80DA9">
        <w:rPr>
          <w:rFonts w:cs="Arial"/>
          <w:i/>
          <w:szCs w:val="22"/>
        </w:rPr>
        <w:t xml:space="preserve"> </w:t>
      </w:r>
      <w:r w:rsidRPr="00B80DA9">
        <w:rPr>
          <w:rFonts w:cs="Arial"/>
          <w:szCs w:val="22"/>
        </w:rPr>
        <w:t>As noted earlier particular mayors of Bordeaux and presidents of the CUB</w:t>
      </w:r>
      <w:r>
        <w:rPr>
          <w:rFonts w:cs="Arial"/>
          <w:szCs w:val="22"/>
        </w:rPr>
        <w:t>/</w:t>
      </w:r>
      <w:r w:rsidRPr="00D052F2">
        <w:rPr>
          <w:rFonts w:cs="Arial"/>
          <w:szCs w:val="22"/>
        </w:rPr>
        <w:t xml:space="preserve"> </w:t>
      </w:r>
      <w:r w:rsidRPr="00B80DA9">
        <w:rPr>
          <w:rFonts w:cs="Arial"/>
          <w:szCs w:val="22"/>
        </w:rPr>
        <w:t xml:space="preserve">Bordeaux </w:t>
      </w:r>
      <w:proofErr w:type="spellStart"/>
      <w:r w:rsidRPr="00B80DA9">
        <w:rPr>
          <w:rFonts w:cs="Arial"/>
          <w:szCs w:val="22"/>
        </w:rPr>
        <w:t>Métropole</w:t>
      </w:r>
      <w:proofErr w:type="spellEnd"/>
      <w:r w:rsidRPr="00B80DA9">
        <w:rPr>
          <w:rFonts w:cs="Arial"/>
          <w:szCs w:val="22"/>
        </w:rPr>
        <w:t xml:space="preserve"> have been influential in the urban development and political context. The following three mayors have had a significant influence on the cultural and architectural landscape of Bordeaux, Adrien </w:t>
      </w:r>
      <w:proofErr w:type="spellStart"/>
      <w:r w:rsidRPr="00B80DA9">
        <w:rPr>
          <w:rFonts w:cs="Arial"/>
          <w:szCs w:val="22"/>
        </w:rPr>
        <w:t>Marquet</w:t>
      </w:r>
      <w:proofErr w:type="spellEnd"/>
      <w:r w:rsidRPr="00B80DA9">
        <w:rPr>
          <w:rFonts w:cs="Arial"/>
          <w:szCs w:val="22"/>
        </w:rPr>
        <w:t xml:space="preserve"> (1925-1944), Jacques </w:t>
      </w:r>
      <w:proofErr w:type="spellStart"/>
      <w:r w:rsidRPr="00B80DA9">
        <w:rPr>
          <w:rFonts w:cs="Arial"/>
          <w:szCs w:val="22"/>
        </w:rPr>
        <w:t>Chaban</w:t>
      </w:r>
      <w:proofErr w:type="spellEnd"/>
      <w:r w:rsidRPr="00B80DA9">
        <w:rPr>
          <w:rFonts w:cs="Arial"/>
          <w:szCs w:val="22"/>
        </w:rPr>
        <w:t xml:space="preserve">-Delmas (1947-1995) and Alain </w:t>
      </w:r>
      <w:proofErr w:type="spellStart"/>
      <w:r w:rsidRPr="00B80DA9">
        <w:rPr>
          <w:rFonts w:cs="Arial"/>
          <w:szCs w:val="22"/>
        </w:rPr>
        <w:t>Jupp</w:t>
      </w:r>
      <w:r>
        <w:rPr>
          <w:rFonts w:cs="Arial"/>
          <w:szCs w:val="22"/>
        </w:rPr>
        <w:t>é</w:t>
      </w:r>
      <w:proofErr w:type="spellEnd"/>
      <w:r w:rsidRPr="00B80DA9">
        <w:rPr>
          <w:rFonts w:cs="Arial"/>
          <w:szCs w:val="22"/>
        </w:rPr>
        <w:t xml:space="preserve"> (1995-2004-2004-2019). These prominent mayors used political power and prestigious urban projects to </w:t>
      </w:r>
      <w:r>
        <w:rPr>
          <w:rFonts w:cs="Arial"/>
          <w:szCs w:val="22"/>
        </w:rPr>
        <w:t>stamp their personality on the c</w:t>
      </w:r>
      <w:r w:rsidRPr="00B80DA9">
        <w:rPr>
          <w:rFonts w:cs="Arial"/>
          <w:szCs w:val="22"/>
        </w:rPr>
        <w:t>ity.</w:t>
      </w:r>
      <w:r>
        <w:rPr>
          <w:rFonts w:cs="Arial"/>
          <w:szCs w:val="22"/>
        </w:rPr>
        <w:t xml:space="preserve"> </w:t>
      </w:r>
      <w:r w:rsidRPr="00B80DA9">
        <w:rPr>
          <w:rFonts w:cs="Arial"/>
          <w:szCs w:val="22"/>
        </w:rPr>
        <w:t xml:space="preserve">The inclusion of Adrien </w:t>
      </w:r>
      <w:proofErr w:type="spellStart"/>
      <w:r w:rsidRPr="00B80DA9">
        <w:rPr>
          <w:rFonts w:cs="Arial"/>
          <w:szCs w:val="22"/>
        </w:rPr>
        <w:t>Marquet</w:t>
      </w:r>
      <w:proofErr w:type="spellEnd"/>
      <w:r w:rsidRPr="00B80DA9">
        <w:rPr>
          <w:rFonts w:cs="Arial"/>
          <w:szCs w:val="22"/>
        </w:rPr>
        <w:t xml:space="preserve"> is useful as it is a period before the creation of the (CUB) (1968) and </w:t>
      </w:r>
      <w:r w:rsidRPr="008C3C50">
        <w:rPr>
          <w:rFonts w:cs="Arial"/>
          <w:szCs w:val="22"/>
        </w:rPr>
        <w:t>hence reflects</w:t>
      </w:r>
      <w:r w:rsidRPr="00B80DA9">
        <w:rPr>
          <w:rFonts w:cs="Arial"/>
          <w:szCs w:val="22"/>
        </w:rPr>
        <w:t xml:space="preserve"> </w:t>
      </w:r>
      <w:r>
        <w:rPr>
          <w:rFonts w:cs="Arial"/>
          <w:szCs w:val="22"/>
        </w:rPr>
        <w:t xml:space="preserve">directly </w:t>
      </w:r>
      <w:r w:rsidRPr="00B80DA9">
        <w:rPr>
          <w:rFonts w:cs="Arial"/>
          <w:szCs w:val="22"/>
        </w:rPr>
        <w:t>o</w:t>
      </w:r>
      <w:r>
        <w:rPr>
          <w:rFonts w:cs="Arial"/>
          <w:szCs w:val="22"/>
        </w:rPr>
        <w:t>n</w:t>
      </w:r>
      <w:r w:rsidRPr="00B80DA9">
        <w:rPr>
          <w:rFonts w:cs="Arial"/>
          <w:szCs w:val="22"/>
        </w:rPr>
        <w:t xml:space="preserve"> the central commune of Bordeaux and his personal approach and style to cultural development and its challenges from this period. It is the </w:t>
      </w:r>
      <w:r>
        <w:rPr>
          <w:rFonts w:cs="Arial"/>
          <w:szCs w:val="22"/>
        </w:rPr>
        <w:t>period that</w:t>
      </w:r>
      <w:r w:rsidRPr="00B80DA9">
        <w:rPr>
          <w:rFonts w:cs="Arial"/>
          <w:szCs w:val="22"/>
        </w:rPr>
        <w:t xml:space="preserve"> laid down the foundations for </w:t>
      </w:r>
      <w:proofErr w:type="spellStart"/>
      <w:r w:rsidRPr="00B80DA9">
        <w:rPr>
          <w:rFonts w:cs="Arial"/>
          <w:szCs w:val="22"/>
        </w:rPr>
        <w:t>Chaban</w:t>
      </w:r>
      <w:proofErr w:type="spellEnd"/>
      <w:r w:rsidRPr="00B80DA9">
        <w:rPr>
          <w:rFonts w:cs="Arial"/>
          <w:szCs w:val="22"/>
        </w:rPr>
        <w:t xml:space="preserve">-Delmas and Alain </w:t>
      </w:r>
      <w:proofErr w:type="spellStart"/>
      <w:r w:rsidRPr="00B80DA9">
        <w:rPr>
          <w:rFonts w:cs="Arial"/>
          <w:szCs w:val="22"/>
        </w:rPr>
        <w:t>Juppé</w:t>
      </w:r>
      <w:proofErr w:type="spellEnd"/>
      <w:r w:rsidRPr="00B80DA9">
        <w:rPr>
          <w:rFonts w:cs="Arial"/>
          <w:szCs w:val="22"/>
        </w:rPr>
        <w:t xml:space="preserve"> who both became instrumental in developing the cultural prominence of Bordeaux in different ways, in conjunction with regeneration and ultimately the decision-making for the construction of the arena.</w:t>
      </w:r>
    </w:p>
    <w:p w14:paraId="644C3F3C" w14:textId="77777777" w:rsidR="008C4912" w:rsidRDefault="008C4912" w:rsidP="008C4912">
      <w:pPr>
        <w:rPr>
          <w:rFonts w:cs="Arial"/>
          <w:szCs w:val="22"/>
        </w:rPr>
      </w:pPr>
    </w:p>
    <w:p w14:paraId="5C22D131" w14:textId="22FBD0DF" w:rsidR="008C4912" w:rsidRPr="00EC38A6" w:rsidRDefault="008C4912" w:rsidP="008C4912">
      <w:pPr>
        <w:rPr>
          <w:rFonts w:cs="Arial"/>
          <w:szCs w:val="22"/>
        </w:rPr>
      </w:pPr>
      <w:r w:rsidRPr="00EC38A6">
        <w:rPr>
          <w:rFonts w:cs="Arial"/>
          <w:szCs w:val="22"/>
        </w:rPr>
        <w:t>Chapter 3 identified that culture in France under the Fifth Republic was highly politicised with the national appointment of Andre Malraux the first Minister of Culture Affaires, Ministry of Culture (1959) under the De Gaulle presidency.</w:t>
      </w:r>
      <w:r>
        <w:rPr>
          <w:rFonts w:cs="Arial"/>
          <w:szCs w:val="22"/>
        </w:rPr>
        <w:t xml:space="preserve"> </w:t>
      </w:r>
      <w:r w:rsidRPr="00EC38A6">
        <w:rPr>
          <w:rFonts w:cs="Arial"/>
          <w:szCs w:val="22"/>
        </w:rPr>
        <w:t xml:space="preserve">Prior to this, the responsibility for cultural policy was at a municipal level with the mayor having substantial power and influence to develop the cultural offerings and architecture of the city. </w:t>
      </w:r>
      <w:proofErr w:type="spellStart"/>
      <w:r w:rsidRPr="00EC38A6">
        <w:rPr>
          <w:rFonts w:cs="Arial"/>
          <w:szCs w:val="22"/>
        </w:rPr>
        <w:t>Marquet</w:t>
      </w:r>
      <w:proofErr w:type="spellEnd"/>
      <w:r w:rsidRPr="00EC38A6">
        <w:rPr>
          <w:rFonts w:cs="Arial"/>
          <w:szCs w:val="22"/>
        </w:rPr>
        <w:t xml:space="preserve"> became mayor of Bordeaux</w:t>
      </w:r>
      <w:r w:rsidRPr="008C3C50">
        <w:rPr>
          <w:rFonts w:cs="Arial"/>
          <w:szCs w:val="22"/>
        </w:rPr>
        <w:t xml:space="preserve"> during one of the </w:t>
      </w:r>
      <w:r w:rsidRPr="00EC38A6">
        <w:rPr>
          <w:rFonts w:cs="Arial"/>
          <w:szCs w:val="22"/>
        </w:rPr>
        <w:t xml:space="preserve">most troubled periods of the mid-twentieth century, particularly the Occupation (1940-1944); he was also the Minister of State to Marshal </w:t>
      </w:r>
      <w:proofErr w:type="spellStart"/>
      <w:r w:rsidRPr="00EC38A6">
        <w:rPr>
          <w:rFonts w:cs="Arial"/>
          <w:szCs w:val="22"/>
        </w:rPr>
        <w:t>P</w:t>
      </w:r>
      <w:r>
        <w:rPr>
          <w:rFonts w:cs="Arial"/>
          <w:szCs w:val="22"/>
        </w:rPr>
        <w:t>é</w:t>
      </w:r>
      <w:r w:rsidRPr="00EC38A6">
        <w:rPr>
          <w:rFonts w:cs="Arial"/>
          <w:szCs w:val="22"/>
        </w:rPr>
        <w:t>tain</w:t>
      </w:r>
      <w:proofErr w:type="spellEnd"/>
      <w:r w:rsidRPr="00EC38A6">
        <w:rPr>
          <w:rFonts w:cs="Arial"/>
          <w:szCs w:val="22"/>
        </w:rPr>
        <w:t xml:space="preserve"> (1940). During the 1930s Bordeaux was transformed to reflect a significant imprint of the vision of </w:t>
      </w:r>
      <w:proofErr w:type="spellStart"/>
      <w:r w:rsidRPr="00EC38A6">
        <w:rPr>
          <w:rFonts w:cs="Arial"/>
          <w:szCs w:val="22"/>
        </w:rPr>
        <w:t>Marquet</w:t>
      </w:r>
      <w:proofErr w:type="spellEnd"/>
      <w:r w:rsidRPr="00EC38A6">
        <w:rPr>
          <w:rFonts w:cs="Arial"/>
          <w:szCs w:val="22"/>
        </w:rPr>
        <w:t xml:space="preserve"> (</w:t>
      </w:r>
      <w:proofErr w:type="spellStart"/>
      <w:r w:rsidRPr="00EC38A6">
        <w:rPr>
          <w:rFonts w:cs="Arial"/>
          <w:szCs w:val="22"/>
        </w:rPr>
        <w:t>Taliano-Garets</w:t>
      </w:r>
      <w:proofErr w:type="spellEnd"/>
      <w:r w:rsidRPr="00EC38A6">
        <w:rPr>
          <w:rFonts w:cs="Arial"/>
          <w:szCs w:val="22"/>
        </w:rPr>
        <w:t>, 2010).</w:t>
      </w:r>
      <w:r>
        <w:rPr>
          <w:rFonts w:cs="Arial"/>
          <w:szCs w:val="22"/>
        </w:rPr>
        <w:t xml:space="preserve"> </w:t>
      </w:r>
      <w:r w:rsidRPr="007C2A07">
        <w:rPr>
          <w:rFonts w:cs="Arial"/>
          <w:szCs w:val="22"/>
        </w:rPr>
        <w:t xml:space="preserve">According to </w:t>
      </w:r>
      <w:proofErr w:type="spellStart"/>
      <w:r w:rsidRPr="007C2A07">
        <w:rPr>
          <w:rFonts w:cs="Arial"/>
          <w:szCs w:val="22"/>
        </w:rPr>
        <w:t>Cloutet</w:t>
      </w:r>
      <w:proofErr w:type="spellEnd"/>
      <w:r>
        <w:rPr>
          <w:rFonts w:cs="Arial"/>
          <w:szCs w:val="22"/>
        </w:rPr>
        <w:t xml:space="preserve"> </w:t>
      </w:r>
      <w:proofErr w:type="spellStart"/>
      <w:r w:rsidRPr="007C2A07">
        <w:rPr>
          <w:rFonts w:cs="Arial"/>
          <w:szCs w:val="22"/>
        </w:rPr>
        <w:t>Marquet</w:t>
      </w:r>
      <w:proofErr w:type="spellEnd"/>
      <w:r w:rsidRPr="007C2A07">
        <w:rPr>
          <w:rFonts w:cs="Arial"/>
          <w:szCs w:val="22"/>
        </w:rPr>
        <w:t xml:space="preserve"> became ‘</w:t>
      </w:r>
      <w:r w:rsidRPr="00712449">
        <w:rPr>
          <w:rFonts w:eastAsia="Times New Roman" w:cs="Arial"/>
          <w:szCs w:val="22"/>
          <w:shd w:val="clear" w:color="auto" w:fill="FFFFFF"/>
        </w:rPr>
        <w:t xml:space="preserve">the builder-mayor of Bordeaux (stadium, communal house of La Bastide, building of the </w:t>
      </w:r>
      <w:proofErr w:type="spellStart"/>
      <w:r w:rsidRPr="00712449">
        <w:rPr>
          <w:rFonts w:eastAsia="Times New Roman" w:cs="Arial"/>
          <w:szCs w:val="22"/>
          <w:shd w:val="clear" w:color="auto" w:fill="FFFFFF"/>
        </w:rPr>
        <w:t>Régie</w:t>
      </w:r>
      <w:proofErr w:type="spellEnd"/>
      <w:r w:rsidRPr="00712449">
        <w:rPr>
          <w:rFonts w:eastAsia="Times New Roman" w:cs="Arial"/>
          <w:szCs w:val="22"/>
          <w:shd w:val="clear" w:color="auto" w:fill="FFFFFF"/>
        </w:rPr>
        <w:t xml:space="preserve"> du </w:t>
      </w:r>
      <w:proofErr w:type="spellStart"/>
      <w:r w:rsidRPr="00712449">
        <w:rPr>
          <w:rFonts w:eastAsia="Times New Roman" w:cs="Arial"/>
          <w:szCs w:val="22"/>
          <w:shd w:val="clear" w:color="auto" w:fill="FFFFFF"/>
        </w:rPr>
        <w:t>gaz</w:t>
      </w:r>
      <w:proofErr w:type="spellEnd"/>
      <w:r w:rsidRPr="00712449">
        <w:rPr>
          <w:rFonts w:eastAsia="Times New Roman" w:cs="Arial"/>
          <w:szCs w:val="22"/>
          <w:shd w:val="clear" w:color="auto" w:fill="FFFFFF"/>
        </w:rPr>
        <w:t xml:space="preserve">, swimming pool, slaughterhouses, </w:t>
      </w:r>
      <w:proofErr w:type="spellStart"/>
      <w:r w:rsidRPr="00712449">
        <w:rPr>
          <w:rFonts w:eastAsia="Times New Roman" w:cs="Arial"/>
          <w:szCs w:val="22"/>
          <w:shd w:val="clear" w:color="auto" w:fill="FFFFFF"/>
        </w:rPr>
        <w:t>labor</w:t>
      </w:r>
      <w:proofErr w:type="spellEnd"/>
      <w:r w:rsidRPr="00712449">
        <w:rPr>
          <w:rFonts w:eastAsia="Times New Roman" w:cs="Arial"/>
          <w:szCs w:val="22"/>
          <w:shd w:val="clear" w:color="auto" w:fill="FFFFFF"/>
        </w:rPr>
        <w:t xml:space="preserve"> exchange, etc</w:t>
      </w:r>
      <w:r w:rsidRPr="00712449">
        <w:rPr>
          <w:rFonts w:eastAsia="Times New Roman" w:cs="Arial"/>
          <w:i/>
          <w:szCs w:val="22"/>
          <w:shd w:val="clear" w:color="auto" w:fill="FFFFFF"/>
        </w:rPr>
        <w:t>.</w:t>
      </w:r>
      <w:r w:rsidRPr="001A703B">
        <w:rPr>
          <w:rFonts w:eastAsia="Times New Roman" w:cs="Arial"/>
          <w:szCs w:val="22"/>
          <w:shd w:val="clear" w:color="auto" w:fill="FFFFFF"/>
        </w:rPr>
        <w:t>’</w:t>
      </w:r>
      <w:r w:rsidR="001A703B" w:rsidRPr="001A703B">
        <w:rPr>
          <w:rFonts w:cs="Arial"/>
          <w:szCs w:val="22"/>
        </w:rPr>
        <w:t xml:space="preserve"> </w:t>
      </w:r>
      <w:r w:rsidR="001A703B">
        <w:rPr>
          <w:rFonts w:cs="Arial"/>
          <w:szCs w:val="22"/>
        </w:rPr>
        <w:t xml:space="preserve">(2012, </w:t>
      </w:r>
      <w:proofErr w:type="spellStart"/>
      <w:r w:rsidR="001A703B">
        <w:rPr>
          <w:rFonts w:cs="Arial"/>
          <w:szCs w:val="22"/>
        </w:rPr>
        <w:t>n.pag</w:t>
      </w:r>
      <w:proofErr w:type="spellEnd"/>
      <w:r w:rsidR="001A703B">
        <w:rPr>
          <w:rFonts w:cs="Arial"/>
          <w:szCs w:val="22"/>
        </w:rPr>
        <w:t>.)</w:t>
      </w:r>
      <w:r w:rsidRPr="00EC38A6">
        <w:rPr>
          <w:rFonts w:eastAsia="Times New Roman" w:cs="Arial"/>
          <w:szCs w:val="22"/>
          <w:shd w:val="clear" w:color="auto" w:fill="FFFFFF"/>
        </w:rPr>
        <w:t>.</w:t>
      </w:r>
      <w:r>
        <w:rPr>
          <w:rFonts w:eastAsia="Times New Roman" w:cs="Arial"/>
          <w:szCs w:val="22"/>
          <w:shd w:val="clear" w:color="auto" w:fill="FFFFFF"/>
        </w:rPr>
        <w:t xml:space="preserve"> </w:t>
      </w:r>
      <w:r w:rsidRPr="00EC38A6">
        <w:rPr>
          <w:rFonts w:eastAsia="Times New Roman" w:cs="Arial"/>
          <w:szCs w:val="22"/>
          <w:shd w:val="clear" w:color="auto" w:fill="FFFFFF"/>
        </w:rPr>
        <w:t xml:space="preserve">The cultural and architectural development provided a mixture of </w:t>
      </w:r>
      <w:r w:rsidRPr="00EC38A6">
        <w:rPr>
          <w:rFonts w:cs="Arial"/>
          <w:szCs w:val="22"/>
        </w:rPr>
        <w:t xml:space="preserve">stability and safeguarding of the city’s cultural heritage along with the promotion of </w:t>
      </w:r>
      <w:r>
        <w:rPr>
          <w:rFonts w:cs="Arial"/>
          <w:szCs w:val="22"/>
        </w:rPr>
        <w:t>a traditional</w:t>
      </w:r>
      <w:r w:rsidRPr="00EC38A6">
        <w:rPr>
          <w:rFonts w:cs="Arial"/>
          <w:szCs w:val="22"/>
        </w:rPr>
        <w:t xml:space="preserve"> talent base, often relating to the funding of the orchestras and classical music as well as that of fine arts education. This can be seen in the restoration of many </w:t>
      </w:r>
      <w:r>
        <w:rPr>
          <w:rFonts w:cs="Arial"/>
          <w:szCs w:val="22"/>
        </w:rPr>
        <w:t>religious buildings across the c</w:t>
      </w:r>
      <w:r w:rsidRPr="00EC38A6">
        <w:rPr>
          <w:rFonts w:cs="Arial"/>
          <w:szCs w:val="22"/>
        </w:rPr>
        <w:t xml:space="preserve">ity, La Porte </w:t>
      </w:r>
      <w:proofErr w:type="spellStart"/>
      <w:r w:rsidRPr="00EC38A6">
        <w:rPr>
          <w:rFonts w:cs="Arial"/>
          <w:szCs w:val="22"/>
        </w:rPr>
        <w:t>Dijeaux</w:t>
      </w:r>
      <w:proofErr w:type="spellEnd"/>
      <w:r w:rsidRPr="00EC38A6">
        <w:rPr>
          <w:rFonts w:cs="Arial"/>
          <w:szCs w:val="22"/>
        </w:rPr>
        <w:t xml:space="preserve"> as well as the restoration of the iconic Grand Theatre. This led to </w:t>
      </w:r>
      <w:r w:rsidRPr="00EC38A6">
        <w:rPr>
          <w:rFonts w:cs="Arial"/>
          <w:szCs w:val="22"/>
        </w:rPr>
        <w:lastRenderedPageBreak/>
        <w:t>a high value being placed on high culture and its associated education, with the Grand Theatre becoming the cultural icon for the city</w:t>
      </w:r>
      <w:r>
        <w:rPr>
          <w:rFonts w:cs="Arial"/>
          <w:szCs w:val="22"/>
        </w:rPr>
        <w:t xml:space="preserve"> (</w:t>
      </w:r>
      <w:proofErr w:type="spellStart"/>
      <w:r w:rsidRPr="007C2A07">
        <w:rPr>
          <w:rFonts w:cs="Arial"/>
          <w:szCs w:val="22"/>
        </w:rPr>
        <w:t>Cloutet</w:t>
      </w:r>
      <w:proofErr w:type="spellEnd"/>
      <w:r>
        <w:rPr>
          <w:rFonts w:cs="Arial"/>
          <w:szCs w:val="22"/>
        </w:rPr>
        <w:t>, 2012)</w:t>
      </w:r>
      <w:r w:rsidRPr="00EC38A6">
        <w:rPr>
          <w:rFonts w:cs="Arial"/>
          <w:szCs w:val="22"/>
        </w:rPr>
        <w:t xml:space="preserve">. There </w:t>
      </w:r>
      <w:r>
        <w:rPr>
          <w:rFonts w:cs="Arial"/>
          <w:szCs w:val="22"/>
        </w:rPr>
        <w:t>was</w:t>
      </w:r>
      <w:r w:rsidRPr="00EC38A6">
        <w:rPr>
          <w:rFonts w:cs="Arial"/>
          <w:szCs w:val="22"/>
        </w:rPr>
        <w:t xml:space="preserve"> a contrast however when </w:t>
      </w:r>
      <w:proofErr w:type="spellStart"/>
      <w:r w:rsidRPr="00EC38A6">
        <w:rPr>
          <w:rFonts w:cs="Arial"/>
          <w:szCs w:val="22"/>
        </w:rPr>
        <w:t>Marquet</w:t>
      </w:r>
      <w:proofErr w:type="spellEnd"/>
      <w:r w:rsidRPr="00EC38A6">
        <w:rPr>
          <w:rFonts w:cs="Arial"/>
          <w:szCs w:val="22"/>
        </w:rPr>
        <w:t xml:space="preserve"> engaged Raoul </w:t>
      </w:r>
      <w:proofErr w:type="spellStart"/>
      <w:r w:rsidRPr="00EC38A6">
        <w:rPr>
          <w:rFonts w:cs="Arial"/>
          <w:szCs w:val="22"/>
        </w:rPr>
        <w:t>Jourde</w:t>
      </w:r>
      <w:proofErr w:type="spellEnd"/>
      <w:r w:rsidRPr="00EC38A6">
        <w:rPr>
          <w:rFonts w:cs="Arial"/>
          <w:szCs w:val="22"/>
        </w:rPr>
        <w:t xml:space="preserve">, a French architect to design what was described at the time as a controversial building for the municipal gas and electricity authority (1930) and the stadium </w:t>
      </w:r>
      <w:proofErr w:type="spellStart"/>
      <w:r w:rsidRPr="00EC38A6">
        <w:rPr>
          <w:rFonts w:cs="Arial"/>
          <w:szCs w:val="22"/>
        </w:rPr>
        <w:t>Lescure</w:t>
      </w:r>
      <w:proofErr w:type="spellEnd"/>
      <w:r w:rsidRPr="00EC38A6">
        <w:rPr>
          <w:rFonts w:cs="Arial"/>
          <w:szCs w:val="22"/>
        </w:rPr>
        <w:t xml:space="preserve"> Park</w:t>
      </w:r>
      <w:r w:rsidRPr="00EC38A6">
        <w:rPr>
          <w:rFonts w:cs="Arial"/>
          <w:i/>
          <w:szCs w:val="22"/>
        </w:rPr>
        <w:t>,</w:t>
      </w:r>
      <w:r w:rsidRPr="00EC38A6">
        <w:rPr>
          <w:rFonts w:cs="Arial"/>
          <w:szCs w:val="22"/>
        </w:rPr>
        <w:t xml:space="preserve"> now </w:t>
      </w:r>
      <w:proofErr w:type="spellStart"/>
      <w:r w:rsidRPr="00EC38A6">
        <w:rPr>
          <w:rFonts w:cs="Arial"/>
          <w:szCs w:val="22"/>
        </w:rPr>
        <w:t>Chaban</w:t>
      </w:r>
      <w:proofErr w:type="spellEnd"/>
      <w:r w:rsidRPr="00EC38A6">
        <w:rPr>
          <w:rFonts w:cs="Arial"/>
          <w:szCs w:val="22"/>
        </w:rPr>
        <w:t xml:space="preserve">-Delmas Stade (1933-1938). The stadium designed in the art deco style </w:t>
      </w:r>
      <w:r>
        <w:rPr>
          <w:rFonts w:cs="Arial"/>
          <w:szCs w:val="22"/>
        </w:rPr>
        <w:t xml:space="preserve">was </w:t>
      </w:r>
      <w:r w:rsidRPr="00EC38A6">
        <w:rPr>
          <w:rFonts w:cs="Arial"/>
          <w:szCs w:val="22"/>
        </w:rPr>
        <w:t>at the time one of the most modern stadi</w:t>
      </w:r>
      <w:r>
        <w:rPr>
          <w:rFonts w:cs="Arial"/>
          <w:szCs w:val="22"/>
        </w:rPr>
        <w:t>a</w:t>
      </w:r>
      <w:r w:rsidRPr="00EC38A6">
        <w:rPr>
          <w:rFonts w:cs="Arial"/>
          <w:szCs w:val="22"/>
        </w:rPr>
        <w:t xml:space="preserve"> in Europe due to its stands being entirely covered without any impaired visibility as there was no pillar obstructing the view of the pitch.</w:t>
      </w:r>
    </w:p>
    <w:p w14:paraId="3EC020F7" w14:textId="77777777" w:rsidR="008C4912" w:rsidRDefault="008C4912" w:rsidP="008C4912">
      <w:pPr>
        <w:rPr>
          <w:rFonts w:cs="Arial"/>
        </w:rPr>
      </w:pPr>
      <w:r>
        <w:rPr>
          <w:rFonts w:cs="Arial"/>
        </w:rPr>
        <w:t xml:space="preserve"> </w:t>
      </w:r>
    </w:p>
    <w:p w14:paraId="0B915A7C" w14:textId="77777777" w:rsidR="0088647D" w:rsidRDefault="008C4912" w:rsidP="008C4912">
      <w:pPr>
        <w:rPr>
          <w:rFonts w:cs="Arial"/>
          <w:szCs w:val="22"/>
        </w:rPr>
      </w:pPr>
      <w:r w:rsidRPr="00EC38A6">
        <w:rPr>
          <w:rFonts w:cs="Arial"/>
          <w:szCs w:val="22"/>
        </w:rPr>
        <w:t xml:space="preserve">These </w:t>
      </w:r>
      <w:r w:rsidRPr="008C3C50">
        <w:rPr>
          <w:rFonts w:cs="Arial"/>
          <w:szCs w:val="22"/>
        </w:rPr>
        <w:t>buildings heighten</w:t>
      </w:r>
      <w:r w:rsidRPr="00EC38A6">
        <w:rPr>
          <w:rFonts w:cs="Arial"/>
          <w:szCs w:val="22"/>
        </w:rPr>
        <w:t xml:space="preserve"> what </w:t>
      </w:r>
      <w:proofErr w:type="spellStart"/>
      <w:r w:rsidRPr="00EC38A6">
        <w:rPr>
          <w:rFonts w:cs="Arial"/>
          <w:szCs w:val="22"/>
        </w:rPr>
        <w:t>Taliano-Garets</w:t>
      </w:r>
      <w:proofErr w:type="spellEnd"/>
      <w:r w:rsidRPr="00EC38A6">
        <w:rPr>
          <w:rFonts w:cs="Arial"/>
          <w:szCs w:val="22"/>
        </w:rPr>
        <w:t xml:space="preserve"> describes as</w:t>
      </w:r>
      <w:r>
        <w:rPr>
          <w:rFonts w:cs="Arial"/>
          <w:szCs w:val="22"/>
        </w:rPr>
        <w:t xml:space="preserve"> an emphasis on tradition</w:t>
      </w:r>
      <w:r w:rsidRPr="00EC38A6">
        <w:rPr>
          <w:rFonts w:cs="Arial"/>
          <w:szCs w:val="22"/>
        </w:rPr>
        <w:t xml:space="preserve"> ‘it focuses on architecture, the decoration of buildings in a sort of French monarchical </w:t>
      </w:r>
      <w:r w:rsidRPr="005801D4">
        <w:rPr>
          <w:rFonts w:cs="Arial"/>
          <w:szCs w:val="22"/>
        </w:rPr>
        <w:t>tradition’ (</w:t>
      </w:r>
      <w:r w:rsidR="0088647D">
        <w:rPr>
          <w:rFonts w:cs="Arial"/>
          <w:szCs w:val="22"/>
        </w:rPr>
        <w:t xml:space="preserve">2010, </w:t>
      </w:r>
      <w:r w:rsidRPr="00E4547B">
        <w:rPr>
          <w:rFonts w:cs="Arial"/>
          <w:iCs/>
          <w:szCs w:val="22"/>
        </w:rPr>
        <w:t>p.</w:t>
      </w:r>
      <w:r>
        <w:rPr>
          <w:rFonts w:cs="Arial"/>
          <w:iCs/>
          <w:szCs w:val="22"/>
        </w:rPr>
        <w:t xml:space="preserve"> </w:t>
      </w:r>
      <w:r w:rsidRPr="00E4547B">
        <w:rPr>
          <w:rFonts w:cs="Arial"/>
          <w:iCs/>
          <w:szCs w:val="22"/>
        </w:rPr>
        <w:t>5).</w:t>
      </w:r>
      <w:r w:rsidRPr="00EC38A6">
        <w:rPr>
          <w:rFonts w:cs="Arial"/>
          <w:i/>
          <w:szCs w:val="22"/>
        </w:rPr>
        <w:t xml:space="preserve"> </w:t>
      </w:r>
      <w:r w:rsidR="00BB58A2" w:rsidRPr="00EB0E52">
        <w:rPr>
          <w:rFonts w:cs="Arial"/>
          <w:szCs w:val="22"/>
        </w:rPr>
        <w:t>Thus,</w:t>
      </w:r>
      <w:r w:rsidRPr="00EB0E52">
        <w:rPr>
          <w:rFonts w:cs="Arial"/>
          <w:szCs w:val="22"/>
        </w:rPr>
        <w:t xml:space="preserve"> the emphasis was on </w:t>
      </w:r>
      <w:proofErr w:type="spellStart"/>
      <w:r w:rsidRPr="00EB0E52">
        <w:rPr>
          <w:rFonts w:cs="Arial"/>
          <w:szCs w:val="22"/>
        </w:rPr>
        <w:t>Marquet’s</w:t>
      </w:r>
      <w:proofErr w:type="spellEnd"/>
      <w:r w:rsidRPr="00EB0E52">
        <w:rPr>
          <w:rFonts w:cs="Arial"/>
          <w:szCs w:val="22"/>
        </w:rPr>
        <w:t xml:space="preserve"> political power and influence and of leaving a legacy of grandeur for generations to come</w:t>
      </w:r>
      <w:r w:rsidRPr="00EB0E52">
        <w:rPr>
          <w:rFonts w:cs="Arial"/>
          <w:i/>
          <w:szCs w:val="22"/>
        </w:rPr>
        <w:t xml:space="preserve">, </w:t>
      </w:r>
      <w:r w:rsidRPr="00EB0E52">
        <w:rPr>
          <w:rFonts w:cs="Arial"/>
          <w:szCs w:val="22"/>
          <w:shd w:val="clear" w:color="auto" w:fill="FFFFFF"/>
        </w:rPr>
        <w:t>‘</w:t>
      </w:r>
      <w:r>
        <w:rPr>
          <w:rFonts w:cs="Arial"/>
          <w:szCs w:val="22"/>
          <w:shd w:val="clear" w:color="auto" w:fill="FFFFFF"/>
        </w:rPr>
        <w:t>If patrimony is thus bequeathed to future generation, the Mayor understood very well how to leave his mark on the landscape of Bordeaux’</w:t>
      </w:r>
      <w:r w:rsidRPr="00EB0E52">
        <w:rPr>
          <w:rFonts w:cs="Arial"/>
          <w:szCs w:val="22"/>
          <w:shd w:val="clear" w:color="auto" w:fill="FFFFFF"/>
        </w:rPr>
        <w:t xml:space="preserve"> (</w:t>
      </w:r>
      <w:proofErr w:type="spellStart"/>
      <w:r w:rsidRPr="00EB0E52">
        <w:rPr>
          <w:rFonts w:cs="Arial"/>
          <w:szCs w:val="22"/>
          <w:shd w:val="clear" w:color="auto" w:fill="FFFFFF"/>
        </w:rPr>
        <w:t>Taliano-Garets</w:t>
      </w:r>
      <w:proofErr w:type="spellEnd"/>
      <w:r w:rsidRPr="00EB0E52">
        <w:rPr>
          <w:rFonts w:cs="Arial"/>
          <w:szCs w:val="22"/>
          <w:shd w:val="clear" w:color="auto" w:fill="FFFFFF"/>
        </w:rPr>
        <w:t>, 2010</w:t>
      </w:r>
      <w:r>
        <w:rPr>
          <w:rFonts w:cs="Arial"/>
          <w:szCs w:val="22"/>
          <w:shd w:val="clear" w:color="auto" w:fill="FFFFFF"/>
        </w:rPr>
        <w:t>, p. 5</w:t>
      </w:r>
      <w:r w:rsidRPr="00EB0E52">
        <w:rPr>
          <w:rFonts w:cs="Arial"/>
          <w:szCs w:val="22"/>
          <w:shd w:val="clear" w:color="auto" w:fill="FFFFFF"/>
        </w:rPr>
        <w:t xml:space="preserve">). </w:t>
      </w:r>
      <w:r w:rsidRPr="00EC38A6">
        <w:rPr>
          <w:rFonts w:cs="Arial"/>
          <w:szCs w:val="22"/>
          <w:shd w:val="clear" w:color="auto" w:fill="FFFFFF"/>
        </w:rPr>
        <w:t>In using architecture and high culture Bordeaux remained bourgeois in its outlook with little interest in promoting popular culture.</w:t>
      </w:r>
      <w:r>
        <w:rPr>
          <w:rFonts w:cs="Arial"/>
          <w:szCs w:val="22"/>
          <w:shd w:val="clear" w:color="auto" w:fill="FFFFFF"/>
        </w:rPr>
        <w:t xml:space="preserve"> </w:t>
      </w:r>
      <w:r w:rsidRPr="00EC38A6">
        <w:rPr>
          <w:rFonts w:cs="Arial"/>
          <w:szCs w:val="22"/>
          <w:shd w:val="clear" w:color="auto" w:fill="FFFFFF"/>
        </w:rPr>
        <w:t xml:space="preserve">When </w:t>
      </w:r>
      <w:proofErr w:type="spellStart"/>
      <w:r w:rsidRPr="00EC38A6">
        <w:rPr>
          <w:rFonts w:cs="Arial"/>
          <w:szCs w:val="22"/>
          <w:shd w:val="clear" w:color="auto" w:fill="FFFFFF"/>
        </w:rPr>
        <w:t>Chaban</w:t>
      </w:r>
      <w:proofErr w:type="spellEnd"/>
      <w:r w:rsidRPr="00EC38A6">
        <w:rPr>
          <w:rFonts w:cs="Arial"/>
          <w:szCs w:val="22"/>
          <w:shd w:val="clear" w:color="auto" w:fill="FFFFFF"/>
        </w:rPr>
        <w:t xml:space="preserve">-Delmas became mayor (1947-1995) he became one of the longest serving mayors, spanning a 48-year period. Whilst heavily involved </w:t>
      </w:r>
      <w:r>
        <w:rPr>
          <w:rFonts w:cs="Arial"/>
          <w:szCs w:val="22"/>
          <w:shd w:val="clear" w:color="auto" w:fill="FFFFFF"/>
        </w:rPr>
        <w:t xml:space="preserve">in </w:t>
      </w:r>
      <w:r w:rsidRPr="00EC38A6">
        <w:rPr>
          <w:rFonts w:cs="Arial"/>
          <w:szCs w:val="22"/>
          <w:shd w:val="clear" w:color="auto" w:fill="FFFFFF"/>
        </w:rPr>
        <w:t>State leve</w:t>
      </w:r>
      <w:r>
        <w:rPr>
          <w:rFonts w:cs="Arial"/>
          <w:szCs w:val="22"/>
          <w:shd w:val="clear" w:color="auto" w:fill="FFFFFF"/>
        </w:rPr>
        <w:t>l politics, according to Morris</w:t>
      </w:r>
      <w:r w:rsidRPr="00EC38A6">
        <w:rPr>
          <w:rFonts w:cs="Arial"/>
          <w:szCs w:val="22"/>
          <w:shd w:val="clear" w:color="auto" w:fill="FFFFFF"/>
        </w:rPr>
        <w:t xml:space="preserve"> </w:t>
      </w:r>
      <w:r>
        <w:rPr>
          <w:rFonts w:cs="Arial"/>
          <w:szCs w:val="22"/>
          <w:shd w:val="clear" w:color="auto" w:fill="FFFFFF"/>
        </w:rPr>
        <w:t xml:space="preserve">(2000) </w:t>
      </w:r>
      <w:r w:rsidRPr="00EC38A6">
        <w:rPr>
          <w:rFonts w:cs="Arial"/>
          <w:szCs w:val="22"/>
          <w:shd w:val="clear" w:color="auto" w:fill="FFFFFF"/>
        </w:rPr>
        <w:t xml:space="preserve">he </w:t>
      </w:r>
      <w:r>
        <w:rPr>
          <w:rFonts w:cs="Arial"/>
          <w:szCs w:val="22"/>
          <w:shd w:val="clear" w:color="auto" w:fill="FFFFFF"/>
        </w:rPr>
        <w:t xml:space="preserve">had the ability to encourage liberal reformism through funding opportunities for high culture and retain Gaullist nationalism at the same time which became his trademark. </w:t>
      </w:r>
      <w:r>
        <w:rPr>
          <w:rFonts w:eastAsia="Times New Roman" w:cs="Arial"/>
          <w:color w:val="121212"/>
          <w:szCs w:val="22"/>
          <w:shd w:val="clear" w:color="auto" w:fill="FFFFFF"/>
        </w:rPr>
        <w:t>As mayor of Bordeaux his longevity of power became known by the term ‘</w:t>
      </w:r>
      <w:proofErr w:type="spellStart"/>
      <w:r>
        <w:rPr>
          <w:rFonts w:eastAsia="Times New Roman" w:cs="Arial"/>
          <w:color w:val="121212"/>
          <w:szCs w:val="22"/>
          <w:shd w:val="clear" w:color="auto" w:fill="FFFFFF"/>
        </w:rPr>
        <w:t>chabanism</w:t>
      </w:r>
      <w:proofErr w:type="spellEnd"/>
      <w:r>
        <w:rPr>
          <w:rFonts w:eastAsia="Times New Roman" w:cs="Arial"/>
          <w:color w:val="121212"/>
          <w:szCs w:val="22"/>
          <w:shd w:val="clear" w:color="auto" w:fill="FFFFFF"/>
        </w:rPr>
        <w:t xml:space="preserve"> [which] was forged due to the emotional identification of the Bordelaise with their mayor, and the identification of the latter with his city’ (</w:t>
      </w:r>
      <w:proofErr w:type="spellStart"/>
      <w:r w:rsidRPr="00EB0E52">
        <w:rPr>
          <w:rFonts w:cs="Arial"/>
          <w:color w:val="222222"/>
          <w:szCs w:val="22"/>
          <w:shd w:val="clear" w:color="auto" w:fill="FFFFFF"/>
        </w:rPr>
        <w:t>Taliano</w:t>
      </w:r>
      <w:proofErr w:type="spellEnd"/>
      <w:r w:rsidRPr="00EB0E52">
        <w:rPr>
          <w:rFonts w:cs="Arial"/>
          <w:color w:val="222222"/>
          <w:szCs w:val="22"/>
          <w:shd w:val="clear" w:color="auto" w:fill="FFFFFF"/>
        </w:rPr>
        <w:t xml:space="preserve">-des </w:t>
      </w:r>
      <w:proofErr w:type="spellStart"/>
      <w:r w:rsidRPr="00EB0E52">
        <w:rPr>
          <w:rFonts w:cs="Arial"/>
          <w:color w:val="222222"/>
          <w:szCs w:val="22"/>
          <w:shd w:val="clear" w:color="auto" w:fill="FFFFFF"/>
        </w:rPr>
        <w:t>Garets</w:t>
      </w:r>
      <w:proofErr w:type="spellEnd"/>
      <w:r w:rsidRPr="00EB0E52">
        <w:rPr>
          <w:rFonts w:cs="Arial"/>
          <w:color w:val="222222"/>
          <w:szCs w:val="22"/>
          <w:shd w:val="clear" w:color="auto" w:fill="FFFFFF"/>
        </w:rPr>
        <w:t xml:space="preserve">, </w:t>
      </w:r>
      <w:r>
        <w:rPr>
          <w:rFonts w:cs="Arial"/>
          <w:color w:val="222222"/>
          <w:szCs w:val="22"/>
          <w:shd w:val="clear" w:color="auto" w:fill="FFFFFF"/>
        </w:rPr>
        <w:t xml:space="preserve">1999, </w:t>
      </w:r>
      <w:r w:rsidRPr="00EB0E52">
        <w:rPr>
          <w:rFonts w:cs="Arial"/>
          <w:color w:val="222222"/>
          <w:szCs w:val="22"/>
          <w:shd w:val="clear" w:color="auto" w:fill="FFFFFF"/>
        </w:rPr>
        <w:t>p.</w:t>
      </w:r>
      <w:r>
        <w:rPr>
          <w:rFonts w:cs="Arial"/>
          <w:color w:val="222222"/>
          <w:szCs w:val="22"/>
          <w:shd w:val="clear" w:color="auto" w:fill="FFFFFF"/>
        </w:rPr>
        <w:t xml:space="preserve"> </w:t>
      </w:r>
      <w:r w:rsidRPr="00EB0E52">
        <w:rPr>
          <w:rFonts w:cs="Arial"/>
          <w:color w:val="222222"/>
          <w:szCs w:val="22"/>
          <w:shd w:val="clear" w:color="auto" w:fill="FFFFFF"/>
        </w:rPr>
        <w:t xml:space="preserve">44). </w:t>
      </w:r>
      <w:proofErr w:type="spellStart"/>
      <w:r w:rsidRPr="005801D4">
        <w:rPr>
          <w:rFonts w:cs="Arial"/>
          <w:szCs w:val="22"/>
          <w:shd w:val="clear" w:color="auto" w:fill="FFFFFF"/>
        </w:rPr>
        <w:t>Chaban</w:t>
      </w:r>
      <w:proofErr w:type="spellEnd"/>
      <w:r w:rsidRPr="005801D4">
        <w:rPr>
          <w:rFonts w:cs="Arial"/>
          <w:szCs w:val="22"/>
          <w:shd w:val="clear" w:color="auto" w:fill="FFFFFF"/>
        </w:rPr>
        <w:t xml:space="preserve">-Delmas’s persona and self-belief was about his personal charm as much as political prowess and </w:t>
      </w:r>
      <w:r w:rsidRPr="007C2A07">
        <w:rPr>
          <w:rFonts w:cs="Arial"/>
          <w:szCs w:val="22"/>
        </w:rPr>
        <w:t xml:space="preserve">‘above all, he loved to ‘seduce’. </w:t>
      </w:r>
      <w:r w:rsidRPr="005801D4">
        <w:rPr>
          <w:rFonts w:cs="Arial"/>
          <w:szCs w:val="22"/>
        </w:rPr>
        <w:t xml:space="preserve">And his greatest conquest was Bordeaux, the town and its townsfolk’ leading to an almost romanticising of </w:t>
      </w:r>
      <w:r>
        <w:rPr>
          <w:rFonts w:cs="Arial"/>
          <w:szCs w:val="22"/>
        </w:rPr>
        <w:t>h</w:t>
      </w:r>
      <w:r w:rsidRPr="005801D4">
        <w:rPr>
          <w:rFonts w:cs="Arial"/>
          <w:szCs w:val="22"/>
        </w:rPr>
        <w:t>is leadership style (Lemoine, 2000, p. 1).</w:t>
      </w:r>
    </w:p>
    <w:p w14:paraId="6BBD673D" w14:textId="6249029D" w:rsidR="008C4912" w:rsidRDefault="008C4912" w:rsidP="008C4912">
      <w:pPr>
        <w:rPr>
          <w:rFonts w:eastAsia="Times New Roman" w:cs="Arial"/>
          <w:color w:val="121212"/>
          <w:szCs w:val="22"/>
          <w:shd w:val="clear" w:color="auto" w:fill="FFFFFF"/>
        </w:rPr>
      </w:pPr>
      <w:r>
        <w:rPr>
          <w:rFonts w:cs="Arial"/>
          <w:szCs w:val="22"/>
        </w:rPr>
        <w:br/>
      </w:r>
      <w:r w:rsidRPr="00EC38A6">
        <w:rPr>
          <w:rFonts w:cs="Arial"/>
          <w:szCs w:val="22"/>
          <w:shd w:val="clear" w:color="auto" w:fill="FFFFFF"/>
        </w:rPr>
        <w:t>The</w:t>
      </w:r>
      <w:r>
        <w:rPr>
          <w:rFonts w:cs="Arial"/>
          <w:szCs w:val="22"/>
          <w:shd w:val="clear" w:color="auto" w:fill="FFFFFF"/>
        </w:rPr>
        <w:t xml:space="preserve"> </w:t>
      </w:r>
      <w:r w:rsidRPr="00EC38A6">
        <w:rPr>
          <w:rFonts w:cs="Arial"/>
          <w:szCs w:val="22"/>
          <w:shd w:val="clear" w:color="auto" w:fill="FFFFFF"/>
        </w:rPr>
        <w:t xml:space="preserve">two </w:t>
      </w:r>
      <w:r>
        <w:rPr>
          <w:rFonts w:cs="Arial"/>
          <w:szCs w:val="22"/>
          <w:shd w:val="clear" w:color="auto" w:fill="FFFFFF"/>
        </w:rPr>
        <w:t xml:space="preserve">major state changes in cultural governance </w:t>
      </w:r>
      <w:r w:rsidRPr="00EC38A6">
        <w:rPr>
          <w:rFonts w:cs="Arial"/>
          <w:szCs w:val="22"/>
          <w:shd w:val="clear" w:color="auto" w:fill="FFFFFF"/>
        </w:rPr>
        <w:t>brought cultural policy to the fore, particular</w:t>
      </w:r>
      <w:r>
        <w:rPr>
          <w:rFonts w:cs="Arial"/>
          <w:szCs w:val="22"/>
          <w:shd w:val="clear" w:color="auto" w:fill="FFFFFF"/>
        </w:rPr>
        <w:t>ly</w:t>
      </w:r>
      <w:r w:rsidRPr="00EC38A6">
        <w:rPr>
          <w:rFonts w:cs="Arial"/>
          <w:szCs w:val="22"/>
          <w:shd w:val="clear" w:color="auto" w:fill="FFFFFF"/>
        </w:rPr>
        <w:t xml:space="preserve"> with themes such as ‘Democratisation and Decentralisation’ at national and </w:t>
      </w:r>
      <w:r w:rsidRPr="00870F31">
        <w:rPr>
          <w:rFonts w:cs="Arial"/>
          <w:szCs w:val="22"/>
          <w:shd w:val="clear" w:color="auto" w:fill="FFFFFF"/>
        </w:rPr>
        <w:t>local level (Devlin and Hoyle, 2000).</w:t>
      </w:r>
      <w:r w:rsidRPr="00EC38A6">
        <w:rPr>
          <w:rFonts w:cs="Arial"/>
          <w:szCs w:val="22"/>
          <w:shd w:val="clear" w:color="auto" w:fill="FFFFFF"/>
        </w:rPr>
        <w:t xml:space="preserve"> However, little cultural policy development was seen in Bordeaux and culture remained within the </w:t>
      </w:r>
      <w:r w:rsidRPr="008C3C50">
        <w:rPr>
          <w:rFonts w:cs="Arial"/>
          <w:szCs w:val="22"/>
          <w:shd w:val="clear" w:color="auto" w:fill="FFFFFF"/>
        </w:rPr>
        <w:t>remit of the mayor.</w:t>
      </w:r>
      <w:r w:rsidRPr="00B05318">
        <w:rPr>
          <w:rFonts w:cs="Arial"/>
          <w:b/>
          <w:szCs w:val="22"/>
          <w:shd w:val="clear" w:color="auto" w:fill="FFFFFF"/>
        </w:rPr>
        <w:t xml:space="preserve"> </w:t>
      </w:r>
      <w:proofErr w:type="spellStart"/>
      <w:r w:rsidRPr="00EC38A6">
        <w:rPr>
          <w:rFonts w:eastAsia="Times New Roman" w:cs="Arial"/>
          <w:szCs w:val="22"/>
          <w:shd w:val="clear" w:color="auto" w:fill="FFFFFF"/>
        </w:rPr>
        <w:t>C</w:t>
      </w:r>
      <w:r w:rsidRPr="00EC38A6">
        <w:rPr>
          <w:rFonts w:cs="Arial"/>
          <w:szCs w:val="22"/>
        </w:rPr>
        <w:t>haban</w:t>
      </w:r>
      <w:proofErr w:type="spellEnd"/>
      <w:r w:rsidRPr="00EC38A6">
        <w:rPr>
          <w:rFonts w:cs="Arial"/>
          <w:szCs w:val="22"/>
        </w:rPr>
        <w:t>-Delmas</w:t>
      </w:r>
      <w:r>
        <w:rPr>
          <w:rFonts w:cs="Arial"/>
          <w:szCs w:val="22"/>
        </w:rPr>
        <w:t>,</w:t>
      </w:r>
      <w:r w:rsidRPr="00EC38A6">
        <w:rPr>
          <w:rFonts w:cs="Arial"/>
          <w:szCs w:val="22"/>
        </w:rPr>
        <w:t xml:space="preserve"> </w:t>
      </w:r>
      <w:r>
        <w:rPr>
          <w:rFonts w:cs="Arial"/>
          <w:szCs w:val="22"/>
        </w:rPr>
        <w:t xml:space="preserve">being </w:t>
      </w:r>
      <w:r w:rsidRPr="00EC38A6">
        <w:rPr>
          <w:rFonts w:cs="Arial"/>
          <w:szCs w:val="22"/>
        </w:rPr>
        <w:t xml:space="preserve">well connected at the </w:t>
      </w:r>
      <w:r>
        <w:rPr>
          <w:rFonts w:cs="Arial"/>
          <w:szCs w:val="22"/>
        </w:rPr>
        <w:t>s</w:t>
      </w:r>
      <w:r w:rsidRPr="00EC38A6">
        <w:rPr>
          <w:rFonts w:cs="Arial"/>
          <w:szCs w:val="22"/>
        </w:rPr>
        <w:t xml:space="preserve">tate level as well as </w:t>
      </w:r>
      <w:r w:rsidRPr="00EC38A6">
        <w:rPr>
          <w:rFonts w:cs="Arial"/>
          <w:szCs w:val="22"/>
        </w:rPr>
        <w:lastRenderedPageBreak/>
        <w:t xml:space="preserve">regionally </w:t>
      </w:r>
      <w:r>
        <w:rPr>
          <w:rFonts w:cs="Arial"/>
          <w:szCs w:val="22"/>
        </w:rPr>
        <w:t xml:space="preserve">was able </w:t>
      </w:r>
      <w:r w:rsidRPr="00EC38A6">
        <w:rPr>
          <w:rFonts w:cs="Arial"/>
          <w:szCs w:val="22"/>
        </w:rPr>
        <w:t xml:space="preserve">to use his influence to attract famous musicians to the city. These influential networks provided him the opportunity to integrate the State’s </w:t>
      </w:r>
      <w:proofErr w:type="spellStart"/>
      <w:r w:rsidRPr="00EC38A6">
        <w:rPr>
          <w:rFonts w:cs="Arial"/>
          <w:szCs w:val="22"/>
        </w:rPr>
        <w:t>Landowski</w:t>
      </w:r>
      <w:proofErr w:type="spellEnd"/>
      <w:r w:rsidRPr="00EC38A6">
        <w:rPr>
          <w:rFonts w:cs="Arial"/>
          <w:szCs w:val="22"/>
        </w:rPr>
        <w:t xml:space="preserve"> plan</w:t>
      </w:r>
      <w:r w:rsidRPr="00EC38A6">
        <w:rPr>
          <w:rStyle w:val="FootnoteReference"/>
          <w:rFonts w:cs="Arial"/>
          <w:szCs w:val="22"/>
        </w:rPr>
        <w:footnoteReference w:id="20"/>
      </w:r>
      <w:r>
        <w:rPr>
          <w:rFonts w:cs="Arial"/>
          <w:szCs w:val="22"/>
        </w:rPr>
        <w:t xml:space="preserve"> (</w:t>
      </w:r>
      <w:proofErr w:type="spellStart"/>
      <w:r>
        <w:rPr>
          <w:rFonts w:cs="Arial"/>
          <w:szCs w:val="22"/>
        </w:rPr>
        <w:t>Senat</w:t>
      </w:r>
      <w:proofErr w:type="spellEnd"/>
      <w:r>
        <w:rPr>
          <w:rFonts w:cs="Arial"/>
          <w:szCs w:val="22"/>
        </w:rPr>
        <w:t>, n.d.)</w:t>
      </w:r>
      <w:r w:rsidRPr="00EC38A6">
        <w:rPr>
          <w:rFonts w:cs="Arial"/>
          <w:szCs w:val="22"/>
        </w:rPr>
        <w:t>, which had the benefit of provided funding for the regional Bordeaux orchestra, housed in the Grand Theatre</w:t>
      </w:r>
      <w:r w:rsidRPr="00EC38A6">
        <w:rPr>
          <w:rFonts w:cs="Arial"/>
          <w:b/>
          <w:i/>
          <w:szCs w:val="22"/>
        </w:rPr>
        <w:t>.</w:t>
      </w:r>
      <w:r w:rsidRPr="00EC38A6">
        <w:rPr>
          <w:rFonts w:cs="Arial"/>
          <w:szCs w:val="22"/>
        </w:rPr>
        <w:t xml:space="preserve"> </w:t>
      </w:r>
      <w:proofErr w:type="spellStart"/>
      <w:r w:rsidRPr="00EC38A6">
        <w:rPr>
          <w:rFonts w:cs="Arial"/>
          <w:szCs w:val="22"/>
          <w:shd w:val="clear" w:color="auto" w:fill="FFFFFF"/>
        </w:rPr>
        <w:t>Chaban</w:t>
      </w:r>
      <w:proofErr w:type="spellEnd"/>
      <w:r w:rsidRPr="00EC38A6">
        <w:rPr>
          <w:rFonts w:cs="Arial"/>
          <w:szCs w:val="22"/>
          <w:shd w:val="clear" w:color="auto" w:fill="FFFFFF"/>
        </w:rPr>
        <w:t xml:space="preserve">-Delmas asserted his political control by adopting an approach not unlike Mitterrand in allowing only a </w:t>
      </w:r>
      <w:r w:rsidR="00BB58A2" w:rsidRPr="00EC38A6">
        <w:rPr>
          <w:rFonts w:cs="Arial"/>
          <w:szCs w:val="22"/>
          <w:shd w:val="clear" w:color="auto" w:fill="FFFFFF"/>
        </w:rPr>
        <w:t>small, trusted</w:t>
      </w:r>
      <w:r w:rsidRPr="00EC38A6">
        <w:rPr>
          <w:rFonts w:cs="Arial"/>
          <w:szCs w:val="22"/>
          <w:shd w:val="clear" w:color="auto" w:fill="FFFFFF"/>
        </w:rPr>
        <w:t xml:space="preserve"> group to work with </w:t>
      </w:r>
      <w:r w:rsidRPr="00870F31">
        <w:rPr>
          <w:rFonts w:cs="Arial"/>
          <w:szCs w:val="22"/>
          <w:shd w:val="clear" w:color="auto" w:fill="FFFFFF"/>
        </w:rPr>
        <w:t xml:space="preserve">him (Brown, 2011). </w:t>
      </w:r>
      <w:r w:rsidRPr="00EC38A6">
        <w:rPr>
          <w:rFonts w:cs="Arial"/>
          <w:szCs w:val="22"/>
          <w:shd w:val="clear" w:color="auto" w:fill="FFFFFF"/>
        </w:rPr>
        <w:t>This image was echoed by Morris who described him as ‘</w:t>
      </w:r>
      <w:r w:rsidRPr="00EC38A6">
        <w:rPr>
          <w:rFonts w:eastAsia="Times New Roman" w:cs="Arial"/>
          <w:color w:val="121212"/>
          <w:szCs w:val="22"/>
          <w:shd w:val="clear" w:color="auto" w:fill="FFFFFF"/>
        </w:rPr>
        <w:t xml:space="preserve">one of France's most celebrated regional political bosses, using his position as mayor of Bordeaux to build up a network of alliances and clients, which transcended party barriers and led to him becoming known as the Duke of Aquitaine’ (Morris, 2000, </w:t>
      </w:r>
      <w:proofErr w:type="spellStart"/>
      <w:r w:rsidRPr="00EC38A6">
        <w:rPr>
          <w:rFonts w:eastAsia="Times New Roman" w:cs="Arial"/>
          <w:color w:val="121212"/>
          <w:szCs w:val="22"/>
          <w:shd w:val="clear" w:color="auto" w:fill="FFFFFF"/>
        </w:rPr>
        <w:t>n</w:t>
      </w:r>
      <w:r>
        <w:rPr>
          <w:rFonts w:eastAsia="Times New Roman" w:cs="Arial"/>
          <w:color w:val="121212"/>
          <w:szCs w:val="22"/>
          <w:shd w:val="clear" w:color="auto" w:fill="FFFFFF"/>
        </w:rPr>
        <w:t>.</w:t>
      </w:r>
      <w:r w:rsidRPr="00EC38A6">
        <w:rPr>
          <w:rFonts w:eastAsia="Times New Roman" w:cs="Arial"/>
          <w:color w:val="121212"/>
          <w:szCs w:val="22"/>
          <w:shd w:val="clear" w:color="auto" w:fill="FFFFFF"/>
        </w:rPr>
        <w:t>p</w:t>
      </w:r>
      <w:r>
        <w:rPr>
          <w:rFonts w:eastAsia="Times New Roman" w:cs="Arial"/>
          <w:color w:val="121212"/>
          <w:szCs w:val="22"/>
          <w:shd w:val="clear" w:color="auto" w:fill="FFFFFF"/>
        </w:rPr>
        <w:t>ag</w:t>
      </w:r>
      <w:proofErr w:type="spellEnd"/>
      <w:r>
        <w:rPr>
          <w:rFonts w:eastAsia="Times New Roman" w:cs="Arial"/>
          <w:color w:val="121212"/>
          <w:szCs w:val="22"/>
          <w:shd w:val="clear" w:color="auto" w:fill="FFFFFF"/>
        </w:rPr>
        <w:t>.</w:t>
      </w:r>
      <w:r w:rsidRPr="003B4364">
        <w:rPr>
          <w:rFonts w:eastAsia="Times New Roman" w:cs="Arial"/>
          <w:color w:val="121212"/>
          <w:szCs w:val="22"/>
          <w:shd w:val="clear" w:color="auto" w:fill="FFFFFF"/>
        </w:rPr>
        <w:t>).</w:t>
      </w:r>
      <w:r>
        <w:rPr>
          <w:rFonts w:eastAsia="Times New Roman" w:cs="Arial"/>
          <w:color w:val="121212"/>
          <w:szCs w:val="22"/>
          <w:shd w:val="clear" w:color="auto" w:fill="FFFFFF"/>
        </w:rPr>
        <w:t xml:space="preserve"> </w:t>
      </w:r>
      <w:r w:rsidRPr="00870F31">
        <w:rPr>
          <w:rFonts w:cs="Arial"/>
          <w:szCs w:val="22"/>
          <w:shd w:val="clear" w:color="auto" w:fill="FFFFFF"/>
        </w:rPr>
        <w:t>This lack of governance in decision making widened the gap between the president and cultural institutions leaving decisions to be made by a small group of elected officials without any public debate (Sud Ouest, 1993).</w:t>
      </w:r>
      <w:r>
        <w:rPr>
          <w:rFonts w:cs="Arial"/>
          <w:szCs w:val="22"/>
          <w:shd w:val="clear" w:color="auto" w:fill="FFFFFF"/>
        </w:rPr>
        <w:t xml:space="preserve"> </w:t>
      </w:r>
    </w:p>
    <w:p w14:paraId="5C2E8240" w14:textId="77777777" w:rsidR="008C4912" w:rsidRDefault="008C4912" w:rsidP="008C4912">
      <w:pPr>
        <w:rPr>
          <w:rFonts w:eastAsia="Times New Roman" w:cs="Arial"/>
          <w:color w:val="121212"/>
          <w:szCs w:val="22"/>
          <w:shd w:val="clear" w:color="auto" w:fill="FFFFFF"/>
        </w:rPr>
      </w:pPr>
    </w:p>
    <w:p w14:paraId="7B7B6306" w14:textId="084A1F2D" w:rsidR="008C4912" w:rsidRPr="00870F31" w:rsidRDefault="008C4912" w:rsidP="008C4912">
      <w:pPr>
        <w:rPr>
          <w:rFonts w:cs="Arial"/>
          <w:szCs w:val="22"/>
        </w:rPr>
      </w:pPr>
      <w:r>
        <w:rPr>
          <w:rFonts w:cs="Arial"/>
          <w:szCs w:val="22"/>
          <w:shd w:val="clear" w:color="auto" w:fill="FFFFFF"/>
        </w:rPr>
        <w:t>T</w:t>
      </w:r>
      <w:r w:rsidRPr="001D110C">
        <w:rPr>
          <w:rFonts w:cs="Arial"/>
          <w:szCs w:val="22"/>
          <w:shd w:val="clear" w:color="auto" w:fill="FFFFFF"/>
        </w:rPr>
        <w:t xml:space="preserve">he </w:t>
      </w:r>
      <w:r>
        <w:rPr>
          <w:rFonts w:cs="Arial"/>
          <w:szCs w:val="22"/>
          <w:shd w:val="clear" w:color="auto" w:fill="FFFFFF"/>
        </w:rPr>
        <w:t xml:space="preserve">city’s </w:t>
      </w:r>
      <w:r w:rsidRPr="001D110C">
        <w:rPr>
          <w:rFonts w:cs="Arial"/>
          <w:szCs w:val="22"/>
          <w:shd w:val="clear" w:color="auto" w:fill="FFFFFF"/>
        </w:rPr>
        <w:t xml:space="preserve">cultural image </w:t>
      </w:r>
      <w:r>
        <w:rPr>
          <w:rFonts w:cs="Arial"/>
          <w:szCs w:val="22"/>
          <w:shd w:val="clear" w:color="auto" w:fill="FFFFFF"/>
        </w:rPr>
        <w:t xml:space="preserve">however </w:t>
      </w:r>
      <w:r w:rsidRPr="001D110C">
        <w:rPr>
          <w:rFonts w:cs="Arial"/>
          <w:szCs w:val="22"/>
          <w:shd w:val="clear" w:color="auto" w:fill="FFFFFF"/>
        </w:rPr>
        <w:t xml:space="preserve">was experiencing a renaissance in economy and culture under </w:t>
      </w:r>
      <w:proofErr w:type="spellStart"/>
      <w:r w:rsidRPr="001D110C">
        <w:rPr>
          <w:rFonts w:cs="Arial"/>
          <w:szCs w:val="22"/>
          <w:shd w:val="clear" w:color="auto" w:fill="FFFFFF"/>
        </w:rPr>
        <w:t>Chablan</w:t>
      </w:r>
      <w:proofErr w:type="spellEnd"/>
      <w:r w:rsidRPr="001D110C">
        <w:rPr>
          <w:rFonts w:cs="Arial"/>
          <w:szCs w:val="22"/>
          <w:shd w:val="clear" w:color="auto" w:fill="FFFFFF"/>
        </w:rPr>
        <w:t>-Delm</w:t>
      </w:r>
      <w:r>
        <w:rPr>
          <w:rFonts w:cs="Arial"/>
          <w:szCs w:val="22"/>
          <w:shd w:val="clear" w:color="auto" w:fill="FFFFFF"/>
        </w:rPr>
        <w:t>a</w:t>
      </w:r>
      <w:r w:rsidRPr="001D110C">
        <w:rPr>
          <w:rFonts w:cs="Arial"/>
          <w:szCs w:val="22"/>
          <w:shd w:val="clear" w:color="auto" w:fill="FFFFFF"/>
        </w:rPr>
        <w:t xml:space="preserve">s. Like Malraux at </w:t>
      </w:r>
      <w:r>
        <w:rPr>
          <w:rFonts w:cs="Arial"/>
          <w:szCs w:val="22"/>
          <w:shd w:val="clear" w:color="auto" w:fill="FFFFFF"/>
        </w:rPr>
        <w:t>s</w:t>
      </w:r>
      <w:r w:rsidRPr="001D110C">
        <w:rPr>
          <w:rFonts w:cs="Arial"/>
          <w:szCs w:val="22"/>
          <w:shd w:val="clear" w:color="auto" w:fill="FFFFFF"/>
        </w:rPr>
        <w:t xml:space="preserve">tate level, cultural activities remained focussed on high culture with </w:t>
      </w:r>
      <w:r>
        <w:rPr>
          <w:rFonts w:cs="Arial"/>
          <w:szCs w:val="22"/>
          <w:shd w:val="clear" w:color="auto" w:fill="FFFFFF"/>
        </w:rPr>
        <w:t>the single</w:t>
      </w:r>
      <w:r w:rsidRPr="001D110C">
        <w:rPr>
          <w:rFonts w:cs="Arial"/>
          <w:szCs w:val="22"/>
          <w:shd w:val="clear" w:color="auto" w:fill="FFFFFF"/>
        </w:rPr>
        <w:t xml:space="preserve"> exception of </w:t>
      </w:r>
      <w:r>
        <w:rPr>
          <w:rFonts w:cs="Arial"/>
          <w:szCs w:val="22"/>
          <w:shd w:val="clear" w:color="auto" w:fill="FFFFFF"/>
        </w:rPr>
        <w:t>one</w:t>
      </w:r>
      <w:r w:rsidRPr="001D110C">
        <w:rPr>
          <w:rFonts w:cs="Arial"/>
          <w:szCs w:val="22"/>
          <w:shd w:val="clear" w:color="auto" w:fill="FFFFFF"/>
        </w:rPr>
        <w:t xml:space="preserve"> contemporary festival Sigma held in the 1960s</w:t>
      </w:r>
      <w:r w:rsidRPr="00870F31">
        <w:rPr>
          <w:rFonts w:cs="Arial"/>
          <w:szCs w:val="22"/>
          <w:shd w:val="clear" w:color="auto" w:fill="FFFFFF"/>
        </w:rPr>
        <w:t>. The trend by Bordeaux to favour opera, museums, contemporary art and libraries was supported politically (</w:t>
      </w:r>
      <w:proofErr w:type="spellStart"/>
      <w:r w:rsidRPr="00870F31">
        <w:rPr>
          <w:rFonts w:cs="Arial"/>
          <w:szCs w:val="22"/>
          <w:shd w:val="clear" w:color="auto" w:fill="FFFFFF"/>
        </w:rPr>
        <w:t>SudOuest</w:t>
      </w:r>
      <w:proofErr w:type="spellEnd"/>
      <w:r w:rsidRPr="00870F31">
        <w:rPr>
          <w:rFonts w:cs="Arial"/>
          <w:szCs w:val="22"/>
          <w:shd w:val="clear" w:color="auto" w:fill="FFFFFF"/>
        </w:rPr>
        <w:t xml:space="preserve">, 1993; Augustin and </w:t>
      </w:r>
      <w:proofErr w:type="spellStart"/>
      <w:r w:rsidRPr="00870F31">
        <w:rPr>
          <w:rFonts w:cs="Arial"/>
          <w:szCs w:val="22"/>
          <w:shd w:val="clear" w:color="auto" w:fill="FFFFFF"/>
        </w:rPr>
        <w:t>Favory</w:t>
      </w:r>
      <w:proofErr w:type="spellEnd"/>
      <w:r w:rsidRPr="00870F31">
        <w:rPr>
          <w:rFonts w:cs="Arial"/>
          <w:szCs w:val="22"/>
          <w:shd w:val="clear" w:color="auto" w:fill="FFFFFF"/>
        </w:rPr>
        <w:t>, 1998).</w:t>
      </w:r>
      <w:r>
        <w:rPr>
          <w:rFonts w:cs="Arial"/>
          <w:szCs w:val="22"/>
          <w:shd w:val="clear" w:color="auto" w:fill="FFFFFF"/>
        </w:rPr>
        <w:t xml:space="preserve"> His </w:t>
      </w:r>
      <w:r w:rsidRPr="001D110C">
        <w:rPr>
          <w:rFonts w:cs="Arial"/>
          <w:szCs w:val="22"/>
        </w:rPr>
        <w:t xml:space="preserve">policies and excessive spending on culture saw </w:t>
      </w:r>
      <w:proofErr w:type="spellStart"/>
      <w:r w:rsidRPr="001D110C">
        <w:rPr>
          <w:rFonts w:cs="Arial"/>
          <w:szCs w:val="22"/>
        </w:rPr>
        <w:t>Chaban</w:t>
      </w:r>
      <w:proofErr w:type="spellEnd"/>
      <w:r w:rsidRPr="001D110C">
        <w:rPr>
          <w:rFonts w:cs="Arial"/>
          <w:szCs w:val="22"/>
        </w:rPr>
        <w:t>-Delmas’s power start to wain</w:t>
      </w:r>
      <w:r>
        <w:rPr>
          <w:rFonts w:cs="Arial"/>
          <w:szCs w:val="22"/>
        </w:rPr>
        <w:t xml:space="preserve"> and he</w:t>
      </w:r>
      <w:r w:rsidRPr="001D110C">
        <w:rPr>
          <w:rFonts w:cs="Arial"/>
          <w:szCs w:val="22"/>
        </w:rPr>
        <w:t xml:space="preserve"> was particularly criticised for </w:t>
      </w:r>
      <w:r>
        <w:rPr>
          <w:rFonts w:cs="Arial"/>
          <w:szCs w:val="22"/>
        </w:rPr>
        <w:t>subsidies</w:t>
      </w:r>
      <w:r w:rsidRPr="001D110C">
        <w:rPr>
          <w:rFonts w:cs="Arial"/>
          <w:szCs w:val="22"/>
        </w:rPr>
        <w:t xml:space="preserve"> given to various cultural organisations, such as the funding of the city orchestra. According to </w:t>
      </w:r>
      <w:proofErr w:type="spellStart"/>
      <w:r w:rsidRPr="001D110C">
        <w:rPr>
          <w:rFonts w:cs="Arial"/>
          <w:szCs w:val="22"/>
        </w:rPr>
        <w:t>N</w:t>
      </w:r>
      <w:r w:rsidRPr="001D110C">
        <w:rPr>
          <w:rFonts w:ascii="Lucida Grande" w:hAnsi="Lucida Grande" w:cs="Lucida Grande"/>
          <w:szCs w:val="22"/>
        </w:rPr>
        <w:t>é</w:t>
      </w:r>
      <w:r w:rsidRPr="001D110C">
        <w:rPr>
          <w:rFonts w:cs="Arial"/>
          <w:szCs w:val="22"/>
        </w:rPr>
        <w:t>grier</w:t>
      </w:r>
      <w:proofErr w:type="spellEnd"/>
      <w:r w:rsidRPr="001D110C">
        <w:rPr>
          <w:rFonts w:cs="Arial"/>
          <w:szCs w:val="22"/>
        </w:rPr>
        <w:t xml:space="preserve"> </w:t>
      </w:r>
      <w:r>
        <w:rPr>
          <w:rFonts w:cs="Arial"/>
          <w:szCs w:val="22"/>
        </w:rPr>
        <w:t xml:space="preserve">(1997) </w:t>
      </w:r>
      <w:r w:rsidRPr="001D110C">
        <w:rPr>
          <w:rFonts w:cs="Arial"/>
          <w:szCs w:val="22"/>
        </w:rPr>
        <w:t>‘in 1990, Bordeaux like other cities spent ‘more than 14% of their budgets on culture’ (p.</w:t>
      </w:r>
      <w:r>
        <w:rPr>
          <w:rFonts w:cs="Arial"/>
          <w:szCs w:val="22"/>
        </w:rPr>
        <w:t xml:space="preserve"> </w:t>
      </w:r>
      <w:r w:rsidRPr="001D110C">
        <w:rPr>
          <w:rFonts w:cs="Arial"/>
          <w:szCs w:val="22"/>
        </w:rPr>
        <w:t>67).</w:t>
      </w:r>
      <w:r>
        <w:rPr>
          <w:rFonts w:cs="Arial"/>
          <w:szCs w:val="22"/>
        </w:rPr>
        <w:t xml:space="preserve"> </w:t>
      </w:r>
      <w:r w:rsidRPr="00AA2637">
        <w:rPr>
          <w:rFonts w:cs="Arial"/>
          <w:szCs w:val="22"/>
        </w:rPr>
        <w:t xml:space="preserve">The decentralisation reforms had given local authorities a greater responsibility for </w:t>
      </w:r>
      <w:r w:rsidR="000056E1" w:rsidRPr="00AA2637">
        <w:rPr>
          <w:rFonts w:cs="Arial"/>
          <w:szCs w:val="22"/>
        </w:rPr>
        <w:t>culture,</w:t>
      </w:r>
      <w:r w:rsidRPr="00AA2637">
        <w:rPr>
          <w:rFonts w:cs="Arial"/>
          <w:szCs w:val="22"/>
        </w:rPr>
        <w:t xml:space="preserve"> </w:t>
      </w:r>
      <w:r>
        <w:rPr>
          <w:rFonts w:cs="Arial"/>
          <w:szCs w:val="22"/>
        </w:rPr>
        <w:t>and it was used to create a strategic political identity (</w:t>
      </w:r>
      <w:proofErr w:type="spellStart"/>
      <w:r w:rsidRPr="00AA2637">
        <w:rPr>
          <w:rFonts w:eastAsia="Times New Roman" w:cs="Arial"/>
          <w:szCs w:val="22"/>
        </w:rPr>
        <w:t>Negrier</w:t>
      </w:r>
      <w:proofErr w:type="spellEnd"/>
      <w:r w:rsidRPr="00AA2637">
        <w:rPr>
          <w:rFonts w:eastAsia="Times New Roman" w:cs="Arial"/>
          <w:szCs w:val="22"/>
        </w:rPr>
        <w:t xml:space="preserve">, </w:t>
      </w:r>
      <w:r>
        <w:rPr>
          <w:rFonts w:eastAsia="Times New Roman" w:cs="Arial"/>
          <w:szCs w:val="22"/>
        </w:rPr>
        <w:t>1997). This was seen with Lang and hi</w:t>
      </w:r>
      <w:r w:rsidRPr="00AA2637">
        <w:rPr>
          <w:rFonts w:eastAsia="Times New Roman" w:cs="Arial"/>
          <w:szCs w:val="22"/>
        </w:rPr>
        <w:t xml:space="preserve">s </w:t>
      </w:r>
      <w:r>
        <w:rPr>
          <w:rFonts w:eastAsia="Times New Roman" w:cs="Arial"/>
          <w:szCs w:val="22"/>
        </w:rPr>
        <w:t>s</w:t>
      </w:r>
      <w:r w:rsidRPr="00AA2637">
        <w:rPr>
          <w:rFonts w:eastAsia="Times New Roman" w:cs="Arial"/>
          <w:szCs w:val="22"/>
        </w:rPr>
        <w:t xml:space="preserve">tate cultural initiatives </w:t>
      </w:r>
      <w:r>
        <w:rPr>
          <w:rFonts w:eastAsia="Times New Roman" w:cs="Arial"/>
          <w:szCs w:val="22"/>
        </w:rPr>
        <w:t xml:space="preserve">that </w:t>
      </w:r>
      <w:r w:rsidRPr="00AA2637">
        <w:rPr>
          <w:rFonts w:eastAsia="Times New Roman" w:cs="Arial"/>
          <w:szCs w:val="22"/>
        </w:rPr>
        <w:t xml:space="preserve">increased the national budget </w:t>
      </w:r>
      <w:r>
        <w:rPr>
          <w:rFonts w:eastAsia="Times New Roman" w:cs="Arial"/>
          <w:szCs w:val="22"/>
        </w:rPr>
        <w:t>from</w:t>
      </w:r>
      <w:r w:rsidRPr="00AA2637">
        <w:rPr>
          <w:rFonts w:eastAsia="Times New Roman" w:cs="Arial"/>
          <w:szCs w:val="22"/>
        </w:rPr>
        <w:t xml:space="preserve"> ‘2.6 billion francs in 1981 to 13.8 billion francs by 1993’ (Compendium, 2019, </w:t>
      </w:r>
      <w:proofErr w:type="spellStart"/>
      <w:r w:rsidRPr="00AA2637">
        <w:rPr>
          <w:rFonts w:eastAsia="Times New Roman" w:cs="Arial"/>
          <w:szCs w:val="22"/>
        </w:rPr>
        <w:t>n</w:t>
      </w:r>
      <w:r>
        <w:rPr>
          <w:rFonts w:eastAsia="Times New Roman" w:cs="Arial"/>
          <w:szCs w:val="22"/>
        </w:rPr>
        <w:t>.</w:t>
      </w:r>
      <w:r w:rsidRPr="00AA2637">
        <w:rPr>
          <w:rFonts w:eastAsia="Times New Roman" w:cs="Arial"/>
          <w:szCs w:val="22"/>
        </w:rPr>
        <w:t>p</w:t>
      </w:r>
      <w:r>
        <w:rPr>
          <w:rFonts w:eastAsia="Times New Roman" w:cs="Arial"/>
          <w:szCs w:val="22"/>
        </w:rPr>
        <w:t>ag</w:t>
      </w:r>
      <w:proofErr w:type="spellEnd"/>
      <w:r w:rsidRPr="00AA2637">
        <w:rPr>
          <w:rFonts w:eastAsia="Times New Roman" w:cs="Arial"/>
          <w:szCs w:val="22"/>
        </w:rPr>
        <w:t xml:space="preserve">.). This increase was also replicated as Lang created a </w:t>
      </w:r>
      <w:r w:rsidRPr="00AA2637">
        <w:rPr>
          <w:rFonts w:cs="Arial"/>
          <w:szCs w:val="22"/>
        </w:rPr>
        <w:t>cultural frenzy in Bordeaux where ‘in 1987 15.7% of the budget went on cultur</w:t>
      </w:r>
      <w:r>
        <w:rPr>
          <w:rFonts w:cs="Arial"/>
          <w:szCs w:val="22"/>
        </w:rPr>
        <w:t>e;</w:t>
      </w:r>
      <w:r w:rsidRPr="00AA2637">
        <w:rPr>
          <w:rFonts w:cs="Arial"/>
          <w:szCs w:val="22"/>
        </w:rPr>
        <w:t xml:space="preserve"> by 1992 this was 27% which was four time bigger than Direction </w:t>
      </w:r>
      <w:proofErr w:type="spellStart"/>
      <w:r w:rsidRPr="00AA2637">
        <w:rPr>
          <w:rFonts w:cs="Arial"/>
          <w:szCs w:val="22"/>
        </w:rPr>
        <w:t>Régionale</w:t>
      </w:r>
      <w:proofErr w:type="spellEnd"/>
      <w:r w:rsidRPr="00AA2637">
        <w:rPr>
          <w:rFonts w:cs="Arial"/>
          <w:szCs w:val="22"/>
        </w:rPr>
        <w:t xml:space="preserve"> des affaires </w:t>
      </w:r>
      <w:proofErr w:type="spellStart"/>
      <w:r w:rsidRPr="00AA2637">
        <w:rPr>
          <w:rFonts w:cs="Arial"/>
          <w:szCs w:val="22"/>
        </w:rPr>
        <w:t>culturelles</w:t>
      </w:r>
      <w:proofErr w:type="spellEnd"/>
      <w:r w:rsidRPr="00AA2637">
        <w:rPr>
          <w:rFonts w:cs="Arial"/>
          <w:szCs w:val="22"/>
        </w:rPr>
        <w:t xml:space="preserve"> (DRAC) insists upon’ (</w:t>
      </w:r>
      <w:proofErr w:type="spellStart"/>
      <w:r w:rsidRPr="00AA2637">
        <w:rPr>
          <w:rFonts w:cs="Arial"/>
          <w:szCs w:val="22"/>
        </w:rPr>
        <w:t>Taliano</w:t>
      </w:r>
      <w:proofErr w:type="spellEnd"/>
      <w:r w:rsidRPr="00AA2637">
        <w:rPr>
          <w:rFonts w:cs="Arial"/>
          <w:szCs w:val="22"/>
        </w:rPr>
        <w:t xml:space="preserve">-des </w:t>
      </w:r>
      <w:proofErr w:type="spellStart"/>
      <w:r w:rsidRPr="00AA2637">
        <w:rPr>
          <w:rFonts w:cs="Arial"/>
          <w:szCs w:val="22"/>
        </w:rPr>
        <w:lastRenderedPageBreak/>
        <w:t>Garets</w:t>
      </w:r>
      <w:proofErr w:type="spellEnd"/>
      <w:r w:rsidRPr="00AA2637">
        <w:rPr>
          <w:rFonts w:cs="Arial"/>
          <w:szCs w:val="22"/>
        </w:rPr>
        <w:t>, 1999, p.</w:t>
      </w:r>
      <w:r>
        <w:rPr>
          <w:rFonts w:cs="Arial"/>
          <w:szCs w:val="22"/>
        </w:rPr>
        <w:t xml:space="preserve"> </w:t>
      </w:r>
      <w:r w:rsidRPr="00AA2637">
        <w:rPr>
          <w:rFonts w:cs="Arial"/>
          <w:szCs w:val="22"/>
        </w:rPr>
        <w:t xml:space="preserve">51). By comparison, the share of the cultural sector in the general expenditure of the </w:t>
      </w:r>
      <w:r w:rsidRPr="008C3C50">
        <w:rPr>
          <w:rFonts w:cs="Arial"/>
          <w:szCs w:val="22"/>
        </w:rPr>
        <w:t>communities is</w:t>
      </w:r>
      <w:r w:rsidRPr="00B05318">
        <w:rPr>
          <w:rFonts w:cs="Arial"/>
          <w:b/>
          <w:szCs w:val="22"/>
        </w:rPr>
        <w:t xml:space="preserve"> </w:t>
      </w:r>
      <w:r w:rsidRPr="00AA2637">
        <w:rPr>
          <w:rFonts w:cs="Arial"/>
          <w:szCs w:val="22"/>
        </w:rPr>
        <w:t xml:space="preserve">on average 10.2% </w:t>
      </w:r>
      <w:r>
        <w:rPr>
          <w:rFonts w:cs="Arial"/>
          <w:szCs w:val="22"/>
        </w:rPr>
        <w:t>(</w:t>
      </w:r>
      <w:proofErr w:type="spellStart"/>
      <w:r w:rsidRPr="00AA2637">
        <w:rPr>
          <w:rFonts w:cs="Arial"/>
          <w:szCs w:val="22"/>
        </w:rPr>
        <w:t>Taliano</w:t>
      </w:r>
      <w:proofErr w:type="spellEnd"/>
      <w:r w:rsidRPr="00AA2637">
        <w:rPr>
          <w:rFonts w:cs="Arial"/>
          <w:szCs w:val="22"/>
        </w:rPr>
        <w:t xml:space="preserve">-des </w:t>
      </w:r>
      <w:proofErr w:type="spellStart"/>
      <w:r w:rsidRPr="00AA2637">
        <w:rPr>
          <w:rFonts w:cs="Arial"/>
          <w:szCs w:val="22"/>
        </w:rPr>
        <w:t>Garets</w:t>
      </w:r>
      <w:proofErr w:type="spellEnd"/>
      <w:r w:rsidRPr="00AA2637">
        <w:rPr>
          <w:rFonts w:cs="Arial"/>
          <w:szCs w:val="22"/>
        </w:rPr>
        <w:t>, 1999, p.</w:t>
      </w:r>
      <w:r>
        <w:rPr>
          <w:rFonts w:cs="Arial"/>
          <w:szCs w:val="22"/>
        </w:rPr>
        <w:t xml:space="preserve"> </w:t>
      </w:r>
      <w:r w:rsidRPr="00AA2637">
        <w:rPr>
          <w:rFonts w:cs="Arial"/>
          <w:szCs w:val="22"/>
        </w:rPr>
        <w:t>44</w:t>
      </w:r>
      <w:r w:rsidRPr="00870F31">
        <w:rPr>
          <w:rFonts w:cs="Arial"/>
          <w:szCs w:val="22"/>
        </w:rPr>
        <w:t xml:space="preserve">). </w:t>
      </w:r>
      <w:proofErr w:type="spellStart"/>
      <w:r w:rsidRPr="00870F31">
        <w:rPr>
          <w:rFonts w:cs="Arial"/>
          <w:szCs w:val="22"/>
        </w:rPr>
        <w:t>Venries</w:t>
      </w:r>
      <w:proofErr w:type="spellEnd"/>
      <w:r w:rsidRPr="00870F31">
        <w:rPr>
          <w:rFonts w:cs="Arial"/>
          <w:szCs w:val="22"/>
        </w:rPr>
        <w:t xml:space="preserve"> (1993) notes that because the cultural vision of Bordeaux was a domain reserved for the president (</w:t>
      </w:r>
      <w:proofErr w:type="spellStart"/>
      <w:r w:rsidRPr="00870F31">
        <w:rPr>
          <w:rFonts w:cs="Arial"/>
          <w:szCs w:val="22"/>
        </w:rPr>
        <w:t>Chaban</w:t>
      </w:r>
      <w:proofErr w:type="spellEnd"/>
      <w:r w:rsidRPr="00870F31">
        <w:rPr>
          <w:rFonts w:cs="Arial"/>
          <w:szCs w:val="22"/>
        </w:rPr>
        <w:t xml:space="preserve">-Delmas) his spending of a third of the city’s overall budget was under threat and the very cultural organisations which he supported were no longer protected and started to disappear. </w:t>
      </w:r>
      <w:proofErr w:type="spellStart"/>
      <w:r w:rsidRPr="00870F31">
        <w:rPr>
          <w:rFonts w:cs="Arial"/>
          <w:szCs w:val="22"/>
        </w:rPr>
        <w:t>Chaban</w:t>
      </w:r>
      <w:proofErr w:type="spellEnd"/>
      <w:r w:rsidRPr="00870F31">
        <w:rPr>
          <w:rFonts w:cs="Arial"/>
          <w:szCs w:val="22"/>
        </w:rPr>
        <w:t xml:space="preserve">-Delmas’s lack of understanding of the population between their daily struggles, unemployment, transport and quality of life created a situation for accountability and a change of vision in particular ‘that the city is known as the "5th Avenue" is no longer a local priority (Sud Ouest, 1993, p. 20). </w:t>
      </w:r>
    </w:p>
    <w:p w14:paraId="4792DD15" w14:textId="77777777" w:rsidR="008C4912" w:rsidRPr="00C673B3" w:rsidRDefault="008C4912" w:rsidP="008C4912">
      <w:pPr>
        <w:spacing w:after="267"/>
        <w:rPr>
          <w:rFonts w:cs="Arial"/>
          <w:b/>
          <w:szCs w:val="22"/>
        </w:rPr>
      </w:pPr>
      <w:r w:rsidRPr="00870F31">
        <w:rPr>
          <w:rFonts w:cs="Arial"/>
        </w:rPr>
        <w:t xml:space="preserve">By 1990 the policies and excess in spending on culture resulted in </w:t>
      </w:r>
      <w:proofErr w:type="spellStart"/>
      <w:r w:rsidRPr="00870F31">
        <w:rPr>
          <w:rFonts w:cs="Arial"/>
        </w:rPr>
        <w:t>Chaban’s</w:t>
      </w:r>
      <w:proofErr w:type="spellEnd"/>
      <w:r w:rsidRPr="00870F31">
        <w:rPr>
          <w:rFonts w:cs="Arial"/>
        </w:rPr>
        <w:t xml:space="preserve"> power and his management of subsides to the various cultural organisations being criticised. This led to the significant step of the CUB/Bordeaux </w:t>
      </w:r>
      <w:proofErr w:type="spellStart"/>
      <w:r w:rsidRPr="00870F31">
        <w:rPr>
          <w:rFonts w:cs="Arial"/>
        </w:rPr>
        <w:t>Mètropole</w:t>
      </w:r>
      <w:proofErr w:type="spellEnd"/>
      <w:r w:rsidRPr="00870F31">
        <w:rPr>
          <w:rFonts w:cs="Arial"/>
        </w:rPr>
        <w:t xml:space="preserve"> reducing the power of the Mayor and by 1994 the people of Bordeaux found themselves in debt twice that of other French cities. With the financial crisis many projects were put on hold or terminated. </w:t>
      </w:r>
    </w:p>
    <w:p w14:paraId="68384ADD" w14:textId="4FFCF957" w:rsidR="008C4912" w:rsidRDefault="008C4912" w:rsidP="008C4912">
      <w:pPr>
        <w:rPr>
          <w:rFonts w:cs="Arial"/>
          <w:szCs w:val="22"/>
        </w:rPr>
      </w:pPr>
      <w:r w:rsidRPr="00EC38A6">
        <w:rPr>
          <w:rFonts w:cs="Arial"/>
          <w:szCs w:val="22"/>
        </w:rPr>
        <w:t xml:space="preserve">When </w:t>
      </w:r>
      <w:proofErr w:type="spellStart"/>
      <w:r w:rsidRPr="00EC38A6">
        <w:rPr>
          <w:rFonts w:cs="Arial"/>
          <w:szCs w:val="22"/>
        </w:rPr>
        <w:t>Jupp</w:t>
      </w:r>
      <w:r w:rsidRPr="00EC38A6">
        <w:rPr>
          <w:rFonts w:cs="Lucida Grande"/>
          <w:szCs w:val="22"/>
        </w:rPr>
        <w:t>é</w:t>
      </w:r>
      <w:proofErr w:type="spellEnd"/>
      <w:r w:rsidRPr="00EC38A6">
        <w:rPr>
          <w:rFonts w:cs="Arial"/>
          <w:szCs w:val="22"/>
        </w:rPr>
        <w:t xml:space="preserve"> became mayor </w:t>
      </w:r>
      <w:r>
        <w:rPr>
          <w:rFonts w:cs="Arial"/>
          <w:szCs w:val="22"/>
        </w:rPr>
        <w:t xml:space="preserve">in 1995 </w:t>
      </w:r>
      <w:r w:rsidRPr="00EC38A6">
        <w:rPr>
          <w:rFonts w:cs="Arial"/>
          <w:szCs w:val="22"/>
        </w:rPr>
        <w:t xml:space="preserve">he was left with a huge deficit in terms of cultural </w:t>
      </w:r>
      <w:r>
        <w:rPr>
          <w:rFonts w:cs="Arial"/>
          <w:szCs w:val="22"/>
        </w:rPr>
        <w:t>and needed to regain control of the budget. Of particular interest to the thesis is</w:t>
      </w:r>
      <w:r w:rsidRPr="00571C0B">
        <w:rPr>
          <w:rFonts w:cs="Arial"/>
          <w:szCs w:val="22"/>
        </w:rPr>
        <w:t xml:space="preserve"> </w:t>
      </w:r>
      <w:proofErr w:type="spellStart"/>
      <w:r w:rsidRPr="00571C0B">
        <w:rPr>
          <w:rFonts w:cs="Arial"/>
          <w:szCs w:val="22"/>
        </w:rPr>
        <w:t>Juppé</w:t>
      </w:r>
      <w:r>
        <w:rPr>
          <w:rFonts w:cs="Arial"/>
          <w:szCs w:val="22"/>
        </w:rPr>
        <w:t>’s</w:t>
      </w:r>
      <w:proofErr w:type="spellEnd"/>
      <w:r>
        <w:rPr>
          <w:rFonts w:cs="Arial"/>
          <w:szCs w:val="22"/>
        </w:rPr>
        <w:t xml:space="preserve"> attitude towards culture</w:t>
      </w:r>
      <w:r w:rsidRPr="00870F31">
        <w:rPr>
          <w:rFonts w:cs="Arial"/>
          <w:szCs w:val="22"/>
        </w:rPr>
        <w:t xml:space="preserve">. His view according to </w:t>
      </w:r>
      <w:proofErr w:type="spellStart"/>
      <w:r w:rsidRPr="00870F31">
        <w:rPr>
          <w:rFonts w:cs="Arial"/>
          <w:szCs w:val="22"/>
        </w:rPr>
        <w:t>Feltesse</w:t>
      </w:r>
      <w:proofErr w:type="spellEnd"/>
      <w:r w:rsidRPr="00870F31">
        <w:rPr>
          <w:rFonts w:cs="Arial"/>
          <w:szCs w:val="22"/>
        </w:rPr>
        <w:t xml:space="preserve"> et al. </w:t>
      </w:r>
      <w:r w:rsidR="0088647D" w:rsidRPr="00870F31">
        <w:rPr>
          <w:rFonts w:cs="Arial"/>
          <w:szCs w:val="22"/>
        </w:rPr>
        <w:t>(</w:t>
      </w:r>
      <w:r w:rsidRPr="00870F31">
        <w:rPr>
          <w:rFonts w:cs="Arial"/>
          <w:szCs w:val="22"/>
        </w:rPr>
        <w:t>2011</w:t>
      </w:r>
      <w:r w:rsidR="0088647D" w:rsidRPr="00870F31">
        <w:rPr>
          <w:rFonts w:cs="Arial"/>
          <w:szCs w:val="22"/>
        </w:rPr>
        <w:t>)</w:t>
      </w:r>
      <w:r w:rsidRPr="00870F31">
        <w:rPr>
          <w:rFonts w:cs="Arial"/>
          <w:szCs w:val="22"/>
        </w:rPr>
        <w:t xml:space="preserve"> was that culture should remain municipal and be left to the commune and had le</w:t>
      </w:r>
      <w:r w:rsidRPr="00571C0B">
        <w:rPr>
          <w:rFonts w:cs="Arial"/>
          <w:szCs w:val="22"/>
        </w:rPr>
        <w:t xml:space="preserve">ss conviction </w:t>
      </w:r>
      <w:r>
        <w:rPr>
          <w:rFonts w:cs="Arial"/>
          <w:szCs w:val="22"/>
        </w:rPr>
        <w:t>that</w:t>
      </w:r>
      <w:r w:rsidRPr="00571C0B">
        <w:rPr>
          <w:rFonts w:cs="Arial"/>
          <w:szCs w:val="22"/>
        </w:rPr>
        <w:t xml:space="preserve"> culture and cultural activities</w:t>
      </w:r>
      <w:r>
        <w:rPr>
          <w:rFonts w:cs="Arial"/>
          <w:szCs w:val="22"/>
        </w:rPr>
        <w:t xml:space="preserve"> were more economically important</w:t>
      </w:r>
      <w:r w:rsidRPr="00571C0B">
        <w:rPr>
          <w:rFonts w:cs="Arial"/>
          <w:szCs w:val="22"/>
        </w:rPr>
        <w:t xml:space="preserve"> than urban regeneration, particularly </w:t>
      </w:r>
      <w:r>
        <w:rPr>
          <w:rFonts w:cs="Arial"/>
          <w:szCs w:val="22"/>
        </w:rPr>
        <w:t>infrastructure investment such as the proposed</w:t>
      </w:r>
      <w:r w:rsidRPr="00571C0B">
        <w:rPr>
          <w:rFonts w:cs="Arial"/>
          <w:szCs w:val="22"/>
        </w:rPr>
        <w:t xml:space="preserve"> tramway. Juppe’s vision of culture appears more interlinked with urban regeneration and the city’s image rather than specific venues for popular music and events. Romain </w:t>
      </w:r>
      <w:proofErr w:type="spellStart"/>
      <w:r w:rsidRPr="00571C0B">
        <w:rPr>
          <w:rFonts w:cs="Arial"/>
          <w:szCs w:val="22"/>
        </w:rPr>
        <w:t>Beteille</w:t>
      </w:r>
      <w:proofErr w:type="spellEnd"/>
      <w:r w:rsidRPr="00571C0B">
        <w:rPr>
          <w:rFonts w:cs="Arial"/>
          <w:szCs w:val="22"/>
        </w:rPr>
        <w:t xml:space="preserve"> </w:t>
      </w:r>
      <w:r>
        <w:rPr>
          <w:rFonts w:cs="Arial"/>
          <w:szCs w:val="22"/>
        </w:rPr>
        <w:t>(</w:t>
      </w:r>
      <w:r w:rsidRPr="00571C0B">
        <w:rPr>
          <w:rFonts w:cs="Arial"/>
          <w:bCs/>
          <w:szCs w:val="22"/>
        </w:rPr>
        <w:t>journalist for AQUI</w:t>
      </w:r>
      <w:r>
        <w:rPr>
          <w:rFonts w:cs="Arial"/>
          <w:bCs/>
          <w:szCs w:val="22"/>
        </w:rPr>
        <w:t>)</w:t>
      </w:r>
      <w:r w:rsidRPr="00571C0B">
        <w:rPr>
          <w:rFonts w:cs="Arial"/>
          <w:bCs/>
          <w:szCs w:val="22"/>
        </w:rPr>
        <w:t xml:space="preserve"> </w:t>
      </w:r>
      <w:r w:rsidRPr="00571C0B">
        <w:rPr>
          <w:rFonts w:cs="Arial"/>
          <w:szCs w:val="22"/>
        </w:rPr>
        <w:t>highlights this in an interview</w:t>
      </w:r>
      <w:r>
        <w:rPr>
          <w:rFonts w:cs="Arial"/>
          <w:szCs w:val="22"/>
        </w:rPr>
        <w:t xml:space="preserve"> with </w:t>
      </w:r>
      <w:proofErr w:type="spellStart"/>
      <w:r>
        <w:rPr>
          <w:rFonts w:cs="Arial"/>
          <w:szCs w:val="22"/>
        </w:rPr>
        <w:t>J</w:t>
      </w:r>
      <w:r w:rsidRPr="00571C0B">
        <w:rPr>
          <w:rFonts w:cs="Arial"/>
          <w:szCs w:val="22"/>
        </w:rPr>
        <w:t>uppé</w:t>
      </w:r>
      <w:proofErr w:type="spellEnd"/>
      <w:r w:rsidRPr="00571C0B">
        <w:rPr>
          <w:rFonts w:cs="Arial"/>
          <w:bCs/>
          <w:szCs w:val="22"/>
        </w:rPr>
        <w:t xml:space="preserve"> when </w:t>
      </w:r>
      <w:r>
        <w:rPr>
          <w:rFonts w:cs="Arial"/>
          <w:bCs/>
          <w:szCs w:val="22"/>
        </w:rPr>
        <w:t>he</w:t>
      </w:r>
      <w:r w:rsidRPr="00571C0B">
        <w:rPr>
          <w:rFonts w:cs="Arial"/>
          <w:bCs/>
          <w:szCs w:val="22"/>
        </w:rPr>
        <w:t xml:space="preserve"> described the Heritage Days held on 19 and 20 September 2015 as a ‘</w:t>
      </w:r>
      <w:r w:rsidRPr="00571C0B">
        <w:rPr>
          <w:rFonts w:eastAsia="Times New Roman" w:cs="Arial"/>
          <w:szCs w:val="22"/>
        </w:rPr>
        <w:t>way to highlight major buildings, and to justify the status of Bordeaux as the second city in terms of protected historical monuments’ (</w:t>
      </w:r>
      <w:r w:rsidR="0088647D">
        <w:rPr>
          <w:rFonts w:eastAsia="Times New Roman" w:cs="Arial"/>
          <w:szCs w:val="22"/>
        </w:rPr>
        <w:t xml:space="preserve">2015, </w:t>
      </w:r>
      <w:proofErr w:type="spellStart"/>
      <w:r w:rsidRPr="00571C0B">
        <w:rPr>
          <w:rFonts w:eastAsia="Times New Roman" w:cs="Arial"/>
          <w:szCs w:val="22"/>
        </w:rPr>
        <w:t>n</w:t>
      </w:r>
      <w:r>
        <w:rPr>
          <w:rFonts w:eastAsia="Times New Roman" w:cs="Arial"/>
          <w:szCs w:val="22"/>
        </w:rPr>
        <w:t>.</w:t>
      </w:r>
      <w:r w:rsidRPr="00571C0B">
        <w:rPr>
          <w:rFonts w:eastAsia="Times New Roman" w:cs="Arial"/>
          <w:szCs w:val="22"/>
        </w:rPr>
        <w:t>p</w:t>
      </w:r>
      <w:r>
        <w:rPr>
          <w:rFonts w:eastAsia="Times New Roman" w:cs="Arial"/>
          <w:szCs w:val="22"/>
        </w:rPr>
        <w:t>ag</w:t>
      </w:r>
      <w:proofErr w:type="spellEnd"/>
      <w:r>
        <w:rPr>
          <w:rFonts w:eastAsia="Times New Roman" w:cs="Arial"/>
          <w:szCs w:val="22"/>
        </w:rPr>
        <w:t>.</w:t>
      </w:r>
      <w:r w:rsidRPr="00571C0B">
        <w:rPr>
          <w:rFonts w:eastAsia="Times New Roman" w:cs="Arial"/>
          <w:szCs w:val="22"/>
        </w:rPr>
        <w:t xml:space="preserve">). There is a tension </w:t>
      </w:r>
      <w:r>
        <w:rPr>
          <w:rFonts w:eastAsia="Times New Roman" w:cs="Arial"/>
          <w:szCs w:val="22"/>
        </w:rPr>
        <w:t xml:space="preserve">here </w:t>
      </w:r>
      <w:r w:rsidRPr="00571C0B">
        <w:rPr>
          <w:rFonts w:eastAsia="Times New Roman" w:cs="Arial"/>
          <w:szCs w:val="22"/>
        </w:rPr>
        <w:t xml:space="preserve">however </w:t>
      </w:r>
      <w:r>
        <w:rPr>
          <w:rFonts w:eastAsia="Times New Roman" w:cs="Arial"/>
          <w:szCs w:val="22"/>
        </w:rPr>
        <w:t xml:space="preserve">that in </w:t>
      </w:r>
      <w:r w:rsidRPr="00571C0B">
        <w:rPr>
          <w:rFonts w:eastAsia="Times New Roman" w:cs="Arial"/>
          <w:szCs w:val="22"/>
        </w:rPr>
        <w:t xml:space="preserve">enhancing local heritage found mainly on the Left Bank </w:t>
      </w:r>
      <w:r>
        <w:rPr>
          <w:rFonts w:eastAsia="Times New Roman" w:cs="Arial"/>
          <w:szCs w:val="22"/>
        </w:rPr>
        <w:t>and which is seen as an important element for the</w:t>
      </w:r>
      <w:r w:rsidRPr="00571C0B">
        <w:rPr>
          <w:rFonts w:eastAsia="Times New Roman" w:cs="Arial"/>
          <w:szCs w:val="22"/>
        </w:rPr>
        <w:t xml:space="preserve"> development and attractiveness for the city</w:t>
      </w:r>
      <w:r>
        <w:rPr>
          <w:rFonts w:eastAsia="Times New Roman" w:cs="Arial"/>
          <w:szCs w:val="22"/>
        </w:rPr>
        <w:t xml:space="preserve"> </w:t>
      </w:r>
      <w:r w:rsidRPr="008C3C50">
        <w:rPr>
          <w:rFonts w:eastAsia="Times New Roman" w:cs="Arial"/>
          <w:szCs w:val="22"/>
        </w:rPr>
        <w:t xml:space="preserve">difficulties in </w:t>
      </w:r>
      <w:r>
        <w:rPr>
          <w:rFonts w:eastAsia="Times New Roman" w:cs="Arial"/>
          <w:szCs w:val="22"/>
        </w:rPr>
        <w:t xml:space="preserve">the </w:t>
      </w:r>
      <w:r w:rsidRPr="008C3C50">
        <w:rPr>
          <w:rFonts w:eastAsia="Times New Roman" w:cs="Arial"/>
          <w:szCs w:val="22"/>
        </w:rPr>
        <w:t xml:space="preserve">integration </w:t>
      </w:r>
      <w:r>
        <w:rPr>
          <w:rFonts w:eastAsia="Times New Roman" w:cs="Arial"/>
          <w:szCs w:val="22"/>
        </w:rPr>
        <w:t>of</w:t>
      </w:r>
      <w:r w:rsidRPr="008C3C50">
        <w:rPr>
          <w:rFonts w:eastAsia="Times New Roman" w:cs="Arial"/>
          <w:szCs w:val="22"/>
        </w:rPr>
        <w:t xml:space="preserve"> </w:t>
      </w:r>
      <w:r>
        <w:rPr>
          <w:rFonts w:eastAsia="Times New Roman" w:cs="Arial"/>
          <w:szCs w:val="22"/>
        </w:rPr>
        <w:t xml:space="preserve">the two </w:t>
      </w:r>
      <w:r w:rsidRPr="008C3C50">
        <w:rPr>
          <w:rFonts w:eastAsia="Times New Roman" w:cs="Arial"/>
          <w:szCs w:val="22"/>
        </w:rPr>
        <w:t xml:space="preserve">banks </w:t>
      </w:r>
      <w:r>
        <w:rPr>
          <w:rFonts w:eastAsia="Times New Roman" w:cs="Arial"/>
          <w:szCs w:val="22"/>
        </w:rPr>
        <w:t xml:space="preserve">are created </w:t>
      </w:r>
      <w:r w:rsidRPr="008C3C50">
        <w:rPr>
          <w:rFonts w:eastAsia="Times New Roman" w:cs="Arial"/>
          <w:szCs w:val="22"/>
        </w:rPr>
        <w:t>(</w:t>
      </w:r>
      <w:proofErr w:type="spellStart"/>
      <w:r w:rsidRPr="008C3C50">
        <w:rPr>
          <w:rFonts w:eastAsia="Times New Roman" w:cs="Arial"/>
          <w:szCs w:val="22"/>
        </w:rPr>
        <w:t>Beteille</w:t>
      </w:r>
      <w:proofErr w:type="spellEnd"/>
      <w:r w:rsidRPr="008C3C50">
        <w:rPr>
          <w:rFonts w:eastAsia="Times New Roman" w:cs="Arial"/>
          <w:szCs w:val="22"/>
        </w:rPr>
        <w:t>, 2015</w:t>
      </w:r>
      <w:r w:rsidRPr="00571C0B">
        <w:rPr>
          <w:rFonts w:eastAsia="Times New Roman" w:cs="Arial"/>
          <w:szCs w:val="22"/>
        </w:rPr>
        <w:t>).</w:t>
      </w:r>
      <w:r>
        <w:rPr>
          <w:rFonts w:eastAsia="Times New Roman" w:cs="Arial"/>
          <w:szCs w:val="22"/>
        </w:rPr>
        <w:t xml:space="preserve"> This is further expanded upon by</w:t>
      </w:r>
      <w:r w:rsidRPr="00571C0B">
        <w:rPr>
          <w:rFonts w:eastAsia="Times New Roman" w:cs="Arial"/>
          <w:szCs w:val="22"/>
        </w:rPr>
        <w:t xml:space="preserve"> </w:t>
      </w:r>
      <w:proofErr w:type="spellStart"/>
      <w:r w:rsidRPr="00571C0B">
        <w:rPr>
          <w:rFonts w:eastAsia="Times New Roman" w:cs="Arial"/>
          <w:szCs w:val="22"/>
        </w:rPr>
        <w:t>Miglioretti</w:t>
      </w:r>
      <w:proofErr w:type="spellEnd"/>
      <w:r>
        <w:rPr>
          <w:rFonts w:eastAsia="Times New Roman" w:cs="Arial"/>
          <w:szCs w:val="22"/>
        </w:rPr>
        <w:t xml:space="preserve"> (2012) who suggests that the enhanced </w:t>
      </w:r>
      <w:r w:rsidRPr="00571C0B">
        <w:rPr>
          <w:rFonts w:cs="Arial"/>
          <w:szCs w:val="22"/>
        </w:rPr>
        <w:t>development of cultur</w:t>
      </w:r>
      <w:r>
        <w:rPr>
          <w:rFonts w:cs="Arial"/>
          <w:szCs w:val="22"/>
        </w:rPr>
        <w:t>al facilities observed</w:t>
      </w:r>
      <w:r w:rsidRPr="00571C0B">
        <w:rPr>
          <w:rFonts w:cs="Arial"/>
          <w:szCs w:val="22"/>
        </w:rPr>
        <w:t xml:space="preserve"> in the middle class and </w:t>
      </w:r>
      <w:r w:rsidRPr="008C3C50">
        <w:rPr>
          <w:rFonts w:cs="Arial"/>
          <w:szCs w:val="22"/>
        </w:rPr>
        <w:t>richer suburbs</w:t>
      </w:r>
      <w:r>
        <w:rPr>
          <w:rFonts w:cs="Arial"/>
          <w:szCs w:val="22"/>
        </w:rPr>
        <w:t xml:space="preserve"> was in stark contrast of the continued deprivation of cultural investment for the Right Bank.</w:t>
      </w:r>
    </w:p>
    <w:p w14:paraId="529CF120" w14:textId="77777777" w:rsidR="008C4912" w:rsidRPr="00571C0B" w:rsidRDefault="008C4912" w:rsidP="008C4912">
      <w:pPr>
        <w:rPr>
          <w:rFonts w:cs="Arial"/>
          <w:szCs w:val="22"/>
        </w:rPr>
      </w:pPr>
    </w:p>
    <w:p w14:paraId="1E9ABA68" w14:textId="77777777" w:rsidR="00D5738B" w:rsidRDefault="008C4912" w:rsidP="008C4912">
      <w:pPr>
        <w:rPr>
          <w:rFonts w:cs="Arial"/>
          <w:szCs w:val="22"/>
        </w:rPr>
      </w:pPr>
      <w:r>
        <w:rPr>
          <w:rFonts w:cs="Arial"/>
          <w:szCs w:val="22"/>
        </w:rPr>
        <w:lastRenderedPageBreak/>
        <w:t xml:space="preserve">Despite </w:t>
      </w:r>
      <w:r w:rsidRPr="00571C0B">
        <w:rPr>
          <w:rFonts w:cs="Arial"/>
          <w:szCs w:val="22"/>
        </w:rPr>
        <w:t xml:space="preserve">the major urban regeneration programmes attempting to consolidate the Left and Rights </w:t>
      </w:r>
      <w:r>
        <w:rPr>
          <w:rFonts w:cs="Arial"/>
          <w:szCs w:val="22"/>
        </w:rPr>
        <w:t>B</w:t>
      </w:r>
      <w:r w:rsidRPr="00571C0B">
        <w:rPr>
          <w:rFonts w:cs="Arial"/>
          <w:szCs w:val="22"/>
        </w:rPr>
        <w:t>anks, a new arena was still not seen as a priority within a cultural context. However, when la P</w:t>
      </w:r>
      <w:r w:rsidRPr="00571C0B">
        <w:rPr>
          <w:rFonts w:eastAsia="Times New Roman" w:cs="Arial"/>
          <w:szCs w:val="22"/>
        </w:rPr>
        <w:t>ort de la Lune was listed as a UNESCO World Heritage Site in 2007 the interest in reviewing and enhancing the CUB</w:t>
      </w:r>
      <w:r>
        <w:rPr>
          <w:rFonts w:eastAsia="Times New Roman" w:cs="Arial"/>
          <w:szCs w:val="22"/>
        </w:rPr>
        <w:t xml:space="preserve">/Bordeaux </w:t>
      </w:r>
      <w:proofErr w:type="spellStart"/>
      <w:r>
        <w:rPr>
          <w:rFonts w:eastAsia="Times New Roman" w:cs="Arial"/>
          <w:szCs w:val="22"/>
        </w:rPr>
        <w:t>Métropole</w:t>
      </w:r>
      <w:r w:rsidRPr="00571C0B">
        <w:rPr>
          <w:rFonts w:eastAsia="Times New Roman" w:cs="Arial"/>
          <w:szCs w:val="22"/>
        </w:rPr>
        <w:t>’s</w:t>
      </w:r>
      <w:proofErr w:type="spellEnd"/>
      <w:r w:rsidRPr="00571C0B">
        <w:rPr>
          <w:rFonts w:eastAsia="Times New Roman" w:cs="Arial"/>
          <w:szCs w:val="22"/>
        </w:rPr>
        <w:t xml:space="preserve"> cultural offering </w:t>
      </w:r>
      <w:r>
        <w:rPr>
          <w:rFonts w:eastAsia="Times New Roman" w:cs="Arial"/>
          <w:szCs w:val="22"/>
        </w:rPr>
        <w:t>resurfaced</w:t>
      </w:r>
      <w:r w:rsidRPr="00571C0B">
        <w:rPr>
          <w:rFonts w:eastAsia="Times New Roman" w:cs="Arial"/>
          <w:szCs w:val="22"/>
        </w:rPr>
        <w:t xml:space="preserve">. </w:t>
      </w:r>
      <w:r>
        <w:rPr>
          <w:rFonts w:eastAsia="Times New Roman" w:cs="Arial"/>
          <w:szCs w:val="22"/>
        </w:rPr>
        <w:t>In the context of</w:t>
      </w:r>
      <w:r w:rsidRPr="00571C0B">
        <w:rPr>
          <w:rFonts w:eastAsia="Times New Roman" w:cs="Arial"/>
          <w:szCs w:val="22"/>
        </w:rPr>
        <w:t xml:space="preserve"> the </w:t>
      </w:r>
      <w:r w:rsidRPr="00571C0B">
        <w:rPr>
          <w:rFonts w:cs="Arial"/>
          <w:szCs w:val="22"/>
        </w:rPr>
        <w:t>decision</w:t>
      </w:r>
      <w:r>
        <w:rPr>
          <w:rFonts w:cs="Arial"/>
          <w:szCs w:val="22"/>
        </w:rPr>
        <w:t xml:space="preserve"> to make an application to the </w:t>
      </w:r>
      <w:proofErr w:type="spellStart"/>
      <w:r>
        <w:rPr>
          <w:rFonts w:cs="Arial"/>
          <w:szCs w:val="22"/>
        </w:rPr>
        <w:t>ECoC</w:t>
      </w:r>
      <w:proofErr w:type="spellEnd"/>
      <w:r>
        <w:rPr>
          <w:rFonts w:cs="Arial"/>
          <w:szCs w:val="22"/>
        </w:rPr>
        <w:t xml:space="preserve"> </w:t>
      </w:r>
      <w:r w:rsidRPr="00571C0B">
        <w:rPr>
          <w:rFonts w:cs="Arial"/>
          <w:szCs w:val="22"/>
        </w:rPr>
        <w:t>(2013)</w:t>
      </w:r>
      <w:r>
        <w:rPr>
          <w:rFonts w:cs="Arial"/>
          <w:szCs w:val="22"/>
        </w:rPr>
        <w:t>,</w:t>
      </w:r>
      <w:r w:rsidRPr="00571C0B">
        <w:rPr>
          <w:rFonts w:cs="Arial"/>
          <w:szCs w:val="22"/>
        </w:rPr>
        <w:t xml:space="preserve"> the CUB</w:t>
      </w:r>
      <w:r>
        <w:rPr>
          <w:rFonts w:cs="Arial"/>
          <w:szCs w:val="22"/>
        </w:rPr>
        <w:t xml:space="preserve">/Bordeaux </w:t>
      </w:r>
      <w:proofErr w:type="spellStart"/>
      <w:r>
        <w:rPr>
          <w:rFonts w:cs="Arial"/>
          <w:szCs w:val="22"/>
        </w:rPr>
        <w:t>Métropole</w:t>
      </w:r>
      <w:proofErr w:type="spellEnd"/>
      <w:r w:rsidRPr="00571C0B">
        <w:rPr>
          <w:rFonts w:cs="Arial"/>
          <w:szCs w:val="22"/>
        </w:rPr>
        <w:t xml:space="preserve"> agreed that for the size and status of a city like Bordeaux the lack of a multi-purpose arena was a significant disadvantage</w:t>
      </w:r>
      <w:r>
        <w:rPr>
          <w:rFonts w:cs="Arial"/>
          <w:szCs w:val="22"/>
        </w:rPr>
        <w:t xml:space="preserve"> </w:t>
      </w:r>
      <w:r w:rsidRPr="00D240A9">
        <w:rPr>
          <w:rFonts w:cs="Arial"/>
          <w:szCs w:val="22"/>
          <w:highlight w:val="yellow"/>
        </w:rPr>
        <w:t>(</w:t>
      </w:r>
      <w:proofErr w:type="spellStart"/>
      <w:r w:rsidRPr="00870F31">
        <w:rPr>
          <w:rFonts w:cs="Arial"/>
          <w:szCs w:val="22"/>
        </w:rPr>
        <w:t>Bron</w:t>
      </w:r>
      <w:proofErr w:type="spellEnd"/>
      <w:r w:rsidRPr="00870F31">
        <w:rPr>
          <w:rFonts w:cs="Arial"/>
          <w:szCs w:val="22"/>
        </w:rPr>
        <w:t>, 2007). It was noted that all winning metropolitan strategies have relied heavily on cultural infrastructure and facilities whilst in Bordeaux there was no such culture plan in place (</w:t>
      </w:r>
      <w:proofErr w:type="spellStart"/>
      <w:r w:rsidRPr="00870F31">
        <w:rPr>
          <w:rFonts w:cs="Arial"/>
          <w:szCs w:val="22"/>
        </w:rPr>
        <w:t>Feltesse</w:t>
      </w:r>
      <w:proofErr w:type="spellEnd"/>
      <w:r w:rsidRPr="00870F31">
        <w:rPr>
          <w:rFonts w:cs="Arial"/>
          <w:szCs w:val="22"/>
        </w:rPr>
        <w:t xml:space="preserve"> et al., 2011). </w:t>
      </w:r>
      <w:proofErr w:type="spellStart"/>
      <w:r w:rsidRPr="00870F31">
        <w:rPr>
          <w:rFonts w:cs="Arial"/>
          <w:szCs w:val="22"/>
        </w:rPr>
        <w:t>Feltesse</w:t>
      </w:r>
      <w:proofErr w:type="spellEnd"/>
      <w:r w:rsidRPr="00870F31">
        <w:rPr>
          <w:rFonts w:cs="Arial"/>
          <w:szCs w:val="22"/>
        </w:rPr>
        <w:t xml:space="preserve"> observed that ‘this is one of the main challenges for the coming decade for our agglomeration’ (</w:t>
      </w:r>
      <w:proofErr w:type="spellStart"/>
      <w:r w:rsidRPr="00870F31">
        <w:rPr>
          <w:rFonts w:cs="Arial"/>
          <w:szCs w:val="22"/>
        </w:rPr>
        <w:t>Feltesse</w:t>
      </w:r>
      <w:proofErr w:type="spellEnd"/>
      <w:r w:rsidRPr="00870F31">
        <w:rPr>
          <w:rFonts w:cs="Arial"/>
          <w:szCs w:val="22"/>
        </w:rPr>
        <w:t xml:space="preserve"> et al., 2011, p. 144).</w:t>
      </w:r>
      <w:r>
        <w:rPr>
          <w:rFonts w:cs="Arial"/>
          <w:szCs w:val="22"/>
        </w:rPr>
        <w:t xml:space="preserve"> </w:t>
      </w:r>
      <w:r w:rsidRPr="00571C0B">
        <w:rPr>
          <w:rFonts w:cs="Arial"/>
          <w:szCs w:val="22"/>
        </w:rPr>
        <w:t xml:space="preserve">Chapter </w:t>
      </w:r>
      <w:r>
        <w:rPr>
          <w:rFonts w:cs="Arial"/>
          <w:szCs w:val="22"/>
        </w:rPr>
        <w:t>5</w:t>
      </w:r>
      <w:r w:rsidRPr="00571C0B">
        <w:rPr>
          <w:rFonts w:cs="Arial"/>
          <w:szCs w:val="22"/>
        </w:rPr>
        <w:t xml:space="preserve"> further explores the relationship between the </w:t>
      </w:r>
      <w:proofErr w:type="spellStart"/>
      <w:r w:rsidRPr="00571C0B">
        <w:rPr>
          <w:rFonts w:cs="Arial"/>
          <w:szCs w:val="22"/>
        </w:rPr>
        <w:t>E</w:t>
      </w:r>
      <w:r>
        <w:rPr>
          <w:rFonts w:cs="Arial"/>
          <w:szCs w:val="22"/>
        </w:rPr>
        <w:t>CoC</w:t>
      </w:r>
      <w:proofErr w:type="spellEnd"/>
      <w:r w:rsidRPr="00571C0B">
        <w:rPr>
          <w:rFonts w:cs="Arial"/>
          <w:szCs w:val="22"/>
        </w:rPr>
        <w:t xml:space="preserve"> and the development of an arena along with the associated discussions.</w:t>
      </w:r>
      <w:r>
        <w:rPr>
          <w:rFonts w:cs="Arial"/>
          <w:szCs w:val="22"/>
        </w:rPr>
        <w:t xml:space="preserve"> T</w:t>
      </w:r>
      <w:r w:rsidRPr="00571C0B">
        <w:rPr>
          <w:rFonts w:cs="Arial"/>
          <w:szCs w:val="22"/>
        </w:rPr>
        <w:t>he significant number of historic buildings</w:t>
      </w:r>
      <w:r>
        <w:rPr>
          <w:rFonts w:cs="Arial"/>
          <w:szCs w:val="22"/>
        </w:rPr>
        <w:t xml:space="preserve"> in the city</w:t>
      </w:r>
      <w:r w:rsidRPr="00571C0B">
        <w:rPr>
          <w:rFonts w:cs="Arial"/>
          <w:szCs w:val="22"/>
        </w:rPr>
        <w:t xml:space="preserve"> (350 buildings listed or registered as historical monuments) has provided Bordeaux with a high level of cultural esteem and as such there seems to have been no urgency for a cultural policy for the </w:t>
      </w:r>
      <w:r>
        <w:rPr>
          <w:rFonts w:cs="Arial"/>
          <w:szCs w:val="22"/>
        </w:rPr>
        <w:t>CUB/</w:t>
      </w:r>
      <w:r w:rsidRPr="00571C0B">
        <w:rPr>
          <w:rFonts w:cs="Arial"/>
          <w:szCs w:val="22"/>
        </w:rPr>
        <w:t xml:space="preserve">Bordeaux </w:t>
      </w:r>
      <w:proofErr w:type="spellStart"/>
      <w:r w:rsidRPr="00571C0B">
        <w:rPr>
          <w:rFonts w:cs="Arial"/>
          <w:szCs w:val="22"/>
        </w:rPr>
        <w:t>Métropole</w:t>
      </w:r>
      <w:proofErr w:type="spellEnd"/>
      <w:r w:rsidRPr="00571C0B">
        <w:rPr>
          <w:rFonts w:cs="Arial"/>
          <w:szCs w:val="22"/>
        </w:rPr>
        <w:t xml:space="preserve">. </w:t>
      </w:r>
    </w:p>
    <w:p w14:paraId="34B71E66" w14:textId="77777777" w:rsidR="00D5738B" w:rsidRDefault="00D5738B" w:rsidP="008C4912">
      <w:pPr>
        <w:rPr>
          <w:rFonts w:cs="Arial"/>
          <w:szCs w:val="22"/>
        </w:rPr>
      </w:pPr>
    </w:p>
    <w:p w14:paraId="69DB4797" w14:textId="30EDFAB1" w:rsidR="008C4912" w:rsidRDefault="008C4912" w:rsidP="008C4912">
      <w:pPr>
        <w:rPr>
          <w:rFonts w:cs="Arial"/>
          <w:szCs w:val="22"/>
        </w:rPr>
      </w:pPr>
      <w:r w:rsidRPr="00571C0B">
        <w:rPr>
          <w:rFonts w:cs="Arial"/>
          <w:szCs w:val="22"/>
        </w:rPr>
        <w:t xml:space="preserve">The historic political heavyweight mayors manipulated the cultural environment to benefit their own agendas and so as to leave their mark on the city. Whilst festivals and architectural centres, as well as more recent sustainable initiatives have come to fruition, until the decision to apply for the </w:t>
      </w:r>
      <w:proofErr w:type="spellStart"/>
      <w:r w:rsidRPr="00571C0B">
        <w:rPr>
          <w:rFonts w:cs="Arial"/>
          <w:szCs w:val="22"/>
        </w:rPr>
        <w:t>E</w:t>
      </w:r>
      <w:r>
        <w:rPr>
          <w:rFonts w:cs="Arial"/>
          <w:szCs w:val="22"/>
        </w:rPr>
        <w:t>CoC</w:t>
      </w:r>
      <w:proofErr w:type="spellEnd"/>
      <w:r w:rsidRPr="00571C0B">
        <w:rPr>
          <w:rFonts w:cs="Arial"/>
          <w:szCs w:val="22"/>
        </w:rPr>
        <w:t xml:space="preserve"> the impetus to build an arena had not been </w:t>
      </w:r>
      <w:r>
        <w:rPr>
          <w:rFonts w:cs="Arial"/>
          <w:szCs w:val="22"/>
        </w:rPr>
        <w:t>a priority</w:t>
      </w:r>
      <w:r w:rsidRPr="00571C0B">
        <w:rPr>
          <w:rFonts w:cs="Arial"/>
          <w:szCs w:val="22"/>
        </w:rPr>
        <w:t xml:space="preserve">. </w:t>
      </w:r>
      <w:r w:rsidRPr="00870F31">
        <w:rPr>
          <w:rFonts w:cs="Arial"/>
          <w:szCs w:val="22"/>
        </w:rPr>
        <w:t>In addition, whilst three main cultural projects had been realised, the cultural centre for wine (</w:t>
      </w:r>
      <w:proofErr w:type="spellStart"/>
      <w:r w:rsidRPr="00870F31">
        <w:rPr>
          <w:rFonts w:cs="Arial"/>
          <w:szCs w:val="22"/>
        </w:rPr>
        <w:t>Jupp</w:t>
      </w:r>
      <w:r w:rsidRPr="00870F31">
        <w:rPr>
          <w:rFonts w:cs="Lucida Grande"/>
        </w:rPr>
        <w:t>é</w:t>
      </w:r>
      <w:proofErr w:type="spellEnd"/>
      <w:r w:rsidRPr="00870F31">
        <w:rPr>
          <w:rFonts w:cs="Arial"/>
          <w:szCs w:val="22"/>
        </w:rPr>
        <w:t>), regional funding for contemporary art (</w:t>
      </w:r>
      <w:proofErr w:type="spellStart"/>
      <w:r w:rsidRPr="00870F31">
        <w:rPr>
          <w:rFonts w:cs="Arial"/>
          <w:szCs w:val="22"/>
        </w:rPr>
        <w:t>Rousset</w:t>
      </w:r>
      <w:proofErr w:type="spellEnd"/>
      <w:r w:rsidRPr="00870F31">
        <w:rPr>
          <w:rFonts w:cs="Arial"/>
          <w:szCs w:val="22"/>
        </w:rPr>
        <w:t>) and the installation of the arena on the Right Bank (</w:t>
      </w:r>
      <w:proofErr w:type="spellStart"/>
      <w:r w:rsidRPr="00870F31">
        <w:rPr>
          <w:rFonts w:cs="Arial"/>
          <w:szCs w:val="22"/>
        </w:rPr>
        <w:t>Feltesse</w:t>
      </w:r>
      <w:proofErr w:type="spellEnd"/>
      <w:r w:rsidRPr="00870F31">
        <w:rPr>
          <w:rFonts w:cs="Arial"/>
          <w:szCs w:val="22"/>
        </w:rPr>
        <w:t xml:space="preserve">) there still was no essential strong cultural marker for the </w:t>
      </w:r>
      <w:proofErr w:type="spellStart"/>
      <w:r w:rsidRPr="00870F31">
        <w:rPr>
          <w:rFonts w:cs="Arial"/>
          <w:szCs w:val="22"/>
        </w:rPr>
        <w:t>Métropole</w:t>
      </w:r>
      <w:proofErr w:type="spellEnd"/>
      <w:r w:rsidRPr="00870F31">
        <w:rPr>
          <w:rFonts w:cs="Arial"/>
          <w:szCs w:val="22"/>
        </w:rPr>
        <w:t>. T</w:t>
      </w:r>
      <w:r w:rsidRPr="00571C0B">
        <w:rPr>
          <w:rFonts w:cs="Arial"/>
          <w:szCs w:val="22"/>
        </w:rPr>
        <w:t xml:space="preserve">he political will to undertake urban regeneration was more forceful than establishing a cultural policy. This was the case with Alain </w:t>
      </w:r>
      <w:proofErr w:type="spellStart"/>
      <w:r w:rsidRPr="00571C0B">
        <w:rPr>
          <w:rFonts w:cs="Arial"/>
          <w:szCs w:val="22"/>
        </w:rPr>
        <w:t>Juppé</w:t>
      </w:r>
      <w:proofErr w:type="spellEnd"/>
      <w:r w:rsidRPr="00571C0B">
        <w:rPr>
          <w:rFonts w:cs="Arial"/>
          <w:szCs w:val="22"/>
        </w:rPr>
        <w:t xml:space="preserve"> and the building of the tramline. Cultural development therefore, was seen more as a result of redevelopment rather than a specific cultural policy.</w:t>
      </w:r>
      <w:r>
        <w:rPr>
          <w:rFonts w:cs="Arial"/>
          <w:szCs w:val="22"/>
        </w:rPr>
        <w:t xml:space="preserve"> This is important context for the thesis and is further discussed in chapter 5. Whilst there was a focus on regeneration, Bordeaux had had a long history of high culture and heritage that was established by the mayors as seen in Grand T</w:t>
      </w:r>
      <w:r w:rsidRPr="00571C0B">
        <w:rPr>
          <w:rFonts w:cs="Arial"/>
          <w:szCs w:val="22"/>
        </w:rPr>
        <w:t>heatre</w:t>
      </w:r>
      <w:r>
        <w:rPr>
          <w:rFonts w:cs="Arial"/>
          <w:szCs w:val="22"/>
        </w:rPr>
        <w:t xml:space="preserve"> and funding of </w:t>
      </w:r>
      <w:r w:rsidRPr="00571C0B">
        <w:rPr>
          <w:rFonts w:cs="Arial"/>
          <w:szCs w:val="22"/>
        </w:rPr>
        <w:t xml:space="preserve">orchestras </w:t>
      </w:r>
      <w:r>
        <w:rPr>
          <w:rFonts w:cs="Arial"/>
          <w:szCs w:val="22"/>
        </w:rPr>
        <w:t>for example. However,</w:t>
      </w:r>
      <w:r w:rsidRPr="003A4826">
        <w:rPr>
          <w:rFonts w:cs="Arial"/>
          <w:szCs w:val="22"/>
        </w:rPr>
        <w:t xml:space="preserve"> </w:t>
      </w:r>
      <w:r>
        <w:rPr>
          <w:rFonts w:cs="Arial"/>
          <w:szCs w:val="22"/>
        </w:rPr>
        <w:t>l</w:t>
      </w:r>
      <w:r w:rsidRPr="00571C0B">
        <w:rPr>
          <w:rFonts w:cs="Arial"/>
          <w:szCs w:val="22"/>
        </w:rPr>
        <w:t>ike many cities</w:t>
      </w:r>
      <w:r>
        <w:rPr>
          <w:rFonts w:cs="Arial"/>
          <w:szCs w:val="22"/>
        </w:rPr>
        <w:t>,</w:t>
      </w:r>
      <w:r w:rsidRPr="00571C0B">
        <w:rPr>
          <w:rFonts w:cs="Arial"/>
          <w:szCs w:val="22"/>
        </w:rPr>
        <w:t xml:space="preserve"> the evolution of venues for popular music </w:t>
      </w:r>
      <w:r>
        <w:rPr>
          <w:rFonts w:cs="Arial"/>
          <w:szCs w:val="22"/>
        </w:rPr>
        <w:t xml:space="preserve">in Bordeaux came from independent spaces that created local music scenes </w:t>
      </w:r>
      <w:r w:rsidRPr="00571C0B">
        <w:rPr>
          <w:rFonts w:cs="Arial"/>
          <w:szCs w:val="22"/>
        </w:rPr>
        <w:t>from Concert halls to café concerts</w:t>
      </w:r>
      <w:r>
        <w:rPr>
          <w:rFonts w:cs="Arial"/>
          <w:szCs w:val="22"/>
        </w:rPr>
        <w:t>.</w:t>
      </w:r>
    </w:p>
    <w:p w14:paraId="3A8AAC7A" w14:textId="77777777" w:rsidR="008C4912" w:rsidRPr="00AA2637" w:rsidRDefault="008C4912" w:rsidP="00D97879">
      <w:pPr>
        <w:pStyle w:val="Heading3"/>
        <w:rPr>
          <w:shd w:val="clear" w:color="auto" w:fill="FFFFFF"/>
        </w:rPr>
      </w:pPr>
      <w:bookmarkStart w:id="219" w:name="_Toc99446432"/>
      <w:bookmarkStart w:id="220" w:name="_Toc99619649"/>
      <w:bookmarkStart w:id="221" w:name="_Toc536715498"/>
      <w:r w:rsidRPr="00AA2637">
        <w:rPr>
          <w:shd w:val="clear" w:color="auto" w:fill="FFFFFF"/>
        </w:rPr>
        <w:lastRenderedPageBreak/>
        <w:t>Music event space in Bordeaux</w:t>
      </w:r>
      <w:bookmarkEnd w:id="219"/>
      <w:bookmarkEnd w:id="220"/>
      <w:bookmarkEnd w:id="221"/>
    </w:p>
    <w:p w14:paraId="7507891A" w14:textId="77777777" w:rsidR="008C4912" w:rsidRDefault="008C4912" w:rsidP="008C4912">
      <w:pPr>
        <w:rPr>
          <w:rFonts w:eastAsia="Times New Roman" w:cs="Arial"/>
          <w:szCs w:val="22"/>
        </w:rPr>
      </w:pPr>
      <w:r w:rsidRPr="00722EBF">
        <w:rPr>
          <w:rFonts w:cs="Arial"/>
          <w:color w:val="222222"/>
          <w:szCs w:val="22"/>
          <w:shd w:val="clear" w:color="auto" w:fill="FFFFFF"/>
        </w:rPr>
        <w:t>Whilst the music scene is primarily through independent venues</w:t>
      </w:r>
      <w:r>
        <w:rPr>
          <w:rFonts w:cs="Arial"/>
          <w:color w:val="222222"/>
          <w:szCs w:val="22"/>
          <w:shd w:val="clear" w:color="auto" w:fill="FFFFFF"/>
        </w:rPr>
        <w:t>,</w:t>
      </w:r>
      <w:r w:rsidRPr="00722EBF">
        <w:rPr>
          <w:rFonts w:cs="Arial"/>
          <w:color w:val="222222"/>
          <w:szCs w:val="22"/>
          <w:shd w:val="clear" w:color="auto" w:fill="FFFFFF"/>
        </w:rPr>
        <w:t xml:space="preserve"> at a local authority level f</w:t>
      </w:r>
      <w:r w:rsidRPr="00722EBF">
        <w:rPr>
          <w:rFonts w:eastAsia="Times New Roman" w:cs="Arial"/>
          <w:szCs w:val="22"/>
          <w:shd w:val="clear" w:color="auto" w:fill="FFFFFF"/>
        </w:rPr>
        <w:t>estivals</w:t>
      </w:r>
      <w:r w:rsidRPr="00571C0B">
        <w:rPr>
          <w:rFonts w:eastAsia="Times New Roman" w:cs="Arial"/>
          <w:szCs w:val="22"/>
          <w:shd w:val="clear" w:color="auto" w:fill="FFFFFF"/>
        </w:rPr>
        <w:t xml:space="preserve"> appeared to be a popular choice for cities to explore more contemporary culture</w:t>
      </w:r>
      <w:r w:rsidRPr="00870F31">
        <w:rPr>
          <w:rFonts w:eastAsia="Times New Roman" w:cs="Arial"/>
          <w:szCs w:val="22"/>
          <w:shd w:val="clear" w:color="auto" w:fill="FFFFFF"/>
        </w:rPr>
        <w:t>. According to Guibert (2011) festivals can generate a positive effect for the local authorities from the perspective of cultural, tourism and economic development.</w:t>
      </w:r>
      <w:r w:rsidRPr="00571C0B">
        <w:rPr>
          <w:rFonts w:eastAsia="Times New Roman" w:cs="Arial"/>
          <w:szCs w:val="22"/>
          <w:shd w:val="clear" w:color="auto" w:fill="FFFFFF"/>
        </w:rPr>
        <w:t xml:space="preserve"> </w:t>
      </w:r>
      <w:r>
        <w:rPr>
          <w:rFonts w:eastAsia="Times New Roman" w:cs="Arial"/>
          <w:szCs w:val="22"/>
          <w:shd w:val="clear" w:color="auto" w:fill="FFFFFF"/>
        </w:rPr>
        <w:t>T</w:t>
      </w:r>
      <w:r w:rsidRPr="00571C0B">
        <w:rPr>
          <w:rFonts w:eastAsia="Times New Roman" w:cs="Arial"/>
          <w:szCs w:val="22"/>
          <w:shd w:val="clear" w:color="auto" w:fill="FFFFFF"/>
        </w:rPr>
        <w:t xml:space="preserve">hey also frequently use transient venues rather than </w:t>
      </w:r>
      <w:r w:rsidRPr="00E5267E">
        <w:rPr>
          <w:rFonts w:eastAsia="Times New Roman" w:cs="Arial"/>
          <w:szCs w:val="22"/>
          <w:shd w:val="clear" w:color="auto" w:fill="FFFFFF"/>
        </w:rPr>
        <w:t>dedicated</w:t>
      </w:r>
      <w:r w:rsidRPr="00571C0B">
        <w:rPr>
          <w:rFonts w:eastAsia="Times New Roman" w:cs="Arial"/>
          <w:szCs w:val="22"/>
          <w:shd w:val="clear" w:color="auto" w:fill="FFFFFF"/>
        </w:rPr>
        <w:t xml:space="preserve"> spaces. Bordeaux is no exception.</w:t>
      </w:r>
      <w:r>
        <w:rPr>
          <w:rFonts w:eastAsia="Times New Roman" w:cs="Arial"/>
          <w:szCs w:val="22"/>
          <w:shd w:val="clear" w:color="auto" w:fill="FFFFFF"/>
        </w:rPr>
        <w:t xml:space="preserve"> </w:t>
      </w:r>
      <w:r w:rsidRPr="00571C0B">
        <w:rPr>
          <w:rFonts w:eastAsia="Times New Roman" w:cs="Arial"/>
          <w:szCs w:val="22"/>
          <w:shd w:val="clear" w:color="auto" w:fill="FFFFFF"/>
        </w:rPr>
        <w:t xml:space="preserve">The </w:t>
      </w:r>
      <w:r w:rsidRPr="00571C0B">
        <w:rPr>
          <w:rFonts w:cs="Arial"/>
          <w:szCs w:val="22"/>
        </w:rPr>
        <w:t>influence of ministers such as Jack</w:t>
      </w:r>
      <w:r>
        <w:rPr>
          <w:rFonts w:cs="Arial"/>
          <w:szCs w:val="22"/>
        </w:rPr>
        <w:t xml:space="preserve"> Lang (Minister of Culture 1981 </w:t>
      </w:r>
      <w:r w:rsidRPr="00571C0B">
        <w:rPr>
          <w:rFonts w:cs="Arial"/>
          <w:szCs w:val="22"/>
        </w:rPr>
        <w:t xml:space="preserve">and one of the instigators of the </w:t>
      </w:r>
      <w:proofErr w:type="spellStart"/>
      <w:r w:rsidRPr="002A1547">
        <w:rPr>
          <w:rFonts w:cs="Arial"/>
          <w:szCs w:val="22"/>
        </w:rPr>
        <w:t>Zénith</w:t>
      </w:r>
      <w:proofErr w:type="spellEnd"/>
      <w:r w:rsidRPr="002A1547">
        <w:rPr>
          <w:rFonts w:cs="Arial"/>
          <w:szCs w:val="22"/>
        </w:rPr>
        <w:t xml:space="preserve"> </w:t>
      </w:r>
      <w:r w:rsidRPr="00571C0B">
        <w:rPr>
          <w:rFonts w:cs="Arial"/>
          <w:szCs w:val="22"/>
        </w:rPr>
        <w:t xml:space="preserve">blueprint) and Maurice Fleuret (Director of music and dance in the Ministry of Culture) emphasised French contemporary music and created the notion of music </w:t>
      </w:r>
      <w:r w:rsidRPr="00870F31">
        <w:rPr>
          <w:rFonts w:cs="Arial"/>
          <w:szCs w:val="22"/>
        </w:rPr>
        <w:t>festivals (</w:t>
      </w:r>
      <w:proofErr w:type="spellStart"/>
      <w:r w:rsidRPr="00870F31">
        <w:rPr>
          <w:rFonts w:cs="Arial"/>
          <w:szCs w:val="22"/>
        </w:rPr>
        <w:t>Minist</w:t>
      </w:r>
      <w:r w:rsidRPr="00870F31">
        <w:rPr>
          <w:rFonts w:cs="Lucida Grande"/>
        </w:rPr>
        <w:t>è</w:t>
      </w:r>
      <w:r w:rsidRPr="00870F31">
        <w:rPr>
          <w:rFonts w:cs="Arial"/>
          <w:szCs w:val="22"/>
        </w:rPr>
        <w:t>re</w:t>
      </w:r>
      <w:proofErr w:type="spellEnd"/>
      <w:r w:rsidRPr="00870F31">
        <w:rPr>
          <w:rFonts w:cs="Arial"/>
          <w:szCs w:val="22"/>
        </w:rPr>
        <w:t xml:space="preserve"> de la culture, n.d.). Bordeaux</w:t>
      </w:r>
      <w:r w:rsidRPr="00571C0B">
        <w:rPr>
          <w:rFonts w:cs="Arial"/>
          <w:szCs w:val="22"/>
        </w:rPr>
        <w:t xml:space="preserve"> now hosts many music festivals; some like the Bordeaux Rock Festival</w:t>
      </w:r>
      <w:r>
        <w:rPr>
          <w:rFonts w:cs="Arial"/>
          <w:szCs w:val="22"/>
        </w:rPr>
        <w:t>,</w:t>
      </w:r>
      <w:r w:rsidRPr="00571C0B">
        <w:rPr>
          <w:rFonts w:cs="Arial"/>
          <w:szCs w:val="22"/>
        </w:rPr>
        <w:t xml:space="preserve"> </w:t>
      </w:r>
      <w:r>
        <w:rPr>
          <w:rFonts w:cs="Arial"/>
          <w:szCs w:val="22"/>
        </w:rPr>
        <w:t>host</w:t>
      </w:r>
      <w:r w:rsidRPr="00571C0B">
        <w:rPr>
          <w:rFonts w:cs="Arial"/>
          <w:szCs w:val="22"/>
        </w:rPr>
        <w:t xml:space="preserve"> acts in permanent venues, whilst others use various park locations in and around the city centre, such as Bordeaux Open Air and Festival </w:t>
      </w:r>
      <w:proofErr w:type="spellStart"/>
      <w:r w:rsidRPr="00571C0B">
        <w:rPr>
          <w:rFonts w:cs="Arial"/>
          <w:szCs w:val="22"/>
        </w:rPr>
        <w:t>Relache</w:t>
      </w:r>
      <w:proofErr w:type="spellEnd"/>
      <w:r w:rsidRPr="00571C0B">
        <w:rPr>
          <w:rFonts w:cs="Arial"/>
          <w:szCs w:val="22"/>
        </w:rPr>
        <w:t xml:space="preserve"> Bordeaux. The La Fête de la Musique</w:t>
      </w:r>
      <w:r w:rsidRPr="00571C0B">
        <w:rPr>
          <w:rFonts w:cs="Arial"/>
          <w:i/>
          <w:szCs w:val="22"/>
        </w:rPr>
        <w:t xml:space="preserve"> </w:t>
      </w:r>
      <w:r w:rsidRPr="00571C0B">
        <w:rPr>
          <w:rFonts w:cs="Arial"/>
          <w:szCs w:val="22"/>
        </w:rPr>
        <w:t xml:space="preserve">is also a celebration of all types of music with free music and street parties held across the city. Whilst festivals are a popular choice in Bordeaux there are very few permanent locations that have the capacity to hold large commercial bands. The </w:t>
      </w:r>
      <w:proofErr w:type="spellStart"/>
      <w:r w:rsidRPr="00571C0B">
        <w:rPr>
          <w:rFonts w:eastAsia="Times New Roman" w:cs="Arial"/>
          <w:szCs w:val="22"/>
        </w:rPr>
        <w:t>Patinoire</w:t>
      </w:r>
      <w:proofErr w:type="spellEnd"/>
      <w:r w:rsidRPr="00571C0B">
        <w:rPr>
          <w:rFonts w:eastAsia="Times New Roman" w:cs="Arial"/>
          <w:szCs w:val="22"/>
        </w:rPr>
        <w:t xml:space="preserve"> de </w:t>
      </w:r>
      <w:proofErr w:type="spellStart"/>
      <w:r w:rsidRPr="00571C0B">
        <w:rPr>
          <w:rFonts w:eastAsia="Times New Roman" w:cs="Arial"/>
          <w:szCs w:val="22"/>
        </w:rPr>
        <w:t>M</w:t>
      </w:r>
      <w:r w:rsidRPr="00571C0B">
        <w:rPr>
          <w:rFonts w:cs="Arial"/>
          <w:szCs w:val="22"/>
        </w:rPr>
        <w:t>é</w:t>
      </w:r>
      <w:r w:rsidRPr="00571C0B">
        <w:rPr>
          <w:rFonts w:eastAsia="Times New Roman" w:cs="Arial"/>
          <w:szCs w:val="22"/>
        </w:rPr>
        <w:t>riadeck</w:t>
      </w:r>
      <w:proofErr w:type="spellEnd"/>
      <w:r w:rsidRPr="00571C0B">
        <w:rPr>
          <w:rFonts w:eastAsia="Times New Roman" w:cs="Arial"/>
          <w:szCs w:val="22"/>
        </w:rPr>
        <w:t xml:space="preserve"> (Ice rink) is one such venue that was built in 1981 initially to house two ice hockey teams, but it is also used for concerts. However, with a maximum capacity of 4,800 it is still a relatively small venue.</w:t>
      </w:r>
    </w:p>
    <w:p w14:paraId="3D23A0E8" w14:textId="77777777" w:rsidR="008C4912" w:rsidRPr="00571C0B" w:rsidRDefault="008C4912" w:rsidP="008C4912">
      <w:pPr>
        <w:rPr>
          <w:rFonts w:cs="Arial"/>
          <w:szCs w:val="22"/>
        </w:rPr>
      </w:pPr>
    </w:p>
    <w:p w14:paraId="1AE0C4DE" w14:textId="203DCC0E" w:rsidR="008C4912" w:rsidRPr="00571C0B" w:rsidRDefault="008C4912" w:rsidP="008C4912">
      <w:pPr>
        <w:spacing w:after="267"/>
        <w:rPr>
          <w:rFonts w:cs="Arial"/>
          <w:szCs w:val="22"/>
        </w:rPr>
      </w:pPr>
      <w:r w:rsidRPr="00571C0B">
        <w:rPr>
          <w:rFonts w:cs="Arial"/>
          <w:szCs w:val="22"/>
        </w:rPr>
        <w:t xml:space="preserve">As </w:t>
      </w:r>
      <w:r>
        <w:rPr>
          <w:rFonts w:cs="Arial"/>
          <w:szCs w:val="22"/>
        </w:rPr>
        <w:t xml:space="preserve">previously </w:t>
      </w:r>
      <w:r w:rsidRPr="00571C0B">
        <w:rPr>
          <w:rFonts w:cs="Arial"/>
          <w:szCs w:val="22"/>
        </w:rPr>
        <w:t xml:space="preserve">noted </w:t>
      </w:r>
      <w:r>
        <w:rPr>
          <w:rFonts w:cs="Arial"/>
          <w:szCs w:val="22"/>
        </w:rPr>
        <w:t>it is very difficult to count the precise number of venues</w:t>
      </w:r>
      <w:r w:rsidRPr="00571C0B">
        <w:rPr>
          <w:rFonts w:cs="Arial"/>
          <w:szCs w:val="22"/>
        </w:rPr>
        <w:t xml:space="preserve"> across a city</w:t>
      </w:r>
      <w:r w:rsidRPr="00250BF5">
        <w:rPr>
          <w:rFonts w:cs="Arial"/>
          <w:szCs w:val="22"/>
        </w:rPr>
        <w:t xml:space="preserve"> </w:t>
      </w:r>
      <w:r>
        <w:rPr>
          <w:rFonts w:cs="Arial"/>
          <w:szCs w:val="22"/>
        </w:rPr>
        <w:t>(</w:t>
      </w:r>
      <w:r w:rsidRPr="00571C0B">
        <w:rPr>
          <w:rFonts w:cs="Arial"/>
          <w:szCs w:val="22"/>
        </w:rPr>
        <w:t>Cohen</w:t>
      </w:r>
      <w:r>
        <w:rPr>
          <w:rFonts w:cs="Arial"/>
          <w:szCs w:val="22"/>
        </w:rPr>
        <w:t>, 2012;</w:t>
      </w:r>
      <w:r w:rsidRPr="00571C0B">
        <w:rPr>
          <w:rFonts w:cs="Arial"/>
          <w:szCs w:val="22"/>
        </w:rPr>
        <w:t xml:space="preserve"> </w:t>
      </w:r>
      <w:proofErr w:type="spellStart"/>
      <w:r w:rsidRPr="00571C0B">
        <w:rPr>
          <w:rFonts w:cs="Arial"/>
          <w:szCs w:val="22"/>
        </w:rPr>
        <w:t>Kronenburg</w:t>
      </w:r>
      <w:proofErr w:type="spellEnd"/>
      <w:r>
        <w:rPr>
          <w:rFonts w:cs="Arial"/>
          <w:szCs w:val="22"/>
        </w:rPr>
        <w:t>, 2011)</w:t>
      </w:r>
      <w:r w:rsidRPr="00571C0B">
        <w:rPr>
          <w:rFonts w:cs="Arial"/>
          <w:szCs w:val="22"/>
        </w:rPr>
        <w:t xml:space="preserve">. </w:t>
      </w:r>
      <w:r>
        <w:rPr>
          <w:rFonts w:cs="Arial"/>
          <w:szCs w:val="22"/>
        </w:rPr>
        <w:t>The l</w:t>
      </w:r>
      <w:r w:rsidRPr="00571C0B">
        <w:rPr>
          <w:rFonts w:cs="Arial"/>
          <w:szCs w:val="22"/>
        </w:rPr>
        <w:t>ist</w:t>
      </w:r>
      <w:r>
        <w:rPr>
          <w:rFonts w:cs="Arial"/>
          <w:szCs w:val="22"/>
        </w:rPr>
        <w:t xml:space="preserve"> for Bordeaux was derived from</w:t>
      </w:r>
      <w:r w:rsidRPr="00571C0B">
        <w:rPr>
          <w:rFonts w:cs="Arial"/>
          <w:szCs w:val="22"/>
        </w:rPr>
        <w:t xml:space="preserve"> the Bordeaux </w:t>
      </w:r>
      <w:proofErr w:type="spellStart"/>
      <w:r w:rsidRPr="00571C0B">
        <w:rPr>
          <w:rFonts w:cs="Arial"/>
          <w:szCs w:val="22"/>
        </w:rPr>
        <w:t>Métropole</w:t>
      </w:r>
      <w:proofErr w:type="spellEnd"/>
      <w:r w:rsidRPr="00571C0B">
        <w:rPr>
          <w:rFonts w:cs="Arial"/>
          <w:szCs w:val="22"/>
        </w:rPr>
        <w:t xml:space="preserve"> website</w:t>
      </w:r>
      <w:r>
        <w:rPr>
          <w:rFonts w:cs="Arial"/>
          <w:szCs w:val="22"/>
        </w:rPr>
        <w:t xml:space="preserve"> which identifies </w:t>
      </w:r>
      <w:r w:rsidRPr="00571C0B">
        <w:rPr>
          <w:rFonts w:cs="Arial"/>
          <w:szCs w:val="22"/>
        </w:rPr>
        <w:t>the types of venues for popular music, capacity (where known) and locations</w:t>
      </w:r>
      <w:r>
        <w:rPr>
          <w:rFonts w:cs="Arial"/>
          <w:szCs w:val="22"/>
        </w:rPr>
        <w:t xml:space="preserve"> (Annex </w:t>
      </w:r>
      <w:r w:rsidR="00AD199F">
        <w:rPr>
          <w:rFonts w:cs="Arial"/>
          <w:szCs w:val="22"/>
        </w:rPr>
        <w:t>9</w:t>
      </w:r>
      <w:r>
        <w:rPr>
          <w:rFonts w:cs="Arial"/>
          <w:szCs w:val="22"/>
        </w:rPr>
        <w:t>)</w:t>
      </w:r>
      <w:r w:rsidRPr="00571C0B">
        <w:rPr>
          <w:rFonts w:cs="Arial"/>
          <w:szCs w:val="22"/>
        </w:rPr>
        <w:t xml:space="preserve">. The venues are </w:t>
      </w:r>
      <w:r>
        <w:rPr>
          <w:rFonts w:cs="Arial"/>
          <w:szCs w:val="22"/>
        </w:rPr>
        <w:t>predominantly in the c</w:t>
      </w:r>
      <w:r w:rsidRPr="00571C0B">
        <w:rPr>
          <w:rFonts w:cs="Arial"/>
          <w:szCs w:val="22"/>
        </w:rPr>
        <w:t>ity centre with only a few located in the communes. Where data is available</w:t>
      </w:r>
      <w:r>
        <w:rPr>
          <w:rFonts w:cs="Arial"/>
          <w:szCs w:val="22"/>
        </w:rPr>
        <w:t>,</w:t>
      </w:r>
      <w:r w:rsidRPr="00571C0B">
        <w:rPr>
          <w:rFonts w:cs="Arial"/>
          <w:szCs w:val="22"/>
        </w:rPr>
        <w:t xml:space="preserve"> most venues have less than a </w:t>
      </w:r>
      <w:r w:rsidR="00E351F6" w:rsidRPr="00571C0B">
        <w:rPr>
          <w:rFonts w:cs="Arial"/>
          <w:szCs w:val="22"/>
        </w:rPr>
        <w:t>2,000-seating</w:t>
      </w:r>
      <w:r w:rsidRPr="00571C0B">
        <w:rPr>
          <w:rFonts w:cs="Arial"/>
          <w:szCs w:val="22"/>
        </w:rPr>
        <w:t xml:space="preserve"> capacity with a mixture of more intimate music venues, as well as a number of modest venues for jazz, electronic music and hip-hop. The football stadium and the Ice Rink are the only venues </w:t>
      </w:r>
      <w:r>
        <w:rPr>
          <w:rFonts w:cs="Arial"/>
          <w:szCs w:val="22"/>
        </w:rPr>
        <w:t>that can</w:t>
      </w:r>
      <w:r w:rsidRPr="00571C0B">
        <w:rPr>
          <w:rFonts w:cs="Arial"/>
          <w:szCs w:val="22"/>
        </w:rPr>
        <w:t xml:space="preserve"> be used for larger popular music concerts. What becomes apparent is the lack of a medium-sized indoor arena. This was identified in the ZAC des </w:t>
      </w:r>
      <w:proofErr w:type="spellStart"/>
      <w:r w:rsidRPr="00571C0B">
        <w:rPr>
          <w:rFonts w:cs="Arial"/>
          <w:szCs w:val="22"/>
        </w:rPr>
        <w:t>Quais</w:t>
      </w:r>
      <w:proofErr w:type="spellEnd"/>
      <w:r w:rsidRPr="00571C0B">
        <w:rPr>
          <w:rFonts w:cs="Arial"/>
          <w:szCs w:val="22"/>
        </w:rPr>
        <w:t xml:space="preserve"> in </w:t>
      </w:r>
      <w:r w:rsidR="00E351F6" w:rsidRPr="00571C0B">
        <w:rPr>
          <w:rFonts w:cs="Arial"/>
          <w:szCs w:val="22"/>
        </w:rPr>
        <w:t>1999 yet</w:t>
      </w:r>
      <w:r w:rsidRPr="00571C0B">
        <w:rPr>
          <w:rFonts w:cs="Arial"/>
          <w:szCs w:val="22"/>
        </w:rPr>
        <w:t xml:space="preserve"> </w:t>
      </w:r>
      <w:r>
        <w:rPr>
          <w:rFonts w:cs="Arial"/>
          <w:szCs w:val="22"/>
        </w:rPr>
        <w:t xml:space="preserve">was a need that </w:t>
      </w:r>
      <w:r w:rsidRPr="00571C0B">
        <w:rPr>
          <w:rFonts w:cs="Arial"/>
          <w:szCs w:val="22"/>
        </w:rPr>
        <w:t>remained unfulfilled until the decision by the CUB</w:t>
      </w:r>
      <w:r>
        <w:rPr>
          <w:rFonts w:cs="Arial"/>
          <w:szCs w:val="22"/>
        </w:rPr>
        <w:t xml:space="preserve">/Bordeaux </w:t>
      </w:r>
      <w:proofErr w:type="spellStart"/>
      <w:r w:rsidRPr="009D2105">
        <w:rPr>
          <w:rFonts w:cs="Arial"/>
          <w:szCs w:val="22"/>
        </w:rPr>
        <w:t>Métropole</w:t>
      </w:r>
      <w:proofErr w:type="spellEnd"/>
      <w:r w:rsidRPr="009D2105">
        <w:rPr>
          <w:rFonts w:cs="Arial"/>
          <w:szCs w:val="22"/>
        </w:rPr>
        <w:t xml:space="preserve"> required</w:t>
      </w:r>
      <w:r w:rsidRPr="00571C0B">
        <w:rPr>
          <w:rFonts w:cs="Arial"/>
          <w:szCs w:val="22"/>
        </w:rPr>
        <w:t xml:space="preserve"> an arena as part of the submission for the </w:t>
      </w:r>
      <w:proofErr w:type="spellStart"/>
      <w:r w:rsidRPr="00571C0B">
        <w:rPr>
          <w:rFonts w:cs="Arial"/>
          <w:szCs w:val="22"/>
        </w:rPr>
        <w:t>ECoC</w:t>
      </w:r>
      <w:proofErr w:type="spellEnd"/>
      <w:r w:rsidRPr="00571C0B">
        <w:rPr>
          <w:rFonts w:cs="Arial"/>
          <w:szCs w:val="22"/>
        </w:rPr>
        <w:t xml:space="preserve"> (2013) (chapter </w:t>
      </w:r>
      <w:r>
        <w:rPr>
          <w:rFonts w:cs="Arial"/>
          <w:szCs w:val="22"/>
        </w:rPr>
        <w:t>5</w:t>
      </w:r>
      <w:r w:rsidRPr="00571C0B">
        <w:rPr>
          <w:rFonts w:cs="Arial"/>
          <w:szCs w:val="22"/>
        </w:rPr>
        <w:t>).</w:t>
      </w:r>
      <w:r>
        <w:rPr>
          <w:rFonts w:cs="Arial"/>
          <w:szCs w:val="22"/>
        </w:rPr>
        <w:br/>
      </w:r>
    </w:p>
    <w:p w14:paraId="1588F060" w14:textId="7C69F17C" w:rsidR="008C4912" w:rsidRDefault="008C4912" w:rsidP="008C4912">
      <w:pPr>
        <w:pStyle w:val="Heading2"/>
        <w:rPr>
          <w:shd w:val="clear" w:color="auto" w:fill="FFFFFF"/>
        </w:rPr>
      </w:pPr>
      <w:bookmarkStart w:id="222" w:name="_Toc99446433"/>
      <w:bookmarkStart w:id="223" w:name="_Toc99619650"/>
      <w:bookmarkStart w:id="224" w:name="_Toc536715499"/>
      <w:r>
        <w:rPr>
          <w:shd w:val="clear" w:color="auto" w:fill="FFFFFF"/>
        </w:rPr>
        <w:lastRenderedPageBreak/>
        <w:t>CONCLUSION</w:t>
      </w:r>
      <w:bookmarkEnd w:id="222"/>
      <w:bookmarkEnd w:id="223"/>
      <w:bookmarkEnd w:id="224"/>
      <w:r>
        <w:rPr>
          <w:shd w:val="clear" w:color="auto" w:fill="FFFFFF"/>
        </w:rPr>
        <w:br/>
      </w:r>
    </w:p>
    <w:p w14:paraId="417A5C74" w14:textId="25F87283" w:rsidR="008C4912" w:rsidRDefault="008C4912" w:rsidP="008C4912">
      <w:pPr>
        <w:rPr>
          <w:rFonts w:cs="Arial"/>
          <w:szCs w:val="22"/>
          <w:shd w:val="clear" w:color="auto" w:fill="FFFFFF"/>
        </w:rPr>
      </w:pPr>
      <w:r w:rsidRPr="00015689">
        <w:rPr>
          <w:rFonts w:cs="Arial"/>
          <w:szCs w:val="22"/>
          <w:shd w:val="clear" w:color="auto" w:fill="FFFFFF"/>
        </w:rPr>
        <w:t xml:space="preserve">This chapter has </w:t>
      </w:r>
      <w:r>
        <w:rPr>
          <w:rFonts w:cs="Arial"/>
          <w:szCs w:val="22"/>
          <w:shd w:val="clear" w:color="auto" w:fill="FFFFFF"/>
        </w:rPr>
        <w:t xml:space="preserve">critically reviewed the administrative and political context which saw changes in responsibilities and the drive by mayors and presidents to alleviate the tensions between the Left and Right banks. </w:t>
      </w:r>
      <w:proofErr w:type="gramStart"/>
      <w:r w:rsidRPr="00015689">
        <w:rPr>
          <w:rFonts w:cs="Arial"/>
          <w:szCs w:val="22"/>
          <w:shd w:val="clear" w:color="auto" w:fill="FFFFFF"/>
        </w:rPr>
        <w:t>In particular</w:t>
      </w:r>
      <w:r w:rsidR="00E351F6">
        <w:rPr>
          <w:rFonts w:cs="Arial"/>
          <w:szCs w:val="22"/>
          <w:shd w:val="clear" w:color="auto" w:fill="FFFFFF"/>
        </w:rPr>
        <w:t>,</w:t>
      </w:r>
      <w:r w:rsidRPr="00015689">
        <w:rPr>
          <w:rFonts w:cs="Arial"/>
          <w:szCs w:val="22"/>
          <w:shd w:val="clear" w:color="auto" w:fill="FFFFFF"/>
        </w:rPr>
        <w:t xml:space="preserve"> it</w:t>
      </w:r>
      <w:proofErr w:type="gramEnd"/>
      <w:r w:rsidRPr="00015689">
        <w:rPr>
          <w:rFonts w:cs="Arial"/>
          <w:szCs w:val="22"/>
          <w:shd w:val="clear" w:color="auto" w:fill="FFFFFF"/>
        </w:rPr>
        <w:t xml:space="preserve"> has </w:t>
      </w:r>
      <w:r>
        <w:rPr>
          <w:rFonts w:cs="Arial"/>
          <w:szCs w:val="22"/>
          <w:shd w:val="clear" w:color="auto" w:fill="FFFFFF"/>
        </w:rPr>
        <w:t xml:space="preserve">analysed how the development of the </w:t>
      </w:r>
      <w:proofErr w:type="spellStart"/>
      <w:r>
        <w:rPr>
          <w:rFonts w:cs="Arial"/>
          <w:szCs w:val="22"/>
          <w:shd w:val="clear" w:color="auto" w:fill="FFFFFF"/>
        </w:rPr>
        <w:t>métropole</w:t>
      </w:r>
      <w:proofErr w:type="spellEnd"/>
      <w:r>
        <w:rPr>
          <w:rFonts w:cs="Arial"/>
          <w:szCs w:val="22"/>
          <w:shd w:val="clear" w:color="auto" w:fill="FFFFFF"/>
        </w:rPr>
        <w:t xml:space="preserve"> which brought together 28 communes created the opportunities for a greater level of network governance. </w:t>
      </w:r>
      <w:r w:rsidR="0041789B">
        <w:rPr>
          <w:rFonts w:cs="Arial"/>
          <w:szCs w:val="22"/>
          <w:shd w:val="clear" w:color="auto" w:fill="FFFFFF"/>
        </w:rPr>
        <w:t>However,</w:t>
      </w:r>
      <w:r>
        <w:rPr>
          <w:rFonts w:cs="Arial"/>
          <w:szCs w:val="22"/>
          <w:shd w:val="clear" w:color="auto" w:fill="FFFFFF"/>
        </w:rPr>
        <w:t xml:space="preserve"> the power of the mayors and presidents of the CUB/Bordeaux </w:t>
      </w:r>
      <w:proofErr w:type="spellStart"/>
      <w:r w:rsidRPr="007D395B">
        <w:rPr>
          <w:rFonts w:cs="Arial"/>
          <w:szCs w:val="22"/>
          <w:shd w:val="clear" w:color="auto" w:fill="FFFFFF"/>
        </w:rPr>
        <w:t>M</w:t>
      </w:r>
      <w:r w:rsidRPr="007D395B">
        <w:rPr>
          <w:rFonts w:cs="Lucida Grande"/>
        </w:rPr>
        <w:t>é</w:t>
      </w:r>
      <w:r w:rsidRPr="007D395B">
        <w:rPr>
          <w:rFonts w:cs="Arial"/>
          <w:szCs w:val="22"/>
          <w:shd w:val="clear" w:color="auto" w:fill="FFFFFF"/>
        </w:rPr>
        <w:t>tropole</w:t>
      </w:r>
      <w:proofErr w:type="spellEnd"/>
      <w:r w:rsidRPr="007D395B">
        <w:rPr>
          <w:rFonts w:cs="Arial"/>
          <w:szCs w:val="22"/>
          <w:shd w:val="clear" w:color="auto" w:fill="FFFFFF"/>
        </w:rPr>
        <w:t xml:space="preserve"> have</w:t>
      </w:r>
      <w:r>
        <w:rPr>
          <w:rFonts w:cs="Arial"/>
          <w:szCs w:val="22"/>
          <w:shd w:val="clear" w:color="auto" w:fill="FFFFFF"/>
        </w:rPr>
        <w:t xml:space="preserve"> continued to be prominent in decision-making regarding culture and urban regeneration.</w:t>
      </w:r>
    </w:p>
    <w:p w14:paraId="0E39B638" w14:textId="77777777" w:rsidR="008C4912" w:rsidRDefault="008C4912" w:rsidP="008C4912">
      <w:pPr>
        <w:rPr>
          <w:rFonts w:cs="Arial"/>
          <w:szCs w:val="22"/>
          <w:shd w:val="clear" w:color="auto" w:fill="FFFFFF"/>
        </w:rPr>
      </w:pPr>
    </w:p>
    <w:p w14:paraId="57104148" w14:textId="474DCC41" w:rsidR="008C4912" w:rsidRDefault="008C4912" w:rsidP="008C4912">
      <w:pPr>
        <w:rPr>
          <w:rFonts w:cs="Arial"/>
          <w:szCs w:val="22"/>
          <w:shd w:val="clear" w:color="auto" w:fill="FFFFFF"/>
        </w:rPr>
      </w:pPr>
      <w:r>
        <w:rPr>
          <w:rFonts w:cs="Arial"/>
          <w:szCs w:val="22"/>
          <w:shd w:val="clear" w:color="auto" w:fill="FFFFFF"/>
        </w:rPr>
        <w:t>When</w:t>
      </w:r>
      <w:r w:rsidRPr="00015689">
        <w:rPr>
          <w:rFonts w:cs="Arial"/>
          <w:szCs w:val="22"/>
          <w:shd w:val="clear" w:color="auto" w:fill="FFFFFF"/>
        </w:rPr>
        <w:t xml:space="preserve"> Bordeaux became an </w:t>
      </w:r>
      <w:proofErr w:type="spellStart"/>
      <w:r w:rsidRPr="00015689">
        <w:rPr>
          <w:rFonts w:cs="Arial"/>
          <w:szCs w:val="22"/>
          <w:shd w:val="clear" w:color="auto" w:fill="FFFFFF"/>
        </w:rPr>
        <w:t>Métropole</w:t>
      </w:r>
      <w:proofErr w:type="spellEnd"/>
      <w:r w:rsidRPr="00015689">
        <w:rPr>
          <w:rFonts w:cs="Arial"/>
          <w:szCs w:val="22"/>
          <w:shd w:val="clear" w:color="auto" w:fill="FFFFFF"/>
        </w:rPr>
        <w:t xml:space="preserve"> and </w:t>
      </w:r>
      <w:proofErr w:type="spellStart"/>
      <w:r w:rsidRPr="00015689">
        <w:rPr>
          <w:rFonts w:cs="Arial"/>
          <w:szCs w:val="22"/>
          <w:shd w:val="clear" w:color="auto" w:fill="FFFFFF"/>
        </w:rPr>
        <w:t>communatu</w:t>
      </w:r>
      <w:r w:rsidRPr="00257258">
        <w:rPr>
          <w:rFonts w:cs="Arial"/>
          <w:szCs w:val="22"/>
        </w:rPr>
        <w:t>é</w:t>
      </w:r>
      <w:proofErr w:type="spellEnd"/>
      <w:r w:rsidRPr="00257258">
        <w:rPr>
          <w:rFonts w:cs="Arial"/>
          <w:szCs w:val="22"/>
          <w:shd w:val="clear" w:color="auto" w:fill="FFFFFF"/>
        </w:rPr>
        <w:t xml:space="preserve"> </w:t>
      </w:r>
      <w:proofErr w:type="spellStart"/>
      <w:r w:rsidRPr="00015689">
        <w:rPr>
          <w:rFonts w:cs="Arial"/>
          <w:szCs w:val="22"/>
          <w:shd w:val="clear" w:color="auto" w:fill="FFFFFF"/>
        </w:rPr>
        <w:t>urbaine</w:t>
      </w:r>
      <w:proofErr w:type="spellEnd"/>
      <w:r w:rsidRPr="00015689">
        <w:rPr>
          <w:rFonts w:cs="Arial"/>
          <w:szCs w:val="22"/>
          <w:shd w:val="clear" w:color="auto" w:fill="FFFFFF"/>
        </w:rPr>
        <w:t xml:space="preserve"> with a remit to </w:t>
      </w:r>
      <w:r w:rsidR="0041789B" w:rsidRPr="00015689">
        <w:rPr>
          <w:rFonts w:cs="Arial"/>
          <w:szCs w:val="22"/>
          <w:shd w:val="clear" w:color="auto" w:fill="FFFFFF"/>
        </w:rPr>
        <w:t>counterbalance</w:t>
      </w:r>
      <w:r w:rsidRPr="00015689">
        <w:rPr>
          <w:rFonts w:cs="Arial"/>
          <w:szCs w:val="22"/>
          <w:shd w:val="clear" w:color="auto" w:fill="FFFFFF"/>
        </w:rPr>
        <w:t xml:space="preserve"> the strength of Paris</w:t>
      </w:r>
      <w:r>
        <w:rPr>
          <w:rFonts w:cs="Arial"/>
          <w:szCs w:val="22"/>
          <w:shd w:val="clear" w:color="auto" w:fill="FFFFFF"/>
        </w:rPr>
        <w:t xml:space="preserve"> a</w:t>
      </w:r>
      <w:r w:rsidRPr="00015689">
        <w:rPr>
          <w:rFonts w:cs="Arial"/>
          <w:szCs w:val="22"/>
          <w:shd w:val="clear" w:color="auto" w:fill="FFFFFF"/>
        </w:rPr>
        <w:t xml:space="preserve"> focussed regeneration programme started in order to fulfil its role as a leading European metropolis. The creation of the CUB</w:t>
      </w:r>
      <w:r>
        <w:rPr>
          <w:rFonts w:cs="Arial"/>
          <w:szCs w:val="22"/>
          <w:shd w:val="clear" w:color="auto" w:fill="FFFFFF"/>
        </w:rPr>
        <w:t xml:space="preserve">/Bordeaux </w:t>
      </w:r>
      <w:proofErr w:type="spellStart"/>
      <w:r>
        <w:rPr>
          <w:rFonts w:cs="Arial"/>
          <w:szCs w:val="22"/>
          <w:shd w:val="clear" w:color="auto" w:fill="FFFFFF"/>
        </w:rPr>
        <w:t>Métropole</w:t>
      </w:r>
      <w:proofErr w:type="spellEnd"/>
      <w:r w:rsidRPr="00015689">
        <w:rPr>
          <w:rFonts w:cs="Arial"/>
          <w:szCs w:val="22"/>
          <w:shd w:val="clear" w:color="auto" w:fill="FFFFFF"/>
        </w:rPr>
        <w:t xml:space="preserve"> brought together a new administrative body for the whole </w:t>
      </w:r>
      <w:proofErr w:type="spellStart"/>
      <w:r w:rsidRPr="00015689">
        <w:rPr>
          <w:rFonts w:cs="Arial"/>
          <w:szCs w:val="22"/>
          <w:shd w:val="clear" w:color="auto" w:fill="FFFFFF"/>
        </w:rPr>
        <w:t>Métropole</w:t>
      </w:r>
      <w:proofErr w:type="spellEnd"/>
      <w:r>
        <w:rPr>
          <w:rFonts w:cs="Arial"/>
          <w:szCs w:val="22"/>
          <w:shd w:val="clear" w:color="auto" w:fill="FFFFFF"/>
        </w:rPr>
        <w:t xml:space="preserve">. The </w:t>
      </w:r>
      <w:r w:rsidRPr="00015689">
        <w:rPr>
          <w:rFonts w:cs="Arial"/>
          <w:szCs w:val="22"/>
          <w:shd w:val="clear" w:color="auto" w:fill="FFFFFF"/>
        </w:rPr>
        <w:t xml:space="preserve">political heavyweight politicians </w:t>
      </w:r>
      <w:r>
        <w:rPr>
          <w:rFonts w:cs="Arial"/>
          <w:szCs w:val="22"/>
          <w:shd w:val="clear" w:color="auto" w:fill="FFFFFF"/>
        </w:rPr>
        <w:t xml:space="preserve">such </w:t>
      </w:r>
      <w:r w:rsidRPr="00015689">
        <w:rPr>
          <w:rFonts w:cs="Arial"/>
          <w:szCs w:val="22"/>
          <w:shd w:val="clear" w:color="auto" w:fill="FFFFFF"/>
        </w:rPr>
        <w:t xml:space="preserve">as </w:t>
      </w:r>
      <w:r>
        <w:rPr>
          <w:rFonts w:cs="Arial"/>
          <w:szCs w:val="22"/>
          <w:shd w:val="clear" w:color="auto" w:fill="FFFFFF"/>
        </w:rPr>
        <w:t xml:space="preserve">the president and several </w:t>
      </w:r>
      <w:r w:rsidRPr="00015689">
        <w:rPr>
          <w:rFonts w:cs="Arial"/>
          <w:szCs w:val="22"/>
          <w:shd w:val="clear" w:color="auto" w:fill="FFFFFF"/>
        </w:rPr>
        <w:t xml:space="preserve">mayors </w:t>
      </w:r>
      <w:r>
        <w:rPr>
          <w:rFonts w:cs="Arial"/>
          <w:szCs w:val="22"/>
          <w:shd w:val="clear" w:color="auto" w:fill="FFFFFF"/>
        </w:rPr>
        <w:t xml:space="preserve">holding several positions have played an important role in </w:t>
      </w:r>
      <w:r w:rsidRPr="00015689">
        <w:rPr>
          <w:rFonts w:cs="Arial"/>
          <w:szCs w:val="22"/>
          <w:shd w:val="clear" w:color="auto" w:fill="FFFFFF"/>
        </w:rPr>
        <w:t>promot</w:t>
      </w:r>
      <w:r>
        <w:rPr>
          <w:rFonts w:cs="Arial"/>
          <w:szCs w:val="22"/>
          <w:shd w:val="clear" w:color="auto" w:fill="FFFFFF"/>
        </w:rPr>
        <w:t xml:space="preserve">ing </w:t>
      </w:r>
      <w:r w:rsidRPr="00015689">
        <w:rPr>
          <w:rFonts w:cs="Arial"/>
          <w:szCs w:val="22"/>
          <w:shd w:val="clear" w:color="auto" w:fill="FFFFFF"/>
        </w:rPr>
        <w:t xml:space="preserve">a clear strong identity and approach for change. </w:t>
      </w:r>
      <w:r>
        <w:rPr>
          <w:rFonts w:cs="Arial"/>
          <w:szCs w:val="22"/>
          <w:shd w:val="clear" w:color="auto" w:fill="FFFFFF"/>
        </w:rPr>
        <w:t xml:space="preserve">However, </w:t>
      </w:r>
      <w:r w:rsidRPr="00015689">
        <w:rPr>
          <w:rFonts w:cs="Arial"/>
          <w:szCs w:val="22"/>
          <w:shd w:val="clear" w:color="auto" w:fill="FFFFFF"/>
        </w:rPr>
        <w:t xml:space="preserve">Bordeaux was slow in redressing the declining and derelict wastelands as well as the high level of pollution, which gave it the image as the ‘sleeping city’. </w:t>
      </w:r>
      <w:r>
        <w:rPr>
          <w:rFonts w:cs="Arial"/>
          <w:szCs w:val="22"/>
          <w:shd w:val="clear" w:color="auto" w:fill="FFFFFF"/>
        </w:rPr>
        <w:t>Relying on its many historic buildings it had failed to modernise its image and city.</w:t>
      </w:r>
    </w:p>
    <w:p w14:paraId="25A5572D" w14:textId="77777777" w:rsidR="008C4912" w:rsidRDefault="008C4912" w:rsidP="008C4912">
      <w:pPr>
        <w:rPr>
          <w:rFonts w:cs="Arial"/>
          <w:szCs w:val="22"/>
          <w:shd w:val="clear" w:color="auto" w:fill="FFFFFF"/>
        </w:rPr>
      </w:pPr>
    </w:p>
    <w:p w14:paraId="530E2207" w14:textId="77777777" w:rsidR="008C4912" w:rsidRDefault="008C4912" w:rsidP="008C4912">
      <w:pPr>
        <w:rPr>
          <w:rFonts w:cs="Arial"/>
          <w:shd w:val="clear" w:color="auto" w:fill="FFFFFF"/>
        </w:rPr>
      </w:pPr>
      <w:r>
        <w:rPr>
          <w:rFonts w:cs="Arial"/>
          <w:szCs w:val="22"/>
          <w:shd w:val="clear" w:color="auto" w:fill="FFFFFF"/>
        </w:rPr>
        <w:t xml:space="preserve">The underlying tension which ran throughout the regeneration of Bordeaux is the divisions between the Left and Right banks. Waterfront regeneration was significant as it allowed the banks to be re-developed into public and leisure spaces. However, it was the major regeneration programme such as the </w:t>
      </w:r>
      <w:r w:rsidRPr="00E01BC9">
        <w:rPr>
          <w:rFonts w:cs="Arial"/>
          <w:szCs w:val="22"/>
          <w:lang w:val="en-US"/>
        </w:rPr>
        <w:t xml:space="preserve">Bordeaux </w:t>
      </w:r>
      <w:proofErr w:type="spellStart"/>
      <w:r w:rsidRPr="00E01BC9">
        <w:rPr>
          <w:rFonts w:cs="Arial"/>
          <w:szCs w:val="22"/>
          <w:lang w:val="en-US"/>
        </w:rPr>
        <w:t>Euratlantique</w:t>
      </w:r>
      <w:proofErr w:type="spellEnd"/>
      <w:r w:rsidRPr="00E01BC9">
        <w:rPr>
          <w:rFonts w:cs="Arial"/>
          <w:szCs w:val="22"/>
          <w:lang w:val="en-US"/>
        </w:rPr>
        <w:t xml:space="preserve"> and GPV </w:t>
      </w:r>
      <w:r>
        <w:rPr>
          <w:rFonts w:cs="Arial"/>
          <w:szCs w:val="22"/>
          <w:lang w:val="en-US"/>
        </w:rPr>
        <w:t>implemented to establish</w:t>
      </w:r>
      <w:r>
        <w:rPr>
          <w:rFonts w:cs="Arial"/>
          <w:szCs w:val="22"/>
          <w:shd w:val="clear" w:color="auto" w:fill="FFFFFF"/>
        </w:rPr>
        <w:t xml:space="preserve"> greater inter-communal networks</w:t>
      </w:r>
      <w:r w:rsidRPr="00E01BC9">
        <w:rPr>
          <w:rFonts w:cs="Arial"/>
          <w:szCs w:val="22"/>
          <w:shd w:val="clear" w:color="auto" w:fill="FFFFFF"/>
        </w:rPr>
        <w:t xml:space="preserve"> and raise the status of the Right Bank communes</w:t>
      </w:r>
      <w:r w:rsidRPr="007A7828">
        <w:rPr>
          <w:rFonts w:cs="Arial"/>
          <w:szCs w:val="22"/>
          <w:shd w:val="clear" w:color="auto" w:fill="FFFFFF"/>
        </w:rPr>
        <w:t xml:space="preserve">. </w:t>
      </w:r>
      <w:r>
        <w:rPr>
          <w:rFonts w:cs="Arial"/>
          <w:szCs w:val="22"/>
          <w:shd w:val="clear" w:color="auto" w:fill="FFFFFF"/>
        </w:rPr>
        <w:t>T</w:t>
      </w:r>
      <w:r w:rsidRPr="007A7828">
        <w:rPr>
          <w:rFonts w:cs="Arial"/>
          <w:szCs w:val="22"/>
          <w:shd w:val="clear" w:color="auto" w:fill="FFFFFF"/>
        </w:rPr>
        <w:t xml:space="preserve">he </w:t>
      </w:r>
      <w:r>
        <w:rPr>
          <w:rFonts w:cs="Arial"/>
          <w:szCs w:val="22"/>
          <w:shd w:val="clear" w:color="auto" w:fill="FFFFFF"/>
        </w:rPr>
        <w:t xml:space="preserve">regeneration however did little to change the </w:t>
      </w:r>
      <w:r w:rsidRPr="007A7828">
        <w:rPr>
          <w:rFonts w:cs="Arial"/>
          <w:szCs w:val="22"/>
          <w:shd w:val="clear" w:color="auto" w:fill="FFFFFF"/>
        </w:rPr>
        <w:t>attitudes towards the Right Bank</w:t>
      </w:r>
      <w:r>
        <w:rPr>
          <w:rFonts w:cs="Arial"/>
          <w:szCs w:val="22"/>
          <w:shd w:val="clear" w:color="auto" w:fill="FFFFFF"/>
        </w:rPr>
        <w:t xml:space="preserve">. </w:t>
      </w:r>
      <w:r w:rsidRPr="007A7828">
        <w:rPr>
          <w:rFonts w:cs="Arial"/>
          <w:szCs w:val="22"/>
          <w:shd w:val="clear" w:color="auto" w:fill="FFFFFF"/>
        </w:rPr>
        <w:t>This point is worth highlighting, as it will be the cause of debate and disruption in the decision-making for the arena.</w:t>
      </w:r>
    </w:p>
    <w:p w14:paraId="603C47B9" w14:textId="77777777" w:rsidR="008C4912" w:rsidRDefault="008C4912" w:rsidP="008C4912">
      <w:pPr>
        <w:rPr>
          <w:rFonts w:cs="Arial"/>
          <w:shd w:val="clear" w:color="auto" w:fill="FFFFFF"/>
        </w:rPr>
      </w:pPr>
    </w:p>
    <w:p w14:paraId="0398749A" w14:textId="77777777" w:rsidR="008C4912" w:rsidRDefault="008C4912" w:rsidP="008C4912">
      <w:pPr>
        <w:rPr>
          <w:rFonts w:cs="Arial"/>
          <w:shd w:val="clear" w:color="auto" w:fill="FFFFFF"/>
        </w:rPr>
      </w:pPr>
      <w:r>
        <w:rPr>
          <w:rFonts w:cs="Arial"/>
          <w:szCs w:val="22"/>
          <w:shd w:val="clear" w:color="auto" w:fill="FFFFFF"/>
        </w:rPr>
        <w:t>A</w:t>
      </w:r>
      <w:r w:rsidRPr="00E01BC9">
        <w:rPr>
          <w:rFonts w:cs="Arial"/>
          <w:szCs w:val="22"/>
          <w:shd w:val="clear" w:color="auto" w:fill="FFFFFF"/>
        </w:rPr>
        <w:t xml:space="preserve"> real change for the city centre, its internal and external networks came under the leadership of </w:t>
      </w:r>
      <w:proofErr w:type="spellStart"/>
      <w:r w:rsidRPr="00E01BC9">
        <w:rPr>
          <w:rFonts w:cs="Arial"/>
          <w:szCs w:val="22"/>
          <w:shd w:val="clear" w:color="auto" w:fill="FFFFFF"/>
        </w:rPr>
        <w:t>Juppé</w:t>
      </w:r>
      <w:proofErr w:type="spellEnd"/>
      <w:r w:rsidRPr="00E01BC9">
        <w:rPr>
          <w:rFonts w:cs="Arial"/>
          <w:szCs w:val="22"/>
          <w:shd w:val="clear" w:color="auto" w:fill="FFFFFF"/>
        </w:rPr>
        <w:t xml:space="preserve"> in the 1990s with the tramway and high-speed train. The outcome from these initiatives saw a level of gentrification for the CUB</w:t>
      </w:r>
      <w:r>
        <w:rPr>
          <w:rFonts w:cs="Arial"/>
          <w:szCs w:val="22"/>
          <w:shd w:val="clear" w:color="auto" w:fill="FFFFFF"/>
        </w:rPr>
        <w:t>/Bordeaux</w:t>
      </w:r>
      <w:r w:rsidRPr="00FC47E2">
        <w:rPr>
          <w:rFonts w:cs="Arial"/>
          <w:szCs w:val="22"/>
          <w:shd w:val="clear" w:color="auto" w:fill="FFFFFF"/>
        </w:rPr>
        <w:t xml:space="preserve"> </w:t>
      </w:r>
      <w:proofErr w:type="spellStart"/>
      <w:r>
        <w:rPr>
          <w:rFonts w:cs="Arial"/>
          <w:szCs w:val="22"/>
          <w:shd w:val="clear" w:color="auto" w:fill="FFFFFF"/>
        </w:rPr>
        <w:t>M</w:t>
      </w:r>
      <w:r w:rsidRPr="00EC38A6">
        <w:rPr>
          <w:rFonts w:cs="Lucida Grande"/>
          <w:szCs w:val="22"/>
        </w:rPr>
        <w:t>é</w:t>
      </w:r>
      <w:r w:rsidRPr="00EC38A6">
        <w:rPr>
          <w:rFonts w:cs="Arial"/>
          <w:szCs w:val="22"/>
          <w:shd w:val="clear" w:color="auto" w:fill="FFFFFF"/>
        </w:rPr>
        <w:t>tropol</w:t>
      </w:r>
      <w:r>
        <w:rPr>
          <w:rFonts w:cs="Arial"/>
          <w:szCs w:val="22"/>
          <w:shd w:val="clear" w:color="auto" w:fill="FFFFFF"/>
        </w:rPr>
        <w:t>e</w:t>
      </w:r>
      <w:proofErr w:type="spellEnd"/>
      <w:r w:rsidRPr="00E01BC9">
        <w:rPr>
          <w:rFonts w:cs="Arial"/>
          <w:szCs w:val="22"/>
          <w:shd w:val="clear" w:color="auto" w:fill="FFFFFF"/>
        </w:rPr>
        <w:t xml:space="preserve"> and in doing so increased Bordeaux’s image, attractiveness and strengthened urban environment that led to higher priced accommodation and </w:t>
      </w:r>
      <w:r w:rsidRPr="00E01BC9">
        <w:rPr>
          <w:rFonts w:cs="Arial"/>
          <w:szCs w:val="22"/>
          <w:shd w:val="clear" w:color="auto" w:fill="FFFFFF"/>
        </w:rPr>
        <w:lastRenderedPageBreak/>
        <w:t xml:space="preserve">housing. This boosterism of the city centre </w:t>
      </w:r>
      <w:r>
        <w:rPr>
          <w:rFonts w:cs="Arial"/>
          <w:szCs w:val="22"/>
          <w:shd w:val="clear" w:color="auto" w:fill="FFFFFF"/>
        </w:rPr>
        <w:t>was</w:t>
      </w:r>
      <w:r w:rsidRPr="00E01BC9">
        <w:rPr>
          <w:rFonts w:cs="Arial"/>
          <w:szCs w:val="22"/>
          <w:shd w:val="clear" w:color="auto" w:fill="FFFFFF"/>
        </w:rPr>
        <w:t xml:space="preserve"> frequently to the detriment of those on modest and lower incomes who were priced out of the housing market</w:t>
      </w:r>
      <w:r>
        <w:rPr>
          <w:rFonts w:cs="Arial"/>
          <w:shd w:val="clear" w:color="auto" w:fill="FFFFFF"/>
        </w:rPr>
        <w:t>.</w:t>
      </w:r>
    </w:p>
    <w:p w14:paraId="0ABDFD1C" w14:textId="77777777" w:rsidR="008C4912" w:rsidRDefault="008C4912" w:rsidP="008C4912">
      <w:pPr>
        <w:rPr>
          <w:rFonts w:cs="Arial"/>
          <w:shd w:val="clear" w:color="auto" w:fill="FFFFFF"/>
        </w:rPr>
      </w:pPr>
    </w:p>
    <w:p w14:paraId="35A3C163" w14:textId="0EA1AA17" w:rsidR="008C4912" w:rsidRPr="00E5267E" w:rsidRDefault="008C4912" w:rsidP="008C4912">
      <w:pPr>
        <w:spacing w:after="267"/>
        <w:rPr>
          <w:rFonts w:cs="Arial"/>
          <w:szCs w:val="22"/>
        </w:rPr>
      </w:pPr>
      <w:r>
        <w:rPr>
          <w:rFonts w:cs="Arial"/>
          <w:szCs w:val="22"/>
        </w:rPr>
        <w:t xml:space="preserve">Despite </w:t>
      </w:r>
      <w:r w:rsidRPr="001727C9">
        <w:rPr>
          <w:rFonts w:cs="Arial"/>
          <w:szCs w:val="22"/>
        </w:rPr>
        <w:t xml:space="preserve">the national cultural agenda </w:t>
      </w:r>
      <w:r>
        <w:rPr>
          <w:rFonts w:cs="Arial"/>
          <w:szCs w:val="22"/>
        </w:rPr>
        <w:t>seen from the</w:t>
      </w:r>
      <w:r w:rsidRPr="001727C9">
        <w:rPr>
          <w:rFonts w:cs="Arial"/>
          <w:szCs w:val="22"/>
        </w:rPr>
        <w:t xml:space="preserve"> 1958</w:t>
      </w:r>
      <w:r>
        <w:rPr>
          <w:rFonts w:cs="Arial"/>
          <w:szCs w:val="22"/>
        </w:rPr>
        <w:t>s</w:t>
      </w:r>
      <w:r w:rsidRPr="001727C9">
        <w:rPr>
          <w:rFonts w:cs="Arial"/>
          <w:szCs w:val="22"/>
        </w:rPr>
        <w:t xml:space="preserve"> and regional organisations such as the DRACs, there remained little in the way of policy towards the regions, departments, communes and cities. </w:t>
      </w:r>
      <w:r>
        <w:rPr>
          <w:rFonts w:cs="Arial"/>
          <w:szCs w:val="22"/>
        </w:rPr>
        <w:t xml:space="preserve">This allowed </w:t>
      </w:r>
      <w:r w:rsidRPr="001727C9">
        <w:rPr>
          <w:rFonts w:cs="Arial"/>
          <w:szCs w:val="22"/>
        </w:rPr>
        <w:t xml:space="preserve">the mayors of Bordeaux </w:t>
      </w:r>
      <w:r>
        <w:rPr>
          <w:rFonts w:cs="Arial"/>
          <w:szCs w:val="22"/>
        </w:rPr>
        <w:t xml:space="preserve">to continue to be </w:t>
      </w:r>
      <w:r w:rsidRPr="001727C9">
        <w:rPr>
          <w:rFonts w:cs="Arial"/>
          <w:szCs w:val="22"/>
        </w:rPr>
        <w:t>influential in steering the cultural agenda</w:t>
      </w:r>
      <w:r>
        <w:rPr>
          <w:rFonts w:cs="Arial"/>
          <w:szCs w:val="22"/>
        </w:rPr>
        <w:t xml:space="preserve"> in line with their own predications</w:t>
      </w:r>
      <w:r w:rsidRPr="001727C9">
        <w:rPr>
          <w:rFonts w:cs="Arial"/>
          <w:szCs w:val="22"/>
        </w:rPr>
        <w:t>.</w:t>
      </w:r>
      <w:r>
        <w:rPr>
          <w:rFonts w:cs="Arial"/>
          <w:szCs w:val="22"/>
        </w:rPr>
        <w:t xml:space="preserve"> </w:t>
      </w:r>
      <w:r w:rsidRPr="001727C9">
        <w:rPr>
          <w:rFonts w:cs="Arial"/>
          <w:szCs w:val="22"/>
        </w:rPr>
        <w:t xml:space="preserve">The increased cultural budget, which reflected the </w:t>
      </w:r>
      <w:r>
        <w:rPr>
          <w:rFonts w:cs="Arial"/>
          <w:szCs w:val="22"/>
        </w:rPr>
        <w:t>s</w:t>
      </w:r>
      <w:r w:rsidRPr="001727C9">
        <w:rPr>
          <w:rFonts w:cs="Arial"/>
          <w:szCs w:val="22"/>
        </w:rPr>
        <w:t xml:space="preserve">tate picture during the 1980s, was seen particularly under </w:t>
      </w:r>
      <w:proofErr w:type="spellStart"/>
      <w:r w:rsidRPr="001727C9">
        <w:rPr>
          <w:rFonts w:cs="Arial"/>
          <w:szCs w:val="22"/>
        </w:rPr>
        <w:t>Chaban</w:t>
      </w:r>
      <w:proofErr w:type="spellEnd"/>
      <w:r w:rsidRPr="001727C9">
        <w:rPr>
          <w:rFonts w:cs="Arial"/>
          <w:szCs w:val="22"/>
        </w:rPr>
        <w:t>-Delmas</w:t>
      </w:r>
      <w:r>
        <w:rPr>
          <w:rFonts w:cs="Arial"/>
          <w:szCs w:val="22"/>
        </w:rPr>
        <w:t xml:space="preserve"> but the</w:t>
      </w:r>
      <w:r w:rsidRPr="001727C9">
        <w:rPr>
          <w:rFonts w:cs="Arial"/>
          <w:szCs w:val="22"/>
        </w:rPr>
        <w:t xml:space="preserve"> focus remained </w:t>
      </w:r>
      <w:r>
        <w:rPr>
          <w:rFonts w:cs="Arial"/>
          <w:szCs w:val="22"/>
        </w:rPr>
        <w:t>primarily</w:t>
      </w:r>
      <w:r w:rsidRPr="001727C9">
        <w:rPr>
          <w:rFonts w:cs="Arial"/>
          <w:szCs w:val="22"/>
        </w:rPr>
        <w:t xml:space="preserve"> on high culture along with an increased number of festivals.</w:t>
      </w:r>
      <w:r>
        <w:rPr>
          <w:rFonts w:cs="Arial"/>
          <w:szCs w:val="22"/>
        </w:rPr>
        <w:t xml:space="preserve"> Whilst there was a </w:t>
      </w:r>
      <w:r w:rsidRPr="00E5267E">
        <w:rPr>
          <w:rFonts w:cs="Arial"/>
          <w:szCs w:val="22"/>
        </w:rPr>
        <w:t xml:space="preserve">popular festival programme and </w:t>
      </w:r>
      <w:r w:rsidR="0041789B" w:rsidRPr="00E5267E">
        <w:rPr>
          <w:rFonts w:cs="Arial"/>
          <w:szCs w:val="22"/>
        </w:rPr>
        <w:t>several</w:t>
      </w:r>
      <w:r w:rsidRPr="00E5267E">
        <w:rPr>
          <w:rFonts w:cs="Arial"/>
          <w:szCs w:val="22"/>
        </w:rPr>
        <w:t xml:space="preserve"> more informal and smaller venues that encouraged music genres such as jazz, </w:t>
      </w:r>
      <w:r>
        <w:rPr>
          <w:rFonts w:cs="Arial"/>
          <w:szCs w:val="22"/>
        </w:rPr>
        <w:t xml:space="preserve">there was no large arena to accommodate </w:t>
      </w:r>
      <w:r w:rsidRPr="00E5267E">
        <w:rPr>
          <w:rFonts w:cs="Arial"/>
          <w:szCs w:val="22"/>
        </w:rPr>
        <w:t>the larger international commercial bands</w:t>
      </w:r>
      <w:r>
        <w:rPr>
          <w:rFonts w:cs="Arial"/>
          <w:szCs w:val="22"/>
        </w:rPr>
        <w:t>. Unlike many regional cities t</w:t>
      </w:r>
      <w:r w:rsidRPr="00E5267E">
        <w:rPr>
          <w:rFonts w:cs="Arial"/>
          <w:szCs w:val="22"/>
        </w:rPr>
        <w:t xml:space="preserve">he </w:t>
      </w:r>
      <w:r>
        <w:rPr>
          <w:rFonts w:cs="Arial"/>
          <w:szCs w:val="22"/>
        </w:rPr>
        <w:t>s</w:t>
      </w:r>
      <w:r w:rsidRPr="00E5267E">
        <w:rPr>
          <w:rFonts w:cs="Arial"/>
          <w:szCs w:val="22"/>
        </w:rPr>
        <w:t xml:space="preserve">tate initiative to create </w:t>
      </w:r>
      <w:proofErr w:type="spellStart"/>
      <w:r w:rsidRPr="0039781D">
        <w:rPr>
          <w:rFonts w:cs="Arial"/>
          <w:szCs w:val="22"/>
        </w:rPr>
        <w:t>Zéniths</w:t>
      </w:r>
      <w:proofErr w:type="spellEnd"/>
      <w:r w:rsidRPr="00E5267E">
        <w:rPr>
          <w:rFonts w:cs="Arial"/>
          <w:szCs w:val="22"/>
        </w:rPr>
        <w:t xml:space="preserve"> failed to impact on Bordeaux</w:t>
      </w:r>
      <w:r>
        <w:rPr>
          <w:rFonts w:cs="Arial"/>
          <w:szCs w:val="22"/>
        </w:rPr>
        <w:t>.</w:t>
      </w:r>
    </w:p>
    <w:p w14:paraId="663EBEDD" w14:textId="77777777" w:rsidR="008C4912" w:rsidRPr="0030257A" w:rsidRDefault="008C4912" w:rsidP="008C4912">
      <w:pPr>
        <w:rPr>
          <w:color w:val="C00000"/>
        </w:rPr>
      </w:pPr>
    </w:p>
    <w:p w14:paraId="6E303EAA" w14:textId="07620FAC" w:rsidR="008C4912" w:rsidRDefault="008C4912">
      <w:pPr>
        <w:spacing w:line="240" w:lineRule="auto"/>
      </w:pPr>
      <w:r>
        <w:br w:type="page"/>
      </w:r>
    </w:p>
    <w:p w14:paraId="55476F16" w14:textId="77777777" w:rsidR="008C4912" w:rsidRPr="00AC5925" w:rsidRDefault="008C4912" w:rsidP="008C4912">
      <w:pPr>
        <w:pStyle w:val="Heading1"/>
        <w:rPr>
          <w:rStyle w:val="Heading1Char"/>
          <w:lang w:val="fr-FR"/>
        </w:rPr>
      </w:pPr>
      <w:bookmarkStart w:id="225" w:name="_Toc99446434"/>
      <w:bookmarkStart w:id="226" w:name="_Toc99619651"/>
      <w:bookmarkStart w:id="227" w:name="_Toc536715500"/>
      <w:r w:rsidRPr="00AC5925">
        <w:rPr>
          <w:rStyle w:val="Heading1Char"/>
          <w:lang w:val="fr-FR"/>
        </w:rPr>
        <w:lastRenderedPageBreak/>
        <w:t xml:space="preserve">CHAPTER </w:t>
      </w:r>
      <w:r w:rsidRPr="00C8363A">
        <w:rPr>
          <w:rStyle w:val="Heading1Char"/>
          <w:lang w:val="fr-FR"/>
        </w:rPr>
        <w:t>5:</w:t>
      </w:r>
      <w:r w:rsidRPr="00AC5925">
        <w:rPr>
          <w:rStyle w:val="Heading1Char"/>
          <w:lang w:val="fr-FR"/>
        </w:rPr>
        <w:t xml:space="preserve"> DEVELOPING AN ARENA, LE PROJECT D’UNE RÉGION: BORDEAUX</w:t>
      </w:r>
      <w:bookmarkEnd w:id="225"/>
      <w:bookmarkEnd w:id="226"/>
      <w:bookmarkEnd w:id="227"/>
    </w:p>
    <w:p w14:paraId="307D91A2" w14:textId="77777777" w:rsidR="008C4912" w:rsidRPr="00AC5925" w:rsidRDefault="008C4912" w:rsidP="008C4912">
      <w:pPr>
        <w:rPr>
          <w:rStyle w:val="Heading1Char"/>
          <w:lang w:val="fr-FR"/>
        </w:rPr>
      </w:pPr>
    </w:p>
    <w:p w14:paraId="5C48CA3E" w14:textId="77777777" w:rsidR="008C4912" w:rsidRPr="00F13647" w:rsidRDefault="008C4912" w:rsidP="008C4912">
      <w:pPr>
        <w:pStyle w:val="Heading2"/>
      </w:pPr>
      <w:bookmarkStart w:id="228" w:name="_Toc99619652"/>
      <w:bookmarkStart w:id="229" w:name="_Toc536715501"/>
      <w:r>
        <w:t>INTRODUCTION</w:t>
      </w:r>
      <w:bookmarkEnd w:id="228"/>
      <w:bookmarkEnd w:id="229"/>
    </w:p>
    <w:p w14:paraId="6F8396EB" w14:textId="77777777" w:rsidR="008C4912" w:rsidRDefault="008C4912" w:rsidP="008C4912">
      <w:pPr>
        <w:rPr>
          <w:rFonts w:cs="Arial"/>
          <w:szCs w:val="22"/>
          <w:shd w:val="clear" w:color="auto" w:fill="FFFFFF"/>
        </w:rPr>
      </w:pPr>
    </w:p>
    <w:p w14:paraId="2641B2E1" w14:textId="77777777" w:rsidR="008C4912" w:rsidRDefault="008C4912" w:rsidP="008C4912">
      <w:pPr>
        <w:rPr>
          <w:rFonts w:cs="Arial"/>
          <w:szCs w:val="22"/>
        </w:rPr>
      </w:pPr>
      <w:r w:rsidRPr="0022489D">
        <w:rPr>
          <w:rFonts w:cs="Arial"/>
          <w:szCs w:val="22"/>
          <w:shd w:val="clear" w:color="auto" w:fill="FFFFFF"/>
        </w:rPr>
        <w:t xml:space="preserve">This chapter </w:t>
      </w:r>
      <w:r>
        <w:rPr>
          <w:rFonts w:cs="Arial"/>
          <w:szCs w:val="22"/>
          <w:shd w:val="clear" w:color="auto" w:fill="FFFFFF"/>
        </w:rPr>
        <w:t>offers</w:t>
      </w:r>
      <w:r w:rsidRPr="0022489D">
        <w:rPr>
          <w:rFonts w:cs="Arial"/>
          <w:szCs w:val="22"/>
          <w:shd w:val="clear" w:color="auto" w:fill="FFFFFF"/>
        </w:rPr>
        <w:t xml:space="preserve"> an in-depth investigation into the narrative </w:t>
      </w:r>
      <w:r>
        <w:rPr>
          <w:rFonts w:cs="Arial"/>
          <w:szCs w:val="22"/>
          <w:shd w:val="clear" w:color="auto" w:fill="FFFFFF"/>
        </w:rPr>
        <w:t xml:space="preserve">of governance </w:t>
      </w:r>
      <w:r w:rsidRPr="0022489D">
        <w:rPr>
          <w:rFonts w:cs="Arial"/>
          <w:szCs w:val="22"/>
          <w:shd w:val="clear" w:color="auto" w:fill="FFFFFF"/>
        </w:rPr>
        <w:t xml:space="preserve">and decision-making surrounding the inception, construction and opening of the </w:t>
      </w:r>
      <w:proofErr w:type="spellStart"/>
      <w:r w:rsidRPr="0022489D">
        <w:rPr>
          <w:rFonts w:cs="Arial"/>
          <w:szCs w:val="22"/>
        </w:rPr>
        <w:t>Ark</w:t>
      </w:r>
      <w:r>
        <w:rPr>
          <w:rFonts w:cs="Arial"/>
          <w:szCs w:val="22"/>
        </w:rPr>
        <w:t>e</w:t>
      </w:r>
      <w:r w:rsidRPr="0022489D">
        <w:rPr>
          <w:rFonts w:cs="Arial"/>
          <w:szCs w:val="22"/>
        </w:rPr>
        <w:t>a</w:t>
      </w:r>
      <w:proofErr w:type="spellEnd"/>
      <w:r>
        <w:rPr>
          <w:rFonts w:cs="Arial"/>
          <w:szCs w:val="22"/>
        </w:rPr>
        <w:t xml:space="preserve"> Arena. It particularly </w:t>
      </w:r>
      <w:r>
        <w:rPr>
          <w:rFonts w:cs="Arial"/>
          <w:szCs w:val="22"/>
          <w:shd w:val="clear" w:color="auto" w:fill="FFFFFF"/>
        </w:rPr>
        <w:t xml:space="preserve">highlights the interplay of elements of governance in the protracted decision-making process. </w:t>
      </w:r>
      <w:r w:rsidRPr="0022489D">
        <w:rPr>
          <w:rFonts w:cs="Arial"/>
          <w:szCs w:val="22"/>
        </w:rPr>
        <w:t xml:space="preserve">The chapter </w:t>
      </w:r>
      <w:r>
        <w:rPr>
          <w:rFonts w:cs="Arial"/>
          <w:szCs w:val="22"/>
        </w:rPr>
        <w:t xml:space="preserve">critically reviews </w:t>
      </w:r>
      <w:r w:rsidRPr="0022489D">
        <w:rPr>
          <w:rFonts w:cs="Arial"/>
          <w:szCs w:val="22"/>
        </w:rPr>
        <w:t>the contributions from key stakeholders, such as the mayors and presidents</w:t>
      </w:r>
      <w:r>
        <w:rPr>
          <w:rFonts w:cs="Arial"/>
          <w:szCs w:val="22"/>
        </w:rPr>
        <w:t xml:space="preserve"> and how the top-down approach influenced the decision-making process</w:t>
      </w:r>
      <w:r w:rsidRPr="0022489D">
        <w:rPr>
          <w:rFonts w:cs="Arial"/>
          <w:szCs w:val="22"/>
        </w:rPr>
        <w:t xml:space="preserve">. </w:t>
      </w:r>
      <w:r>
        <w:rPr>
          <w:rFonts w:cs="Arial"/>
          <w:szCs w:val="22"/>
        </w:rPr>
        <w:t>In terms of urban governance, i</w:t>
      </w:r>
      <w:r w:rsidRPr="0022489D">
        <w:rPr>
          <w:rFonts w:cs="Arial"/>
          <w:szCs w:val="22"/>
        </w:rPr>
        <w:t xml:space="preserve">t reflects on the regeneration project of the ZAC des </w:t>
      </w:r>
      <w:proofErr w:type="spellStart"/>
      <w:r w:rsidRPr="0022489D">
        <w:rPr>
          <w:rFonts w:cs="Arial"/>
          <w:szCs w:val="22"/>
        </w:rPr>
        <w:t>Quais</w:t>
      </w:r>
      <w:proofErr w:type="spellEnd"/>
      <w:r w:rsidRPr="0022489D">
        <w:rPr>
          <w:rFonts w:cs="Arial"/>
          <w:szCs w:val="22"/>
        </w:rPr>
        <w:t xml:space="preserve"> </w:t>
      </w:r>
      <w:r>
        <w:rPr>
          <w:rFonts w:cs="Arial"/>
          <w:szCs w:val="22"/>
        </w:rPr>
        <w:t>which is key for the thesis as within this scheme the development of an</w:t>
      </w:r>
      <w:r w:rsidRPr="0022489D">
        <w:rPr>
          <w:rFonts w:cs="Arial"/>
          <w:szCs w:val="22"/>
        </w:rPr>
        <w:t xml:space="preserve"> arena</w:t>
      </w:r>
      <w:r>
        <w:rPr>
          <w:rFonts w:cs="Arial"/>
          <w:szCs w:val="22"/>
        </w:rPr>
        <w:t xml:space="preserve"> was identified</w:t>
      </w:r>
      <w:r w:rsidRPr="0022489D">
        <w:rPr>
          <w:rFonts w:cs="Arial"/>
          <w:szCs w:val="22"/>
        </w:rPr>
        <w:t xml:space="preserve">, as well as </w:t>
      </w:r>
      <w:r>
        <w:rPr>
          <w:rFonts w:cs="Arial"/>
          <w:szCs w:val="22"/>
        </w:rPr>
        <w:t xml:space="preserve">highlighting the associated </w:t>
      </w:r>
      <w:r w:rsidRPr="0022489D">
        <w:rPr>
          <w:rFonts w:cs="Arial"/>
          <w:szCs w:val="22"/>
        </w:rPr>
        <w:t>benefits of such a facility</w:t>
      </w:r>
      <w:r>
        <w:rPr>
          <w:rFonts w:cs="Arial"/>
          <w:szCs w:val="22"/>
        </w:rPr>
        <w:t>.</w:t>
      </w:r>
      <w:r w:rsidRPr="0022489D">
        <w:rPr>
          <w:rFonts w:cs="Arial"/>
          <w:szCs w:val="22"/>
        </w:rPr>
        <w:t xml:space="preserve"> </w:t>
      </w:r>
      <w:r>
        <w:rPr>
          <w:rFonts w:cs="Arial"/>
          <w:szCs w:val="22"/>
        </w:rPr>
        <w:t>The emphasis on urban regeneration and waterfront development is considered within the role of cultural governance and cultural policy particularly in light of discussions in chapters 1 and 3 where it lacked prominence in local authority development plans.</w:t>
      </w:r>
    </w:p>
    <w:p w14:paraId="41781ECE" w14:textId="77777777" w:rsidR="008C4912" w:rsidRDefault="008C4912" w:rsidP="008C4912">
      <w:pPr>
        <w:rPr>
          <w:rFonts w:cs="Arial"/>
          <w:szCs w:val="22"/>
        </w:rPr>
      </w:pPr>
    </w:p>
    <w:p w14:paraId="3842A019" w14:textId="743CDFFB" w:rsidR="008C4912" w:rsidRDefault="008C4912" w:rsidP="008C4912">
      <w:pPr>
        <w:spacing w:after="267"/>
        <w:rPr>
          <w:rFonts w:cs="Arial"/>
          <w:szCs w:val="22"/>
        </w:rPr>
      </w:pPr>
      <w:r w:rsidRPr="0022489D">
        <w:rPr>
          <w:rFonts w:cs="Arial"/>
          <w:szCs w:val="22"/>
        </w:rPr>
        <w:t xml:space="preserve">The timeframe is from the year 2000 when the initial ZAC des </w:t>
      </w:r>
      <w:proofErr w:type="spellStart"/>
      <w:r w:rsidRPr="0022489D">
        <w:rPr>
          <w:rFonts w:cs="Arial"/>
          <w:szCs w:val="22"/>
        </w:rPr>
        <w:t>Quais</w:t>
      </w:r>
      <w:proofErr w:type="spellEnd"/>
      <w:r w:rsidRPr="0022489D">
        <w:rPr>
          <w:rFonts w:cs="Arial"/>
          <w:szCs w:val="22"/>
        </w:rPr>
        <w:t xml:space="preserve"> was modified to include a multi-functional venue for popular culture, to final inauguration of the </w:t>
      </w:r>
      <w:proofErr w:type="spellStart"/>
      <w:r w:rsidRPr="0022489D">
        <w:rPr>
          <w:rFonts w:cs="Arial"/>
          <w:szCs w:val="22"/>
        </w:rPr>
        <w:t>Ark</w:t>
      </w:r>
      <w:r>
        <w:rPr>
          <w:rFonts w:cs="Arial"/>
          <w:szCs w:val="22"/>
        </w:rPr>
        <w:t>e</w:t>
      </w:r>
      <w:r w:rsidRPr="0022489D">
        <w:rPr>
          <w:rFonts w:cs="Arial"/>
          <w:szCs w:val="22"/>
        </w:rPr>
        <w:t>a</w:t>
      </w:r>
      <w:proofErr w:type="spellEnd"/>
      <w:r w:rsidRPr="0022489D">
        <w:rPr>
          <w:rFonts w:cs="Arial"/>
          <w:szCs w:val="22"/>
        </w:rPr>
        <w:t xml:space="preserve"> Arena in 2018. The data obtained is from a </w:t>
      </w:r>
      <w:r>
        <w:rPr>
          <w:rFonts w:cs="Arial"/>
          <w:szCs w:val="22"/>
        </w:rPr>
        <w:t xml:space="preserve">range </w:t>
      </w:r>
      <w:r w:rsidRPr="0022489D">
        <w:rPr>
          <w:rFonts w:cs="Arial"/>
          <w:szCs w:val="22"/>
        </w:rPr>
        <w:t>of reviewed academic journals, archived official council minutes, newspaper articles particularly Sud Ouest</w:t>
      </w:r>
      <w:r>
        <w:rPr>
          <w:rStyle w:val="FootnoteReference"/>
          <w:rFonts w:cs="Arial"/>
          <w:szCs w:val="22"/>
        </w:rPr>
        <w:footnoteReference w:id="21"/>
      </w:r>
      <w:r w:rsidRPr="0022489D">
        <w:rPr>
          <w:rFonts w:cs="Arial"/>
          <w:szCs w:val="22"/>
        </w:rPr>
        <w:t>, short films in which key stakeholders are interviewed, and semi-structured interviews.</w:t>
      </w:r>
      <w:r>
        <w:rPr>
          <w:rFonts w:cs="Arial"/>
          <w:szCs w:val="22"/>
        </w:rPr>
        <w:t xml:space="preserve"> </w:t>
      </w:r>
      <w:r w:rsidRPr="0022489D">
        <w:rPr>
          <w:rFonts w:cs="Arial"/>
          <w:szCs w:val="22"/>
        </w:rPr>
        <w:t>As this case study introduces a wide range of actors with different responsibilities and roles it was thought useful in guiding the reader</w:t>
      </w:r>
      <w:r>
        <w:rPr>
          <w:rFonts w:cs="Arial"/>
          <w:szCs w:val="22"/>
        </w:rPr>
        <w:t xml:space="preserve"> with</w:t>
      </w:r>
      <w:r w:rsidRPr="00B06395">
        <w:rPr>
          <w:rFonts w:cs="Arial"/>
          <w:szCs w:val="22"/>
        </w:rPr>
        <w:t xml:space="preserve"> list of the key actors</w:t>
      </w:r>
      <w:r>
        <w:rPr>
          <w:rFonts w:cs="Arial"/>
          <w:szCs w:val="22"/>
        </w:rPr>
        <w:t xml:space="preserve"> which is presented in Annex 1</w:t>
      </w:r>
      <w:r w:rsidR="00AD199F">
        <w:rPr>
          <w:rFonts w:cs="Arial"/>
          <w:szCs w:val="22"/>
        </w:rPr>
        <w:t>0</w:t>
      </w:r>
      <w:r w:rsidRPr="00B06395">
        <w:rPr>
          <w:rFonts w:cs="Arial"/>
          <w:szCs w:val="22"/>
        </w:rPr>
        <w:t>.</w:t>
      </w:r>
    </w:p>
    <w:p w14:paraId="6F04C20F" w14:textId="77777777" w:rsidR="008C4912" w:rsidRPr="0022489D" w:rsidRDefault="008C4912" w:rsidP="008C4912">
      <w:pPr>
        <w:spacing w:after="267"/>
        <w:rPr>
          <w:rFonts w:cs="Arial"/>
          <w:szCs w:val="22"/>
        </w:rPr>
      </w:pPr>
      <w:r w:rsidRPr="0022489D">
        <w:rPr>
          <w:rFonts w:cs="Arial"/>
          <w:szCs w:val="22"/>
        </w:rPr>
        <w:t xml:space="preserve">With the investigation covering a period of </w:t>
      </w:r>
      <w:r>
        <w:rPr>
          <w:rFonts w:cs="Arial"/>
          <w:szCs w:val="22"/>
        </w:rPr>
        <w:t>18</w:t>
      </w:r>
      <w:r w:rsidRPr="0022489D">
        <w:rPr>
          <w:rFonts w:cs="Arial"/>
          <w:szCs w:val="22"/>
        </w:rPr>
        <w:t xml:space="preserve"> years the structure of the chapter is broken down into four phases. The choice of four phases is in recognition of the different approaches taken during these periods and they also help to identify the key aspects along with presenting a timeline.</w:t>
      </w:r>
    </w:p>
    <w:p w14:paraId="2495B7A1" w14:textId="77777777" w:rsidR="008C4912" w:rsidRDefault="008C4912" w:rsidP="008C4912">
      <w:pPr>
        <w:spacing w:after="267"/>
        <w:rPr>
          <w:rFonts w:cs="Arial"/>
          <w:szCs w:val="22"/>
        </w:rPr>
      </w:pPr>
    </w:p>
    <w:p w14:paraId="1EB270D5" w14:textId="77777777" w:rsidR="008C4912" w:rsidRPr="0022489D" w:rsidRDefault="008C4912" w:rsidP="008C4912">
      <w:pPr>
        <w:spacing w:after="267"/>
        <w:rPr>
          <w:rFonts w:cs="Arial"/>
          <w:szCs w:val="22"/>
        </w:rPr>
      </w:pPr>
      <w:r w:rsidRPr="0022489D">
        <w:rPr>
          <w:rFonts w:cs="Arial"/>
          <w:szCs w:val="22"/>
        </w:rPr>
        <w:lastRenderedPageBreak/>
        <w:t>The four phases are:</w:t>
      </w:r>
    </w:p>
    <w:p w14:paraId="3E9F70F3" w14:textId="77777777" w:rsidR="008C4912" w:rsidRDefault="008C4912" w:rsidP="008C4912">
      <w:pPr>
        <w:rPr>
          <w:rFonts w:cs="Arial"/>
          <w:szCs w:val="22"/>
        </w:rPr>
      </w:pPr>
      <w:r w:rsidRPr="0022489D">
        <w:rPr>
          <w:rFonts w:cs="Arial"/>
          <w:szCs w:val="22"/>
        </w:rPr>
        <w:t>1) 2000-2005: A bullring – are you serious?</w:t>
      </w:r>
    </w:p>
    <w:p w14:paraId="05BCDE64" w14:textId="77777777" w:rsidR="008C4912" w:rsidRDefault="008C4912" w:rsidP="008C4912">
      <w:pPr>
        <w:rPr>
          <w:rFonts w:cs="Arial"/>
          <w:szCs w:val="22"/>
        </w:rPr>
      </w:pPr>
      <w:r w:rsidRPr="000D39F8">
        <w:rPr>
          <w:rFonts w:cs="Arial"/>
          <w:szCs w:val="22"/>
        </w:rPr>
        <w:t>2) 200</w:t>
      </w:r>
      <w:r>
        <w:rPr>
          <w:rFonts w:cs="Arial"/>
          <w:szCs w:val="22"/>
        </w:rPr>
        <w:t>6</w:t>
      </w:r>
      <w:r w:rsidRPr="000D39F8">
        <w:rPr>
          <w:rFonts w:cs="Arial"/>
          <w:szCs w:val="22"/>
        </w:rPr>
        <w:t>-201</w:t>
      </w:r>
      <w:r>
        <w:rPr>
          <w:rFonts w:cs="Arial"/>
          <w:szCs w:val="22"/>
        </w:rPr>
        <w:t>2</w:t>
      </w:r>
      <w:r w:rsidRPr="000D39F8">
        <w:rPr>
          <w:rFonts w:cs="Arial"/>
          <w:szCs w:val="22"/>
        </w:rPr>
        <w:t>: Public</w:t>
      </w:r>
      <w:r>
        <w:rPr>
          <w:rFonts w:cs="Arial"/>
          <w:szCs w:val="22"/>
        </w:rPr>
        <w:t>ly</w:t>
      </w:r>
      <w:r w:rsidRPr="000D39F8">
        <w:rPr>
          <w:rFonts w:cs="Arial"/>
          <w:szCs w:val="22"/>
        </w:rPr>
        <w:t xml:space="preserve"> or Private</w:t>
      </w:r>
      <w:r>
        <w:rPr>
          <w:rFonts w:cs="Arial"/>
          <w:szCs w:val="22"/>
        </w:rPr>
        <w:t>ly</w:t>
      </w:r>
      <w:r w:rsidRPr="000D39F8">
        <w:rPr>
          <w:rFonts w:cs="Arial"/>
          <w:szCs w:val="22"/>
        </w:rPr>
        <w:t xml:space="preserve"> Funded, </w:t>
      </w:r>
      <w:proofErr w:type="spellStart"/>
      <w:r>
        <w:rPr>
          <w:rFonts w:cs="Arial"/>
          <w:szCs w:val="22"/>
        </w:rPr>
        <w:t>Zénith</w:t>
      </w:r>
      <w:proofErr w:type="spellEnd"/>
      <w:r w:rsidRPr="000D39F8">
        <w:rPr>
          <w:rFonts w:cs="Arial"/>
          <w:szCs w:val="22"/>
        </w:rPr>
        <w:t xml:space="preserve"> or Arena – </w:t>
      </w:r>
      <w:r>
        <w:rPr>
          <w:rFonts w:cs="Arial"/>
          <w:szCs w:val="22"/>
        </w:rPr>
        <w:t>time to make your mind up!</w:t>
      </w:r>
    </w:p>
    <w:p w14:paraId="39AC5A13" w14:textId="77777777" w:rsidR="008C4912" w:rsidRDefault="008C4912" w:rsidP="008C4912">
      <w:pPr>
        <w:rPr>
          <w:rFonts w:cs="Arial"/>
          <w:szCs w:val="22"/>
        </w:rPr>
      </w:pPr>
      <w:r>
        <w:rPr>
          <w:rFonts w:cs="Arial"/>
          <w:szCs w:val="22"/>
        </w:rPr>
        <w:t xml:space="preserve">3) 2012-2014: </w:t>
      </w:r>
      <w:r w:rsidRPr="00256A0B">
        <w:rPr>
          <w:rFonts w:cs="Arial"/>
          <w:szCs w:val="22"/>
        </w:rPr>
        <w:t xml:space="preserve">After failure comes success, </w:t>
      </w:r>
      <w:r>
        <w:rPr>
          <w:rFonts w:cs="Arial"/>
          <w:szCs w:val="22"/>
        </w:rPr>
        <w:t>decision</w:t>
      </w:r>
      <w:r w:rsidRPr="00256A0B">
        <w:rPr>
          <w:rFonts w:cs="Arial"/>
          <w:szCs w:val="22"/>
        </w:rPr>
        <w:t xml:space="preserve"> to continue the arena project </w:t>
      </w:r>
    </w:p>
    <w:p w14:paraId="24086A23" w14:textId="77777777" w:rsidR="008C4912" w:rsidRDefault="008C4912" w:rsidP="008C4912">
      <w:pPr>
        <w:rPr>
          <w:rFonts w:cs="Arial"/>
          <w:szCs w:val="22"/>
        </w:rPr>
      </w:pPr>
      <w:r w:rsidRPr="00FB5B9B">
        <w:rPr>
          <w:rFonts w:cs="Arial"/>
          <w:szCs w:val="22"/>
        </w:rPr>
        <w:t>4) 201</w:t>
      </w:r>
      <w:r>
        <w:rPr>
          <w:rFonts w:cs="Arial"/>
          <w:szCs w:val="22"/>
        </w:rPr>
        <w:t>4</w:t>
      </w:r>
      <w:r w:rsidRPr="00FB5B9B">
        <w:rPr>
          <w:rFonts w:cs="Arial"/>
          <w:szCs w:val="22"/>
        </w:rPr>
        <w:t xml:space="preserve">-2018: Phase 4: Finally an Arena for </w:t>
      </w:r>
      <w:proofErr w:type="spellStart"/>
      <w:r w:rsidRPr="00FB5B9B">
        <w:rPr>
          <w:rFonts w:cs="Arial"/>
          <w:szCs w:val="22"/>
        </w:rPr>
        <w:t>Floirac</w:t>
      </w:r>
      <w:proofErr w:type="spellEnd"/>
    </w:p>
    <w:p w14:paraId="71DC9562" w14:textId="77777777" w:rsidR="008C4912" w:rsidRDefault="008C4912" w:rsidP="008C4912">
      <w:pPr>
        <w:rPr>
          <w:b/>
        </w:rPr>
      </w:pPr>
    </w:p>
    <w:p w14:paraId="365BB42F" w14:textId="20FE1301" w:rsidR="008C4912" w:rsidRPr="00FB5B9B" w:rsidRDefault="008C4912" w:rsidP="008C4912">
      <w:pPr>
        <w:pStyle w:val="Heading2"/>
        <w:rPr>
          <w:u w:val="single"/>
        </w:rPr>
      </w:pPr>
      <w:bookmarkStart w:id="230" w:name="_Toc99446436"/>
      <w:bookmarkStart w:id="231" w:name="_Toc99619653"/>
      <w:bookmarkStart w:id="232" w:name="_Toc536715502"/>
      <w:r w:rsidRPr="007E54C1">
        <w:t xml:space="preserve">PHASE </w:t>
      </w:r>
      <w:r w:rsidR="000F39AD">
        <w:t>1</w:t>
      </w:r>
      <w:r w:rsidRPr="007E54C1">
        <w:t>: 2000-2005: A BULLRING – ARE YOU SERIOUS</w:t>
      </w:r>
      <w:r w:rsidRPr="00042E55">
        <w:t>?</w:t>
      </w:r>
      <w:bookmarkEnd w:id="230"/>
      <w:bookmarkEnd w:id="231"/>
      <w:bookmarkEnd w:id="232"/>
      <w:r w:rsidRPr="00042E55">
        <w:t xml:space="preserve"> </w:t>
      </w:r>
    </w:p>
    <w:p w14:paraId="771C31FB" w14:textId="77777777" w:rsidR="008C4912" w:rsidRDefault="008C4912" w:rsidP="008C4912">
      <w:pPr>
        <w:spacing w:after="267"/>
        <w:rPr>
          <w:rFonts w:cs="Arial"/>
          <w:b/>
          <w:szCs w:val="22"/>
        </w:rPr>
      </w:pPr>
      <w:r>
        <w:rPr>
          <w:rFonts w:cs="Arial"/>
          <w:b/>
          <w:szCs w:val="22"/>
        </w:rPr>
        <w:t>Table 5</w:t>
      </w:r>
      <w:r w:rsidRPr="007E54C1">
        <w:rPr>
          <w:rFonts w:cs="Arial"/>
          <w:b/>
          <w:szCs w:val="22"/>
        </w:rPr>
        <w:t>.</w:t>
      </w:r>
      <w:r>
        <w:rPr>
          <w:rFonts w:cs="Arial"/>
          <w:b/>
          <w:szCs w:val="22"/>
        </w:rPr>
        <w:t>1</w:t>
      </w:r>
      <w:r w:rsidRPr="007E54C1">
        <w:rPr>
          <w:rFonts w:cs="Arial"/>
          <w:b/>
          <w:szCs w:val="22"/>
        </w:rPr>
        <w:t xml:space="preserve">: Timeline for the ZAC des </w:t>
      </w:r>
      <w:proofErr w:type="spellStart"/>
      <w:r w:rsidRPr="007E54C1">
        <w:rPr>
          <w:rFonts w:cs="Arial"/>
          <w:b/>
          <w:szCs w:val="22"/>
        </w:rPr>
        <w:t>Quais</w:t>
      </w:r>
      <w:proofErr w:type="spellEnd"/>
      <w:r w:rsidRPr="007E54C1">
        <w:rPr>
          <w:rFonts w:cs="Arial"/>
          <w:b/>
          <w:szCs w:val="22"/>
        </w:rPr>
        <w:t xml:space="preserve"> and a multi-purpose venue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9"/>
        <w:gridCol w:w="6409"/>
      </w:tblGrid>
      <w:tr w:rsidR="008C4912" w:rsidRPr="000606CC" w14:paraId="62579A1F" w14:textId="77777777" w:rsidTr="008C4912">
        <w:tc>
          <w:tcPr>
            <w:tcW w:w="1668" w:type="dxa"/>
            <w:shd w:val="clear" w:color="auto" w:fill="auto"/>
          </w:tcPr>
          <w:p w14:paraId="0FB67242" w14:textId="77777777" w:rsidR="008C4912" w:rsidRPr="000606CC" w:rsidRDefault="008C4912" w:rsidP="008C4912">
            <w:pPr>
              <w:spacing w:line="240" w:lineRule="auto"/>
              <w:rPr>
                <w:rFonts w:cs="Arial"/>
                <w:b/>
                <w:szCs w:val="22"/>
              </w:rPr>
            </w:pPr>
            <w:r w:rsidRPr="000606CC">
              <w:rPr>
                <w:rFonts w:cs="Arial"/>
                <w:b/>
                <w:szCs w:val="22"/>
              </w:rPr>
              <w:t>Date</w:t>
            </w:r>
          </w:p>
        </w:tc>
        <w:tc>
          <w:tcPr>
            <w:tcW w:w="6848" w:type="dxa"/>
            <w:shd w:val="clear" w:color="auto" w:fill="auto"/>
          </w:tcPr>
          <w:p w14:paraId="6549FC0E" w14:textId="77777777" w:rsidR="008C4912" w:rsidRPr="000606CC" w:rsidRDefault="008C4912" w:rsidP="008C4912">
            <w:pPr>
              <w:spacing w:line="240" w:lineRule="auto"/>
              <w:rPr>
                <w:rFonts w:cs="Arial"/>
                <w:b/>
                <w:szCs w:val="22"/>
              </w:rPr>
            </w:pPr>
            <w:r w:rsidRPr="000606CC">
              <w:rPr>
                <w:rFonts w:cs="Arial"/>
                <w:b/>
                <w:szCs w:val="22"/>
              </w:rPr>
              <w:t>Actions</w:t>
            </w:r>
          </w:p>
        </w:tc>
      </w:tr>
      <w:tr w:rsidR="008C4912" w:rsidRPr="000606CC" w14:paraId="039897D6" w14:textId="77777777" w:rsidTr="008C4912">
        <w:tc>
          <w:tcPr>
            <w:tcW w:w="1668" w:type="dxa"/>
            <w:shd w:val="clear" w:color="auto" w:fill="auto"/>
          </w:tcPr>
          <w:p w14:paraId="55C08CD3" w14:textId="77777777" w:rsidR="008C4912" w:rsidRPr="000606CC" w:rsidRDefault="008C4912" w:rsidP="008C4912">
            <w:pPr>
              <w:spacing w:line="240" w:lineRule="auto"/>
              <w:rPr>
                <w:rFonts w:cs="Arial"/>
                <w:szCs w:val="22"/>
              </w:rPr>
            </w:pPr>
            <w:r w:rsidRPr="000606CC">
              <w:rPr>
                <w:rFonts w:cs="Arial"/>
                <w:szCs w:val="22"/>
              </w:rPr>
              <w:t>June 2001</w:t>
            </w:r>
          </w:p>
        </w:tc>
        <w:tc>
          <w:tcPr>
            <w:tcW w:w="6848" w:type="dxa"/>
            <w:shd w:val="clear" w:color="auto" w:fill="auto"/>
          </w:tcPr>
          <w:p w14:paraId="56E75444" w14:textId="77777777" w:rsidR="008C4912" w:rsidRPr="000606CC" w:rsidRDefault="008C4912" w:rsidP="008C4912">
            <w:pPr>
              <w:spacing w:line="240" w:lineRule="auto"/>
              <w:rPr>
                <w:rFonts w:cs="Arial"/>
                <w:szCs w:val="22"/>
              </w:rPr>
            </w:pPr>
            <w:r w:rsidRPr="000606CC">
              <w:rPr>
                <w:rFonts w:cs="Arial"/>
                <w:szCs w:val="22"/>
              </w:rPr>
              <w:t xml:space="preserve">Creation of the ZAC des </w:t>
            </w:r>
            <w:proofErr w:type="spellStart"/>
            <w:r w:rsidRPr="000606CC">
              <w:rPr>
                <w:rFonts w:cs="Arial"/>
                <w:szCs w:val="22"/>
              </w:rPr>
              <w:t>Quais</w:t>
            </w:r>
            <w:proofErr w:type="spellEnd"/>
            <w:r w:rsidRPr="000606CC">
              <w:rPr>
                <w:rFonts w:cs="Arial"/>
                <w:szCs w:val="22"/>
              </w:rPr>
              <w:t xml:space="preserve">, </w:t>
            </w:r>
            <w:proofErr w:type="spellStart"/>
            <w:r w:rsidRPr="000606CC">
              <w:rPr>
                <w:rFonts w:cs="Arial"/>
                <w:szCs w:val="22"/>
              </w:rPr>
              <w:t>Floirac</w:t>
            </w:r>
            <w:proofErr w:type="spellEnd"/>
          </w:p>
        </w:tc>
      </w:tr>
      <w:tr w:rsidR="008C4912" w:rsidRPr="000606CC" w14:paraId="310C7576" w14:textId="77777777" w:rsidTr="008C4912">
        <w:tc>
          <w:tcPr>
            <w:tcW w:w="1668" w:type="dxa"/>
            <w:shd w:val="clear" w:color="auto" w:fill="auto"/>
          </w:tcPr>
          <w:p w14:paraId="1005AC23" w14:textId="77777777" w:rsidR="008C4912" w:rsidRPr="000606CC" w:rsidRDefault="008C4912" w:rsidP="008C4912">
            <w:pPr>
              <w:spacing w:line="240" w:lineRule="auto"/>
              <w:rPr>
                <w:rFonts w:eastAsia="Times New Roman" w:cs="Arial"/>
                <w:b/>
                <w:bCs/>
                <w:szCs w:val="22"/>
                <w:lang w:eastAsia="en-GB"/>
              </w:rPr>
            </w:pPr>
            <w:r w:rsidRPr="000606CC">
              <w:rPr>
                <w:rFonts w:eastAsia="Times New Roman" w:cs="Arial"/>
                <w:szCs w:val="22"/>
                <w:lang w:eastAsia="en-GB"/>
              </w:rPr>
              <w:t>12/07/2004</w:t>
            </w:r>
          </w:p>
        </w:tc>
        <w:tc>
          <w:tcPr>
            <w:tcW w:w="6848" w:type="dxa"/>
            <w:shd w:val="clear" w:color="auto" w:fill="auto"/>
          </w:tcPr>
          <w:p w14:paraId="44A96174" w14:textId="77777777" w:rsidR="008C4912" w:rsidRPr="000606CC" w:rsidRDefault="008C4912" w:rsidP="008C4912">
            <w:pPr>
              <w:spacing w:line="240" w:lineRule="auto"/>
              <w:rPr>
                <w:rFonts w:eastAsia="Times New Roman" w:cs="Arial"/>
                <w:b/>
                <w:bCs/>
                <w:szCs w:val="22"/>
                <w:lang w:eastAsia="en-GB"/>
              </w:rPr>
            </w:pPr>
            <w:r w:rsidRPr="000606CC">
              <w:rPr>
                <w:rFonts w:cs="Arial"/>
                <w:szCs w:val="22"/>
              </w:rPr>
              <w:t xml:space="preserve">Messrs. Del Rio Cortes and </w:t>
            </w:r>
            <w:proofErr w:type="spellStart"/>
            <w:r w:rsidRPr="000606CC">
              <w:rPr>
                <w:rFonts w:cs="Arial"/>
                <w:szCs w:val="22"/>
              </w:rPr>
              <w:t>Lartigues</w:t>
            </w:r>
            <w:proofErr w:type="spellEnd"/>
            <w:r w:rsidRPr="000606CC">
              <w:rPr>
                <w:rFonts w:cs="Arial"/>
                <w:szCs w:val="22"/>
              </w:rPr>
              <w:t xml:space="preserve"> proposal for a multi-functional arena notably for bullfighting</w:t>
            </w:r>
          </w:p>
        </w:tc>
      </w:tr>
      <w:tr w:rsidR="008C4912" w:rsidRPr="000606CC" w14:paraId="69CDF6F8" w14:textId="77777777" w:rsidTr="008C4912">
        <w:tc>
          <w:tcPr>
            <w:tcW w:w="1668" w:type="dxa"/>
            <w:shd w:val="clear" w:color="auto" w:fill="auto"/>
          </w:tcPr>
          <w:p w14:paraId="4602ECEF" w14:textId="77777777" w:rsidR="008C4912" w:rsidRPr="000606CC" w:rsidRDefault="008C4912" w:rsidP="008C4912">
            <w:pPr>
              <w:spacing w:line="240" w:lineRule="auto"/>
              <w:rPr>
                <w:rFonts w:eastAsia="Times New Roman" w:cs="Arial"/>
                <w:b/>
                <w:bCs/>
                <w:szCs w:val="22"/>
                <w:lang w:eastAsia="en-GB"/>
              </w:rPr>
            </w:pPr>
            <w:r w:rsidRPr="000606CC">
              <w:rPr>
                <w:rFonts w:eastAsia="Times New Roman" w:cs="Arial"/>
                <w:szCs w:val="22"/>
                <w:lang w:eastAsia="en-GB"/>
              </w:rPr>
              <w:t>2004</w:t>
            </w:r>
          </w:p>
        </w:tc>
        <w:tc>
          <w:tcPr>
            <w:tcW w:w="6848" w:type="dxa"/>
            <w:shd w:val="clear" w:color="auto" w:fill="auto"/>
          </w:tcPr>
          <w:p w14:paraId="79486815" w14:textId="77777777" w:rsidR="008C4912" w:rsidRPr="000606CC" w:rsidRDefault="008C4912" w:rsidP="008C4912">
            <w:pPr>
              <w:spacing w:line="240" w:lineRule="auto"/>
              <w:rPr>
                <w:rFonts w:eastAsia="Times New Roman" w:cs="Arial"/>
                <w:b/>
                <w:bCs/>
                <w:szCs w:val="22"/>
                <w:lang w:eastAsia="en-GB"/>
              </w:rPr>
            </w:pPr>
            <w:r w:rsidRPr="000606CC">
              <w:rPr>
                <w:rFonts w:cs="Arial"/>
                <w:szCs w:val="22"/>
              </w:rPr>
              <w:t xml:space="preserve">Land sale approved </w:t>
            </w:r>
          </w:p>
        </w:tc>
      </w:tr>
      <w:tr w:rsidR="008C4912" w:rsidRPr="000606CC" w14:paraId="4C34EB63" w14:textId="77777777" w:rsidTr="008C4912">
        <w:tc>
          <w:tcPr>
            <w:tcW w:w="1668" w:type="dxa"/>
            <w:shd w:val="clear" w:color="auto" w:fill="auto"/>
          </w:tcPr>
          <w:p w14:paraId="1D88865A" w14:textId="77777777" w:rsidR="008C4912" w:rsidRPr="000606CC" w:rsidRDefault="008C4912" w:rsidP="008C4912">
            <w:pPr>
              <w:spacing w:line="240" w:lineRule="auto"/>
              <w:rPr>
                <w:rFonts w:eastAsia="Times New Roman" w:cs="Arial"/>
                <w:b/>
                <w:bCs/>
                <w:szCs w:val="22"/>
                <w:lang w:eastAsia="en-GB"/>
              </w:rPr>
            </w:pPr>
            <w:r w:rsidRPr="000606CC">
              <w:rPr>
                <w:rFonts w:cs="Arial"/>
                <w:szCs w:val="22"/>
              </w:rPr>
              <w:t xml:space="preserve">27/05/2005 </w:t>
            </w:r>
          </w:p>
        </w:tc>
        <w:tc>
          <w:tcPr>
            <w:tcW w:w="6848" w:type="dxa"/>
            <w:shd w:val="clear" w:color="auto" w:fill="auto"/>
          </w:tcPr>
          <w:p w14:paraId="1996E0A5" w14:textId="77777777" w:rsidR="008C4912" w:rsidRPr="000606CC" w:rsidRDefault="008C4912" w:rsidP="008C4912">
            <w:pPr>
              <w:spacing w:line="240" w:lineRule="auto"/>
              <w:rPr>
                <w:rFonts w:eastAsia="Times New Roman" w:cs="Arial"/>
                <w:b/>
                <w:bCs/>
                <w:szCs w:val="22"/>
                <w:lang w:eastAsia="en-GB"/>
              </w:rPr>
            </w:pPr>
            <w:r w:rsidRPr="000606CC">
              <w:rPr>
                <w:rFonts w:cs="Arial"/>
                <w:szCs w:val="22"/>
              </w:rPr>
              <w:t>The proposal withdrawn</w:t>
            </w:r>
          </w:p>
        </w:tc>
      </w:tr>
      <w:tr w:rsidR="008C4912" w:rsidRPr="000606CC" w14:paraId="0E1F27CD" w14:textId="77777777" w:rsidTr="008C4912">
        <w:tc>
          <w:tcPr>
            <w:tcW w:w="1668" w:type="dxa"/>
            <w:shd w:val="clear" w:color="auto" w:fill="auto"/>
          </w:tcPr>
          <w:p w14:paraId="25371FD1" w14:textId="77777777" w:rsidR="008C4912" w:rsidRPr="000606CC" w:rsidRDefault="008C4912" w:rsidP="008C4912">
            <w:pPr>
              <w:spacing w:line="240" w:lineRule="auto"/>
              <w:rPr>
                <w:rFonts w:eastAsia="Times New Roman" w:cs="Arial"/>
                <w:b/>
                <w:bCs/>
                <w:szCs w:val="22"/>
                <w:lang w:eastAsia="en-GB"/>
              </w:rPr>
            </w:pPr>
            <w:r w:rsidRPr="000606CC">
              <w:rPr>
                <w:rFonts w:eastAsia="Times New Roman" w:cs="Arial"/>
                <w:szCs w:val="22"/>
              </w:rPr>
              <w:t xml:space="preserve">2005 </w:t>
            </w:r>
          </w:p>
        </w:tc>
        <w:tc>
          <w:tcPr>
            <w:tcW w:w="6848" w:type="dxa"/>
            <w:shd w:val="clear" w:color="auto" w:fill="auto"/>
          </w:tcPr>
          <w:p w14:paraId="4ECC4926" w14:textId="77777777" w:rsidR="008C4912" w:rsidRPr="000606CC" w:rsidRDefault="008C4912" w:rsidP="008C4912">
            <w:pPr>
              <w:spacing w:line="240" w:lineRule="auto"/>
              <w:rPr>
                <w:rFonts w:eastAsia="Times New Roman" w:cs="Arial"/>
                <w:b/>
                <w:bCs/>
                <w:szCs w:val="22"/>
                <w:lang w:eastAsia="en-GB"/>
              </w:rPr>
            </w:pPr>
            <w:r w:rsidRPr="000606CC">
              <w:rPr>
                <w:rFonts w:eastAsia="Times New Roman" w:cs="Arial"/>
                <w:szCs w:val="22"/>
              </w:rPr>
              <w:t xml:space="preserve">Discussions within the CUB to look at the possibilities of including a </w:t>
            </w:r>
            <w:r w:rsidRPr="000606CC">
              <w:rPr>
                <w:rFonts w:cs="Arial"/>
                <w:szCs w:val="22"/>
              </w:rPr>
              <w:t xml:space="preserve">multi-purpose arena within the regeneration project for the University of Bordeaux campuses </w:t>
            </w:r>
            <w:r w:rsidRPr="000606CC">
              <w:rPr>
                <w:rFonts w:eastAsia="Times New Roman" w:cs="Arial"/>
                <w:szCs w:val="22"/>
              </w:rPr>
              <w:t>of Pessac-</w:t>
            </w:r>
            <w:proofErr w:type="spellStart"/>
            <w:r w:rsidRPr="000606CC">
              <w:rPr>
                <w:rFonts w:eastAsia="Times New Roman" w:cs="Arial"/>
                <w:szCs w:val="22"/>
              </w:rPr>
              <w:t>Talence</w:t>
            </w:r>
            <w:proofErr w:type="spellEnd"/>
            <w:r w:rsidRPr="000606CC">
              <w:rPr>
                <w:rFonts w:eastAsia="Times New Roman" w:cs="Arial"/>
                <w:szCs w:val="22"/>
              </w:rPr>
              <w:t>-</w:t>
            </w:r>
            <w:proofErr w:type="spellStart"/>
            <w:r w:rsidRPr="000606CC">
              <w:rPr>
                <w:rFonts w:eastAsia="Times New Roman" w:cs="Arial"/>
                <w:szCs w:val="22"/>
              </w:rPr>
              <w:t>Gradignan</w:t>
            </w:r>
            <w:proofErr w:type="spellEnd"/>
            <w:r w:rsidRPr="000606CC">
              <w:rPr>
                <w:rFonts w:eastAsia="Times New Roman" w:cs="Arial"/>
                <w:szCs w:val="22"/>
              </w:rPr>
              <w:t>.</w:t>
            </w:r>
          </w:p>
        </w:tc>
      </w:tr>
    </w:tbl>
    <w:p w14:paraId="5C4693A6" w14:textId="77777777" w:rsidR="008C4912" w:rsidRDefault="008C4912" w:rsidP="008C4912">
      <w:pPr>
        <w:spacing w:after="267"/>
        <w:rPr>
          <w:rFonts w:cs="Arial"/>
          <w:szCs w:val="22"/>
        </w:rPr>
      </w:pPr>
    </w:p>
    <w:p w14:paraId="1A9B3FA4" w14:textId="77777777" w:rsidR="008C4912" w:rsidRDefault="008C4912" w:rsidP="008C4912">
      <w:pPr>
        <w:spacing w:after="267"/>
      </w:pPr>
      <w:r>
        <w:rPr>
          <w:rFonts w:cs="Arial"/>
          <w:szCs w:val="22"/>
        </w:rPr>
        <w:t xml:space="preserve">The timeline in Table 5.1 outlines the creation of the ZAC des </w:t>
      </w:r>
      <w:proofErr w:type="spellStart"/>
      <w:r>
        <w:rPr>
          <w:rFonts w:cs="Arial"/>
          <w:szCs w:val="22"/>
        </w:rPr>
        <w:t>Quais</w:t>
      </w:r>
      <w:proofErr w:type="spellEnd"/>
      <w:r w:rsidRPr="0022489D">
        <w:rPr>
          <w:rFonts w:cs="Arial"/>
          <w:szCs w:val="22"/>
        </w:rPr>
        <w:t xml:space="preserve"> in </w:t>
      </w:r>
      <w:proofErr w:type="spellStart"/>
      <w:r w:rsidRPr="0022489D">
        <w:rPr>
          <w:rFonts w:cs="Arial"/>
          <w:szCs w:val="22"/>
        </w:rPr>
        <w:t>Floirac</w:t>
      </w:r>
      <w:proofErr w:type="spellEnd"/>
      <w:r>
        <w:rPr>
          <w:rFonts w:cs="Arial"/>
          <w:szCs w:val="22"/>
        </w:rPr>
        <w:t>, which covered 43 hectares dedicated to housing and important for the thesis under a modification in 2001 when it included a multi-purpose arena</w:t>
      </w:r>
      <w:r w:rsidRPr="0022489D">
        <w:rPr>
          <w:rFonts w:cs="Arial"/>
          <w:szCs w:val="22"/>
        </w:rPr>
        <w:t xml:space="preserve">. </w:t>
      </w:r>
      <w:r>
        <w:rPr>
          <w:rFonts w:cs="Arial"/>
          <w:szCs w:val="22"/>
        </w:rPr>
        <w:t xml:space="preserve">It also identifies the first attempt to build a venue that came from a private Spanish/French collaboration </w:t>
      </w:r>
      <w:proofErr w:type="spellStart"/>
      <w:r>
        <w:rPr>
          <w:rFonts w:cs="Arial"/>
          <w:szCs w:val="22"/>
        </w:rPr>
        <w:t>Victoriano</w:t>
      </w:r>
      <w:proofErr w:type="spellEnd"/>
      <w:r>
        <w:rPr>
          <w:rFonts w:cs="Arial"/>
          <w:szCs w:val="22"/>
        </w:rPr>
        <w:t xml:space="preserve"> Del Rio Cortes</w:t>
      </w:r>
      <w:r>
        <w:rPr>
          <w:rFonts w:eastAsia="Times New Roman" w:cs="Arial"/>
          <w:szCs w:val="22"/>
          <w:lang w:eastAsia="en-GB"/>
        </w:rPr>
        <w:t xml:space="preserve"> </w:t>
      </w:r>
      <w:r w:rsidRPr="0022489D">
        <w:rPr>
          <w:rFonts w:eastAsia="Times New Roman" w:cs="Arial"/>
          <w:szCs w:val="22"/>
          <w:lang w:eastAsia="en-GB"/>
        </w:rPr>
        <w:t xml:space="preserve">and Alain </w:t>
      </w:r>
      <w:proofErr w:type="spellStart"/>
      <w:r w:rsidRPr="0022489D">
        <w:rPr>
          <w:rFonts w:eastAsia="Times New Roman" w:cs="Arial"/>
          <w:szCs w:val="22"/>
          <w:lang w:eastAsia="en-GB"/>
        </w:rPr>
        <w:t>Lartigue</w:t>
      </w:r>
      <w:proofErr w:type="spellEnd"/>
      <w:r w:rsidRPr="0022489D">
        <w:rPr>
          <w:rFonts w:eastAsia="Times New Roman" w:cs="Arial"/>
          <w:szCs w:val="22"/>
          <w:lang w:eastAsia="en-GB"/>
        </w:rPr>
        <w:t xml:space="preserve"> </w:t>
      </w:r>
      <w:r>
        <w:rPr>
          <w:rFonts w:eastAsia="Times New Roman" w:cs="Arial"/>
          <w:szCs w:val="22"/>
          <w:lang w:eastAsia="en-GB"/>
        </w:rPr>
        <w:t xml:space="preserve">both with experiences of organising bullfights or breeding bulls for this purpose. With the withdrawal of this proposal a year later, further discussions in the CUB/Bordeaux </w:t>
      </w:r>
      <w:proofErr w:type="spellStart"/>
      <w:r>
        <w:rPr>
          <w:rFonts w:eastAsia="Times New Roman" w:cs="Arial"/>
          <w:szCs w:val="22"/>
          <w:lang w:eastAsia="en-GB"/>
        </w:rPr>
        <w:t>M</w:t>
      </w:r>
      <w:r w:rsidRPr="00150892">
        <w:rPr>
          <w:rFonts w:cs="Arial"/>
          <w:szCs w:val="22"/>
        </w:rPr>
        <w:t>é</w:t>
      </w:r>
      <w:r w:rsidRPr="00150892">
        <w:rPr>
          <w:rFonts w:eastAsia="Times New Roman" w:cs="Arial"/>
          <w:szCs w:val="22"/>
          <w:lang w:eastAsia="en-GB"/>
        </w:rPr>
        <w:t>trop</w:t>
      </w:r>
      <w:r>
        <w:rPr>
          <w:rFonts w:eastAsia="Times New Roman" w:cs="Arial"/>
          <w:szCs w:val="22"/>
          <w:lang w:eastAsia="en-GB"/>
        </w:rPr>
        <w:t>ole</w:t>
      </w:r>
      <w:proofErr w:type="spellEnd"/>
      <w:r>
        <w:rPr>
          <w:rFonts w:eastAsia="Times New Roman" w:cs="Arial"/>
          <w:szCs w:val="22"/>
          <w:lang w:eastAsia="en-GB"/>
        </w:rPr>
        <w:t xml:space="preserve"> was focussed on the possibility of incorporating a new venue within the established University regeneration project. These key dates and actions are now discussed in greater depth to contextualise the first attempt to build the multi-purpose arena.</w:t>
      </w:r>
      <w:bookmarkStart w:id="233" w:name="_Toc99446437"/>
      <w:bookmarkStart w:id="234" w:name="_Toc99619654"/>
      <w:r>
        <w:rPr>
          <w:rFonts w:eastAsia="Times New Roman" w:cs="Arial"/>
          <w:szCs w:val="22"/>
          <w:lang w:eastAsia="en-GB"/>
        </w:rPr>
        <w:br/>
      </w:r>
    </w:p>
    <w:p w14:paraId="50E5457A" w14:textId="77777777" w:rsidR="008C4912" w:rsidRDefault="008C4912" w:rsidP="00D97879">
      <w:pPr>
        <w:pStyle w:val="Heading3"/>
      </w:pPr>
      <w:bookmarkStart w:id="235" w:name="_Toc536715503"/>
      <w:proofErr w:type="spellStart"/>
      <w:r w:rsidRPr="005D5D92">
        <w:t>Floirac</w:t>
      </w:r>
      <w:proofErr w:type="spellEnd"/>
      <w:r w:rsidRPr="005D5D92">
        <w:t xml:space="preserve"> and the ZAC des </w:t>
      </w:r>
      <w:proofErr w:type="spellStart"/>
      <w:r w:rsidRPr="005D5D92">
        <w:t>Quais</w:t>
      </w:r>
      <w:bookmarkEnd w:id="233"/>
      <w:bookmarkEnd w:id="234"/>
      <w:bookmarkEnd w:id="235"/>
      <w:proofErr w:type="spellEnd"/>
      <w:r w:rsidRPr="005D5D92">
        <w:t xml:space="preserve"> </w:t>
      </w:r>
    </w:p>
    <w:p w14:paraId="06A73D6E" w14:textId="6564AD04" w:rsidR="008C4912" w:rsidRDefault="008C4912" w:rsidP="008C4912">
      <w:pPr>
        <w:spacing w:after="267"/>
        <w:rPr>
          <w:rFonts w:cs="Arial"/>
          <w:szCs w:val="22"/>
        </w:rPr>
      </w:pPr>
      <w:r w:rsidRPr="005B21D8">
        <w:rPr>
          <w:rFonts w:cs="Arial"/>
          <w:szCs w:val="22"/>
        </w:rPr>
        <w:t>Chapter 4</w:t>
      </w:r>
      <w:r>
        <w:rPr>
          <w:rFonts w:cs="Arial"/>
          <w:szCs w:val="22"/>
        </w:rPr>
        <w:t xml:space="preserve"> identified the distinct lack of a medium sized arena to attract national and international bands and performances. The inclusion of an arena in the ZAC </w:t>
      </w:r>
      <w:r>
        <w:rPr>
          <w:rFonts w:cs="Arial"/>
          <w:szCs w:val="22"/>
        </w:rPr>
        <w:lastRenderedPageBreak/>
        <w:t xml:space="preserve">des </w:t>
      </w:r>
      <w:proofErr w:type="spellStart"/>
      <w:r>
        <w:rPr>
          <w:rFonts w:cs="Arial"/>
          <w:szCs w:val="22"/>
        </w:rPr>
        <w:t>Quais</w:t>
      </w:r>
      <w:proofErr w:type="spellEnd"/>
      <w:r>
        <w:rPr>
          <w:rFonts w:cs="Arial"/>
          <w:szCs w:val="22"/>
        </w:rPr>
        <w:t xml:space="preserve"> </w:t>
      </w:r>
      <w:r w:rsidR="00AB65E1">
        <w:rPr>
          <w:rFonts w:cs="Arial"/>
          <w:szCs w:val="22"/>
        </w:rPr>
        <w:t xml:space="preserve">(Image 5.1) </w:t>
      </w:r>
      <w:r>
        <w:rPr>
          <w:rFonts w:cs="Arial"/>
          <w:szCs w:val="22"/>
        </w:rPr>
        <w:t xml:space="preserve">was </w:t>
      </w:r>
      <w:r w:rsidRPr="00B06395">
        <w:rPr>
          <w:rFonts w:cs="Arial"/>
          <w:szCs w:val="22"/>
        </w:rPr>
        <w:t>the first step</w:t>
      </w:r>
      <w:r>
        <w:rPr>
          <w:rFonts w:cs="Arial"/>
          <w:szCs w:val="22"/>
        </w:rPr>
        <w:t xml:space="preserve"> towards addressing the lack of this type of cultural facility, which other cities of similar status already had. </w:t>
      </w:r>
      <w:r w:rsidRPr="00B43F73">
        <w:rPr>
          <w:rFonts w:cs="Arial"/>
          <w:szCs w:val="22"/>
        </w:rPr>
        <w:t xml:space="preserve">The ZAC des </w:t>
      </w:r>
      <w:proofErr w:type="spellStart"/>
      <w:r w:rsidRPr="00B43F73">
        <w:rPr>
          <w:rFonts w:cs="Arial"/>
          <w:szCs w:val="22"/>
        </w:rPr>
        <w:t>Quais</w:t>
      </w:r>
      <w:proofErr w:type="spellEnd"/>
      <w:r w:rsidRPr="00B43F73">
        <w:rPr>
          <w:rFonts w:cs="Arial"/>
          <w:szCs w:val="22"/>
        </w:rPr>
        <w:t xml:space="preserve"> was </w:t>
      </w:r>
      <w:r>
        <w:rPr>
          <w:rFonts w:cs="Arial"/>
          <w:szCs w:val="22"/>
        </w:rPr>
        <w:t>included</w:t>
      </w:r>
      <w:r w:rsidRPr="00B43F73">
        <w:rPr>
          <w:rFonts w:cs="Arial"/>
          <w:szCs w:val="22"/>
        </w:rPr>
        <w:t xml:space="preserve"> within </w:t>
      </w:r>
      <w:r w:rsidRPr="00B43F73">
        <w:rPr>
          <w:rFonts w:eastAsia="Times New Roman" w:cs="Arial"/>
          <w:szCs w:val="22"/>
          <w:lang w:eastAsia="en-GB"/>
        </w:rPr>
        <w:t xml:space="preserve">several initiatives planned within the context of the Bordeaux </w:t>
      </w:r>
      <w:proofErr w:type="spellStart"/>
      <w:r w:rsidRPr="00B43F73">
        <w:rPr>
          <w:rFonts w:eastAsia="Times New Roman" w:cs="Arial"/>
          <w:szCs w:val="22"/>
          <w:lang w:eastAsia="en-GB"/>
        </w:rPr>
        <w:t>M</w:t>
      </w:r>
      <w:r w:rsidRPr="00B43F73">
        <w:rPr>
          <w:rFonts w:cs="Arial"/>
          <w:szCs w:val="22"/>
        </w:rPr>
        <w:t>é</w:t>
      </w:r>
      <w:r w:rsidRPr="00B43F73">
        <w:rPr>
          <w:rFonts w:cs="Arial"/>
          <w:color w:val="222222"/>
          <w:szCs w:val="22"/>
          <w:shd w:val="clear" w:color="auto" w:fill="FFFFFF"/>
        </w:rPr>
        <w:t>tropole</w:t>
      </w:r>
      <w:proofErr w:type="spellEnd"/>
      <w:r w:rsidRPr="00B43F73">
        <w:rPr>
          <w:rFonts w:cs="Arial"/>
          <w:color w:val="222222"/>
          <w:szCs w:val="22"/>
          <w:shd w:val="clear" w:color="auto" w:fill="FFFFFF"/>
        </w:rPr>
        <w:t xml:space="preserve"> </w:t>
      </w:r>
      <w:r w:rsidRPr="00B43F73">
        <w:rPr>
          <w:rFonts w:eastAsia="Times New Roman" w:cs="Arial"/>
          <w:szCs w:val="22"/>
          <w:lang w:eastAsia="en-GB"/>
        </w:rPr>
        <w:t xml:space="preserve">‘grands </w:t>
      </w:r>
      <w:proofErr w:type="spellStart"/>
      <w:r w:rsidRPr="00B43F73">
        <w:rPr>
          <w:rFonts w:eastAsia="Times New Roman" w:cs="Arial"/>
          <w:szCs w:val="22"/>
          <w:lang w:eastAsia="en-GB"/>
        </w:rPr>
        <w:t>projets</w:t>
      </w:r>
      <w:proofErr w:type="spellEnd"/>
      <w:r w:rsidRPr="00B43F73">
        <w:rPr>
          <w:rFonts w:eastAsia="Times New Roman" w:cs="Arial"/>
          <w:szCs w:val="22"/>
          <w:lang w:eastAsia="en-GB"/>
        </w:rPr>
        <w:t xml:space="preserve"> </w:t>
      </w:r>
      <w:proofErr w:type="spellStart"/>
      <w:r w:rsidRPr="00B43F73">
        <w:rPr>
          <w:rFonts w:eastAsia="Times New Roman" w:cs="Arial"/>
          <w:szCs w:val="22"/>
          <w:lang w:eastAsia="en-GB"/>
        </w:rPr>
        <w:t>urbain</w:t>
      </w:r>
      <w:proofErr w:type="spellEnd"/>
      <w:r w:rsidRPr="00B43F73">
        <w:rPr>
          <w:rFonts w:eastAsia="Times New Roman" w:cs="Arial"/>
          <w:szCs w:val="22"/>
          <w:lang w:eastAsia="en-GB"/>
        </w:rPr>
        <w:t>’ and partly integrated in</w:t>
      </w:r>
      <w:r>
        <w:rPr>
          <w:rFonts w:eastAsia="Times New Roman" w:cs="Arial"/>
          <w:szCs w:val="22"/>
          <w:lang w:eastAsia="en-GB"/>
        </w:rPr>
        <w:t xml:space="preserve">to the Bordeaux </w:t>
      </w:r>
      <w:proofErr w:type="spellStart"/>
      <w:r>
        <w:rPr>
          <w:rFonts w:eastAsia="Times New Roman" w:cs="Arial"/>
          <w:szCs w:val="22"/>
          <w:lang w:eastAsia="en-GB"/>
        </w:rPr>
        <w:t>Euratlantique</w:t>
      </w:r>
      <w:proofErr w:type="spellEnd"/>
      <w:r>
        <w:rPr>
          <w:rFonts w:eastAsia="Times New Roman" w:cs="Arial"/>
          <w:szCs w:val="22"/>
          <w:lang w:eastAsia="en-GB"/>
        </w:rPr>
        <w:t xml:space="preserve"> (chapter 4</w:t>
      </w:r>
      <w:r w:rsidRPr="00B43F73">
        <w:rPr>
          <w:rFonts w:eastAsia="Times New Roman" w:cs="Arial"/>
          <w:szCs w:val="22"/>
          <w:lang w:eastAsia="en-GB"/>
        </w:rPr>
        <w:t xml:space="preserve">). The redevelopment activity included La Salle de spectacles Bordeaux </w:t>
      </w:r>
      <w:proofErr w:type="spellStart"/>
      <w:r w:rsidRPr="00B43F73">
        <w:rPr>
          <w:rFonts w:eastAsia="Times New Roman" w:cs="Arial"/>
          <w:szCs w:val="22"/>
          <w:lang w:eastAsia="en-GB"/>
        </w:rPr>
        <w:t>Métropole</w:t>
      </w:r>
      <w:proofErr w:type="spellEnd"/>
      <w:r w:rsidRPr="00B43F73">
        <w:rPr>
          <w:rFonts w:eastAsia="Times New Roman" w:cs="Arial"/>
          <w:szCs w:val="22"/>
          <w:lang w:eastAsia="en-GB"/>
        </w:rPr>
        <w:t xml:space="preserve"> Arena de 11 000 </w:t>
      </w:r>
      <w:proofErr w:type="spellStart"/>
      <w:r w:rsidRPr="00B43F73">
        <w:rPr>
          <w:rFonts w:eastAsia="Times New Roman" w:cs="Arial"/>
          <w:szCs w:val="22"/>
          <w:lang w:eastAsia="en-GB"/>
        </w:rPr>
        <w:t>spectateurs</w:t>
      </w:r>
      <w:proofErr w:type="spellEnd"/>
      <w:r w:rsidRPr="00B43F73">
        <w:rPr>
          <w:rFonts w:eastAsia="Times New Roman" w:cs="Arial"/>
          <w:szCs w:val="22"/>
          <w:lang w:eastAsia="en-GB"/>
        </w:rPr>
        <w:t xml:space="preserve"> [</w:t>
      </w:r>
      <w:r>
        <w:rPr>
          <w:rFonts w:eastAsia="Times New Roman" w:cs="Arial"/>
          <w:szCs w:val="22"/>
          <w:lang w:eastAsia="en-GB"/>
        </w:rPr>
        <w:t xml:space="preserve">referred to as an </w:t>
      </w:r>
      <w:r w:rsidRPr="00B43F73">
        <w:rPr>
          <w:rFonts w:eastAsia="Times New Roman" w:cs="Arial"/>
          <w:szCs w:val="22"/>
          <w:lang w:eastAsia="en-GB"/>
        </w:rPr>
        <w:t>arena</w:t>
      </w:r>
      <w:r>
        <w:rPr>
          <w:rFonts w:eastAsia="Times New Roman" w:cs="Arial"/>
          <w:szCs w:val="22"/>
          <w:lang w:eastAsia="en-GB"/>
        </w:rPr>
        <w:t xml:space="preserve"> from now on</w:t>
      </w:r>
      <w:r w:rsidRPr="00B43F73">
        <w:rPr>
          <w:rFonts w:eastAsia="Times New Roman" w:cs="Arial"/>
          <w:szCs w:val="22"/>
          <w:lang w:eastAsia="en-GB"/>
        </w:rPr>
        <w:t xml:space="preserve">], the redevelopment of the town centre of </w:t>
      </w:r>
      <w:proofErr w:type="spellStart"/>
      <w:r w:rsidRPr="00B43F73">
        <w:rPr>
          <w:rFonts w:eastAsia="Times New Roman" w:cs="Arial"/>
          <w:szCs w:val="22"/>
          <w:lang w:eastAsia="en-GB"/>
        </w:rPr>
        <w:t>Floirac</w:t>
      </w:r>
      <w:proofErr w:type="spellEnd"/>
      <w:r w:rsidRPr="00B43F73">
        <w:rPr>
          <w:rFonts w:eastAsia="Times New Roman" w:cs="Arial"/>
          <w:szCs w:val="22"/>
          <w:lang w:eastAsia="en-GB"/>
        </w:rPr>
        <w:t xml:space="preserve">, a significant housing development and the creation of over 800 new jobs in a new business centre. </w:t>
      </w:r>
      <w:r w:rsidRPr="00B43F73">
        <w:rPr>
          <w:rFonts w:cs="Arial"/>
          <w:szCs w:val="22"/>
        </w:rPr>
        <w:t xml:space="preserve">The entirety of this redevelopment activity was based </w:t>
      </w:r>
      <w:r w:rsidRPr="00B43F73">
        <w:rPr>
          <w:rFonts w:eastAsia="Times New Roman" w:cs="Arial"/>
          <w:bCs/>
          <w:iCs/>
          <w:szCs w:val="22"/>
          <w:lang w:eastAsia="en-GB"/>
        </w:rPr>
        <w:t>on the site of former cement works and soap factory both of which closed in the 1980s. The ZAC</w:t>
      </w:r>
      <w:r w:rsidRPr="00B43F73">
        <w:rPr>
          <w:rFonts w:eastAsia="Times New Roman" w:cs="Arial"/>
          <w:szCs w:val="22"/>
          <w:lang w:eastAsia="en-GB"/>
        </w:rPr>
        <w:t xml:space="preserve"> des </w:t>
      </w:r>
      <w:proofErr w:type="spellStart"/>
      <w:r w:rsidRPr="00B43F73">
        <w:rPr>
          <w:rFonts w:eastAsia="Times New Roman" w:cs="Arial"/>
          <w:szCs w:val="22"/>
          <w:lang w:eastAsia="en-GB"/>
        </w:rPr>
        <w:t>Quais</w:t>
      </w:r>
      <w:proofErr w:type="spellEnd"/>
      <w:r w:rsidRPr="00B43F73">
        <w:rPr>
          <w:rFonts w:eastAsia="Times New Roman" w:cs="Arial"/>
          <w:szCs w:val="22"/>
          <w:lang w:eastAsia="en-GB"/>
        </w:rPr>
        <w:t xml:space="preserve"> </w:t>
      </w:r>
      <w:r w:rsidRPr="00B43F73">
        <w:rPr>
          <w:rFonts w:cs="Arial"/>
          <w:szCs w:val="22"/>
        </w:rPr>
        <w:t>was originally approved in 1991 and subsequently modified formally in June 2001, November 2006</w:t>
      </w:r>
      <w:r>
        <w:rPr>
          <w:rFonts w:cs="Arial"/>
          <w:szCs w:val="22"/>
        </w:rPr>
        <w:t xml:space="preserve">, </w:t>
      </w:r>
      <w:r w:rsidRPr="00B43F73">
        <w:rPr>
          <w:rFonts w:cs="Arial"/>
          <w:szCs w:val="22"/>
        </w:rPr>
        <w:t>April 2015</w:t>
      </w:r>
      <w:r>
        <w:rPr>
          <w:rFonts w:cs="Arial"/>
          <w:szCs w:val="22"/>
        </w:rPr>
        <w:t xml:space="preserve"> and projected to </w:t>
      </w:r>
      <w:r w:rsidRPr="00B43F73">
        <w:rPr>
          <w:rFonts w:cs="Arial"/>
          <w:szCs w:val="22"/>
        </w:rPr>
        <w:t>be formally wound up in 2022.</w:t>
      </w:r>
    </w:p>
    <w:tbl>
      <w:tblPr>
        <w:tblW w:w="0" w:type="auto"/>
        <w:tblLook w:val="04A0" w:firstRow="1" w:lastRow="0" w:firstColumn="1" w:lastColumn="0" w:noHBand="0" w:noVBand="1"/>
      </w:tblPr>
      <w:tblGrid>
        <w:gridCol w:w="7822"/>
      </w:tblGrid>
      <w:tr w:rsidR="008C4912" w:rsidRPr="00AC5925" w14:paraId="7C26A815" w14:textId="77777777" w:rsidTr="008C4912">
        <w:trPr>
          <w:trHeight w:val="454"/>
        </w:trPr>
        <w:tc>
          <w:tcPr>
            <w:tcW w:w="7822" w:type="dxa"/>
          </w:tcPr>
          <w:p w14:paraId="58EC4BD9" w14:textId="64D5492A" w:rsidR="008C4912" w:rsidRPr="00AC5925" w:rsidRDefault="00AB65E1" w:rsidP="008C4912">
            <w:pPr>
              <w:jc w:val="center"/>
              <w:rPr>
                <w:rFonts w:eastAsia="Times New Roman" w:cs="Arial"/>
                <w:b/>
                <w:szCs w:val="22"/>
                <w:shd w:val="clear" w:color="auto" w:fill="FFFFFF"/>
                <w:lang w:val="fr-FR" w:eastAsia="en-GB"/>
              </w:rPr>
            </w:pPr>
            <w:r>
              <w:rPr>
                <w:rFonts w:eastAsia="Times New Roman" w:cs="Arial"/>
                <w:b/>
                <w:szCs w:val="22"/>
                <w:lang w:val="fr-FR" w:eastAsia="en-GB"/>
              </w:rPr>
              <w:t>Image 5</w:t>
            </w:r>
            <w:r w:rsidR="008C4912" w:rsidRPr="000606CC">
              <w:rPr>
                <w:rFonts w:eastAsia="Times New Roman" w:cs="Arial"/>
                <w:b/>
                <w:szCs w:val="22"/>
                <w:lang w:val="fr-FR" w:eastAsia="en-GB"/>
              </w:rPr>
              <w:t xml:space="preserve">.1 ZAC des Quais (orange section on the </w:t>
            </w:r>
            <w:proofErr w:type="spellStart"/>
            <w:r w:rsidR="008C4912" w:rsidRPr="000606CC">
              <w:rPr>
                <w:rFonts w:eastAsia="Times New Roman" w:cs="Arial"/>
                <w:b/>
                <w:szCs w:val="22"/>
                <w:lang w:val="fr-FR" w:eastAsia="en-GB"/>
              </w:rPr>
              <w:t>map</w:t>
            </w:r>
            <w:proofErr w:type="spellEnd"/>
            <w:r w:rsidR="008C4912" w:rsidRPr="000606CC">
              <w:rPr>
                <w:rFonts w:eastAsia="Times New Roman" w:cs="Arial"/>
                <w:b/>
                <w:szCs w:val="22"/>
                <w:lang w:val="fr-FR" w:eastAsia="en-GB"/>
              </w:rPr>
              <w:t>)</w:t>
            </w:r>
          </w:p>
        </w:tc>
      </w:tr>
      <w:tr w:rsidR="008C4912" w:rsidRPr="000606CC" w14:paraId="321DD3CD" w14:textId="77777777" w:rsidTr="008C4912">
        <w:tc>
          <w:tcPr>
            <w:tcW w:w="7822" w:type="dxa"/>
          </w:tcPr>
          <w:p w14:paraId="720B2F2D" w14:textId="66D9A835" w:rsidR="008C4912" w:rsidRPr="000606CC" w:rsidRDefault="008C4912" w:rsidP="008C4912">
            <w:pPr>
              <w:spacing w:line="240" w:lineRule="auto"/>
              <w:jc w:val="center"/>
              <w:rPr>
                <w:rFonts w:eastAsia="Times New Roman" w:cs="Arial"/>
                <w:b/>
                <w:szCs w:val="22"/>
                <w:shd w:val="clear" w:color="auto" w:fill="FFFFFF"/>
                <w:lang w:eastAsia="en-GB"/>
              </w:rPr>
            </w:pPr>
            <w:r>
              <w:rPr>
                <w:rFonts w:eastAsia="Times New Roman" w:cs="Arial"/>
                <w:noProof/>
                <w:szCs w:val="20"/>
                <w:lang w:val="en-US"/>
              </w:rPr>
              <w:drawing>
                <wp:inline distT="0" distB="0" distL="0" distR="0" wp14:anchorId="32DD1A4B" wp14:editId="60278301">
                  <wp:extent cx="3738880" cy="3464560"/>
                  <wp:effectExtent l="25400" t="25400" r="20320" b="15240"/>
                  <wp:docPr id="20"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
                            <a:extLst>
                              <a:ext uri="{28A0092B-C50C-407E-A947-70E740481C1C}">
                                <a14:useLocalDpi xmlns:a14="http://schemas.microsoft.com/office/drawing/2010/main" val="0"/>
                              </a:ext>
                            </a:extLst>
                          </a:blip>
                          <a:srcRect l="1636" r="3934"/>
                          <a:stretch>
                            <a:fillRect/>
                          </a:stretch>
                        </pic:blipFill>
                        <pic:spPr bwMode="auto">
                          <a:xfrm>
                            <a:off x="0" y="0"/>
                            <a:ext cx="3738880" cy="3464560"/>
                          </a:xfrm>
                          <a:prstGeom prst="rect">
                            <a:avLst/>
                          </a:prstGeom>
                          <a:noFill/>
                          <a:ln w="9525" cmpd="sng">
                            <a:solidFill>
                              <a:srgbClr val="000000"/>
                            </a:solidFill>
                            <a:miter lim="800000"/>
                            <a:headEnd/>
                            <a:tailEnd/>
                          </a:ln>
                          <a:effectLst/>
                        </pic:spPr>
                      </pic:pic>
                    </a:graphicData>
                  </a:graphic>
                </wp:inline>
              </w:drawing>
            </w:r>
          </w:p>
        </w:tc>
      </w:tr>
      <w:tr w:rsidR="008C4912" w:rsidRPr="000606CC" w14:paraId="40E74B54" w14:textId="77777777" w:rsidTr="008C4912">
        <w:tc>
          <w:tcPr>
            <w:tcW w:w="7822" w:type="dxa"/>
          </w:tcPr>
          <w:p w14:paraId="3D531C17" w14:textId="77777777" w:rsidR="008C4912" w:rsidRPr="000606CC" w:rsidRDefault="008C4912" w:rsidP="008C4912">
            <w:pPr>
              <w:spacing w:line="240" w:lineRule="auto"/>
              <w:rPr>
                <w:rFonts w:eastAsia="Times New Roman" w:cs="Arial"/>
                <w:szCs w:val="22"/>
                <w:lang w:eastAsia="en-GB"/>
              </w:rPr>
            </w:pPr>
          </w:p>
          <w:p w14:paraId="3869762C" w14:textId="3B7DA83C" w:rsidR="008C4912" w:rsidRPr="000606CC" w:rsidRDefault="008C4912" w:rsidP="008C4912">
            <w:pPr>
              <w:spacing w:line="240" w:lineRule="auto"/>
              <w:rPr>
                <w:rFonts w:eastAsia="Times New Roman" w:cs="Arial"/>
                <w:b/>
                <w:szCs w:val="22"/>
                <w:shd w:val="clear" w:color="auto" w:fill="FFFFFF"/>
                <w:lang w:eastAsia="en-GB"/>
              </w:rPr>
            </w:pPr>
            <w:r w:rsidRPr="000606CC">
              <w:rPr>
                <w:rFonts w:eastAsia="Times New Roman" w:cs="Arial"/>
                <w:szCs w:val="22"/>
                <w:lang w:eastAsia="en-GB"/>
              </w:rPr>
              <w:t xml:space="preserve">Source: Bordeaux </w:t>
            </w:r>
            <w:proofErr w:type="spellStart"/>
            <w:r w:rsidRPr="000606CC">
              <w:rPr>
                <w:rFonts w:eastAsia="Times New Roman" w:cs="Arial"/>
                <w:szCs w:val="22"/>
                <w:lang w:eastAsia="en-GB"/>
              </w:rPr>
              <w:t>Métropole</w:t>
            </w:r>
            <w:proofErr w:type="spellEnd"/>
            <w:r w:rsidRPr="000606CC">
              <w:rPr>
                <w:rFonts w:eastAsia="Times New Roman" w:cs="Arial"/>
                <w:szCs w:val="22"/>
                <w:lang w:eastAsia="en-GB"/>
              </w:rPr>
              <w:t>, 2015</w:t>
            </w:r>
            <w:r w:rsidR="00B93D79">
              <w:rPr>
                <w:rFonts w:eastAsia="Times New Roman" w:cs="Arial"/>
                <w:szCs w:val="22"/>
                <w:lang w:eastAsia="en-GB"/>
              </w:rPr>
              <w:t xml:space="preserve">, </w:t>
            </w:r>
            <w:proofErr w:type="spellStart"/>
            <w:r w:rsidR="00B93D79">
              <w:rPr>
                <w:rFonts w:eastAsia="Times New Roman" w:cs="Arial"/>
                <w:szCs w:val="22"/>
                <w:lang w:eastAsia="en-GB"/>
              </w:rPr>
              <w:t>n.pag</w:t>
            </w:r>
            <w:proofErr w:type="spellEnd"/>
            <w:r w:rsidRPr="000606CC">
              <w:rPr>
                <w:rFonts w:eastAsia="Times New Roman" w:cs="Arial"/>
                <w:szCs w:val="22"/>
                <w:lang w:eastAsia="en-GB"/>
              </w:rPr>
              <w:t>.</w:t>
            </w:r>
          </w:p>
        </w:tc>
      </w:tr>
    </w:tbl>
    <w:p w14:paraId="0441AB16" w14:textId="77777777" w:rsidR="008C4912" w:rsidRDefault="008C4912" w:rsidP="008C4912">
      <w:pPr>
        <w:spacing w:line="240" w:lineRule="auto"/>
        <w:rPr>
          <w:rFonts w:cs="Arial"/>
          <w:b/>
          <w:szCs w:val="22"/>
        </w:rPr>
      </w:pPr>
    </w:p>
    <w:p w14:paraId="664D2F1A" w14:textId="77777777" w:rsidR="008C4912" w:rsidRDefault="008C4912" w:rsidP="008C4912">
      <w:pPr>
        <w:spacing w:line="240" w:lineRule="auto"/>
        <w:rPr>
          <w:rFonts w:cs="Arial"/>
          <w:b/>
          <w:szCs w:val="22"/>
        </w:rPr>
      </w:pPr>
    </w:p>
    <w:p w14:paraId="3A14D68E" w14:textId="77777777" w:rsidR="008C4912" w:rsidRPr="0024431E" w:rsidRDefault="008C4912" w:rsidP="008C4912">
      <w:pPr>
        <w:spacing w:after="267"/>
        <w:rPr>
          <w:rFonts w:eastAsia="Times New Roman" w:cs="Arial"/>
          <w:szCs w:val="22"/>
          <w:lang w:eastAsia="en-GB"/>
        </w:rPr>
      </w:pPr>
      <w:r w:rsidRPr="0024431E">
        <w:rPr>
          <w:rFonts w:cs="Arial"/>
          <w:szCs w:val="22"/>
        </w:rPr>
        <w:t>A new bridge, the ‘Simone-</w:t>
      </w:r>
      <w:r>
        <w:rPr>
          <w:rFonts w:cs="Arial"/>
          <w:szCs w:val="22"/>
        </w:rPr>
        <w:t>V</w:t>
      </w:r>
      <w:r w:rsidRPr="0024431E">
        <w:rPr>
          <w:rFonts w:cs="Arial"/>
          <w:szCs w:val="22"/>
        </w:rPr>
        <w:t xml:space="preserve">eil’ [formerly Jean-Jacques Bosc] bridge which is integral to the linking of the Left and Right bank of the Garonne and the logic of the integrity of the developments within the ZAC is still to be </w:t>
      </w:r>
      <w:r>
        <w:rPr>
          <w:rFonts w:cs="Arial"/>
          <w:szCs w:val="22"/>
        </w:rPr>
        <w:t>built</w:t>
      </w:r>
      <w:r w:rsidRPr="0024431E">
        <w:rPr>
          <w:rFonts w:cs="Arial"/>
          <w:szCs w:val="22"/>
        </w:rPr>
        <w:t xml:space="preserve">, the new date for completion now being 2024. This is significant </w:t>
      </w:r>
      <w:r>
        <w:rPr>
          <w:rFonts w:cs="Arial"/>
          <w:szCs w:val="22"/>
        </w:rPr>
        <w:t>for</w:t>
      </w:r>
      <w:r w:rsidRPr="0024431E">
        <w:rPr>
          <w:rFonts w:cs="Arial"/>
          <w:szCs w:val="22"/>
        </w:rPr>
        <w:t xml:space="preserve"> the development of the commune, as the positioning of the arena, facing out towards the Garonne and </w:t>
      </w:r>
      <w:r w:rsidRPr="0024431E">
        <w:rPr>
          <w:rFonts w:cs="Arial"/>
          <w:szCs w:val="22"/>
        </w:rPr>
        <w:lastRenderedPageBreak/>
        <w:t xml:space="preserve">the new sixth road bridge across the </w:t>
      </w:r>
      <w:r w:rsidRPr="00B06395">
        <w:rPr>
          <w:rFonts w:cs="Arial"/>
          <w:szCs w:val="22"/>
        </w:rPr>
        <w:t>Garonne provide the</w:t>
      </w:r>
      <w:r w:rsidRPr="0024431E">
        <w:rPr>
          <w:rFonts w:cs="Arial"/>
          <w:szCs w:val="22"/>
        </w:rPr>
        <w:t xml:space="preserve"> essential linkages with the Left and Right banks and ease of access to </w:t>
      </w:r>
      <w:proofErr w:type="spellStart"/>
      <w:r w:rsidRPr="0024431E">
        <w:rPr>
          <w:rFonts w:cs="Arial"/>
          <w:szCs w:val="22"/>
        </w:rPr>
        <w:t>Floirac</w:t>
      </w:r>
      <w:proofErr w:type="spellEnd"/>
      <w:r w:rsidRPr="0024431E">
        <w:rPr>
          <w:rFonts w:cs="Arial"/>
          <w:szCs w:val="22"/>
        </w:rPr>
        <w:t xml:space="preserve"> as well as the arena. </w:t>
      </w:r>
      <w:r>
        <w:rPr>
          <w:rFonts w:cs="Arial"/>
          <w:szCs w:val="22"/>
        </w:rPr>
        <w:t>T</w:t>
      </w:r>
      <w:r w:rsidRPr="00B43F73">
        <w:rPr>
          <w:rFonts w:cs="Arial"/>
          <w:szCs w:val="22"/>
        </w:rPr>
        <w:t xml:space="preserve">he creation of the arena and associated public parking lot, </w:t>
      </w:r>
      <w:r>
        <w:rPr>
          <w:rFonts w:cs="Arial"/>
          <w:szCs w:val="22"/>
        </w:rPr>
        <w:t xml:space="preserve">within the ZAC des </w:t>
      </w:r>
      <w:proofErr w:type="spellStart"/>
      <w:r>
        <w:rPr>
          <w:rFonts w:cs="Arial"/>
          <w:szCs w:val="22"/>
        </w:rPr>
        <w:t>Quais</w:t>
      </w:r>
      <w:proofErr w:type="spellEnd"/>
      <w:r>
        <w:rPr>
          <w:rFonts w:cs="Arial"/>
          <w:szCs w:val="22"/>
        </w:rPr>
        <w:t xml:space="preserve">, </w:t>
      </w:r>
      <w:r w:rsidRPr="00B43F73">
        <w:rPr>
          <w:rFonts w:cs="Arial"/>
          <w:szCs w:val="22"/>
        </w:rPr>
        <w:t xml:space="preserve">both of </w:t>
      </w:r>
      <w:r w:rsidRPr="00B06395">
        <w:rPr>
          <w:rFonts w:cs="Arial"/>
          <w:szCs w:val="22"/>
        </w:rPr>
        <w:t>which are now completed and are the subject of</w:t>
      </w:r>
      <w:r w:rsidRPr="00B43F73">
        <w:rPr>
          <w:rFonts w:cs="Arial"/>
          <w:szCs w:val="22"/>
        </w:rPr>
        <w:t xml:space="preserve"> this case study. </w:t>
      </w:r>
      <w:r>
        <w:rPr>
          <w:rFonts w:cs="Arial"/>
          <w:szCs w:val="22"/>
        </w:rPr>
        <w:t>In doing so it</w:t>
      </w:r>
      <w:r w:rsidRPr="00B43F73">
        <w:rPr>
          <w:rFonts w:cs="Arial"/>
          <w:szCs w:val="22"/>
        </w:rPr>
        <w:t xml:space="preserve"> </w:t>
      </w:r>
      <w:r w:rsidRPr="0024431E">
        <w:rPr>
          <w:rFonts w:eastAsia="Times New Roman" w:cs="Arial"/>
          <w:szCs w:val="22"/>
          <w:lang w:eastAsia="en-GB"/>
        </w:rPr>
        <w:t>provide</w:t>
      </w:r>
      <w:r>
        <w:rPr>
          <w:rFonts w:eastAsia="Times New Roman" w:cs="Arial"/>
          <w:szCs w:val="22"/>
          <w:lang w:eastAsia="en-GB"/>
        </w:rPr>
        <w:t>s</w:t>
      </w:r>
      <w:r w:rsidRPr="0024431E">
        <w:rPr>
          <w:rFonts w:eastAsia="Times New Roman" w:cs="Arial"/>
          <w:szCs w:val="22"/>
          <w:lang w:eastAsia="en-GB"/>
        </w:rPr>
        <w:t xml:space="preserve"> a narrative of the complex </w:t>
      </w:r>
      <w:r>
        <w:rPr>
          <w:rFonts w:eastAsia="Times New Roman" w:cs="Arial"/>
          <w:szCs w:val="22"/>
          <w:lang w:eastAsia="en-GB"/>
        </w:rPr>
        <w:t xml:space="preserve">governance </w:t>
      </w:r>
      <w:r w:rsidRPr="0024431E">
        <w:rPr>
          <w:rFonts w:eastAsia="Times New Roman" w:cs="Arial"/>
          <w:szCs w:val="22"/>
          <w:lang w:eastAsia="en-GB"/>
        </w:rPr>
        <w:t xml:space="preserve">issues </w:t>
      </w:r>
      <w:r>
        <w:rPr>
          <w:rFonts w:eastAsia="Times New Roman" w:cs="Arial"/>
          <w:szCs w:val="22"/>
          <w:lang w:eastAsia="en-GB"/>
        </w:rPr>
        <w:t xml:space="preserve">surrounding its development </w:t>
      </w:r>
      <w:r w:rsidRPr="0024431E">
        <w:rPr>
          <w:rFonts w:eastAsia="Times New Roman" w:cs="Arial"/>
          <w:szCs w:val="22"/>
          <w:lang w:eastAsia="en-GB"/>
        </w:rPr>
        <w:t xml:space="preserve">as well </w:t>
      </w:r>
      <w:r>
        <w:rPr>
          <w:rFonts w:eastAsia="Times New Roman" w:cs="Arial"/>
          <w:szCs w:val="22"/>
          <w:lang w:eastAsia="en-GB"/>
        </w:rPr>
        <w:t xml:space="preserve">as </w:t>
      </w:r>
      <w:r w:rsidRPr="0024431E">
        <w:rPr>
          <w:rFonts w:eastAsia="Times New Roman" w:cs="Arial"/>
          <w:szCs w:val="22"/>
          <w:lang w:eastAsia="en-GB"/>
        </w:rPr>
        <w:t>the continued problems surrounding the non-completion of the bridge.</w:t>
      </w:r>
      <w:r>
        <w:rPr>
          <w:rFonts w:eastAsia="Times New Roman" w:cs="Arial"/>
          <w:szCs w:val="22"/>
          <w:lang w:eastAsia="en-GB"/>
        </w:rPr>
        <w:br/>
      </w:r>
    </w:p>
    <w:p w14:paraId="4C77E4D2" w14:textId="77777777" w:rsidR="008C4912" w:rsidRPr="005046F4" w:rsidRDefault="008C4912" w:rsidP="00D97879">
      <w:pPr>
        <w:pStyle w:val="Heading3"/>
      </w:pPr>
      <w:bookmarkStart w:id="236" w:name="_Toc99446438"/>
      <w:bookmarkStart w:id="237" w:name="_Toc99619655"/>
      <w:bookmarkStart w:id="238" w:name="_Toc536715504"/>
      <w:r w:rsidRPr="005046F4">
        <w:t xml:space="preserve">The first proposal for </w:t>
      </w:r>
      <w:r>
        <w:t xml:space="preserve">venue in </w:t>
      </w:r>
      <w:proofErr w:type="spellStart"/>
      <w:r>
        <w:t>Floriac</w:t>
      </w:r>
      <w:proofErr w:type="spellEnd"/>
      <w:r w:rsidRPr="005046F4">
        <w:t xml:space="preserve"> - A bullring</w:t>
      </w:r>
      <w:bookmarkEnd w:id="236"/>
      <w:bookmarkEnd w:id="237"/>
      <w:bookmarkEnd w:id="238"/>
    </w:p>
    <w:p w14:paraId="2E9220F6" w14:textId="77777777" w:rsidR="008C4912" w:rsidRDefault="008C4912" w:rsidP="008C4912">
      <w:pPr>
        <w:spacing w:after="267"/>
        <w:rPr>
          <w:rFonts w:eastAsia="Times New Roman" w:cs="Arial"/>
          <w:lang w:eastAsia="en-GB"/>
        </w:rPr>
      </w:pPr>
      <w:r>
        <w:rPr>
          <w:rFonts w:eastAsia="Times New Roman" w:cs="Arial"/>
          <w:szCs w:val="22"/>
          <w:lang w:eastAsia="en-GB"/>
        </w:rPr>
        <w:t xml:space="preserve">In the early iterations of </w:t>
      </w:r>
      <w:r w:rsidRPr="005046F4">
        <w:rPr>
          <w:rFonts w:eastAsia="Times New Roman" w:cs="Arial"/>
          <w:szCs w:val="22"/>
          <w:lang w:eastAsia="en-GB"/>
        </w:rPr>
        <w:t xml:space="preserve">the </w:t>
      </w:r>
      <w:r>
        <w:rPr>
          <w:rFonts w:eastAsia="Times New Roman" w:cs="Arial"/>
          <w:szCs w:val="22"/>
          <w:lang w:eastAsia="en-GB"/>
        </w:rPr>
        <w:t xml:space="preserve">programme for the </w:t>
      </w:r>
      <w:r w:rsidRPr="005046F4">
        <w:rPr>
          <w:rFonts w:eastAsia="Times New Roman" w:cs="Arial"/>
          <w:szCs w:val="22"/>
          <w:lang w:eastAsia="en-GB"/>
        </w:rPr>
        <w:t xml:space="preserve">ZAC des </w:t>
      </w:r>
      <w:proofErr w:type="spellStart"/>
      <w:r w:rsidRPr="005046F4">
        <w:rPr>
          <w:rFonts w:eastAsia="Times New Roman" w:cs="Arial"/>
          <w:szCs w:val="22"/>
          <w:lang w:eastAsia="en-GB"/>
        </w:rPr>
        <w:t>Quais</w:t>
      </w:r>
      <w:proofErr w:type="spellEnd"/>
      <w:r w:rsidRPr="005046F4">
        <w:rPr>
          <w:rFonts w:eastAsia="Times New Roman" w:cs="Arial"/>
          <w:szCs w:val="22"/>
          <w:lang w:eastAsia="en-GB"/>
        </w:rPr>
        <w:t xml:space="preserve"> </w:t>
      </w:r>
      <w:r>
        <w:rPr>
          <w:rFonts w:eastAsia="Times New Roman" w:cs="Arial"/>
          <w:szCs w:val="22"/>
          <w:lang w:eastAsia="en-GB"/>
        </w:rPr>
        <w:t xml:space="preserve">a large public venue was listed without any clear indication of what that included. Following modifications from 2001 and 2005, formerly approved by the CUB/Bordeaux </w:t>
      </w:r>
      <w:proofErr w:type="spellStart"/>
      <w:r>
        <w:rPr>
          <w:rFonts w:eastAsia="Times New Roman" w:cs="Arial"/>
          <w:szCs w:val="22"/>
          <w:lang w:eastAsia="en-GB"/>
        </w:rPr>
        <w:t>Métropole</w:t>
      </w:r>
      <w:proofErr w:type="spellEnd"/>
      <w:r>
        <w:rPr>
          <w:rFonts w:eastAsia="Times New Roman" w:cs="Arial"/>
          <w:szCs w:val="22"/>
          <w:lang w:eastAsia="en-GB"/>
        </w:rPr>
        <w:t xml:space="preserve"> on 24 November 2006, the allocated space for an arena was confirmed. Therefore, whilst the application to build a bullring sits outside this confirmation it is useful to include as it highlights the governance and decision-making by the CUB/Bordeaux </w:t>
      </w:r>
      <w:proofErr w:type="spellStart"/>
      <w:r>
        <w:rPr>
          <w:rFonts w:eastAsia="Times New Roman" w:cs="Arial"/>
          <w:szCs w:val="22"/>
          <w:lang w:eastAsia="en-GB"/>
        </w:rPr>
        <w:t>Métropole</w:t>
      </w:r>
      <w:proofErr w:type="spellEnd"/>
      <w:r>
        <w:rPr>
          <w:rFonts w:eastAsia="Times New Roman" w:cs="Arial"/>
          <w:szCs w:val="22"/>
          <w:lang w:eastAsia="en-GB"/>
        </w:rPr>
        <w:t xml:space="preserve"> at that time.</w:t>
      </w:r>
    </w:p>
    <w:p w14:paraId="37073A96" w14:textId="7A0A2943" w:rsidR="008C4912" w:rsidRPr="00BC349E" w:rsidRDefault="008C4912" w:rsidP="008C4912">
      <w:pPr>
        <w:spacing w:after="267"/>
        <w:rPr>
          <w:rFonts w:eastAsia="Times New Roman" w:cs="Arial"/>
          <w:szCs w:val="22"/>
          <w:lang w:eastAsia="en-GB"/>
        </w:rPr>
      </w:pPr>
      <w:r w:rsidRPr="00BC349E">
        <w:rPr>
          <w:rFonts w:eastAsia="Times New Roman" w:cs="Arial"/>
          <w:szCs w:val="22"/>
          <w:lang w:eastAsia="en-GB"/>
        </w:rPr>
        <w:t>To start the case study with a discussion of bullfighting arenas might appear odd but it is relevant to the first attempt to construct an arena. As noted above the</w:t>
      </w:r>
      <w:r>
        <w:rPr>
          <w:rFonts w:eastAsia="Times New Roman" w:cs="Arial"/>
          <w:szCs w:val="22"/>
          <w:lang w:eastAsia="en-GB"/>
        </w:rPr>
        <w:t xml:space="preserve"> preference of</w:t>
      </w:r>
      <w:r w:rsidRPr="00BC349E">
        <w:rPr>
          <w:rFonts w:eastAsia="Times New Roman" w:cs="Arial"/>
          <w:szCs w:val="22"/>
          <w:lang w:eastAsia="en-GB"/>
        </w:rPr>
        <w:t xml:space="preserve"> the ZAC</w:t>
      </w:r>
      <w:r>
        <w:rPr>
          <w:rFonts w:eastAsia="Times New Roman" w:cs="Arial"/>
          <w:szCs w:val="22"/>
          <w:lang w:eastAsia="en-GB"/>
        </w:rPr>
        <w:t xml:space="preserve"> des </w:t>
      </w:r>
      <w:proofErr w:type="spellStart"/>
      <w:r>
        <w:rPr>
          <w:rFonts w:eastAsia="Times New Roman" w:cs="Arial"/>
          <w:szCs w:val="22"/>
          <w:lang w:eastAsia="en-GB"/>
        </w:rPr>
        <w:t>Quais</w:t>
      </w:r>
      <w:proofErr w:type="spellEnd"/>
      <w:r>
        <w:rPr>
          <w:rFonts w:eastAsia="Times New Roman" w:cs="Arial"/>
          <w:szCs w:val="22"/>
          <w:lang w:eastAsia="en-GB"/>
        </w:rPr>
        <w:t xml:space="preserve"> was</w:t>
      </w:r>
      <w:r w:rsidRPr="00BC349E">
        <w:rPr>
          <w:rFonts w:eastAsia="Times New Roman" w:cs="Arial"/>
          <w:szCs w:val="22"/>
          <w:lang w:eastAsia="en-GB"/>
        </w:rPr>
        <w:t xml:space="preserve"> for a large public venue</w:t>
      </w:r>
      <w:r w:rsidR="009C1306">
        <w:rPr>
          <w:rFonts w:eastAsia="Times New Roman" w:cs="Arial"/>
          <w:szCs w:val="22"/>
          <w:lang w:eastAsia="en-GB"/>
        </w:rPr>
        <w:t>,</w:t>
      </w:r>
      <w:r w:rsidRPr="00BC349E">
        <w:rPr>
          <w:rFonts w:eastAsia="Times New Roman" w:cs="Arial"/>
          <w:szCs w:val="22"/>
          <w:lang w:eastAsia="en-GB"/>
        </w:rPr>
        <w:t xml:space="preserve"> so </w:t>
      </w:r>
      <w:r>
        <w:rPr>
          <w:rFonts w:eastAsia="Times New Roman" w:cs="Arial"/>
          <w:szCs w:val="22"/>
          <w:lang w:eastAsia="en-GB"/>
        </w:rPr>
        <w:t>the</w:t>
      </w:r>
      <w:r w:rsidRPr="00BC349E">
        <w:rPr>
          <w:rFonts w:eastAsia="Times New Roman" w:cs="Arial"/>
          <w:szCs w:val="22"/>
          <w:lang w:eastAsia="en-GB"/>
        </w:rPr>
        <w:t xml:space="preserve"> application for a bullring fits with that description. Bordeaux has a history of bullfighting and until the 1970s continued to hold events at the Arenes du </w:t>
      </w:r>
      <w:proofErr w:type="spellStart"/>
      <w:r w:rsidRPr="00BC349E">
        <w:rPr>
          <w:rFonts w:eastAsia="Times New Roman" w:cs="Arial"/>
          <w:szCs w:val="22"/>
          <w:lang w:eastAsia="en-GB"/>
        </w:rPr>
        <w:t>Bouscat</w:t>
      </w:r>
      <w:proofErr w:type="spellEnd"/>
      <w:r w:rsidRPr="00BC349E">
        <w:rPr>
          <w:rFonts w:eastAsia="Times New Roman" w:cs="Arial"/>
          <w:szCs w:val="22"/>
          <w:lang w:eastAsia="en-GB"/>
        </w:rPr>
        <w:t xml:space="preserve"> located in the commune of Le </w:t>
      </w:r>
      <w:proofErr w:type="spellStart"/>
      <w:r w:rsidRPr="00BC349E">
        <w:rPr>
          <w:rFonts w:eastAsia="Times New Roman" w:cs="Arial"/>
          <w:szCs w:val="22"/>
          <w:lang w:eastAsia="en-GB"/>
        </w:rPr>
        <w:t>Bouscat</w:t>
      </w:r>
      <w:proofErr w:type="spellEnd"/>
      <w:r w:rsidRPr="00BC349E">
        <w:rPr>
          <w:rFonts w:eastAsia="Times New Roman" w:cs="Arial"/>
          <w:szCs w:val="22"/>
          <w:lang w:eastAsia="en-GB"/>
        </w:rPr>
        <w:t xml:space="preserve">. The site has now been turned into an apartment block. Whilst bullfighting then went out of favour more generally in Bordeaux, it </w:t>
      </w:r>
      <w:r>
        <w:rPr>
          <w:rFonts w:eastAsia="Times New Roman" w:cs="Arial"/>
          <w:szCs w:val="22"/>
          <w:lang w:eastAsia="en-GB"/>
        </w:rPr>
        <w:t>r</w:t>
      </w:r>
      <w:r w:rsidRPr="00BC349E">
        <w:rPr>
          <w:rFonts w:eastAsia="Times New Roman" w:cs="Arial"/>
          <w:szCs w:val="22"/>
          <w:lang w:eastAsia="en-GB"/>
        </w:rPr>
        <w:t xml:space="preserve">eturned in 1988 where a temporary structure, ‘Plaza de Goya’ was erected in </w:t>
      </w:r>
      <w:proofErr w:type="spellStart"/>
      <w:r w:rsidRPr="00BC349E">
        <w:rPr>
          <w:rFonts w:eastAsia="Times New Roman" w:cs="Arial"/>
          <w:szCs w:val="22"/>
          <w:lang w:eastAsia="en-GB"/>
        </w:rPr>
        <w:t>Floirac</w:t>
      </w:r>
      <w:proofErr w:type="spellEnd"/>
      <w:r w:rsidRPr="00BC349E">
        <w:rPr>
          <w:rFonts w:eastAsia="Times New Roman" w:cs="Arial"/>
          <w:szCs w:val="22"/>
          <w:lang w:eastAsia="en-GB"/>
        </w:rPr>
        <w:t>. Whilst there is no real evidence of why it returned in 1988 there are indications that the ability to ‘draw big-name matadors’ attracted audiences and hence</w:t>
      </w:r>
      <w:r>
        <w:rPr>
          <w:rFonts w:eastAsia="Times New Roman" w:cs="Arial"/>
          <w:szCs w:val="22"/>
          <w:lang w:eastAsia="en-GB"/>
        </w:rPr>
        <w:t xml:space="preserve"> it was a profitable proposition</w:t>
      </w:r>
      <w:r w:rsidRPr="00BC349E">
        <w:rPr>
          <w:rFonts w:eastAsia="Times New Roman" w:cs="Arial"/>
          <w:szCs w:val="22"/>
          <w:lang w:eastAsia="en-GB"/>
        </w:rPr>
        <w:t xml:space="preserve"> </w:t>
      </w:r>
      <w:r>
        <w:rPr>
          <w:rFonts w:eastAsia="Times New Roman" w:cs="Arial"/>
          <w:szCs w:val="22"/>
          <w:lang w:eastAsia="en-GB"/>
        </w:rPr>
        <w:t xml:space="preserve">(Par, 2012, </w:t>
      </w:r>
      <w:proofErr w:type="spellStart"/>
      <w:r>
        <w:rPr>
          <w:rFonts w:eastAsia="Times New Roman" w:cs="Arial"/>
          <w:szCs w:val="22"/>
          <w:lang w:eastAsia="en-GB"/>
        </w:rPr>
        <w:t>n.pag</w:t>
      </w:r>
      <w:proofErr w:type="spellEnd"/>
      <w:r>
        <w:rPr>
          <w:rFonts w:eastAsia="Times New Roman" w:cs="Arial"/>
          <w:szCs w:val="22"/>
          <w:lang w:eastAsia="en-GB"/>
        </w:rPr>
        <w:t>.)</w:t>
      </w:r>
      <w:r w:rsidRPr="00BC349E">
        <w:rPr>
          <w:rFonts w:eastAsia="Times New Roman" w:cs="Arial"/>
          <w:szCs w:val="22"/>
          <w:lang w:eastAsia="en-GB"/>
        </w:rPr>
        <w:t>. This structure which held an audience of 7,000, held events until 2006 amid many animal rights protests.</w:t>
      </w:r>
    </w:p>
    <w:p w14:paraId="2B5F4F54" w14:textId="77777777" w:rsidR="008C4912" w:rsidRDefault="008C4912" w:rsidP="008C4912">
      <w:pPr>
        <w:spacing w:after="267"/>
        <w:rPr>
          <w:rFonts w:eastAsia="Times New Roman" w:cs="Arial"/>
          <w:szCs w:val="22"/>
          <w:lang w:eastAsia="en-GB"/>
        </w:rPr>
      </w:pPr>
      <w:r w:rsidRPr="0073355B">
        <w:rPr>
          <w:rFonts w:eastAsia="Times New Roman" w:cs="Arial"/>
          <w:szCs w:val="22"/>
          <w:lang w:eastAsia="en-GB"/>
        </w:rPr>
        <w:t xml:space="preserve">The timing would suggest that the first attempt to build a large public venue </w:t>
      </w:r>
      <w:r>
        <w:rPr>
          <w:rFonts w:eastAsia="Times New Roman" w:cs="Arial"/>
          <w:szCs w:val="22"/>
          <w:lang w:eastAsia="en-GB"/>
        </w:rPr>
        <w:t>was motivated by the will to</w:t>
      </w:r>
      <w:r w:rsidRPr="0073355B">
        <w:rPr>
          <w:rFonts w:eastAsia="Times New Roman" w:cs="Arial"/>
          <w:szCs w:val="22"/>
          <w:lang w:eastAsia="en-GB"/>
        </w:rPr>
        <w:t xml:space="preserve"> replace the temporary Plaza de Goya with a permanent structure. A Spanish/French collaboration </w:t>
      </w:r>
      <w:proofErr w:type="spellStart"/>
      <w:r w:rsidRPr="0073355B">
        <w:rPr>
          <w:rFonts w:eastAsia="Times New Roman" w:cs="Arial"/>
          <w:szCs w:val="22"/>
          <w:lang w:eastAsia="en-GB"/>
        </w:rPr>
        <w:t>Victoriano</w:t>
      </w:r>
      <w:proofErr w:type="spellEnd"/>
      <w:r w:rsidRPr="0073355B">
        <w:rPr>
          <w:rFonts w:eastAsia="Times New Roman" w:cs="Arial"/>
          <w:szCs w:val="22"/>
          <w:lang w:eastAsia="en-GB"/>
        </w:rPr>
        <w:t xml:space="preserve"> Del Rio Cortes (private Spanish Construction Company) and Alain </w:t>
      </w:r>
      <w:proofErr w:type="spellStart"/>
      <w:r w:rsidRPr="0073355B">
        <w:rPr>
          <w:rFonts w:eastAsia="Times New Roman" w:cs="Arial"/>
          <w:szCs w:val="22"/>
          <w:lang w:eastAsia="en-GB"/>
        </w:rPr>
        <w:t>Lartigue</w:t>
      </w:r>
      <w:proofErr w:type="spellEnd"/>
      <w:r w:rsidRPr="0073355B">
        <w:rPr>
          <w:rFonts w:eastAsia="Times New Roman" w:cs="Arial"/>
          <w:szCs w:val="22"/>
          <w:lang w:eastAsia="en-GB"/>
        </w:rPr>
        <w:t xml:space="preserve"> [a businessman known for organising bullfights in Spain and France] applied to the C</w:t>
      </w:r>
      <w:r>
        <w:rPr>
          <w:rFonts w:eastAsia="Times New Roman" w:cs="Arial"/>
          <w:szCs w:val="22"/>
          <w:lang w:eastAsia="en-GB"/>
        </w:rPr>
        <w:t>UB/B</w:t>
      </w:r>
      <w:r w:rsidRPr="0073355B">
        <w:rPr>
          <w:rFonts w:eastAsia="Times New Roman" w:cs="Arial"/>
          <w:szCs w:val="22"/>
          <w:lang w:eastAsia="en-GB"/>
        </w:rPr>
        <w:t xml:space="preserve">ordeaux </w:t>
      </w:r>
      <w:proofErr w:type="spellStart"/>
      <w:r>
        <w:rPr>
          <w:rFonts w:eastAsia="Times New Roman" w:cs="Arial"/>
          <w:szCs w:val="22"/>
          <w:lang w:eastAsia="en-GB"/>
        </w:rPr>
        <w:lastRenderedPageBreak/>
        <w:t>Métropole</w:t>
      </w:r>
      <w:proofErr w:type="spellEnd"/>
      <w:r>
        <w:rPr>
          <w:rFonts w:eastAsia="Times New Roman" w:cs="Arial"/>
          <w:szCs w:val="22"/>
          <w:lang w:eastAsia="en-GB"/>
        </w:rPr>
        <w:t xml:space="preserve"> </w:t>
      </w:r>
      <w:r w:rsidRPr="0073355B">
        <w:rPr>
          <w:rFonts w:eastAsia="Times New Roman" w:cs="Arial"/>
          <w:szCs w:val="22"/>
          <w:lang w:eastAsia="en-GB"/>
        </w:rPr>
        <w:t xml:space="preserve">to purchase </w:t>
      </w:r>
      <w:proofErr w:type="spellStart"/>
      <w:r w:rsidRPr="0073355B">
        <w:rPr>
          <w:rFonts w:eastAsia="Times New Roman" w:cs="Arial"/>
          <w:szCs w:val="22"/>
          <w:lang w:eastAsia="en-GB"/>
        </w:rPr>
        <w:t>l’îlot</w:t>
      </w:r>
      <w:proofErr w:type="spellEnd"/>
      <w:r w:rsidRPr="0073355B">
        <w:rPr>
          <w:rFonts w:eastAsia="Times New Roman" w:cs="Arial"/>
          <w:szCs w:val="22"/>
          <w:lang w:eastAsia="en-GB"/>
        </w:rPr>
        <w:t xml:space="preserve"> M1, a plot of 21 500 square met</w:t>
      </w:r>
      <w:r>
        <w:rPr>
          <w:rFonts w:eastAsia="Times New Roman" w:cs="Arial"/>
          <w:szCs w:val="22"/>
          <w:lang w:eastAsia="en-GB"/>
        </w:rPr>
        <w:t>re</w:t>
      </w:r>
      <w:r w:rsidRPr="0073355B">
        <w:rPr>
          <w:rFonts w:eastAsia="Times New Roman" w:cs="Arial"/>
          <w:szCs w:val="22"/>
          <w:lang w:eastAsia="en-GB"/>
        </w:rPr>
        <w:t>s within the ZAC</w:t>
      </w:r>
      <w:r>
        <w:rPr>
          <w:rFonts w:eastAsia="Times New Roman" w:cs="Arial"/>
          <w:szCs w:val="22"/>
          <w:lang w:eastAsia="en-GB"/>
        </w:rPr>
        <w:t xml:space="preserve"> (Image 5.2)</w:t>
      </w:r>
      <w:r w:rsidRPr="0073355B">
        <w:rPr>
          <w:rFonts w:eastAsia="Times New Roman" w:cs="Arial"/>
          <w:szCs w:val="22"/>
          <w:lang w:eastAsia="en-GB"/>
        </w:rPr>
        <w:t>.</w:t>
      </w:r>
    </w:p>
    <w:tbl>
      <w:tblPr>
        <w:tblW w:w="0" w:type="auto"/>
        <w:tblLook w:val="04A0" w:firstRow="1" w:lastRow="0" w:firstColumn="1" w:lastColumn="0" w:noHBand="0" w:noVBand="1"/>
      </w:tblPr>
      <w:tblGrid>
        <w:gridCol w:w="7822"/>
      </w:tblGrid>
      <w:tr w:rsidR="008C4912" w:rsidRPr="000606CC" w14:paraId="4D698A3B" w14:textId="77777777" w:rsidTr="008C4912">
        <w:trPr>
          <w:trHeight w:val="454"/>
        </w:trPr>
        <w:tc>
          <w:tcPr>
            <w:tcW w:w="7822" w:type="dxa"/>
          </w:tcPr>
          <w:p w14:paraId="02732442" w14:textId="77777777" w:rsidR="008C4912" w:rsidRPr="000606CC" w:rsidRDefault="008C4912" w:rsidP="008C4912">
            <w:pPr>
              <w:spacing w:line="240" w:lineRule="auto"/>
              <w:jc w:val="center"/>
              <w:rPr>
                <w:rFonts w:eastAsia="Times New Roman" w:cs="Arial"/>
                <w:b/>
                <w:szCs w:val="22"/>
                <w:lang w:eastAsia="en-GB"/>
              </w:rPr>
            </w:pPr>
          </w:p>
          <w:p w14:paraId="118F9C3D" w14:textId="77777777" w:rsidR="008C4912" w:rsidRPr="000606CC" w:rsidRDefault="008C4912" w:rsidP="008C4912">
            <w:pPr>
              <w:spacing w:line="240" w:lineRule="auto"/>
              <w:jc w:val="center"/>
              <w:rPr>
                <w:rFonts w:eastAsia="Times New Roman" w:cs="Arial"/>
                <w:b/>
                <w:szCs w:val="22"/>
                <w:shd w:val="clear" w:color="auto" w:fill="FFFFFF"/>
                <w:lang w:eastAsia="en-GB"/>
              </w:rPr>
            </w:pPr>
            <w:r>
              <w:rPr>
                <w:rFonts w:eastAsia="Times New Roman" w:cs="Arial"/>
                <w:b/>
                <w:szCs w:val="22"/>
                <w:lang w:eastAsia="en-GB"/>
              </w:rPr>
              <w:t>Image: 5</w:t>
            </w:r>
            <w:r w:rsidRPr="000606CC">
              <w:rPr>
                <w:rFonts w:eastAsia="Times New Roman" w:cs="Arial"/>
                <w:b/>
                <w:szCs w:val="22"/>
                <w:lang w:eastAsia="en-GB"/>
              </w:rPr>
              <w:t xml:space="preserve">.2: Plan of the ZAC des </w:t>
            </w:r>
            <w:proofErr w:type="spellStart"/>
            <w:r w:rsidRPr="000606CC">
              <w:rPr>
                <w:rFonts w:eastAsia="Times New Roman" w:cs="Arial"/>
                <w:b/>
                <w:szCs w:val="22"/>
                <w:lang w:eastAsia="en-GB"/>
              </w:rPr>
              <w:t>Quais</w:t>
            </w:r>
            <w:proofErr w:type="spellEnd"/>
          </w:p>
        </w:tc>
      </w:tr>
      <w:tr w:rsidR="008C4912" w:rsidRPr="000606CC" w14:paraId="51ADA53B" w14:textId="77777777" w:rsidTr="008C4912">
        <w:tc>
          <w:tcPr>
            <w:tcW w:w="7822" w:type="dxa"/>
          </w:tcPr>
          <w:p w14:paraId="64E8CA81" w14:textId="718A6B54" w:rsidR="008C4912" w:rsidRPr="000606CC" w:rsidRDefault="008C4912" w:rsidP="008C4912">
            <w:pPr>
              <w:spacing w:line="240" w:lineRule="auto"/>
              <w:jc w:val="center"/>
              <w:rPr>
                <w:rFonts w:eastAsia="Times New Roman" w:cs="Arial"/>
                <w:b/>
                <w:szCs w:val="22"/>
                <w:shd w:val="clear" w:color="auto" w:fill="FFFFFF"/>
                <w:lang w:eastAsia="en-GB"/>
              </w:rPr>
            </w:pPr>
            <w:r>
              <w:rPr>
                <w:rFonts w:eastAsia="Times New Roman" w:cs="Arial"/>
                <w:noProof/>
                <w:szCs w:val="20"/>
                <w:lang w:val="en-US"/>
              </w:rPr>
              <w:drawing>
                <wp:inline distT="0" distB="0" distL="0" distR="0" wp14:anchorId="67467574" wp14:editId="4D7A8D45">
                  <wp:extent cx="4135120" cy="3190240"/>
                  <wp:effectExtent l="25400" t="25400" r="30480" b="35560"/>
                  <wp:docPr id="1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35120" cy="3190240"/>
                          </a:xfrm>
                          <a:prstGeom prst="rect">
                            <a:avLst/>
                          </a:prstGeom>
                          <a:noFill/>
                          <a:ln w="9525" cmpd="sng">
                            <a:solidFill>
                              <a:srgbClr val="4F81BD"/>
                            </a:solidFill>
                            <a:miter lim="800000"/>
                            <a:headEnd/>
                            <a:tailEnd/>
                          </a:ln>
                          <a:effectLst/>
                        </pic:spPr>
                      </pic:pic>
                    </a:graphicData>
                  </a:graphic>
                </wp:inline>
              </w:drawing>
            </w:r>
          </w:p>
        </w:tc>
      </w:tr>
      <w:tr w:rsidR="008C4912" w:rsidRPr="00AC5925" w14:paraId="43A786AD" w14:textId="77777777" w:rsidTr="008C4912">
        <w:tc>
          <w:tcPr>
            <w:tcW w:w="7822" w:type="dxa"/>
          </w:tcPr>
          <w:p w14:paraId="0DA8B7A1" w14:textId="77777777" w:rsidR="008C4912" w:rsidRPr="000606CC" w:rsidRDefault="008C4912" w:rsidP="008C4912">
            <w:pPr>
              <w:spacing w:line="240" w:lineRule="auto"/>
              <w:rPr>
                <w:rFonts w:eastAsia="Times New Roman" w:cs="Arial"/>
                <w:szCs w:val="22"/>
                <w:lang w:val="fr-FR" w:eastAsia="en-GB"/>
              </w:rPr>
            </w:pPr>
          </w:p>
          <w:p w14:paraId="1C99643F" w14:textId="77777777" w:rsidR="008C4912" w:rsidRPr="00AC5925" w:rsidRDefault="008C4912" w:rsidP="008C4912">
            <w:pPr>
              <w:spacing w:line="240" w:lineRule="auto"/>
              <w:rPr>
                <w:rFonts w:eastAsia="Times New Roman" w:cs="Arial"/>
                <w:b/>
                <w:szCs w:val="22"/>
                <w:shd w:val="clear" w:color="auto" w:fill="FFFFFF"/>
                <w:lang w:val="fr-FR" w:eastAsia="en-GB"/>
              </w:rPr>
            </w:pPr>
            <w:proofErr w:type="gramStart"/>
            <w:r w:rsidRPr="000606CC">
              <w:rPr>
                <w:rFonts w:eastAsia="Times New Roman" w:cs="Arial"/>
                <w:szCs w:val="22"/>
                <w:lang w:val="fr-FR" w:eastAsia="en-GB"/>
              </w:rPr>
              <w:t>Source:</w:t>
            </w:r>
            <w:proofErr w:type="gramEnd"/>
            <w:r w:rsidRPr="000606CC">
              <w:rPr>
                <w:rFonts w:eastAsia="Times New Roman" w:cs="Arial"/>
                <w:szCs w:val="22"/>
                <w:lang w:val="fr-FR" w:eastAsia="en-GB"/>
              </w:rPr>
              <w:t xml:space="preserve"> Bordeaux M</w:t>
            </w:r>
            <w:r w:rsidRPr="000606CC">
              <w:rPr>
                <w:rFonts w:eastAsia="Times New Roman" w:cs="Lucida Grande"/>
                <w:szCs w:val="22"/>
                <w:lang w:val="fr-FR" w:eastAsia="en-GB"/>
              </w:rPr>
              <w:t>é</w:t>
            </w:r>
            <w:r w:rsidRPr="000606CC">
              <w:rPr>
                <w:rFonts w:eastAsia="Times New Roman" w:cs="Arial"/>
                <w:szCs w:val="22"/>
                <w:lang w:val="fr-FR" w:eastAsia="en-GB"/>
              </w:rPr>
              <w:t xml:space="preserve">tropole, </w:t>
            </w:r>
            <w:proofErr w:type="spellStart"/>
            <w:r w:rsidRPr="000606CC">
              <w:rPr>
                <w:rFonts w:eastAsia="Times New Roman" w:cs="Arial"/>
                <w:szCs w:val="22"/>
                <w:lang w:val="fr-FR" w:eastAsia="en-GB"/>
              </w:rPr>
              <w:t>n.d</w:t>
            </w:r>
            <w:proofErr w:type="spellEnd"/>
            <w:r w:rsidRPr="000606CC">
              <w:rPr>
                <w:rFonts w:eastAsia="Times New Roman" w:cs="Arial"/>
                <w:szCs w:val="22"/>
                <w:lang w:val="fr-FR" w:eastAsia="en-GB"/>
              </w:rPr>
              <w:t>., p. 6.</w:t>
            </w:r>
          </w:p>
        </w:tc>
      </w:tr>
    </w:tbl>
    <w:p w14:paraId="02A846DF" w14:textId="77777777" w:rsidR="00D5738B" w:rsidRDefault="00D5738B" w:rsidP="008C4912">
      <w:pPr>
        <w:spacing w:after="267"/>
        <w:rPr>
          <w:rFonts w:eastAsia="Times New Roman" w:cs="Arial"/>
          <w:szCs w:val="22"/>
          <w:lang w:eastAsia="en-GB"/>
        </w:rPr>
      </w:pPr>
    </w:p>
    <w:p w14:paraId="7D1AB802" w14:textId="77777777" w:rsidR="008C4912" w:rsidRDefault="008C4912" w:rsidP="008C4912">
      <w:pPr>
        <w:spacing w:after="267"/>
        <w:rPr>
          <w:rFonts w:cs="Arial"/>
          <w:szCs w:val="22"/>
        </w:rPr>
      </w:pPr>
      <w:r w:rsidRPr="00522BD3">
        <w:rPr>
          <w:rFonts w:eastAsia="Times New Roman" w:cs="Arial"/>
          <w:szCs w:val="22"/>
          <w:lang w:eastAsia="en-GB"/>
        </w:rPr>
        <w:t xml:space="preserve">At the council meeting </w:t>
      </w:r>
      <w:r>
        <w:rPr>
          <w:rFonts w:eastAsia="Times New Roman" w:cs="Arial"/>
          <w:szCs w:val="22"/>
          <w:lang w:eastAsia="en-GB"/>
        </w:rPr>
        <w:t>[</w:t>
      </w:r>
      <w:r w:rsidRPr="00230D84">
        <w:rPr>
          <w:rFonts w:eastAsia="Times New Roman" w:cs="Arial"/>
          <w:szCs w:val="22"/>
        </w:rPr>
        <w:t xml:space="preserve">Conseil </w:t>
      </w:r>
      <w:proofErr w:type="spellStart"/>
      <w:r w:rsidRPr="00230D84">
        <w:rPr>
          <w:rFonts w:eastAsia="Times New Roman" w:cs="Arial"/>
          <w:szCs w:val="22"/>
        </w:rPr>
        <w:t>Commu</w:t>
      </w:r>
      <w:r>
        <w:rPr>
          <w:rFonts w:eastAsia="Times New Roman" w:cs="Arial"/>
          <w:szCs w:val="22"/>
        </w:rPr>
        <w:t>n</w:t>
      </w:r>
      <w:r w:rsidRPr="00230D84">
        <w:rPr>
          <w:rFonts w:eastAsia="Times New Roman" w:cs="Arial"/>
          <w:szCs w:val="22"/>
        </w:rPr>
        <w:t>a</w:t>
      </w:r>
      <w:r>
        <w:rPr>
          <w:rFonts w:eastAsia="Times New Roman" w:cs="Arial"/>
          <w:szCs w:val="22"/>
        </w:rPr>
        <w:t>u</w:t>
      </w:r>
      <w:r w:rsidRPr="00230D84">
        <w:rPr>
          <w:rFonts w:eastAsia="Times New Roman" w:cs="Arial"/>
          <w:szCs w:val="22"/>
        </w:rPr>
        <w:t>t</w:t>
      </w:r>
      <w:r>
        <w:rPr>
          <w:rFonts w:eastAsia="Times New Roman" w:cs="Arial"/>
          <w:szCs w:val="22"/>
        </w:rPr>
        <w:t>é</w:t>
      </w:r>
      <w:proofErr w:type="spellEnd"/>
      <w:r>
        <w:rPr>
          <w:rFonts w:eastAsia="Times New Roman" w:cs="Arial"/>
          <w:szCs w:val="22"/>
        </w:rPr>
        <w:t xml:space="preserve">/de Bordeaux </w:t>
      </w:r>
      <w:proofErr w:type="spellStart"/>
      <w:r>
        <w:rPr>
          <w:rFonts w:eastAsia="Times New Roman" w:cs="Arial"/>
          <w:szCs w:val="22"/>
        </w:rPr>
        <w:t>Métropole</w:t>
      </w:r>
      <w:proofErr w:type="spellEnd"/>
      <w:r>
        <w:rPr>
          <w:rFonts w:eastAsia="Times New Roman" w:cs="Arial"/>
          <w:szCs w:val="22"/>
        </w:rPr>
        <w:t>]</w:t>
      </w:r>
      <w:r>
        <w:rPr>
          <w:rFonts w:eastAsia="Times New Roman" w:cs="Arial"/>
          <w:szCs w:val="22"/>
          <w:lang w:eastAsia="en-GB"/>
        </w:rPr>
        <w:t xml:space="preserve"> of 12 July 2004</w:t>
      </w:r>
      <w:r w:rsidRPr="00522BD3">
        <w:rPr>
          <w:rFonts w:eastAsia="Times New Roman" w:cs="Arial"/>
          <w:szCs w:val="22"/>
          <w:lang w:eastAsia="en-GB"/>
        </w:rPr>
        <w:t xml:space="preserve"> it was </w:t>
      </w:r>
      <w:r>
        <w:rPr>
          <w:rFonts w:eastAsia="Times New Roman" w:cs="Arial"/>
          <w:szCs w:val="22"/>
          <w:lang w:eastAsia="en-GB"/>
        </w:rPr>
        <w:t>announced</w:t>
      </w:r>
      <w:r w:rsidRPr="00522BD3">
        <w:rPr>
          <w:rFonts w:eastAsia="Times New Roman" w:cs="Arial"/>
          <w:szCs w:val="22"/>
          <w:lang w:eastAsia="en-GB"/>
        </w:rPr>
        <w:t xml:space="preserve"> that </w:t>
      </w:r>
      <w:r w:rsidRPr="00522BD3">
        <w:rPr>
          <w:rFonts w:cs="Arial"/>
          <w:szCs w:val="22"/>
        </w:rPr>
        <w:t xml:space="preserve">Messrs. Del Rio Cortes and </w:t>
      </w:r>
      <w:proofErr w:type="spellStart"/>
      <w:r w:rsidRPr="00522BD3">
        <w:rPr>
          <w:rFonts w:cs="Arial"/>
          <w:szCs w:val="22"/>
        </w:rPr>
        <w:t>Lartigues</w:t>
      </w:r>
      <w:proofErr w:type="spellEnd"/>
      <w:r w:rsidRPr="00522BD3">
        <w:rPr>
          <w:rFonts w:cs="Arial"/>
          <w:szCs w:val="22"/>
        </w:rPr>
        <w:t xml:space="preserve"> wished to create a multi-functional arena </w:t>
      </w:r>
      <w:r>
        <w:rPr>
          <w:rFonts w:cs="Arial"/>
          <w:szCs w:val="22"/>
        </w:rPr>
        <w:t>primarily</w:t>
      </w:r>
      <w:r w:rsidRPr="00522BD3">
        <w:rPr>
          <w:rFonts w:cs="Arial"/>
          <w:szCs w:val="22"/>
        </w:rPr>
        <w:t xml:space="preserve"> for bullfighting (Lamaison, 2004). The arena with a capacity of 9-10,000 would accommodate 5-10 bullfighting shows per year. In addition</w:t>
      </w:r>
      <w:r>
        <w:rPr>
          <w:rFonts w:cs="Arial"/>
          <w:szCs w:val="22"/>
        </w:rPr>
        <w:t>,</w:t>
      </w:r>
      <w:r w:rsidRPr="00522BD3">
        <w:rPr>
          <w:rFonts w:cs="Arial"/>
          <w:szCs w:val="22"/>
        </w:rPr>
        <w:t xml:space="preserve"> cultural and sporting events would be held throughout the year and whilst it mentioned that other organisations would be contacted there was no explanation of what these would be. With a planned investment of 8 million Euros it was indicated that 70-80% of the financing would be private.</w:t>
      </w:r>
      <w:r>
        <w:rPr>
          <w:rFonts w:cs="Arial"/>
          <w:szCs w:val="22"/>
        </w:rPr>
        <w:t xml:space="preserve"> I</w:t>
      </w:r>
      <w:r w:rsidRPr="00522BD3">
        <w:rPr>
          <w:rFonts w:cs="Arial"/>
          <w:szCs w:val="22"/>
        </w:rPr>
        <w:t>t was clear from the application that Del Rio Cortes</w:t>
      </w:r>
      <w:r>
        <w:rPr>
          <w:rFonts w:cs="Arial"/>
          <w:szCs w:val="22"/>
        </w:rPr>
        <w:t>,</w:t>
      </w:r>
      <w:r w:rsidRPr="00522BD3">
        <w:rPr>
          <w:rFonts w:cs="Arial"/>
          <w:szCs w:val="22"/>
        </w:rPr>
        <w:t xml:space="preserve"> a </w:t>
      </w:r>
      <w:r>
        <w:rPr>
          <w:rFonts w:cs="Arial"/>
          <w:szCs w:val="22"/>
        </w:rPr>
        <w:t>famous</w:t>
      </w:r>
      <w:r w:rsidRPr="00522BD3">
        <w:rPr>
          <w:rFonts w:cs="Arial"/>
          <w:szCs w:val="22"/>
        </w:rPr>
        <w:t xml:space="preserve"> bull breeder and his partner</w:t>
      </w:r>
      <w:r>
        <w:rPr>
          <w:rFonts w:cs="Arial"/>
          <w:szCs w:val="22"/>
        </w:rPr>
        <w:t>,</w:t>
      </w:r>
      <w:r w:rsidRPr="00522BD3">
        <w:rPr>
          <w:rFonts w:cs="Arial"/>
          <w:szCs w:val="22"/>
        </w:rPr>
        <w:t xml:space="preserve"> were both heavily involved with organising bullfights.</w:t>
      </w:r>
    </w:p>
    <w:p w14:paraId="05121426" w14:textId="3BC19C17" w:rsidR="008C4912" w:rsidRPr="00522BD3" w:rsidRDefault="008C4912" w:rsidP="008C4912">
      <w:pPr>
        <w:spacing w:after="267"/>
        <w:rPr>
          <w:rFonts w:eastAsia="Times New Roman" w:cs="Arial"/>
          <w:szCs w:val="22"/>
          <w:lang w:eastAsia="en-GB"/>
        </w:rPr>
      </w:pPr>
      <w:r w:rsidRPr="00522BD3">
        <w:rPr>
          <w:rFonts w:cs="Arial"/>
          <w:szCs w:val="22"/>
        </w:rPr>
        <w:t>It appeared from the decision that the majority of the council</w:t>
      </w:r>
      <w:r w:rsidRPr="00522BD3">
        <w:rPr>
          <w:szCs w:val="22"/>
        </w:rPr>
        <w:t xml:space="preserve">, </w:t>
      </w:r>
      <w:r w:rsidRPr="00522BD3">
        <w:rPr>
          <w:rFonts w:cs="Arial"/>
          <w:szCs w:val="22"/>
        </w:rPr>
        <w:t xml:space="preserve">including </w:t>
      </w:r>
      <w:r>
        <w:rPr>
          <w:rFonts w:cs="Arial"/>
          <w:szCs w:val="22"/>
        </w:rPr>
        <w:t>‘</w:t>
      </w:r>
      <w:r w:rsidRPr="00522BD3">
        <w:rPr>
          <w:rFonts w:cs="Arial"/>
          <w:szCs w:val="22"/>
        </w:rPr>
        <w:t xml:space="preserve">President Alain </w:t>
      </w:r>
      <w:proofErr w:type="spellStart"/>
      <w:r w:rsidRPr="00522BD3">
        <w:rPr>
          <w:rFonts w:cs="Arial"/>
          <w:szCs w:val="22"/>
        </w:rPr>
        <w:t>Juppé</w:t>
      </w:r>
      <w:proofErr w:type="spellEnd"/>
      <w:r w:rsidRPr="00522BD3">
        <w:rPr>
          <w:rFonts w:cs="Arial"/>
          <w:szCs w:val="22"/>
        </w:rPr>
        <w:t xml:space="preserve"> approved the sale and use of land with the</w:t>
      </w:r>
      <w:r w:rsidRPr="00522BD3">
        <w:rPr>
          <w:szCs w:val="22"/>
        </w:rPr>
        <w:t xml:space="preserve"> exception of the Greens who voted against it</w:t>
      </w:r>
      <w:r>
        <w:rPr>
          <w:szCs w:val="22"/>
        </w:rPr>
        <w:t>’</w:t>
      </w:r>
      <w:r w:rsidRPr="00522BD3">
        <w:rPr>
          <w:szCs w:val="22"/>
        </w:rPr>
        <w:t xml:space="preserve"> (Lamaison, 2004, p. 4). </w:t>
      </w:r>
      <w:r>
        <w:rPr>
          <w:szCs w:val="22"/>
        </w:rPr>
        <w:t xml:space="preserve">The </w:t>
      </w:r>
      <w:r w:rsidR="00624C41">
        <w:rPr>
          <w:szCs w:val="22"/>
        </w:rPr>
        <w:t>top-down</w:t>
      </w:r>
      <w:r>
        <w:rPr>
          <w:szCs w:val="22"/>
        </w:rPr>
        <w:t xml:space="preserve"> approach </w:t>
      </w:r>
      <w:proofErr w:type="gramStart"/>
      <w:r>
        <w:rPr>
          <w:szCs w:val="22"/>
        </w:rPr>
        <w:t>highlight</w:t>
      </w:r>
      <w:proofErr w:type="gramEnd"/>
      <w:r>
        <w:rPr>
          <w:szCs w:val="22"/>
        </w:rPr>
        <w:t xml:space="preserve"> that while network governance of the CUB/Bordeaux </w:t>
      </w:r>
      <w:proofErr w:type="spellStart"/>
      <w:r>
        <w:rPr>
          <w:szCs w:val="22"/>
        </w:rPr>
        <w:t>M</w:t>
      </w:r>
      <w:r>
        <w:rPr>
          <w:rFonts w:cs="Arial"/>
          <w:szCs w:val="22"/>
        </w:rPr>
        <w:t>é</w:t>
      </w:r>
      <w:r>
        <w:rPr>
          <w:szCs w:val="22"/>
        </w:rPr>
        <w:t>tropole</w:t>
      </w:r>
      <w:proofErr w:type="spellEnd"/>
      <w:r>
        <w:rPr>
          <w:szCs w:val="22"/>
        </w:rPr>
        <w:t xml:space="preserve"> was in general agreement, there was no discussion on </w:t>
      </w:r>
      <w:r w:rsidRPr="00522BD3">
        <w:rPr>
          <w:szCs w:val="22"/>
        </w:rPr>
        <w:t xml:space="preserve">how a bullring </w:t>
      </w:r>
      <w:r w:rsidRPr="00522BD3">
        <w:rPr>
          <w:szCs w:val="22"/>
        </w:rPr>
        <w:lastRenderedPageBreak/>
        <w:t xml:space="preserve">could conceivably have satisfied the proposal in the ZAC </w:t>
      </w:r>
      <w:r>
        <w:rPr>
          <w:szCs w:val="22"/>
        </w:rPr>
        <w:t xml:space="preserve">des </w:t>
      </w:r>
      <w:proofErr w:type="spellStart"/>
      <w:r>
        <w:rPr>
          <w:szCs w:val="22"/>
        </w:rPr>
        <w:t>Quais</w:t>
      </w:r>
      <w:proofErr w:type="spellEnd"/>
      <w:r>
        <w:rPr>
          <w:szCs w:val="22"/>
        </w:rPr>
        <w:t xml:space="preserve"> once the modification had been approved </w:t>
      </w:r>
      <w:r w:rsidRPr="00522BD3">
        <w:rPr>
          <w:szCs w:val="22"/>
        </w:rPr>
        <w:t>for a</w:t>
      </w:r>
      <w:r>
        <w:rPr>
          <w:szCs w:val="22"/>
        </w:rPr>
        <w:t>n arena for popular music and events.</w:t>
      </w:r>
    </w:p>
    <w:p w14:paraId="219BAD2E" w14:textId="77777777" w:rsidR="008C4912" w:rsidRPr="00EE793F" w:rsidRDefault="008C4912" w:rsidP="008C4912">
      <w:pPr>
        <w:spacing w:after="267"/>
        <w:rPr>
          <w:szCs w:val="22"/>
        </w:rPr>
      </w:pPr>
      <w:r w:rsidRPr="00522BD3">
        <w:rPr>
          <w:szCs w:val="22"/>
        </w:rPr>
        <w:t>By May 2005 the proposal had been withdrawn. All that can be found</w:t>
      </w:r>
      <w:r>
        <w:rPr>
          <w:szCs w:val="22"/>
        </w:rPr>
        <w:t xml:space="preserve"> as a reason for the project being pulled</w:t>
      </w:r>
      <w:r w:rsidRPr="00522BD3">
        <w:rPr>
          <w:szCs w:val="22"/>
        </w:rPr>
        <w:t xml:space="preserve"> is reference to a hand delivered letter from </w:t>
      </w:r>
      <w:proofErr w:type="spellStart"/>
      <w:r w:rsidRPr="00522BD3">
        <w:rPr>
          <w:szCs w:val="22"/>
        </w:rPr>
        <w:t>Victoriano</w:t>
      </w:r>
      <w:proofErr w:type="spellEnd"/>
      <w:r w:rsidRPr="00522BD3">
        <w:rPr>
          <w:szCs w:val="22"/>
        </w:rPr>
        <w:t xml:space="preserve"> Del Rio </w:t>
      </w:r>
      <w:proofErr w:type="spellStart"/>
      <w:r w:rsidRPr="00522BD3">
        <w:rPr>
          <w:szCs w:val="22"/>
        </w:rPr>
        <w:t>Cortès</w:t>
      </w:r>
      <w:proofErr w:type="spellEnd"/>
      <w:r w:rsidRPr="00522BD3">
        <w:rPr>
          <w:szCs w:val="22"/>
        </w:rPr>
        <w:t xml:space="preserve"> and Alain </w:t>
      </w:r>
      <w:proofErr w:type="spellStart"/>
      <w:r w:rsidRPr="00522BD3">
        <w:rPr>
          <w:szCs w:val="22"/>
        </w:rPr>
        <w:t>Lartigue</w:t>
      </w:r>
      <w:proofErr w:type="spellEnd"/>
      <w:r w:rsidRPr="00522BD3">
        <w:rPr>
          <w:szCs w:val="22"/>
        </w:rPr>
        <w:t xml:space="preserve"> informing the CU</w:t>
      </w:r>
      <w:r>
        <w:rPr>
          <w:szCs w:val="22"/>
        </w:rPr>
        <w:t xml:space="preserve">B/Bordeaux </w:t>
      </w:r>
      <w:proofErr w:type="spellStart"/>
      <w:r>
        <w:rPr>
          <w:szCs w:val="22"/>
        </w:rPr>
        <w:t>Métropole</w:t>
      </w:r>
      <w:proofErr w:type="spellEnd"/>
      <w:r w:rsidRPr="00522BD3">
        <w:rPr>
          <w:szCs w:val="22"/>
        </w:rPr>
        <w:t xml:space="preserve"> of their wish to abandon the project. At the council meeting held on 27 May 2005 a report presented by </w:t>
      </w:r>
      <w:proofErr w:type="spellStart"/>
      <w:r w:rsidRPr="00522BD3">
        <w:rPr>
          <w:szCs w:val="22"/>
        </w:rPr>
        <w:t>Lacuey</w:t>
      </w:r>
      <w:proofErr w:type="spellEnd"/>
      <w:r w:rsidRPr="00522BD3">
        <w:rPr>
          <w:szCs w:val="22"/>
        </w:rPr>
        <w:t xml:space="preserve"> identified </w:t>
      </w:r>
      <w:r>
        <w:rPr>
          <w:szCs w:val="22"/>
        </w:rPr>
        <w:t xml:space="preserve">the developer’s wish to cancel the project. </w:t>
      </w:r>
      <w:r w:rsidRPr="002F142A">
        <w:rPr>
          <w:szCs w:val="22"/>
        </w:rPr>
        <w:t>The outcome from the meeting was to</w:t>
      </w:r>
      <w:r w:rsidRPr="002F142A">
        <w:rPr>
          <w:b/>
          <w:szCs w:val="22"/>
        </w:rPr>
        <w:t xml:space="preserve"> </w:t>
      </w:r>
      <w:r w:rsidRPr="002F142A">
        <w:rPr>
          <w:szCs w:val="22"/>
        </w:rPr>
        <w:t xml:space="preserve">‘Decide to cancel deliberation n° 2004/0541 of July 12, 2004. </w:t>
      </w:r>
      <w:r w:rsidRPr="00EE793F">
        <w:rPr>
          <w:szCs w:val="22"/>
        </w:rPr>
        <w:t>The conclusions, put to the vote, are adopted unanimously</w:t>
      </w:r>
      <w:r>
        <w:rPr>
          <w:szCs w:val="22"/>
        </w:rPr>
        <w:t>’</w:t>
      </w:r>
      <w:r w:rsidRPr="00EE793F">
        <w:rPr>
          <w:szCs w:val="22"/>
        </w:rPr>
        <w:t xml:space="preserve"> (</w:t>
      </w:r>
      <w:proofErr w:type="spellStart"/>
      <w:r w:rsidRPr="00EE793F">
        <w:rPr>
          <w:szCs w:val="22"/>
        </w:rPr>
        <w:t>Laucey</w:t>
      </w:r>
      <w:proofErr w:type="spellEnd"/>
      <w:r w:rsidRPr="00EE793F">
        <w:rPr>
          <w:szCs w:val="22"/>
        </w:rPr>
        <w:t>, 2005, p. 2).</w:t>
      </w:r>
      <w:r>
        <w:rPr>
          <w:szCs w:val="22"/>
        </w:rPr>
        <w:br/>
      </w:r>
    </w:p>
    <w:p w14:paraId="6C4F7A1A" w14:textId="77777777" w:rsidR="008C4912" w:rsidRDefault="008C4912" w:rsidP="00D97879">
      <w:pPr>
        <w:pStyle w:val="Heading3"/>
      </w:pPr>
      <w:bookmarkStart w:id="239" w:name="_Toc99446439"/>
      <w:bookmarkStart w:id="240" w:name="_Toc99619656"/>
      <w:bookmarkStart w:id="241" w:name="_Toc536715505"/>
      <w:r w:rsidRPr="00CC4935">
        <w:t>The possibility of incorporating the arena into another major regeneration proje</w:t>
      </w:r>
      <w:r>
        <w:t>c</w:t>
      </w:r>
      <w:r w:rsidRPr="00CC4935">
        <w:t>t</w:t>
      </w:r>
      <w:bookmarkEnd w:id="239"/>
      <w:bookmarkEnd w:id="240"/>
      <w:bookmarkEnd w:id="241"/>
    </w:p>
    <w:p w14:paraId="400C20B8" w14:textId="77777777" w:rsidR="008C4912" w:rsidRDefault="008C4912" w:rsidP="008C4912">
      <w:pPr>
        <w:spacing w:after="267"/>
        <w:rPr>
          <w:rFonts w:eastAsia="Times New Roman" w:cs="Arial"/>
          <w:szCs w:val="22"/>
        </w:rPr>
      </w:pPr>
      <w:r w:rsidRPr="00024C22">
        <w:rPr>
          <w:rFonts w:cs="Arial"/>
          <w:szCs w:val="22"/>
        </w:rPr>
        <w:t xml:space="preserve">Once the </w:t>
      </w:r>
      <w:proofErr w:type="spellStart"/>
      <w:r w:rsidRPr="00024C22">
        <w:rPr>
          <w:szCs w:val="22"/>
        </w:rPr>
        <w:t>Cortès</w:t>
      </w:r>
      <w:proofErr w:type="spellEnd"/>
      <w:r w:rsidRPr="00024C22">
        <w:rPr>
          <w:szCs w:val="22"/>
        </w:rPr>
        <w:t xml:space="preserve"> and </w:t>
      </w:r>
      <w:proofErr w:type="spellStart"/>
      <w:r w:rsidRPr="00024C22">
        <w:rPr>
          <w:szCs w:val="22"/>
        </w:rPr>
        <w:t>Lartigue</w:t>
      </w:r>
      <w:proofErr w:type="spellEnd"/>
      <w:r w:rsidRPr="00024C22">
        <w:rPr>
          <w:rFonts w:cs="Arial"/>
          <w:szCs w:val="22"/>
        </w:rPr>
        <w:t xml:space="preserve"> arena project failed, no further movement by the CUB</w:t>
      </w:r>
      <w:r>
        <w:rPr>
          <w:rFonts w:cs="Arial"/>
          <w:szCs w:val="22"/>
        </w:rPr>
        <w:t xml:space="preserve">/Bordeaux </w:t>
      </w:r>
      <w:proofErr w:type="spellStart"/>
      <w:r w:rsidRPr="00BE0680">
        <w:rPr>
          <w:rFonts w:cs="Arial"/>
          <w:szCs w:val="22"/>
        </w:rPr>
        <w:t>M</w:t>
      </w:r>
      <w:r w:rsidRPr="00B9761D">
        <w:rPr>
          <w:rFonts w:cs="Lucida Grande"/>
          <w:szCs w:val="22"/>
        </w:rPr>
        <w:t>é</w:t>
      </w:r>
      <w:r w:rsidRPr="00BE0680">
        <w:rPr>
          <w:rFonts w:cs="Arial"/>
          <w:szCs w:val="22"/>
        </w:rPr>
        <w:t>tropole</w:t>
      </w:r>
      <w:proofErr w:type="spellEnd"/>
      <w:r w:rsidRPr="00BE0680">
        <w:rPr>
          <w:rFonts w:cs="Arial"/>
          <w:szCs w:val="22"/>
        </w:rPr>
        <w:t xml:space="preserve"> </w:t>
      </w:r>
      <w:r w:rsidRPr="00024C22">
        <w:rPr>
          <w:rFonts w:cs="Arial"/>
          <w:szCs w:val="22"/>
        </w:rPr>
        <w:t>to seek alternative funding or possible private sector interest to take the arena project forward was noted for two years</w:t>
      </w:r>
      <w:r w:rsidRPr="00FA5CFE">
        <w:rPr>
          <w:rFonts w:cs="Arial"/>
          <w:szCs w:val="22"/>
        </w:rPr>
        <w:t xml:space="preserve">. </w:t>
      </w:r>
      <w:r>
        <w:rPr>
          <w:rFonts w:cs="Arial"/>
          <w:szCs w:val="22"/>
        </w:rPr>
        <w:t xml:space="preserve">However, </w:t>
      </w:r>
      <w:r w:rsidRPr="00FA5CFE">
        <w:rPr>
          <w:rFonts w:cs="Arial"/>
          <w:szCs w:val="22"/>
        </w:rPr>
        <w:t>the report ‘</w:t>
      </w:r>
      <w:r w:rsidRPr="00FA5CFE">
        <w:rPr>
          <w:rFonts w:eastAsia="Times New Roman" w:cs="Arial"/>
          <w:szCs w:val="22"/>
        </w:rPr>
        <w:t xml:space="preserve">Un grand </w:t>
      </w:r>
      <w:proofErr w:type="spellStart"/>
      <w:r w:rsidRPr="00FA5CFE">
        <w:rPr>
          <w:rFonts w:eastAsia="Times New Roman" w:cs="Arial"/>
          <w:szCs w:val="22"/>
        </w:rPr>
        <w:t>équipement</w:t>
      </w:r>
      <w:proofErr w:type="spellEnd"/>
      <w:r w:rsidRPr="00FA5CFE">
        <w:rPr>
          <w:rFonts w:eastAsia="Times New Roman" w:cs="Arial"/>
          <w:szCs w:val="22"/>
        </w:rPr>
        <w:t xml:space="preserve"> de spectacle vivant sur </w:t>
      </w:r>
      <w:proofErr w:type="spellStart"/>
      <w:r w:rsidRPr="00FA5CFE">
        <w:rPr>
          <w:rFonts w:eastAsia="Times New Roman" w:cs="Arial"/>
          <w:szCs w:val="22"/>
        </w:rPr>
        <w:t>l’agglomération</w:t>
      </w:r>
      <w:proofErr w:type="spellEnd"/>
      <w:r w:rsidRPr="00FA5CFE">
        <w:rPr>
          <w:rFonts w:eastAsia="Times New Roman" w:cs="Arial"/>
          <w:szCs w:val="22"/>
        </w:rPr>
        <w:t xml:space="preserve"> bordelaise : </w:t>
      </w:r>
      <w:proofErr w:type="spellStart"/>
      <w:r w:rsidRPr="00FA5CFE">
        <w:rPr>
          <w:rFonts w:eastAsia="Times New Roman" w:cs="Arial"/>
          <w:szCs w:val="22"/>
        </w:rPr>
        <w:t>Données</w:t>
      </w:r>
      <w:proofErr w:type="spellEnd"/>
      <w:r w:rsidRPr="00FA5CFE">
        <w:rPr>
          <w:rFonts w:eastAsia="Times New Roman" w:cs="Arial"/>
          <w:szCs w:val="22"/>
        </w:rPr>
        <w:t xml:space="preserve"> comparatives au plan national et local’ </w:t>
      </w:r>
      <w:r>
        <w:rPr>
          <w:rFonts w:eastAsia="Times New Roman" w:cs="Arial"/>
          <w:szCs w:val="22"/>
        </w:rPr>
        <w:t xml:space="preserve">[Towards the building of a live concert venue in the Bordeaux city region: Comparative Issues for the National and Local Plan] </w:t>
      </w:r>
      <w:r>
        <w:rPr>
          <w:rFonts w:cs="Arial"/>
          <w:szCs w:val="22"/>
        </w:rPr>
        <w:t xml:space="preserve">undertaken in 2007 by </w:t>
      </w:r>
      <w:proofErr w:type="spellStart"/>
      <w:r>
        <w:rPr>
          <w:rFonts w:cs="Arial"/>
          <w:szCs w:val="22"/>
        </w:rPr>
        <w:t>a’u</w:t>
      </w:r>
      <w:r w:rsidRPr="00FA5CFE">
        <w:rPr>
          <w:rFonts w:cs="Arial"/>
          <w:szCs w:val="22"/>
        </w:rPr>
        <w:t>rba</w:t>
      </w:r>
      <w:proofErr w:type="spellEnd"/>
      <w:r w:rsidRPr="00FA5CFE">
        <w:rPr>
          <w:rFonts w:cs="Arial"/>
          <w:szCs w:val="22"/>
        </w:rPr>
        <w:t xml:space="preserve"> </w:t>
      </w:r>
      <w:r>
        <w:rPr>
          <w:rFonts w:cs="Arial"/>
          <w:szCs w:val="22"/>
        </w:rPr>
        <w:t xml:space="preserve">outlined that </w:t>
      </w:r>
      <w:r w:rsidRPr="00FA5CFE">
        <w:rPr>
          <w:rFonts w:eastAsia="Times New Roman" w:cs="Arial"/>
          <w:szCs w:val="22"/>
        </w:rPr>
        <w:t>reviews had taken place in 2005</w:t>
      </w:r>
      <w:r w:rsidRPr="00FA5CFE">
        <w:rPr>
          <w:rFonts w:eastAsia="Times New Roman" w:cs="Arial"/>
          <w:i/>
          <w:szCs w:val="22"/>
        </w:rPr>
        <w:t xml:space="preserve"> </w:t>
      </w:r>
      <w:r w:rsidRPr="00FA5CFE">
        <w:rPr>
          <w:rFonts w:eastAsia="Times New Roman" w:cs="Arial"/>
          <w:szCs w:val="22"/>
        </w:rPr>
        <w:t>to look at the possibilities of including</w:t>
      </w:r>
      <w:r w:rsidRPr="00FA5CFE">
        <w:rPr>
          <w:rFonts w:eastAsia="Times New Roman" w:cs="Arial"/>
          <w:i/>
          <w:szCs w:val="22"/>
        </w:rPr>
        <w:t xml:space="preserve"> </w:t>
      </w:r>
      <w:r w:rsidRPr="005B0EEB">
        <w:rPr>
          <w:rFonts w:eastAsia="Times New Roman" w:cs="Arial"/>
          <w:szCs w:val="22"/>
        </w:rPr>
        <w:t>a</w:t>
      </w:r>
      <w:r w:rsidRPr="00FA5CFE">
        <w:rPr>
          <w:rFonts w:eastAsia="Times New Roman" w:cs="Arial"/>
          <w:i/>
          <w:szCs w:val="22"/>
        </w:rPr>
        <w:t xml:space="preserve"> </w:t>
      </w:r>
      <w:r w:rsidRPr="00FA5CFE">
        <w:rPr>
          <w:rFonts w:cs="Arial"/>
          <w:szCs w:val="22"/>
        </w:rPr>
        <w:t xml:space="preserve">multi-purpose arena within the regeneration project for the University of Bordeaux campuses </w:t>
      </w:r>
      <w:r w:rsidRPr="00FA5CFE">
        <w:rPr>
          <w:rFonts w:eastAsia="Times New Roman" w:cs="Arial"/>
          <w:szCs w:val="22"/>
        </w:rPr>
        <w:t>of Pessac-</w:t>
      </w:r>
      <w:proofErr w:type="spellStart"/>
      <w:r w:rsidRPr="00FA5CFE">
        <w:rPr>
          <w:rFonts w:eastAsia="Times New Roman" w:cs="Arial"/>
          <w:szCs w:val="22"/>
        </w:rPr>
        <w:t>Talence</w:t>
      </w:r>
      <w:proofErr w:type="spellEnd"/>
      <w:r w:rsidRPr="00FA5CFE">
        <w:rPr>
          <w:rFonts w:eastAsia="Times New Roman" w:cs="Arial"/>
          <w:szCs w:val="22"/>
        </w:rPr>
        <w:t>-</w:t>
      </w:r>
      <w:proofErr w:type="spellStart"/>
      <w:r w:rsidRPr="00FA5CFE">
        <w:rPr>
          <w:rFonts w:eastAsia="Times New Roman" w:cs="Arial"/>
          <w:szCs w:val="22"/>
        </w:rPr>
        <w:t>Gradignan</w:t>
      </w:r>
      <w:proofErr w:type="spellEnd"/>
      <w:r w:rsidRPr="00FA5CFE">
        <w:rPr>
          <w:rFonts w:eastAsia="Times New Roman" w:cs="Arial"/>
          <w:szCs w:val="22"/>
        </w:rPr>
        <w:t>.</w:t>
      </w:r>
      <w:r>
        <w:rPr>
          <w:rFonts w:eastAsia="Times New Roman" w:cs="Arial"/>
          <w:szCs w:val="22"/>
        </w:rPr>
        <w:t xml:space="preserve"> A</w:t>
      </w:r>
      <w:r w:rsidRPr="00BE7213">
        <w:rPr>
          <w:rFonts w:eastAsia="Times New Roman" w:cs="Arial"/>
          <w:szCs w:val="22"/>
        </w:rPr>
        <w:t>ccording to participant A:</w:t>
      </w:r>
    </w:p>
    <w:p w14:paraId="2C5014A0" w14:textId="77777777" w:rsidR="008C4912" w:rsidRDefault="008C4912" w:rsidP="008C4912">
      <w:pPr>
        <w:spacing w:line="240" w:lineRule="auto"/>
        <w:ind w:left="720"/>
        <w:rPr>
          <w:rFonts w:cs="Arial"/>
          <w:i/>
          <w:szCs w:val="22"/>
        </w:rPr>
      </w:pPr>
      <w:r w:rsidRPr="00F53602">
        <w:rPr>
          <w:rFonts w:cs="Arial"/>
          <w:i/>
          <w:szCs w:val="22"/>
        </w:rPr>
        <w:t>This study is actually based on a first analysis carried out in 2005 ("</w:t>
      </w:r>
      <w:r>
        <w:rPr>
          <w:rFonts w:cs="Arial"/>
          <w:i/>
          <w:szCs w:val="22"/>
        </w:rPr>
        <w:t>The Potential to establish</w:t>
      </w:r>
      <w:r w:rsidRPr="00F53602">
        <w:rPr>
          <w:rFonts w:cs="Arial"/>
          <w:i/>
          <w:szCs w:val="22"/>
        </w:rPr>
        <w:t xml:space="preserve"> cultural </w:t>
      </w:r>
      <w:r>
        <w:rPr>
          <w:rFonts w:cs="Arial"/>
          <w:i/>
          <w:szCs w:val="22"/>
        </w:rPr>
        <w:t>venues</w:t>
      </w:r>
      <w:r w:rsidRPr="00F53602">
        <w:rPr>
          <w:rFonts w:cs="Arial"/>
          <w:i/>
          <w:szCs w:val="22"/>
        </w:rPr>
        <w:t xml:space="preserve"> and shows on the campus site and its surroundings. Summary report"), but there is only one version of the paper at the town planning agency.</w:t>
      </w:r>
    </w:p>
    <w:p w14:paraId="1734198A" w14:textId="77777777" w:rsidR="008C4912" w:rsidRPr="00D35D27" w:rsidRDefault="008C4912" w:rsidP="008C4912">
      <w:pPr>
        <w:spacing w:line="240" w:lineRule="auto"/>
        <w:ind w:left="720"/>
        <w:rPr>
          <w:rFonts w:cs="Arial"/>
          <w:i/>
          <w:color w:val="201F1E"/>
          <w:szCs w:val="22"/>
          <w:bdr w:val="none" w:sz="0" w:space="0" w:color="auto" w:frame="1"/>
        </w:rPr>
      </w:pPr>
      <w:r>
        <w:rPr>
          <w:rFonts w:cs="Arial"/>
          <w:i/>
          <w:color w:val="201F1E"/>
          <w:szCs w:val="22"/>
          <w:bdr w:val="none" w:sz="0" w:space="0" w:color="auto" w:frame="1"/>
        </w:rPr>
        <w:t xml:space="preserve">(Participant A, </w:t>
      </w:r>
      <w:r w:rsidRPr="00870F31">
        <w:rPr>
          <w:rFonts w:cs="Arial"/>
          <w:i/>
          <w:color w:val="201F1E"/>
          <w:szCs w:val="22"/>
          <w:bdr w:val="none" w:sz="0" w:space="0" w:color="auto" w:frame="1"/>
        </w:rPr>
        <w:t>Planning Officer)</w:t>
      </w:r>
    </w:p>
    <w:p w14:paraId="44C48DB0" w14:textId="77777777" w:rsidR="008C4912" w:rsidRPr="00D35D27" w:rsidRDefault="008C4912" w:rsidP="008C4912">
      <w:pPr>
        <w:pStyle w:val="xmsonormal"/>
        <w:shd w:val="clear" w:color="auto" w:fill="FFFFFF"/>
        <w:spacing w:before="0" w:beforeAutospacing="0" w:after="0" w:afterAutospacing="0"/>
        <w:ind w:left="720"/>
        <w:textAlignment w:val="baseline"/>
        <w:rPr>
          <w:rFonts w:ascii="Arial" w:hAnsi="Arial" w:cs="Arial"/>
          <w:i/>
          <w:color w:val="201F1E"/>
          <w:sz w:val="22"/>
          <w:szCs w:val="22"/>
          <w:bdr w:val="none" w:sz="0" w:space="0" w:color="auto" w:frame="1"/>
        </w:rPr>
      </w:pPr>
    </w:p>
    <w:p w14:paraId="437C6883" w14:textId="77777777" w:rsidR="008C4912" w:rsidRPr="00F53602" w:rsidRDefault="008C4912" w:rsidP="008C4912">
      <w:pPr>
        <w:rPr>
          <w:rFonts w:eastAsia="Times New Roman" w:cs="Arial"/>
          <w:szCs w:val="22"/>
        </w:rPr>
      </w:pPr>
      <w:r w:rsidRPr="00F2648A">
        <w:rPr>
          <w:rFonts w:eastAsia="Times New Roman" w:cs="Arial"/>
          <w:szCs w:val="22"/>
        </w:rPr>
        <w:t xml:space="preserve">Without sight of the report it is difficult to ascertain if this was an additional project for an arena or a relocation of the arena from the </w:t>
      </w:r>
      <w:proofErr w:type="spellStart"/>
      <w:r w:rsidRPr="00F2648A">
        <w:rPr>
          <w:rFonts w:eastAsia="Times New Roman" w:cs="Arial"/>
          <w:szCs w:val="22"/>
        </w:rPr>
        <w:t>Floirac</w:t>
      </w:r>
      <w:proofErr w:type="spellEnd"/>
      <w:r w:rsidRPr="00F2648A">
        <w:rPr>
          <w:rFonts w:eastAsia="Times New Roman" w:cs="Arial"/>
          <w:szCs w:val="22"/>
        </w:rPr>
        <w:t xml:space="preserve"> site.</w:t>
      </w:r>
      <w:r>
        <w:rPr>
          <w:rFonts w:eastAsia="Times New Roman" w:cs="Arial"/>
          <w:szCs w:val="22"/>
        </w:rPr>
        <w:t xml:space="preserve"> </w:t>
      </w:r>
      <w:r w:rsidRPr="00F2648A">
        <w:rPr>
          <w:rFonts w:eastAsia="Times New Roman" w:cs="Arial"/>
          <w:szCs w:val="22"/>
        </w:rPr>
        <w:t xml:space="preserve">What is </w:t>
      </w:r>
      <w:r w:rsidRPr="00B06395">
        <w:rPr>
          <w:rFonts w:eastAsia="Times New Roman" w:cs="Arial"/>
          <w:szCs w:val="22"/>
        </w:rPr>
        <w:t xml:space="preserve">known </w:t>
      </w:r>
      <w:r w:rsidRPr="00F2648A">
        <w:rPr>
          <w:rFonts w:eastAsia="Times New Roman" w:cs="Arial"/>
          <w:szCs w:val="22"/>
        </w:rPr>
        <w:t xml:space="preserve">is that within the regeneration project for the University campuses </w:t>
      </w:r>
      <w:r>
        <w:rPr>
          <w:rFonts w:eastAsia="Times New Roman" w:cs="Arial"/>
          <w:szCs w:val="22"/>
        </w:rPr>
        <w:t xml:space="preserve">a competition had been held to design public space with a music venue included in it. In the </w:t>
      </w:r>
      <w:r w:rsidRPr="00F2648A">
        <w:rPr>
          <w:rFonts w:eastAsia="Times New Roman" w:cs="Arial"/>
          <w:szCs w:val="22"/>
        </w:rPr>
        <w:t xml:space="preserve">University of Bordeaux magazine ‘le dossier </w:t>
      </w:r>
      <w:proofErr w:type="spellStart"/>
      <w:r w:rsidRPr="00F2648A">
        <w:rPr>
          <w:rFonts w:eastAsia="Times New Roman" w:cs="Arial"/>
          <w:szCs w:val="22"/>
        </w:rPr>
        <w:t>Universit</w:t>
      </w:r>
      <w:r>
        <w:rPr>
          <w:rFonts w:eastAsia="Times New Roman" w:cs="Arial"/>
          <w:szCs w:val="22"/>
        </w:rPr>
        <w:t>é</w:t>
      </w:r>
      <w:proofErr w:type="spellEnd"/>
      <w:r w:rsidRPr="00F2648A">
        <w:rPr>
          <w:rFonts w:eastAsia="Times New Roman" w:cs="Arial"/>
          <w:szCs w:val="22"/>
        </w:rPr>
        <w:t xml:space="preserve"> et </w:t>
      </w:r>
      <w:proofErr w:type="spellStart"/>
      <w:r w:rsidRPr="00F2648A">
        <w:rPr>
          <w:rFonts w:eastAsia="Times New Roman" w:cs="Arial"/>
          <w:szCs w:val="22"/>
        </w:rPr>
        <w:t>mobilit</w:t>
      </w:r>
      <w:r>
        <w:rPr>
          <w:rFonts w:eastAsia="Times New Roman" w:cs="Arial"/>
          <w:szCs w:val="22"/>
        </w:rPr>
        <w:t>é</w:t>
      </w:r>
      <w:proofErr w:type="spellEnd"/>
      <w:r w:rsidRPr="00F2648A">
        <w:rPr>
          <w:rFonts w:eastAsia="Times New Roman" w:cs="Arial"/>
          <w:szCs w:val="22"/>
        </w:rPr>
        <w:t>’ (2005) the successful project</w:t>
      </w:r>
      <w:r>
        <w:rPr>
          <w:rFonts w:eastAsia="Times New Roman" w:cs="Arial"/>
          <w:szCs w:val="22"/>
        </w:rPr>
        <w:t>,</w:t>
      </w:r>
      <w:r w:rsidRPr="00F2648A">
        <w:rPr>
          <w:rFonts w:eastAsia="Times New Roman" w:cs="Arial"/>
          <w:szCs w:val="22"/>
        </w:rPr>
        <w:t xml:space="preserve"> ‘Campus et la </w:t>
      </w:r>
      <w:proofErr w:type="spellStart"/>
      <w:r w:rsidRPr="00F2648A">
        <w:rPr>
          <w:rFonts w:eastAsia="Times New Roman" w:cs="Arial"/>
          <w:szCs w:val="22"/>
        </w:rPr>
        <w:t>mobilit</w:t>
      </w:r>
      <w:r w:rsidRPr="00F2648A">
        <w:rPr>
          <w:rFonts w:cs="Lucida Grande"/>
          <w:szCs w:val="22"/>
        </w:rPr>
        <w:t>é</w:t>
      </w:r>
      <w:proofErr w:type="spellEnd"/>
      <w:r>
        <w:rPr>
          <w:rFonts w:cs="Lucida Grande"/>
          <w:szCs w:val="22"/>
        </w:rPr>
        <w:t>’</w:t>
      </w:r>
      <w:r w:rsidRPr="00F2648A">
        <w:rPr>
          <w:rFonts w:eastAsia="Times New Roman" w:cs="Arial"/>
          <w:szCs w:val="22"/>
        </w:rPr>
        <w:t xml:space="preserve"> </w:t>
      </w:r>
      <w:r>
        <w:rPr>
          <w:rFonts w:eastAsia="Times New Roman" w:cs="Arial"/>
          <w:szCs w:val="22"/>
        </w:rPr>
        <w:t>[</w:t>
      </w:r>
      <w:r w:rsidRPr="00F2648A">
        <w:rPr>
          <w:rFonts w:eastAsia="Times New Roman" w:cs="Arial"/>
          <w:szCs w:val="22"/>
        </w:rPr>
        <w:t>Campus and mobility</w:t>
      </w:r>
      <w:r>
        <w:rPr>
          <w:rFonts w:eastAsia="Times New Roman" w:cs="Arial"/>
          <w:szCs w:val="22"/>
        </w:rPr>
        <w:t>]</w:t>
      </w:r>
      <w:r w:rsidRPr="00F2648A">
        <w:rPr>
          <w:rFonts w:eastAsia="Times New Roman" w:cs="Arial"/>
          <w:szCs w:val="22"/>
        </w:rPr>
        <w:t xml:space="preserve"> </w:t>
      </w:r>
      <w:r w:rsidRPr="00F53602">
        <w:rPr>
          <w:rFonts w:eastAsia="Times New Roman" w:cs="Arial"/>
          <w:szCs w:val="22"/>
        </w:rPr>
        <w:t xml:space="preserve">designed by Tania </w:t>
      </w:r>
      <w:proofErr w:type="spellStart"/>
      <w:r w:rsidRPr="00F53602">
        <w:rPr>
          <w:rFonts w:eastAsia="Times New Roman" w:cs="Arial"/>
          <w:szCs w:val="22"/>
        </w:rPr>
        <w:t>Concko</w:t>
      </w:r>
      <w:proofErr w:type="spellEnd"/>
      <w:r w:rsidRPr="00F53602">
        <w:rPr>
          <w:rFonts w:eastAsia="Times New Roman" w:cs="Arial"/>
          <w:szCs w:val="22"/>
        </w:rPr>
        <w:t xml:space="preserve">, architect, DS </w:t>
      </w:r>
      <w:proofErr w:type="spellStart"/>
      <w:r w:rsidRPr="00F53602">
        <w:rPr>
          <w:rFonts w:eastAsia="Times New Roman" w:cs="Arial"/>
          <w:szCs w:val="22"/>
        </w:rPr>
        <w:t>Landscharparchitecten</w:t>
      </w:r>
      <w:proofErr w:type="spellEnd"/>
      <w:r w:rsidRPr="00F53602">
        <w:rPr>
          <w:rFonts w:eastAsia="Times New Roman" w:cs="Arial"/>
          <w:szCs w:val="22"/>
        </w:rPr>
        <w:t>, Land</w:t>
      </w:r>
      <w:r>
        <w:rPr>
          <w:rFonts w:eastAsia="Times New Roman" w:cs="Arial"/>
          <w:szCs w:val="22"/>
        </w:rPr>
        <w:t>s</w:t>
      </w:r>
      <w:r w:rsidRPr="00F53602">
        <w:rPr>
          <w:rFonts w:eastAsia="Times New Roman" w:cs="Arial"/>
          <w:szCs w:val="22"/>
        </w:rPr>
        <w:t xml:space="preserve">cape </w:t>
      </w:r>
      <w:r w:rsidRPr="00F53602">
        <w:rPr>
          <w:rFonts w:eastAsia="Times New Roman" w:cs="Arial"/>
          <w:szCs w:val="22"/>
        </w:rPr>
        <w:lastRenderedPageBreak/>
        <w:t xml:space="preserve">designers, </w:t>
      </w:r>
      <w:proofErr w:type="spellStart"/>
      <w:r w:rsidRPr="00F53602">
        <w:rPr>
          <w:rFonts w:eastAsia="Times New Roman" w:cs="Arial"/>
          <w:szCs w:val="22"/>
        </w:rPr>
        <w:t>Viatec</w:t>
      </w:r>
      <w:proofErr w:type="spellEnd"/>
      <w:r w:rsidRPr="00F53602">
        <w:rPr>
          <w:rFonts w:eastAsia="Times New Roman" w:cs="Arial"/>
          <w:szCs w:val="22"/>
        </w:rPr>
        <w:t xml:space="preserve"> Technical advisors </w:t>
      </w:r>
      <w:r>
        <w:rPr>
          <w:rFonts w:eastAsia="Times New Roman" w:cs="Arial"/>
          <w:szCs w:val="22"/>
        </w:rPr>
        <w:t>was outlined. This project</w:t>
      </w:r>
      <w:r w:rsidRPr="00F53602">
        <w:rPr>
          <w:rFonts w:eastAsia="Times New Roman" w:cs="Arial"/>
          <w:szCs w:val="22"/>
        </w:rPr>
        <w:t xml:space="preserve"> included the possibility of ‘un lien </w:t>
      </w:r>
      <w:proofErr w:type="spellStart"/>
      <w:r w:rsidRPr="00F53602">
        <w:rPr>
          <w:rFonts w:eastAsia="Times New Roman" w:cs="Arial"/>
          <w:szCs w:val="22"/>
        </w:rPr>
        <w:t>d’agitation</w:t>
      </w:r>
      <w:proofErr w:type="spellEnd"/>
      <w:r w:rsidRPr="00F53602">
        <w:rPr>
          <w:rFonts w:eastAsia="Times New Roman" w:cs="Arial"/>
          <w:szCs w:val="22"/>
        </w:rPr>
        <w:t xml:space="preserve"> </w:t>
      </w:r>
      <w:r>
        <w:rPr>
          <w:rFonts w:eastAsia="Times New Roman" w:cs="Arial"/>
          <w:szCs w:val="22"/>
        </w:rPr>
        <w:t xml:space="preserve">– or </w:t>
      </w:r>
      <w:r w:rsidRPr="00F53602">
        <w:rPr>
          <w:rFonts w:eastAsia="Times New Roman" w:cs="Arial"/>
          <w:szCs w:val="22"/>
        </w:rPr>
        <w:t>amphitheatre (Le Dossier, 2005, p.</w:t>
      </w:r>
      <w:r>
        <w:rPr>
          <w:rFonts w:eastAsia="Times New Roman" w:cs="Arial"/>
          <w:szCs w:val="22"/>
        </w:rPr>
        <w:t xml:space="preserve"> </w:t>
      </w:r>
      <w:r w:rsidRPr="00F53602">
        <w:rPr>
          <w:rFonts w:eastAsia="Times New Roman" w:cs="Arial"/>
          <w:szCs w:val="22"/>
        </w:rPr>
        <w:t xml:space="preserve">24). </w:t>
      </w:r>
      <w:r>
        <w:rPr>
          <w:rFonts w:eastAsia="Times New Roman" w:cs="Arial"/>
          <w:szCs w:val="22"/>
        </w:rPr>
        <w:t>Image 5</w:t>
      </w:r>
      <w:r w:rsidRPr="00F53602">
        <w:rPr>
          <w:rFonts w:eastAsia="Times New Roman" w:cs="Arial"/>
          <w:szCs w:val="22"/>
        </w:rPr>
        <w:t>.3 outlines the potential open-air amphitheatre, which was one of the possible projects within the ‘Le Project Campus’.</w:t>
      </w:r>
    </w:p>
    <w:p w14:paraId="16C23FAF" w14:textId="77777777" w:rsidR="008C4912" w:rsidRDefault="008C4912" w:rsidP="008C4912">
      <w:pPr>
        <w:rPr>
          <w:rFonts w:eastAsia="Times New Roman" w:cs="Arial"/>
        </w:rPr>
      </w:pPr>
    </w:p>
    <w:tbl>
      <w:tblPr>
        <w:tblW w:w="0" w:type="auto"/>
        <w:tblLook w:val="04A0" w:firstRow="1" w:lastRow="0" w:firstColumn="1" w:lastColumn="0" w:noHBand="0" w:noVBand="1"/>
      </w:tblPr>
      <w:tblGrid>
        <w:gridCol w:w="7822"/>
      </w:tblGrid>
      <w:tr w:rsidR="008C4912" w:rsidRPr="000606CC" w14:paraId="0B7505B6" w14:textId="77777777" w:rsidTr="008C4912">
        <w:trPr>
          <w:trHeight w:val="454"/>
        </w:trPr>
        <w:tc>
          <w:tcPr>
            <w:tcW w:w="7822" w:type="dxa"/>
          </w:tcPr>
          <w:p w14:paraId="3511EB1A" w14:textId="77777777" w:rsidR="008C4912" w:rsidRPr="000606CC" w:rsidRDefault="008C4912" w:rsidP="008C4912">
            <w:pPr>
              <w:spacing w:line="240" w:lineRule="auto"/>
              <w:jc w:val="center"/>
              <w:rPr>
                <w:rFonts w:eastAsia="Times New Roman" w:cs="Arial"/>
                <w:b/>
                <w:szCs w:val="22"/>
                <w:shd w:val="clear" w:color="auto" w:fill="FFFFFF"/>
                <w:lang w:eastAsia="en-GB"/>
              </w:rPr>
            </w:pPr>
            <w:r>
              <w:rPr>
                <w:rFonts w:eastAsia="Times New Roman" w:cs="Arial"/>
                <w:b/>
                <w:szCs w:val="22"/>
                <w:lang w:eastAsia="en-GB"/>
              </w:rPr>
              <w:t>Image 5</w:t>
            </w:r>
            <w:r w:rsidRPr="000606CC">
              <w:rPr>
                <w:rFonts w:eastAsia="Times New Roman" w:cs="Arial"/>
                <w:b/>
                <w:szCs w:val="22"/>
                <w:lang w:eastAsia="en-GB"/>
              </w:rPr>
              <w:t>.3: Potential open-air amphitheatre</w:t>
            </w:r>
          </w:p>
        </w:tc>
      </w:tr>
      <w:tr w:rsidR="008C4912" w:rsidRPr="000606CC" w14:paraId="07648D0E" w14:textId="77777777" w:rsidTr="008C4912">
        <w:tc>
          <w:tcPr>
            <w:tcW w:w="7822" w:type="dxa"/>
          </w:tcPr>
          <w:p w14:paraId="2368D29D" w14:textId="065F3C87" w:rsidR="008C4912" w:rsidRPr="000606CC" w:rsidRDefault="008C4912" w:rsidP="008C4912">
            <w:pPr>
              <w:spacing w:line="240" w:lineRule="auto"/>
              <w:jc w:val="center"/>
              <w:rPr>
                <w:rFonts w:eastAsia="Times New Roman" w:cs="Arial"/>
                <w:b/>
                <w:szCs w:val="22"/>
                <w:shd w:val="clear" w:color="auto" w:fill="FFFFFF"/>
                <w:lang w:eastAsia="en-GB"/>
              </w:rPr>
            </w:pPr>
            <w:r>
              <w:rPr>
                <w:rFonts w:eastAsia="Times New Roman" w:cs="Arial"/>
                <w:noProof/>
                <w:szCs w:val="20"/>
                <w:lang w:val="en-US"/>
              </w:rPr>
              <w:drawing>
                <wp:inline distT="0" distB="0" distL="0" distR="0" wp14:anchorId="1514C48D" wp14:editId="2076BDE2">
                  <wp:extent cx="3942080" cy="2651760"/>
                  <wp:effectExtent l="25400" t="25400" r="20320" b="15240"/>
                  <wp:docPr id="11" name="Picture 62" descr="Macintosh HD:Users:kathrynbrown:Desktop:Screen Shot 2020-11-03 at 17.2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Macintosh HD:Users:kathrynbrown:Desktop:Screen Shot 2020-11-03 at 17.24.57.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42080" cy="2651760"/>
                          </a:xfrm>
                          <a:prstGeom prst="rect">
                            <a:avLst/>
                          </a:prstGeom>
                          <a:noFill/>
                          <a:ln w="9525" cmpd="sng">
                            <a:solidFill>
                              <a:srgbClr val="4F81BD"/>
                            </a:solidFill>
                            <a:miter lim="800000"/>
                            <a:headEnd/>
                            <a:tailEnd/>
                          </a:ln>
                          <a:effectLst/>
                        </pic:spPr>
                      </pic:pic>
                    </a:graphicData>
                  </a:graphic>
                </wp:inline>
              </w:drawing>
            </w:r>
          </w:p>
        </w:tc>
      </w:tr>
      <w:tr w:rsidR="008C4912" w:rsidRPr="000606CC" w14:paraId="569EE146" w14:textId="77777777" w:rsidTr="008C4912">
        <w:tc>
          <w:tcPr>
            <w:tcW w:w="7822" w:type="dxa"/>
          </w:tcPr>
          <w:p w14:paraId="37841885" w14:textId="77777777" w:rsidR="008C4912" w:rsidRPr="000606CC" w:rsidRDefault="008C4912" w:rsidP="008C4912">
            <w:pPr>
              <w:spacing w:line="240" w:lineRule="auto"/>
              <w:rPr>
                <w:rFonts w:eastAsia="Times New Roman" w:cs="Arial"/>
                <w:szCs w:val="22"/>
                <w:lang w:eastAsia="en-GB"/>
              </w:rPr>
            </w:pPr>
          </w:p>
          <w:p w14:paraId="61AD7643" w14:textId="5EABD512" w:rsidR="008C4912" w:rsidRPr="000606CC" w:rsidRDefault="008C4912" w:rsidP="008C4912">
            <w:pPr>
              <w:spacing w:line="240" w:lineRule="auto"/>
              <w:rPr>
                <w:rFonts w:eastAsia="Times New Roman" w:cs="Arial"/>
                <w:b/>
                <w:szCs w:val="22"/>
                <w:shd w:val="clear" w:color="auto" w:fill="FFFFFF"/>
                <w:lang w:eastAsia="en-GB"/>
              </w:rPr>
            </w:pPr>
            <w:r w:rsidRPr="000606CC">
              <w:rPr>
                <w:rFonts w:eastAsia="Times New Roman" w:cs="Arial"/>
                <w:szCs w:val="22"/>
                <w:lang w:eastAsia="en-GB"/>
              </w:rPr>
              <w:t>Source: Le Dossier, 2005, p. 25</w:t>
            </w:r>
            <w:r w:rsidR="00B93D79">
              <w:rPr>
                <w:rFonts w:eastAsia="Times New Roman" w:cs="Arial"/>
                <w:szCs w:val="22"/>
                <w:lang w:eastAsia="en-GB"/>
              </w:rPr>
              <w:t>.</w:t>
            </w:r>
          </w:p>
        </w:tc>
      </w:tr>
    </w:tbl>
    <w:p w14:paraId="28351AB7" w14:textId="77777777" w:rsidR="008C4912" w:rsidRDefault="008C4912" w:rsidP="008C4912">
      <w:pPr>
        <w:rPr>
          <w:rFonts w:eastAsia="Times New Roman" w:cs="Arial"/>
        </w:rPr>
      </w:pPr>
    </w:p>
    <w:p w14:paraId="184EA19E" w14:textId="77777777" w:rsidR="008C4912" w:rsidRDefault="008C4912" w:rsidP="008C4912">
      <w:pPr>
        <w:spacing w:after="267"/>
        <w:rPr>
          <w:rFonts w:cs="Arial"/>
          <w:szCs w:val="22"/>
        </w:rPr>
      </w:pPr>
      <w:r w:rsidRPr="00EE793F">
        <w:rPr>
          <w:rFonts w:eastAsia="Times New Roman" w:cs="Arial"/>
          <w:szCs w:val="22"/>
        </w:rPr>
        <w:t>According to the Report (2007) ‘</w:t>
      </w:r>
      <w:r>
        <w:rPr>
          <w:rFonts w:eastAsia="Times New Roman" w:cs="Arial"/>
          <w:szCs w:val="22"/>
        </w:rPr>
        <w:t>d</w:t>
      </w:r>
      <w:r w:rsidRPr="008A211C">
        <w:rPr>
          <w:rFonts w:cs="Arial"/>
          <w:szCs w:val="22"/>
        </w:rPr>
        <w:t xml:space="preserve">iscussions at the time </w:t>
      </w:r>
      <w:r>
        <w:rPr>
          <w:rFonts w:cs="Arial"/>
          <w:szCs w:val="22"/>
        </w:rPr>
        <w:t>showed</w:t>
      </w:r>
      <w:r w:rsidRPr="008A211C">
        <w:rPr>
          <w:rFonts w:cs="Arial"/>
          <w:szCs w:val="22"/>
        </w:rPr>
        <w:t xml:space="preserve"> that the university site was incompatible with the </w:t>
      </w:r>
      <w:r>
        <w:rPr>
          <w:rFonts w:cs="Arial"/>
          <w:szCs w:val="22"/>
        </w:rPr>
        <w:t>hosting</w:t>
      </w:r>
      <w:r w:rsidRPr="008A211C">
        <w:rPr>
          <w:rFonts w:cs="Arial"/>
          <w:szCs w:val="22"/>
        </w:rPr>
        <w:t xml:space="preserve"> of such urban facilities</w:t>
      </w:r>
      <w:r>
        <w:rPr>
          <w:rFonts w:cs="Arial"/>
          <w:szCs w:val="22"/>
        </w:rPr>
        <w:t xml:space="preserve">’ </w:t>
      </w:r>
      <w:r>
        <w:rPr>
          <w:rFonts w:eastAsia="Times New Roman" w:cs="Arial"/>
          <w:szCs w:val="22"/>
        </w:rPr>
        <w:t>(</w:t>
      </w:r>
      <w:proofErr w:type="spellStart"/>
      <w:r>
        <w:rPr>
          <w:rFonts w:eastAsia="Times New Roman" w:cs="Arial"/>
          <w:szCs w:val="22"/>
        </w:rPr>
        <w:t>a’u</w:t>
      </w:r>
      <w:r w:rsidRPr="00EE793F">
        <w:rPr>
          <w:rFonts w:eastAsia="Times New Roman" w:cs="Arial"/>
          <w:szCs w:val="22"/>
        </w:rPr>
        <w:t>rba</w:t>
      </w:r>
      <w:proofErr w:type="spellEnd"/>
      <w:r w:rsidRPr="00EE793F">
        <w:rPr>
          <w:rFonts w:eastAsia="Times New Roman" w:cs="Arial"/>
          <w:szCs w:val="22"/>
        </w:rPr>
        <w:t>, 2007, p.</w:t>
      </w:r>
      <w:r>
        <w:rPr>
          <w:rFonts w:eastAsia="Times New Roman" w:cs="Arial"/>
          <w:szCs w:val="22"/>
        </w:rPr>
        <w:t xml:space="preserve"> </w:t>
      </w:r>
      <w:r w:rsidRPr="00EE793F">
        <w:rPr>
          <w:rFonts w:eastAsia="Times New Roman" w:cs="Arial"/>
          <w:szCs w:val="22"/>
        </w:rPr>
        <w:t>2). The limited public spaces around the campuses and the impact on the transport infrastructure was felt to be in</w:t>
      </w:r>
      <w:r w:rsidRPr="008A211C">
        <w:rPr>
          <w:rFonts w:eastAsia="Times New Roman" w:cs="Arial"/>
          <w:szCs w:val="22"/>
        </w:rPr>
        <w:t>compati</w:t>
      </w:r>
      <w:r>
        <w:rPr>
          <w:rFonts w:eastAsia="Times New Roman" w:cs="Arial"/>
          <w:szCs w:val="22"/>
        </w:rPr>
        <w:t xml:space="preserve">ble with the needs of an arena and hence was not taken forward </w:t>
      </w:r>
      <w:r w:rsidRPr="008A211C">
        <w:rPr>
          <w:rFonts w:eastAsia="Times New Roman" w:cs="Arial"/>
          <w:szCs w:val="22"/>
        </w:rPr>
        <w:t>within th</w:t>
      </w:r>
      <w:r>
        <w:rPr>
          <w:rFonts w:eastAsia="Times New Roman" w:cs="Arial"/>
          <w:szCs w:val="22"/>
        </w:rPr>
        <w:t>e regeneration project for the u</w:t>
      </w:r>
      <w:r w:rsidRPr="008A211C">
        <w:rPr>
          <w:rFonts w:eastAsia="Times New Roman" w:cs="Arial"/>
          <w:szCs w:val="22"/>
        </w:rPr>
        <w:t>niversity</w:t>
      </w:r>
      <w:r>
        <w:rPr>
          <w:rFonts w:eastAsia="Times New Roman" w:cs="Arial"/>
          <w:szCs w:val="22"/>
        </w:rPr>
        <w:t>.</w:t>
      </w:r>
      <w:r w:rsidRPr="008A211C">
        <w:rPr>
          <w:rFonts w:eastAsia="Times New Roman" w:cs="Arial"/>
          <w:szCs w:val="22"/>
        </w:rPr>
        <w:t xml:space="preserve"> </w:t>
      </w:r>
      <w:r w:rsidRPr="00230D84">
        <w:rPr>
          <w:rFonts w:eastAsia="Times New Roman" w:cs="Arial"/>
          <w:szCs w:val="22"/>
        </w:rPr>
        <w:t xml:space="preserve">This was confirmed by </w:t>
      </w:r>
      <w:proofErr w:type="spellStart"/>
      <w:r w:rsidRPr="00230D84">
        <w:rPr>
          <w:rFonts w:eastAsia="Times New Roman" w:cs="Arial"/>
          <w:szCs w:val="22"/>
        </w:rPr>
        <w:t>Cartron</w:t>
      </w:r>
      <w:proofErr w:type="spellEnd"/>
      <w:r w:rsidRPr="00230D84">
        <w:rPr>
          <w:rFonts w:eastAsia="Times New Roman" w:cs="Arial"/>
          <w:szCs w:val="22"/>
        </w:rPr>
        <w:t xml:space="preserve"> in her paper presented at the</w:t>
      </w:r>
      <w:r>
        <w:rPr>
          <w:rFonts w:eastAsia="Times New Roman" w:cs="Arial"/>
          <w:szCs w:val="22"/>
        </w:rPr>
        <w:t xml:space="preserve"> council meeting</w:t>
      </w:r>
      <w:r w:rsidRPr="00230D84">
        <w:rPr>
          <w:rFonts w:eastAsia="Times New Roman" w:cs="Arial"/>
          <w:szCs w:val="22"/>
        </w:rPr>
        <w:t xml:space="preserve"> </w:t>
      </w:r>
      <w:r>
        <w:rPr>
          <w:rFonts w:eastAsia="Times New Roman" w:cs="Arial"/>
          <w:szCs w:val="22"/>
        </w:rPr>
        <w:t>where she declared that</w:t>
      </w:r>
      <w:r w:rsidRPr="00230D84">
        <w:rPr>
          <w:rFonts w:eastAsia="Times New Roman" w:cs="Arial"/>
          <w:szCs w:val="22"/>
        </w:rPr>
        <w:t xml:space="preserve"> the </w:t>
      </w:r>
      <w:r w:rsidRPr="00230D84">
        <w:rPr>
          <w:rFonts w:cs="Arial"/>
          <w:szCs w:val="22"/>
        </w:rPr>
        <w:t>‘the assumption was that it was not retained in the Campus Project</w:t>
      </w:r>
      <w:r>
        <w:rPr>
          <w:rFonts w:cs="Arial"/>
          <w:szCs w:val="22"/>
        </w:rPr>
        <w:t>’</w:t>
      </w:r>
      <w:r w:rsidRPr="00230D84">
        <w:rPr>
          <w:rFonts w:cs="Arial"/>
          <w:szCs w:val="22"/>
        </w:rPr>
        <w:t xml:space="preserve"> (</w:t>
      </w:r>
      <w:proofErr w:type="spellStart"/>
      <w:r w:rsidRPr="00230D84">
        <w:rPr>
          <w:rFonts w:cs="Arial"/>
          <w:szCs w:val="22"/>
        </w:rPr>
        <w:t>Cartron</w:t>
      </w:r>
      <w:proofErr w:type="spellEnd"/>
      <w:r w:rsidRPr="00230D84">
        <w:rPr>
          <w:rFonts w:cs="Arial"/>
          <w:szCs w:val="22"/>
        </w:rPr>
        <w:t>, 2008, p.</w:t>
      </w:r>
      <w:r>
        <w:rPr>
          <w:rFonts w:cs="Arial"/>
          <w:szCs w:val="22"/>
        </w:rPr>
        <w:t xml:space="preserve"> </w:t>
      </w:r>
      <w:r w:rsidRPr="00230D84">
        <w:rPr>
          <w:rFonts w:cs="Arial"/>
          <w:szCs w:val="22"/>
        </w:rPr>
        <w:t>2).</w:t>
      </w:r>
      <w:r>
        <w:rPr>
          <w:rFonts w:cs="Arial"/>
          <w:szCs w:val="22"/>
        </w:rPr>
        <w:t xml:space="preserve"> This first phase gives a sense of the direction taken by the CUB/Bordeaux </w:t>
      </w:r>
      <w:proofErr w:type="spellStart"/>
      <w:r>
        <w:rPr>
          <w:rFonts w:cs="Arial"/>
          <w:szCs w:val="22"/>
        </w:rPr>
        <w:t>Métropole</w:t>
      </w:r>
      <w:proofErr w:type="spellEnd"/>
      <w:r>
        <w:rPr>
          <w:rFonts w:cs="Arial"/>
          <w:szCs w:val="22"/>
        </w:rPr>
        <w:t xml:space="preserve"> in what it would accept in terms of building an arena.</w:t>
      </w:r>
    </w:p>
    <w:p w14:paraId="1B9AFAA6" w14:textId="0D8DFB58" w:rsidR="008C4912" w:rsidRDefault="008C4912" w:rsidP="008C4912">
      <w:pPr>
        <w:pStyle w:val="FootnoteText"/>
        <w:rPr>
          <w:rFonts w:ascii="Arial" w:hAnsi="Arial" w:cs="Arial"/>
          <w:sz w:val="22"/>
          <w:szCs w:val="22"/>
        </w:rPr>
      </w:pPr>
      <w:r>
        <w:rPr>
          <w:rFonts w:ascii="Arial" w:hAnsi="Arial" w:cs="Arial"/>
          <w:sz w:val="22"/>
          <w:szCs w:val="22"/>
        </w:rPr>
        <w:t xml:space="preserve">The private company wishing to build a bullring was accepted with little argument and whilst bullfighting continues in </w:t>
      </w:r>
      <w:r w:rsidRPr="00B06395">
        <w:rPr>
          <w:rFonts w:ascii="Arial" w:hAnsi="Arial" w:cs="Arial"/>
          <w:sz w:val="22"/>
          <w:szCs w:val="22"/>
        </w:rPr>
        <w:t>France, it is perhaps not more widely known.</w:t>
      </w:r>
      <w:r>
        <w:rPr>
          <w:rFonts w:ascii="Arial" w:hAnsi="Arial" w:cs="Arial"/>
          <w:sz w:val="22"/>
          <w:szCs w:val="22"/>
        </w:rPr>
        <w:t xml:space="preserve"> How the concept of an arena predominantly for bullfighting would affect the ability to attract national and international performers or the effect on </w:t>
      </w:r>
      <w:r>
        <w:rPr>
          <w:rFonts w:ascii="Arial" w:hAnsi="Arial" w:cs="Arial"/>
          <w:sz w:val="22"/>
          <w:szCs w:val="22"/>
        </w:rPr>
        <w:lastRenderedPageBreak/>
        <w:t xml:space="preserve">the </w:t>
      </w:r>
      <w:proofErr w:type="spellStart"/>
      <w:r w:rsidRPr="00A8597C">
        <w:rPr>
          <w:rFonts w:ascii="Arial" w:hAnsi="Arial" w:cs="Arial"/>
          <w:sz w:val="22"/>
          <w:szCs w:val="22"/>
        </w:rPr>
        <w:t>M</w:t>
      </w:r>
      <w:r w:rsidRPr="00A8597C">
        <w:rPr>
          <w:rFonts w:ascii="Lucida Grande" w:hAnsi="Lucida Grande" w:cs="Lucida Grande"/>
        </w:rPr>
        <w:t>é</w:t>
      </w:r>
      <w:r w:rsidRPr="00A8597C">
        <w:rPr>
          <w:rFonts w:ascii="Arial" w:hAnsi="Arial" w:cs="Arial"/>
          <w:sz w:val="22"/>
          <w:szCs w:val="22"/>
        </w:rPr>
        <w:t>tropole’s</w:t>
      </w:r>
      <w:proofErr w:type="spellEnd"/>
      <w:r>
        <w:rPr>
          <w:rFonts w:ascii="Arial" w:hAnsi="Arial" w:cs="Arial"/>
          <w:sz w:val="22"/>
          <w:szCs w:val="22"/>
        </w:rPr>
        <w:t xml:space="preserve"> image is unclear. The work by PETA</w:t>
      </w:r>
      <w:r>
        <w:rPr>
          <w:rStyle w:val="FootnoteReference"/>
          <w:rFonts w:cs="Arial"/>
          <w:szCs w:val="22"/>
        </w:rPr>
        <w:footnoteReference w:id="22"/>
      </w:r>
      <w:r>
        <w:rPr>
          <w:rFonts w:ascii="Arial" w:hAnsi="Arial" w:cs="Arial"/>
          <w:sz w:val="22"/>
          <w:szCs w:val="22"/>
        </w:rPr>
        <w:t xml:space="preserve"> highlights the need for ethical treatment of animals and a belief in non-violence towards them. It is assumed that the sensitivities therefore, around animal exploitation and cruelty would impact on the reputation of international stars and hence they would refuse to play at a venue where bullfighting takes place. In terms of urban </w:t>
      </w:r>
      <w:r w:rsidR="00624C41">
        <w:rPr>
          <w:rFonts w:ascii="Arial" w:hAnsi="Arial" w:cs="Arial"/>
          <w:sz w:val="22"/>
          <w:szCs w:val="22"/>
        </w:rPr>
        <w:t>governance,</w:t>
      </w:r>
      <w:r>
        <w:rPr>
          <w:rFonts w:ascii="Arial" w:hAnsi="Arial" w:cs="Arial"/>
          <w:sz w:val="22"/>
          <w:szCs w:val="22"/>
        </w:rPr>
        <w:t xml:space="preserve"> the decision to undertake a study in order to see if an arena would fit within </w:t>
      </w:r>
      <w:r w:rsidRPr="00B06395">
        <w:rPr>
          <w:rFonts w:ascii="Arial" w:hAnsi="Arial" w:cs="Arial"/>
          <w:sz w:val="22"/>
          <w:szCs w:val="22"/>
        </w:rPr>
        <w:t>another regeneration project</w:t>
      </w:r>
      <w:r>
        <w:rPr>
          <w:rFonts w:ascii="Arial" w:hAnsi="Arial" w:cs="Arial"/>
          <w:sz w:val="22"/>
          <w:szCs w:val="22"/>
        </w:rPr>
        <w:t xml:space="preserve">, namely </w:t>
      </w:r>
      <w:r w:rsidRPr="00B06395">
        <w:rPr>
          <w:rFonts w:ascii="Arial" w:hAnsi="Arial" w:cs="Arial"/>
          <w:sz w:val="22"/>
          <w:szCs w:val="22"/>
        </w:rPr>
        <w:t xml:space="preserve">the university, rather than seeking alternative funding for </w:t>
      </w:r>
      <w:r>
        <w:rPr>
          <w:rFonts w:ascii="Arial" w:hAnsi="Arial" w:cs="Arial"/>
          <w:sz w:val="22"/>
          <w:szCs w:val="22"/>
        </w:rPr>
        <w:t xml:space="preserve">a project in </w:t>
      </w:r>
      <w:proofErr w:type="spellStart"/>
      <w:r w:rsidRPr="00B06395">
        <w:rPr>
          <w:rFonts w:ascii="Arial" w:hAnsi="Arial" w:cs="Arial"/>
          <w:sz w:val="22"/>
          <w:szCs w:val="22"/>
        </w:rPr>
        <w:t>Floirac</w:t>
      </w:r>
      <w:proofErr w:type="spellEnd"/>
      <w:r>
        <w:rPr>
          <w:rFonts w:ascii="Arial" w:hAnsi="Arial" w:cs="Arial"/>
          <w:sz w:val="22"/>
          <w:szCs w:val="22"/>
        </w:rPr>
        <w:t xml:space="preserve"> was reflective of the attitudes towards the Right Bank (chapter </w:t>
      </w:r>
      <w:r w:rsidRPr="004E6878">
        <w:rPr>
          <w:rFonts w:ascii="Arial" w:hAnsi="Arial" w:cs="Arial"/>
          <w:sz w:val="22"/>
          <w:szCs w:val="22"/>
        </w:rPr>
        <w:t>4).</w:t>
      </w:r>
    </w:p>
    <w:p w14:paraId="238E7A63" w14:textId="77777777" w:rsidR="008C4912" w:rsidRPr="00212927" w:rsidRDefault="008C4912" w:rsidP="008C4912">
      <w:pPr>
        <w:pStyle w:val="FootnoteText"/>
        <w:rPr>
          <w:rFonts w:ascii="Arial" w:hAnsi="Arial" w:cs="Arial"/>
          <w:sz w:val="22"/>
          <w:szCs w:val="22"/>
        </w:rPr>
      </w:pPr>
    </w:p>
    <w:p w14:paraId="0CB378EF" w14:textId="5C332AD6" w:rsidR="00D5738B" w:rsidRDefault="008C4912" w:rsidP="00D5738B">
      <w:pPr>
        <w:pStyle w:val="Heading2"/>
        <w:rPr>
          <w:rFonts w:cs="Arial"/>
          <w:b w:val="0"/>
          <w:szCs w:val="22"/>
        </w:rPr>
      </w:pPr>
      <w:bookmarkStart w:id="242" w:name="_Toc99446440"/>
      <w:bookmarkStart w:id="243" w:name="_Toc99619657"/>
      <w:bookmarkStart w:id="244" w:name="_Toc536715506"/>
      <w:r w:rsidRPr="007139C7">
        <w:t xml:space="preserve">PHASE 2: </w:t>
      </w:r>
      <w:r>
        <w:t xml:space="preserve">2006-2012: </w:t>
      </w:r>
      <w:r w:rsidRPr="007139C7">
        <w:t>PUBLIC OR PRIVATE FUNDED, ZENITH OR ARENA – TIME TO MAKE YOUR MIND UP!</w:t>
      </w:r>
      <w:bookmarkEnd w:id="242"/>
      <w:bookmarkEnd w:id="243"/>
      <w:bookmarkEnd w:id="244"/>
    </w:p>
    <w:p w14:paraId="2FA2DED7" w14:textId="77777777" w:rsidR="008C4912" w:rsidRPr="007139C7" w:rsidRDefault="008C4912" w:rsidP="008C4912">
      <w:pPr>
        <w:spacing w:after="267"/>
        <w:rPr>
          <w:rFonts w:cs="Arial"/>
          <w:b/>
          <w:szCs w:val="22"/>
        </w:rPr>
      </w:pPr>
      <w:r>
        <w:rPr>
          <w:rFonts w:cs="Arial"/>
          <w:b/>
          <w:szCs w:val="22"/>
        </w:rPr>
        <w:t>Table 5.2</w:t>
      </w:r>
      <w:r w:rsidRPr="007139C7">
        <w:rPr>
          <w:rFonts w:cs="Arial"/>
          <w:b/>
          <w:szCs w:val="22"/>
        </w:rPr>
        <w:t>: Timeline of the key dates for the second attempt at the arena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7089"/>
      </w:tblGrid>
      <w:tr w:rsidR="008C4912" w:rsidRPr="000606CC" w14:paraId="16B8EE6F" w14:textId="77777777" w:rsidTr="008C4912">
        <w:tc>
          <w:tcPr>
            <w:tcW w:w="959" w:type="dxa"/>
          </w:tcPr>
          <w:p w14:paraId="164BA045" w14:textId="77777777" w:rsidR="008C4912" w:rsidRPr="000606CC" w:rsidRDefault="008C4912" w:rsidP="008C4912">
            <w:pPr>
              <w:spacing w:line="240" w:lineRule="auto"/>
              <w:rPr>
                <w:rFonts w:eastAsia="MS Gothic" w:cs="Arial"/>
                <w:b/>
                <w:bCs/>
                <w:szCs w:val="22"/>
              </w:rPr>
            </w:pPr>
            <w:r w:rsidRPr="000606CC">
              <w:rPr>
                <w:rFonts w:cs="Arial"/>
                <w:szCs w:val="22"/>
              </w:rPr>
              <w:t>2007</w:t>
            </w:r>
          </w:p>
        </w:tc>
        <w:tc>
          <w:tcPr>
            <w:tcW w:w="7089" w:type="dxa"/>
          </w:tcPr>
          <w:p w14:paraId="6E503973" w14:textId="77777777" w:rsidR="008C4912" w:rsidRPr="000606CC" w:rsidRDefault="008C4912" w:rsidP="008C4912">
            <w:pPr>
              <w:spacing w:line="240" w:lineRule="auto"/>
              <w:rPr>
                <w:rFonts w:eastAsia="MS Gothic" w:cs="Arial"/>
                <w:b/>
                <w:bCs/>
                <w:szCs w:val="22"/>
              </w:rPr>
            </w:pPr>
            <w:r w:rsidRPr="000606CC">
              <w:rPr>
                <w:rFonts w:cs="Arial"/>
                <w:szCs w:val="22"/>
              </w:rPr>
              <w:t>European Capital of Culture (</w:t>
            </w:r>
            <w:proofErr w:type="spellStart"/>
            <w:r w:rsidRPr="000606CC">
              <w:rPr>
                <w:rFonts w:cs="Arial"/>
                <w:szCs w:val="22"/>
              </w:rPr>
              <w:t>ECoC</w:t>
            </w:r>
            <w:proofErr w:type="spellEnd"/>
            <w:r w:rsidRPr="000606CC">
              <w:rPr>
                <w:rFonts w:cs="Arial"/>
                <w:szCs w:val="22"/>
              </w:rPr>
              <w:t>)</w:t>
            </w:r>
          </w:p>
        </w:tc>
      </w:tr>
      <w:tr w:rsidR="008C4912" w:rsidRPr="000606CC" w14:paraId="2512CB80" w14:textId="77777777" w:rsidTr="008C4912">
        <w:tc>
          <w:tcPr>
            <w:tcW w:w="959" w:type="dxa"/>
          </w:tcPr>
          <w:p w14:paraId="4F9FE354" w14:textId="77777777" w:rsidR="008C4912" w:rsidRPr="000606CC" w:rsidRDefault="008C4912" w:rsidP="008C4912">
            <w:pPr>
              <w:spacing w:line="240" w:lineRule="auto"/>
              <w:rPr>
                <w:rFonts w:eastAsia="MS Gothic" w:cs="Arial"/>
                <w:b/>
                <w:bCs/>
                <w:szCs w:val="22"/>
              </w:rPr>
            </w:pPr>
            <w:r w:rsidRPr="000606CC">
              <w:rPr>
                <w:rFonts w:cs="Arial"/>
                <w:szCs w:val="22"/>
              </w:rPr>
              <w:t>2008</w:t>
            </w:r>
          </w:p>
        </w:tc>
        <w:tc>
          <w:tcPr>
            <w:tcW w:w="7089" w:type="dxa"/>
          </w:tcPr>
          <w:p w14:paraId="43E0E089" w14:textId="77777777" w:rsidR="008C4912" w:rsidRPr="000606CC" w:rsidRDefault="008C4912" w:rsidP="008C4912">
            <w:pPr>
              <w:spacing w:line="240" w:lineRule="auto"/>
              <w:rPr>
                <w:rFonts w:eastAsia="MS Gothic" w:cs="Arial"/>
                <w:b/>
                <w:bCs/>
                <w:szCs w:val="22"/>
              </w:rPr>
            </w:pPr>
            <w:r w:rsidRPr="000606CC">
              <w:rPr>
                <w:rFonts w:cs="Arial"/>
                <w:szCs w:val="22"/>
              </w:rPr>
              <w:t xml:space="preserve">Discussions by the CUB following feasibility reports which provided in-depth research on different types and locations </w:t>
            </w:r>
          </w:p>
        </w:tc>
      </w:tr>
      <w:tr w:rsidR="008C4912" w:rsidRPr="000606CC" w14:paraId="4DBA3E69" w14:textId="77777777" w:rsidTr="008C4912">
        <w:tc>
          <w:tcPr>
            <w:tcW w:w="959" w:type="dxa"/>
          </w:tcPr>
          <w:p w14:paraId="5D15BE45" w14:textId="77777777" w:rsidR="008C4912" w:rsidRPr="000606CC" w:rsidRDefault="008C4912" w:rsidP="008C4912">
            <w:pPr>
              <w:spacing w:line="240" w:lineRule="auto"/>
              <w:rPr>
                <w:rFonts w:eastAsia="MS Gothic" w:cs="Arial"/>
                <w:b/>
                <w:bCs/>
                <w:szCs w:val="22"/>
              </w:rPr>
            </w:pPr>
            <w:r w:rsidRPr="000606CC">
              <w:rPr>
                <w:rFonts w:cs="Arial"/>
                <w:szCs w:val="22"/>
              </w:rPr>
              <w:t>2008</w:t>
            </w:r>
          </w:p>
        </w:tc>
        <w:tc>
          <w:tcPr>
            <w:tcW w:w="7089" w:type="dxa"/>
          </w:tcPr>
          <w:p w14:paraId="263155ED" w14:textId="77777777" w:rsidR="008C4912" w:rsidRPr="000606CC" w:rsidRDefault="008C4912" w:rsidP="008C4912">
            <w:pPr>
              <w:spacing w:line="240" w:lineRule="auto"/>
              <w:rPr>
                <w:rFonts w:eastAsia="MS Gothic" w:cs="Arial"/>
                <w:b/>
                <w:bCs/>
                <w:szCs w:val="22"/>
              </w:rPr>
            </w:pPr>
            <w:r w:rsidRPr="000606CC">
              <w:rPr>
                <w:rFonts w:cs="Arial"/>
                <w:szCs w:val="22"/>
              </w:rPr>
              <w:t xml:space="preserve">A new venue and proposal for a </w:t>
            </w:r>
            <w:proofErr w:type="spellStart"/>
            <w:r w:rsidRPr="000606CC">
              <w:rPr>
                <w:rFonts w:cs="Arial"/>
                <w:szCs w:val="22"/>
              </w:rPr>
              <w:t>Zénith</w:t>
            </w:r>
            <w:proofErr w:type="spellEnd"/>
            <w:r w:rsidRPr="000606CC">
              <w:rPr>
                <w:rFonts w:cs="Arial"/>
                <w:szCs w:val="22"/>
              </w:rPr>
              <w:t xml:space="preserve"> appears </w:t>
            </w:r>
          </w:p>
        </w:tc>
      </w:tr>
      <w:tr w:rsidR="008C4912" w:rsidRPr="000606CC" w14:paraId="64B5C504" w14:textId="77777777" w:rsidTr="008C4912">
        <w:tc>
          <w:tcPr>
            <w:tcW w:w="959" w:type="dxa"/>
          </w:tcPr>
          <w:p w14:paraId="7CF92FC3" w14:textId="77777777" w:rsidR="008C4912" w:rsidRPr="000606CC" w:rsidRDefault="008C4912" w:rsidP="008C4912">
            <w:pPr>
              <w:spacing w:line="240" w:lineRule="auto"/>
              <w:rPr>
                <w:rFonts w:eastAsia="MS Gothic" w:cs="Arial"/>
                <w:b/>
                <w:bCs/>
                <w:szCs w:val="22"/>
              </w:rPr>
            </w:pPr>
            <w:r w:rsidRPr="000606CC">
              <w:rPr>
                <w:rFonts w:cs="Arial"/>
                <w:szCs w:val="22"/>
              </w:rPr>
              <w:t>2008</w:t>
            </w:r>
          </w:p>
        </w:tc>
        <w:tc>
          <w:tcPr>
            <w:tcW w:w="7089" w:type="dxa"/>
          </w:tcPr>
          <w:p w14:paraId="7EAA4213" w14:textId="77777777" w:rsidR="008C4912" w:rsidRPr="000606CC" w:rsidRDefault="008C4912" w:rsidP="008C4912">
            <w:pPr>
              <w:spacing w:line="240" w:lineRule="auto"/>
              <w:rPr>
                <w:rFonts w:eastAsia="MS Gothic" w:cs="Arial"/>
                <w:b/>
                <w:bCs/>
                <w:szCs w:val="22"/>
              </w:rPr>
            </w:pPr>
            <w:r w:rsidRPr="000606CC">
              <w:rPr>
                <w:rFonts w:cs="Arial"/>
                <w:szCs w:val="22"/>
              </w:rPr>
              <w:t xml:space="preserve">Approval of SAS Montecristo Development (a joint framework of partners which included NFU and </w:t>
            </w:r>
            <w:proofErr w:type="spellStart"/>
            <w:r w:rsidRPr="000606CC">
              <w:rPr>
                <w:rFonts w:cs="Arial"/>
                <w:szCs w:val="22"/>
              </w:rPr>
              <w:t>Bouwfornd</w:t>
            </w:r>
            <w:proofErr w:type="spellEnd"/>
            <w:r w:rsidRPr="000606CC">
              <w:rPr>
                <w:rFonts w:cs="Arial"/>
                <w:szCs w:val="22"/>
              </w:rPr>
              <w:t xml:space="preserve"> MAB), for a commercial centre and arena </w:t>
            </w:r>
          </w:p>
        </w:tc>
      </w:tr>
      <w:tr w:rsidR="008C4912" w:rsidRPr="000606CC" w14:paraId="2023F6E6" w14:textId="77777777" w:rsidTr="008C4912">
        <w:tc>
          <w:tcPr>
            <w:tcW w:w="959" w:type="dxa"/>
          </w:tcPr>
          <w:p w14:paraId="2C541CDF" w14:textId="77777777" w:rsidR="008C4912" w:rsidRPr="000606CC" w:rsidRDefault="008C4912" w:rsidP="008C4912">
            <w:pPr>
              <w:spacing w:line="240" w:lineRule="auto"/>
              <w:rPr>
                <w:rFonts w:eastAsia="MS Gothic" w:cs="Arial"/>
                <w:b/>
                <w:bCs/>
                <w:szCs w:val="22"/>
              </w:rPr>
            </w:pPr>
            <w:r w:rsidRPr="000606CC">
              <w:rPr>
                <w:rFonts w:cs="Arial"/>
                <w:szCs w:val="22"/>
              </w:rPr>
              <w:t>2009</w:t>
            </w:r>
          </w:p>
        </w:tc>
        <w:tc>
          <w:tcPr>
            <w:tcW w:w="7089" w:type="dxa"/>
          </w:tcPr>
          <w:p w14:paraId="31E45880" w14:textId="77777777" w:rsidR="008C4912" w:rsidRPr="000606CC" w:rsidRDefault="008C4912" w:rsidP="008C4912">
            <w:pPr>
              <w:spacing w:line="240" w:lineRule="auto"/>
              <w:rPr>
                <w:rFonts w:eastAsia="MS Gothic" w:cs="Arial"/>
                <w:b/>
                <w:bCs/>
                <w:szCs w:val="22"/>
              </w:rPr>
            </w:pPr>
            <w:r w:rsidRPr="000606CC">
              <w:rPr>
                <w:rFonts w:cs="Arial"/>
                <w:szCs w:val="22"/>
              </w:rPr>
              <w:t>Montecristo Development Project acquires land and permissions</w:t>
            </w:r>
          </w:p>
        </w:tc>
      </w:tr>
      <w:tr w:rsidR="008C4912" w:rsidRPr="000606CC" w14:paraId="534ABBC0" w14:textId="77777777" w:rsidTr="008C4912">
        <w:tc>
          <w:tcPr>
            <w:tcW w:w="959" w:type="dxa"/>
          </w:tcPr>
          <w:p w14:paraId="1EC3AB93" w14:textId="77777777" w:rsidR="008C4912" w:rsidRPr="000606CC" w:rsidRDefault="008C4912" w:rsidP="008C4912">
            <w:pPr>
              <w:spacing w:line="240" w:lineRule="auto"/>
              <w:rPr>
                <w:rFonts w:eastAsia="MS Gothic" w:cs="Arial"/>
                <w:b/>
                <w:bCs/>
                <w:szCs w:val="22"/>
              </w:rPr>
            </w:pPr>
            <w:r w:rsidRPr="000606CC">
              <w:rPr>
                <w:rFonts w:cs="Arial"/>
                <w:szCs w:val="22"/>
              </w:rPr>
              <w:t>2012</w:t>
            </w:r>
          </w:p>
        </w:tc>
        <w:tc>
          <w:tcPr>
            <w:tcW w:w="7089" w:type="dxa"/>
          </w:tcPr>
          <w:p w14:paraId="5399EDF5" w14:textId="77777777" w:rsidR="008C4912" w:rsidRPr="000606CC" w:rsidRDefault="008C4912" w:rsidP="008C4912">
            <w:pPr>
              <w:spacing w:line="240" w:lineRule="auto"/>
              <w:rPr>
                <w:rFonts w:eastAsia="MS Gothic" w:cs="Arial"/>
                <w:b/>
                <w:bCs/>
                <w:szCs w:val="22"/>
              </w:rPr>
            </w:pPr>
            <w:r w:rsidRPr="000606CC">
              <w:rPr>
                <w:rFonts w:cs="Arial"/>
                <w:szCs w:val="22"/>
              </w:rPr>
              <w:t>Failure of the Montecristo Development Project.</w:t>
            </w:r>
          </w:p>
        </w:tc>
      </w:tr>
    </w:tbl>
    <w:p w14:paraId="7511963B" w14:textId="77777777" w:rsidR="008C4912" w:rsidRDefault="008C4912" w:rsidP="008C4912">
      <w:pPr>
        <w:spacing w:after="267"/>
        <w:rPr>
          <w:rFonts w:cs="Arial"/>
          <w:b/>
          <w:szCs w:val="22"/>
        </w:rPr>
      </w:pPr>
    </w:p>
    <w:p w14:paraId="3EBD3B56" w14:textId="77777777" w:rsidR="008C4912" w:rsidRDefault="008C4912" w:rsidP="008C4912">
      <w:pPr>
        <w:spacing w:after="267"/>
        <w:rPr>
          <w:rFonts w:cs="Arial"/>
          <w:szCs w:val="22"/>
        </w:rPr>
      </w:pPr>
      <w:r w:rsidRPr="00D01097">
        <w:rPr>
          <w:rFonts w:cs="Arial"/>
          <w:szCs w:val="22"/>
        </w:rPr>
        <w:t>Th</w:t>
      </w:r>
      <w:r>
        <w:rPr>
          <w:rFonts w:cs="Arial"/>
          <w:szCs w:val="22"/>
        </w:rPr>
        <w:t>is</w:t>
      </w:r>
      <w:r w:rsidRPr="00D01097">
        <w:rPr>
          <w:rFonts w:cs="Arial"/>
          <w:szCs w:val="22"/>
        </w:rPr>
        <w:t xml:space="preserve"> second phase highlights the importance of the arena within the </w:t>
      </w:r>
      <w:proofErr w:type="spellStart"/>
      <w:r>
        <w:rPr>
          <w:rFonts w:cs="Arial"/>
          <w:szCs w:val="22"/>
        </w:rPr>
        <w:t>ECoC</w:t>
      </w:r>
      <w:proofErr w:type="spellEnd"/>
      <w:r>
        <w:rPr>
          <w:rFonts w:cs="Arial"/>
          <w:szCs w:val="22"/>
        </w:rPr>
        <w:t xml:space="preserve"> bid and draws out further the role of cultural governance in the decision-making process for the arena. In bringing together the</w:t>
      </w:r>
      <w:r w:rsidRPr="00D01097">
        <w:rPr>
          <w:rFonts w:cs="Arial"/>
          <w:szCs w:val="22"/>
        </w:rPr>
        <w:t xml:space="preserve"> application however, the decision-making was far from straight forward.</w:t>
      </w:r>
    </w:p>
    <w:p w14:paraId="7C9A2D47" w14:textId="77777777" w:rsidR="008C4912" w:rsidRPr="00D01097" w:rsidRDefault="008C4912" w:rsidP="008C4912">
      <w:pPr>
        <w:spacing w:after="267"/>
        <w:rPr>
          <w:rFonts w:cs="Arial"/>
          <w:szCs w:val="22"/>
        </w:rPr>
      </w:pPr>
      <w:r>
        <w:rPr>
          <w:rFonts w:cs="Arial"/>
          <w:szCs w:val="22"/>
        </w:rPr>
        <w:t>As Table 5.2 outlines i</w:t>
      </w:r>
      <w:r w:rsidRPr="00D01097">
        <w:rPr>
          <w:rFonts w:cs="Arial"/>
          <w:szCs w:val="22"/>
        </w:rPr>
        <w:t xml:space="preserve">nstead of </w:t>
      </w:r>
      <w:r>
        <w:rPr>
          <w:rFonts w:cs="Arial"/>
          <w:szCs w:val="22"/>
        </w:rPr>
        <w:t>simply going ahead with</w:t>
      </w:r>
      <w:r w:rsidRPr="00D01097">
        <w:rPr>
          <w:rFonts w:cs="Arial"/>
          <w:szCs w:val="22"/>
        </w:rPr>
        <w:t xml:space="preserve"> the proposed arena </w:t>
      </w:r>
      <w:r>
        <w:rPr>
          <w:rFonts w:cs="Arial"/>
          <w:szCs w:val="22"/>
        </w:rPr>
        <w:t xml:space="preserve">located </w:t>
      </w:r>
      <w:r w:rsidRPr="00D01097">
        <w:rPr>
          <w:rFonts w:cs="Arial"/>
          <w:szCs w:val="22"/>
        </w:rPr>
        <w:t xml:space="preserve">in the ZAC des </w:t>
      </w:r>
      <w:proofErr w:type="spellStart"/>
      <w:r w:rsidRPr="00D01097">
        <w:rPr>
          <w:rFonts w:cs="Arial"/>
          <w:szCs w:val="22"/>
        </w:rPr>
        <w:t>Quais</w:t>
      </w:r>
      <w:proofErr w:type="spellEnd"/>
      <w:r>
        <w:rPr>
          <w:rFonts w:cs="Arial"/>
          <w:szCs w:val="22"/>
        </w:rPr>
        <w:t>,</w:t>
      </w:r>
      <w:r w:rsidRPr="00D01097">
        <w:rPr>
          <w:rFonts w:cs="Arial"/>
          <w:szCs w:val="22"/>
        </w:rPr>
        <w:t xml:space="preserve"> a feasibility report was requested by the CUB</w:t>
      </w:r>
      <w:r>
        <w:rPr>
          <w:rFonts w:cs="Arial"/>
          <w:szCs w:val="22"/>
        </w:rPr>
        <w:t xml:space="preserve">/Bordeaux </w:t>
      </w:r>
      <w:proofErr w:type="spellStart"/>
      <w:r>
        <w:rPr>
          <w:rFonts w:cs="Arial"/>
          <w:szCs w:val="22"/>
        </w:rPr>
        <w:t>Métropole</w:t>
      </w:r>
      <w:proofErr w:type="spellEnd"/>
      <w:r w:rsidRPr="00D01097">
        <w:rPr>
          <w:rFonts w:cs="Arial"/>
          <w:szCs w:val="22"/>
        </w:rPr>
        <w:t xml:space="preserve"> to ascertain</w:t>
      </w:r>
      <w:r>
        <w:rPr>
          <w:rFonts w:cs="Arial"/>
          <w:szCs w:val="22"/>
        </w:rPr>
        <w:t xml:space="preserve"> other potential areas and whether a </w:t>
      </w:r>
      <w:proofErr w:type="spellStart"/>
      <w:r>
        <w:rPr>
          <w:rFonts w:cs="Arial"/>
          <w:szCs w:val="22"/>
        </w:rPr>
        <w:t>Zénith</w:t>
      </w:r>
      <w:proofErr w:type="spellEnd"/>
      <w:r>
        <w:rPr>
          <w:rFonts w:cs="Arial"/>
          <w:szCs w:val="22"/>
        </w:rPr>
        <w:t xml:space="preserve"> was a more appropriate form of development. </w:t>
      </w:r>
      <w:r w:rsidRPr="00D01097">
        <w:rPr>
          <w:rFonts w:cs="Arial"/>
          <w:szCs w:val="22"/>
        </w:rPr>
        <w:t>T</w:t>
      </w:r>
      <w:r>
        <w:rPr>
          <w:rFonts w:cs="Arial"/>
          <w:szCs w:val="22"/>
        </w:rPr>
        <w:t xml:space="preserve">his delayed the process for the development of an arena further and whilst the private company SAS Montecristo Development [referred to SAS Montecristo] had put forward a proposal in 2007, its approval in 2008 was politically contentious. The following </w:t>
      </w:r>
      <w:r w:rsidRPr="00B06395">
        <w:rPr>
          <w:rFonts w:cs="Arial"/>
          <w:szCs w:val="22"/>
        </w:rPr>
        <w:lastRenderedPageBreak/>
        <w:t>investigates</w:t>
      </w:r>
      <w:r>
        <w:rPr>
          <w:rFonts w:cs="Arial"/>
          <w:szCs w:val="22"/>
        </w:rPr>
        <w:t xml:space="preserve"> the governance surrounding the decision-making process, which saw resistance from some of the mayors in the CUB/Bordeaux </w:t>
      </w:r>
      <w:proofErr w:type="spellStart"/>
      <w:r>
        <w:rPr>
          <w:rFonts w:cs="Arial"/>
          <w:szCs w:val="22"/>
        </w:rPr>
        <w:t>Métropole</w:t>
      </w:r>
      <w:proofErr w:type="spellEnd"/>
      <w:r>
        <w:rPr>
          <w:rFonts w:cs="Arial"/>
          <w:szCs w:val="22"/>
        </w:rPr>
        <w:t xml:space="preserve"> who were politically opposed to any private sector application. However, the evidence from the research demonstrated that they had little option but to approve it.</w:t>
      </w:r>
      <w:r>
        <w:rPr>
          <w:rFonts w:cs="Arial"/>
          <w:szCs w:val="22"/>
        </w:rPr>
        <w:br/>
      </w:r>
    </w:p>
    <w:p w14:paraId="41C7F13B" w14:textId="77777777" w:rsidR="008C4912" w:rsidRPr="002D1FDF" w:rsidRDefault="008C4912" w:rsidP="00D97879">
      <w:pPr>
        <w:pStyle w:val="Heading3"/>
      </w:pPr>
      <w:bookmarkStart w:id="245" w:name="_Toc99446441"/>
      <w:bookmarkStart w:id="246" w:name="_Toc99619658"/>
      <w:bookmarkStart w:id="247" w:name="_Toc536715507"/>
      <w:r w:rsidRPr="002D1FDF">
        <w:t>European Capital of Culture</w:t>
      </w:r>
      <w:r>
        <w:t xml:space="preserve"> (</w:t>
      </w:r>
      <w:proofErr w:type="spellStart"/>
      <w:r>
        <w:t>ECoC</w:t>
      </w:r>
      <w:proofErr w:type="spellEnd"/>
      <w:r>
        <w:t>)</w:t>
      </w:r>
      <w:bookmarkEnd w:id="245"/>
      <w:bookmarkEnd w:id="246"/>
      <w:bookmarkEnd w:id="247"/>
    </w:p>
    <w:p w14:paraId="313BD3B0" w14:textId="7FDA9119" w:rsidR="00FE291B" w:rsidRDefault="008C4912" w:rsidP="0088647D">
      <w:pPr>
        <w:spacing w:after="267"/>
        <w:rPr>
          <w:rFonts w:cs="Arial"/>
          <w:szCs w:val="22"/>
        </w:rPr>
      </w:pPr>
      <w:r w:rsidRPr="00042E55">
        <w:rPr>
          <w:rFonts w:cs="Arial"/>
          <w:szCs w:val="22"/>
        </w:rPr>
        <w:t xml:space="preserve">The decision by CUB/Bordeaux </w:t>
      </w:r>
      <w:proofErr w:type="spellStart"/>
      <w:r w:rsidRPr="00042E55">
        <w:rPr>
          <w:rFonts w:cs="Arial"/>
          <w:szCs w:val="22"/>
        </w:rPr>
        <w:t>Métropole</w:t>
      </w:r>
      <w:proofErr w:type="spellEnd"/>
      <w:r w:rsidRPr="00042E55">
        <w:rPr>
          <w:rFonts w:cs="Arial"/>
          <w:szCs w:val="22"/>
        </w:rPr>
        <w:t xml:space="preserve"> to make an application to the </w:t>
      </w:r>
      <w:proofErr w:type="spellStart"/>
      <w:r w:rsidRPr="00042E55">
        <w:rPr>
          <w:rFonts w:cs="Arial"/>
          <w:szCs w:val="22"/>
        </w:rPr>
        <w:t>ECoC</w:t>
      </w:r>
      <w:proofErr w:type="spellEnd"/>
      <w:r w:rsidRPr="00042E55">
        <w:rPr>
          <w:rFonts w:cs="Arial"/>
          <w:szCs w:val="22"/>
        </w:rPr>
        <w:t xml:space="preserve"> 2013 provided the scope for </w:t>
      </w:r>
      <w:r w:rsidRPr="002D1FDF">
        <w:rPr>
          <w:rFonts w:cs="Arial"/>
          <w:szCs w:val="22"/>
        </w:rPr>
        <w:t xml:space="preserve">broader discussions about cultural facilities across the </w:t>
      </w:r>
      <w:proofErr w:type="spellStart"/>
      <w:r w:rsidRPr="002D1FDF">
        <w:rPr>
          <w:rFonts w:cs="Arial"/>
          <w:szCs w:val="22"/>
        </w:rPr>
        <w:t>M</w:t>
      </w:r>
      <w:r w:rsidRPr="002D1FDF">
        <w:rPr>
          <w:rFonts w:cs="Lucida Grande"/>
          <w:szCs w:val="22"/>
        </w:rPr>
        <w:t>é</w:t>
      </w:r>
      <w:r w:rsidRPr="002D1FDF">
        <w:rPr>
          <w:rFonts w:cs="Arial"/>
          <w:szCs w:val="22"/>
        </w:rPr>
        <w:t>tropole</w:t>
      </w:r>
      <w:proofErr w:type="spellEnd"/>
      <w:r>
        <w:rPr>
          <w:rFonts w:cs="Arial"/>
          <w:szCs w:val="22"/>
        </w:rPr>
        <w:t xml:space="preserve">. In doing so, it prompted the </w:t>
      </w:r>
      <w:r w:rsidRPr="002D1FDF">
        <w:rPr>
          <w:rFonts w:cs="Arial"/>
          <w:szCs w:val="22"/>
        </w:rPr>
        <w:t xml:space="preserve">investigation </w:t>
      </w:r>
      <w:r>
        <w:rPr>
          <w:rFonts w:cs="Arial"/>
          <w:szCs w:val="22"/>
        </w:rPr>
        <w:t>into</w:t>
      </w:r>
      <w:r w:rsidRPr="002D1FDF">
        <w:rPr>
          <w:rFonts w:cs="Arial"/>
          <w:szCs w:val="22"/>
        </w:rPr>
        <w:t xml:space="preserve"> the different types of venues</w:t>
      </w:r>
      <w:r>
        <w:rPr>
          <w:rFonts w:cs="Arial"/>
          <w:szCs w:val="22"/>
        </w:rPr>
        <w:t xml:space="preserve"> and</w:t>
      </w:r>
      <w:r w:rsidRPr="002D1FDF">
        <w:rPr>
          <w:rFonts w:cs="Arial"/>
          <w:szCs w:val="22"/>
        </w:rPr>
        <w:t xml:space="preserve"> </w:t>
      </w:r>
      <w:r>
        <w:rPr>
          <w:rFonts w:cs="Arial"/>
          <w:szCs w:val="22"/>
        </w:rPr>
        <w:t xml:space="preserve">whether </w:t>
      </w:r>
      <w:r w:rsidRPr="002D1FDF">
        <w:rPr>
          <w:rFonts w:cs="Arial"/>
          <w:szCs w:val="22"/>
        </w:rPr>
        <w:t xml:space="preserve">an arena or a </w:t>
      </w:r>
      <w:proofErr w:type="spellStart"/>
      <w:r w:rsidRPr="002D1FDF">
        <w:rPr>
          <w:rFonts w:cs="Arial"/>
          <w:szCs w:val="22"/>
        </w:rPr>
        <w:t>Z</w:t>
      </w:r>
      <w:r>
        <w:rPr>
          <w:rFonts w:cs="Arial"/>
          <w:szCs w:val="22"/>
        </w:rPr>
        <w:t>é</w:t>
      </w:r>
      <w:r w:rsidRPr="002D1FDF">
        <w:rPr>
          <w:rFonts w:cs="Arial"/>
          <w:szCs w:val="22"/>
        </w:rPr>
        <w:t>nith</w:t>
      </w:r>
      <w:proofErr w:type="spellEnd"/>
      <w:r>
        <w:rPr>
          <w:rFonts w:cs="Arial"/>
          <w:szCs w:val="22"/>
        </w:rPr>
        <w:t xml:space="preserve"> was more appropriate. The debates within the CUB/Bordeaux </w:t>
      </w:r>
      <w:proofErr w:type="spellStart"/>
      <w:r>
        <w:rPr>
          <w:rFonts w:cs="Arial"/>
          <w:szCs w:val="22"/>
        </w:rPr>
        <w:t>Métropole</w:t>
      </w:r>
      <w:proofErr w:type="spellEnd"/>
      <w:r>
        <w:rPr>
          <w:rFonts w:cs="Arial"/>
          <w:szCs w:val="22"/>
        </w:rPr>
        <w:t xml:space="preserve"> around the governance of</w:t>
      </w:r>
      <w:r w:rsidRPr="002D1FDF">
        <w:rPr>
          <w:rFonts w:cs="Arial"/>
          <w:szCs w:val="22"/>
        </w:rPr>
        <w:t xml:space="preserve"> political </w:t>
      </w:r>
      <w:r>
        <w:rPr>
          <w:rFonts w:cs="Arial"/>
          <w:szCs w:val="22"/>
        </w:rPr>
        <w:t xml:space="preserve">decision-making highlighted </w:t>
      </w:r>
      <w:r w:rsidRPr="002D1FDF">
        <w:rPr>
          <w:rFonts w:cs="Arial"/>
          <w:szCs w:val="22"/>
        </w:rPr>
        <w:t xml:space="preserve">disagreements </w:t>
      </w:r>
      <w:r>
        <w:rPr>
          <w:rFonts w:cs="Arial"/>
          <w:szCs w:val="22"/>
        </w:rPr>
        <w:t>between the mayors. T</w:t>
      </w:r>
      <w:r w:rsidRPr="002D1FDF">
        <w:rPr>
          <w:rFonts w:cs="Arial"/>
          <w:szCs w:val="22"/>
        </w:rPr>
        <w:t xml:space="preserve">he powerful voices of Alain </w:t>
      </w:r>
      <w:proofErr w:type="spellStart"/>
      <w:r w:rsidRPr="002D1FDF">
        <w:rPr>
          <w:rFonts w:cs="Arial"/>
          <w:szCs w:val="22"/>
        </w:rPr>
        <w:t>Juppé</w:t>
      </w:r>
      <w:proofErr w:type="spellEnd"/>
      <w:r w:rsidRPr="002D1FDF">
        <w:rPr>
          <w:rFonts w:cs="Arial"/>
          <w:szCs w:val="22"/>
        </w:rPr>
        <w:t xml:space="preserve">, Mayor of Bordeaux and Bernard </w:t>
      </w:r>
      <w:proofErr w:type="spellStart"/>
      <w:r w:rsidRPr="002D1FDF">
        <w:rPr>
          <w:rFonts w:cs="Arial"/>
          <w:szCs w:val="22"/>
        </w:rPr>
        <w:t>Seurot</w:t>
      </w:r>
      <w:proofErr w:type="spellEnd"/>
      <w:r w:rsidRPr="002D1FDF">
        <w:rPr>
          <w:rFonts w:cs="Arial"/>
          <w:szCs w:val="22"/>
        </w:rPr>
        <w:t xml:space="preserve">, Mayor of Bruges supported a </w:t>
      </w:r>
      <w:proofErr w:type="spellStart"/>
      <w:r w:rsidRPr="002D1FDF">
        <w:rPr>
          <w:rFonts w:cs="Arial"/>
          <w:szCs w:val="22"/>
        </w:rPr>
        <w:t>Z</w:t>
      </w:r>
      <w:r>
        <w:rPr>
          <w:rFonts w:cs="Arial"/>
          <w:szCs w:val="22"/>
        </w:rPr>
        <w:t>é</w:t>
      </w:r>
      <w:r w:rsidRPr="002D1FDF">
        <w:rPr>
          <w:rFonts w:cs="Arial"/>
          <w:szCs w:val="22"/>
        </w:rPr>
        <w:t>nith</w:t>
      </w:r>
      <w:proofErr w:type="spellEnd"/>
      <w:r w:rsidRPr="002D1FDF">
        <w:rPr>
          <w:rFonts w:cs="Arial"/>
          <w:szCs w:val="22"/>
        </w:rPr>
        <w:t xml:space="preserve"> style venue rather than an arena and at different locations</w:t>
      </w:r>
      <w:r>
        <w:rPr>
          <w:rFonts w:cs="Arial"/>
          <w:szCs w:val="22"/>
        </w:rPr>
        <w:t xml:space="preserve">. This was met however, with </w:t>
      </w:r>
      <w:r w:rsidRPr="002D1FDF">
        <w:rPr>
          <w:rFonts w:cs="Arial"/>
          <w:szCs w:val="22"/>
        </w:rPr>
        <w:t xml:space="preserve">direct opposition </w:t>
      </w:r>
      <w:r>
        <w:rPr>
          <w:rFonts w:cs="Arial"/>
          <w:szCs w:val="22"/>
        </w:rPr>
        <w:t>by</w:t>
      </w:r>
      <w:r w:rsidRPr="002D1FDF">
        <w:rPr>
          <w:rFonts w:cs="Arial"/>
          <w:szCs w:val="22"/>
        </w:rPr>
        <w:t xml:space="preserve"> </w:t>
      </w:r>
      <w:proofErr w:type="spellStart"/>
      <w:r w:rsidRPr="002D1FDF">
        <w:rPr>
          <w:rFonts w:cs="Arial"/>
          <w:szCs w:val="22"/>
        </w:rPr>
        <w:t>Conchia</w:t>
      </w:r>
      <w:proofErr w:type="spellEnd"/>
      <w:r w:rsidRPr="002D1FDF">
        <w:rPr>
          <w:rFonts w:cs="Arial"/>
          <w:szCs w:val="22"/>
        </w:rPr>
        <w:t xml:space="preserve"> </w:t>
      </w:r>
      <w:proofErr w:type="spellStart"/>
      <w:r w:rsidRPr="002D1FDF">
        <w:rPr>
          <w:rFonts w:cs="Arial"/>
          <w:szCs w:val="22"/>
        </w:rPr>
        <w:t>Lacuey</w:t>
      </w:r>
      <w:proofErr w:type="spellEnd"/>
      <w:r w:rsidRPr="002D1FDF">
        <w:rPr>
          <w:rFonts w:cs="Arial"/>
          <w:szCs w:val="22"/>
        </w:rPr>
        <w:t xml:space="preserve">, Mayor of </w:t>
      </w:r>
      <w:proofErr w:type="spellStart"/>
      <w:r w:rsidRPr="002D1FDF">
        <w:rPr>
          <w:rFonts w:cs="Arial"/>
          <w:szCs w:val="22"/>
        </w:rPr>
        <w:t>Floirac</w:t>
      </w:r>
      <w:proofErr w:type="spellEnd"/>
      <w:r w:rsidRPr="002D1FDF">
        <w:rPr>
          <w:rFonts w:cs="Arial"/>
          <w:szCs w:val="22"/>
        </w:rPr>
        <w:t xml:space="preserve"> who supported </w:t>
      </w:r>
      <w:r>
        <w:rPr>
          <w:rFonts w:cs="Arial"/>
          <w:szCs w:val="22"/>
        </w:rPr>
        <w:t xml:space="preserve">the ZAC des </w:t>
      </w:r>
      <w:proofErr w:type="spellStart"/>
      <w:r>
        <w:rPr>
          <w:rFonts w:cs="Arial"/>
          <w:szCs w:val="22"/>
        </w:rPr>
        <w:t>Quais</w:t>
      </w:r>
      <w:proofErr w:type="spellEnd"/>
      <w:r>
        <w:rPr>
          <w:rFonts w:cs="Arial"/>
          <w:szCs w:val="22"/>
        </w:rPr>
        <w:t xml:space="preserve"> and the development of </w:t>
      </w:r>
      <w:r w:rsidRPr="002D1FDF">
        <w:rPr>
          <w:rFonts w:cs="Arial"/>
          <w:szCs w:val="22"/>
        </w:rPr>
        <w:t>arena in her commune.</w:t>
      </w:r>
      <w:r w:rsidR="0088647D">
        <w:rPr>
          <w:rFonts w:cs="Arial"/>
          <w:szCs w:val="22"/>
        </w:rPr>
        <w:br/>
      </w:r>
      <w:r w:rsidR="0088647D">
        <w:rPr>
          <w:rFonts w:cs="Arial"/>
          <w:szCs w:val="22"/>
        </w:rPr>
        <w:br/>
      </w:r>
      <w:r w:rsidRPr="002D1FDF">
        <w:rPr>
          <w:rFonts w:cs="Arial"/>
          <w:szCs w:val="22"/>
        </w:rPr>
        <w:t xml:space="preserve">Whilst the political disagreements about the multi-purpose venue continued throughout 2007 and 2008, what </w:t>
      </w:r>
      <w:r>
        <w:rPr>
          <w:rFonts w:cs="Arial"/>
          <w:szCs w:val="22"/>
        </w:rPr>
        <w:t>was agreed</w:t>
      </w:r>
      <w:r w:rsidRPr="002D1FDF">
        <w:rPr>
          <w:rFonts w:cs="Arial"/>
          <w:szCs w:val="22"/>
        </w:rPr>
        <w:t xml:space="preserve"> was that </w:t>
      </w:r>
      <w:r w:rsidRPr="002D1FDF">
        <w:rPr>
          <w:rFonts w:eastAsia="Times New Roman" w:cs="Arial"/>
          <w:szCs w:val="22"/>
        </w:rPr>
        <w:t xml:space="preserve">‘Bordeaux suffers today from the comparison with French </w:t>
      </w:r>
      <w:r>
        <w:rPr>
          <w:rFonts w:eastAsia="Times New Roman" w:cs="Arial"/>
          <w:szCs w:val="22"/>
        </w:rPr>
        <w:t>conurbations</w:t>
      </w:r>
      <w:r w:rsidRPr="002D1FDF">
        <w:rPr>
          <w:rFonts w:eastAsia="Times New Roman" w:cs="Arial"/>
          <w:szCs w:val="22"/>
        </w:rPr>
        <w:t xml:space="preserve"> of a comparable size</w:t>
      </w:r>
      <w:r>
        <w:rPr>
          <w:rFonts w:eastAsia="Times New Roman" w:cs="Arial"/>
          <w:szCs w:val="22"/>
        </w:rPr>
        <w:t>’ (</w:t>
      </w:r>
      <w:proofErr w:type="spellStart"/>
      <w:r>
        <w:rPr>
          <w:rFonts w:eastAsia="Times New Roman" w:cs="Arial"/>
          <w:szCs w:val="22"/>
        </w:rPr>
        <w:t>a’u</w:t>
      </w:r>
      <w:r w:rsidRPr="002D1FDF">
        <w:rPr>
          <w:rFonts w:eastAsia="Times New Roman" w:cs="Arial"/>
          <w:szCs w:val="22"/>
        </w:rPr>
        <w:t>rba</w:t>
      </w:r>
      <w:proofErr w:type="spellEnd"/>
      <w:r w:rsidRPr="002D1FDF">
        <w:rPr>
          <w:rFonts w:eastAsia="Times New Roman" w:cs="Arial"/>
          <w:szCs w:val="22"/>
        </w:rPr>
        <w:t>, 2007, p.</w:t>
      </w:r>
      <w:r>
        <w:rPr>
          <w:rFonts w:eastAsia="Times New Roman" w:cs="Arial"/>
          <w:szCs w:val="22"/>
        </w:rPr>
        <w:t xml:space="preserve"> </w:t>
      </w:r>
      <w:r w:rsidRPr="002D1FDF">
        <w:rPr>
          <w:rFonts w:eastAsia="Times New Roman" w:cs="Arial"/>
          <w:szCs w:val="22"/>
        </w:rPr>
        <w:t xml:space="preserve">5). </w:t>
      </w:r>
      <w:r>
        <w:rPr>
          <w:rFonts w:eastAsia="Times New Roman" w:cs="Arial"/>
          <w:szCs w:val="22"/>
        </w:rPr>
        <w:t>Emphasising that with the</w:t>
      </w:r>
      <w:r w:rsidRPr="002D1FDF">
        <w:rPr>
          <w:rFonts w:eastAsia="Times New Roman" w:cs="Arial"/>
          <w:szCs w:val="22"/>
        </w:rPr>
        <w:t xml:space="preserve"> number of </w:t>
      </w:r>
      <w:r w:rsidRPr="002D1FDF">
        <w:rPr>
          <w:rFonts w:cs="Arial"/>
          <w:szCs w:val="22"/>
        </w:rPr>
        <w:t xml:space="preserve">French cities bidding for the </w:t>
      </w:r>
      <w:proofErr w:type="spellStart"/>
      <w:r w:rsidRPr="002D1FDF">
        <w:rPr>
          <w:rFonts w:cs="Arial"/>
          <w:szCs w:val="22"/>
        </w:rPr>
        <w:t>ECoC</w:t>
      </w:r>
      <w:proofErr w:type="spellEnd"/>
      <w:r w:rsidRPr="002D1FDF">
        <w:rPr>
          <w:rFonts w:cs="Arial"/>
          <w:szCs w:val="22"/>
        </w:rPr>
        <w:t>, several perceived as</w:t>
      </w:r>
      <w:r>
        <w:rPr>
          <w:rFonts w:cs="Arial"/>
          <w:szCs w:val="22"/>
        </w:rPr>
        <w:t xml:space="preserve"> being</w:t>
      </w:r>
      <w:r w:rsidRPr="002D1FDF">
        <w:rPr>
          <w:rFonts w:cs="Arial"/>
          <w:szCs w:val="22"/>
        </w:rPr>
        <w:t xml:space="preserve"> in direct competition with Bordeaux (</w:t>
      </w:r>
      <w:r>
        <w:rPr>
          <w:rFonts w:cs="Arial"/>
          <w:szCs w:val="22"/>
        </w:rPr>
        <w:t>T</w:t>
      </w:r>
      <w:r w:rsidRPr="002D1FDF">
        <w:rPr>
          <w:rFonts w:cs="Arial"/>
          <w:szCs w:val="22"/>
        </w:rPr>
        <w:t xml:space="preserve">able </w:t>
      </w:r>
      <w:r>
        <w:rPr>
          <w:rFonts w:cs="Arial"/>
          <w:szCs w:val="22"/>
        </w:rPr>
        <w:t>5.3</w:t>
      </w:r>
      <w:r w:rsidRPr="002D1FDF">
        <w:rPr>
          <w:rFonts w:cs="Arial"/>
          <w:szCs w:val="22"/>
        </w:rPr>
        <w:t xml:space="preserve">), the lack of a substantial multi-purpose indoor music venue was seen as a disadvantage. </w:t>
      </w:r>
      <w:r>
        <w:rPr>
          <w:rFonts w:cs="Arial"/>
          <w:szCs w:val="22"/>
        </w:rPr>
        <w:t>Since</w:t>
      </w:r>
      <w:r w:rsidRPr="002D1FDF">
        <w:rPr>
          <w:rFonts w:cs="Arial"/>
          <w:szCs w:val="22"/>
        </w:rPr>
        <w:t xml:space="preserve"> all other cities bidding having suitable venues to attract internationally renowned bands and events, Bordeaux had to take action. </w:t>
      </w:r>
      <w:r>
        <w:rPr>
          <w:rFonts w:cs="Arial"/>
          <w:szCs w:val="22"/>
        </w:rPr>
        <w:t>The lack of the cultural facility had a</w:t>
      </w:r>
      <w:r w:rsidRPr="002D1FDF">
        <w:rPr>
          <w:rFonts w:cs="Arial"/>
          <w:szCs w:val="22"/>
        </w:rPr>
        <w:t>ccording to a</w:t>
      </w:r>
      <w:r>
        <w:rPr>
          <w:rFonts w:cs="Arial"/>
          <w:szCs w:val="22"/>
        </w:rPr>
        <w:t>n article in AQUI by Nicholas C</w:t>
      </w:r>
      <w:r w:rsidRPr="002D1FDF">
        <w:rPr>
          <w:rFonts w:cs="Arial"/>
          <w:szCs w:val="22"/>
        </w:rPr>
        <w:t>esar</w:t>
      </w:r>
      <w:r>
        <w:rPr>
          <w:rFonts w:cs="Arial"/>
          <w:szCs w:val="22"/>
        </w:rPr>
        <w:t xml:space="preserve"> (2008) </w:t>
      </w:r>
      <w:r w:rsidRPr="002D1FDF">
        <w:rPr>
          <w:rFonts w:cs="Arial"/>
          <w:szCs w:val="22"/>
        </w:rPr>
        <w:t xml:space="preserve">been </w:t>
      </w:r>
      <w:r>
        <w:rPr>
          <w:rFonts w:cs="Arial"/>
          <w:szCs w:val="22"/>
        </w:rPr>
        <w:t xml:space="preserve">in </w:t>
      </w:r>
      <w:r w:rsidRPr="002D1FDF">
        <w:rPr>
          <w:rFonts w:cs="Arial"/>
          <w:szCs w:val="22"/>
        </w:rPr>
        <w:t>discussi</w:t>
      </w:r>
      <w:r>
        <w:rPr>
          <w:rFonts w:cs="Arial"/>
          <w:szCs w:val="22"/>
        </w:rPr>
        <w:t>o</w:t>
      </w:r>
      <w:r w:rsidRPr="002D1FDF">
        <w:rPr>
          <w:rFonts w:cs="Arial"/>
          <w:szCs w:val="22"/>
        </w:rPr>
        <w:t>n for at least 10 years and yet remained one of the larger cities in France without one</w:t>
      </w:r>
      <w:r>
        <w:rPr>
          <w:rFonts w:cs="Arial"/>
          <w:szCs w:val="22"/>
        </w:rPr>
        <w:t xml:space="preserve">. </w:t>
      </w:r>
      <w:r w:rsidRPr="002D1FDF">
        <w:rPr>
          <w:rFonts w:cs="Arial"/>
          <w:szCs w:val="22"/>
        </w:rPr>
        <w:t>Whilst artis</w:t>
      </w:r>
      <w:r>
        <w:rPr>
          <w:rFonts w:cs="Arial"/>
          <w:szCs w:val="22"/>
        </w:rPr>
        <w:t>t</w:t>
      </w:r>
      <w:r w:rsidRPr="002D1FDF">
        <w:rPr>
          <w:rFonts w:cs="Arial"/>
          <w:szCs w:val="22"/>
        </w:rPr>
        <w:t xml:space="preserve">es </w:t>
      </w:r>
      <w:r>
        <w:rPr>
          <w:rFonts w:cs="Arial"/>
          <w:szCs w:val="22"/>
        </w:rPr>
        <w:t>could use</w:t>
      </w:r>
      <w:r w:rsidRPr="002D1FDF">
        <w:rPr>
          <w:rFonts w:cs="Arial"/>
          <w:szCs w:val="22"/>
        </w:rPr>
        <w:t xml:space="preserve"> the </w:t>
      </w:r>
      <w:proofErr w:type="spellStart"/>
      <w:r w:rsidRPr="002D1FDF">
        <w:rPr>
          <w:rFonts w:eastAsia="Times New Roman" w:cs="Arial"/>
          <w:szCs w:val="22"/>
        </w:rPr>
        <w:t>Patinoire</w:t>
      </w:r>
      <w:proofErr w:type="spellEnd"/>
      <w:r w:rsidRPr="002D1FDF">
        <w:rPr>
          <w:rFonts w:eastAsia="Times New Roman" w:cs="Arial"/>
          <w:szCs w:val="22"/>
        </w:rPr>
        <w:t xml:space="preserve"> de </w:t>
      </w:r>
      <w:proofErr w:type="spellStart"/>
      <w:r w:rsidRPr="002D1FDF">
        <w:rPr>
          <w:rFonts w:eastAsia="Times New Roman" w:cs="Arial"/>
          <w:szCs w:val="22"/>
        </w:rPr>
        <w:t>Mériadeck</w:t>
      </w:r>
      <w:proofErr w:type="spellEnd"/>
      <w:r w:rsidRPr="002D1FDF">
        <w:rPr>
          <w:rFonts w:eastAsia="Times New Roman" w:cs="Arial"/>
          <w:szCs w:val="22"/>
        </w:rPr>
        <w:t xml:space="preserve"> (</w:t>
      </w:r>
      <w:r w:rsidRPr="002D1FDF">
        <w:rPr>
          <w:rFonts w:cs="Arial"/>
          <w:szCs w:val="22"/>
        </w:rPr>
        <w:t xml:space="preserve">Skating Rink) the adaptability for change of use from ice rink to music venue proved problematic along with its poor acoustics, thus providing further evidence of the need for a dedicated space for popular music and events. </w:t>
      </w:r>
    </w:p>
    <w:p w14:paraId="3DBA42FF" w14:textId="5F34D6A9" w:rsidR="008C4912" w:rsidRDefault="008C4912" w:rsidP="008C4912">
      <w:pPr>
        <w:pStyle w:val="FootnoteText"/>
        <w:rPr>
          <w:rFonts w:ascii="Arial" w:hAnsi="Arial" w:cs="Arial"/>
          <w:sz w:val="22"/>
          <w:szCs w:val="22"/>
        </w:rPr>
      </w:pPr>
      <w:r>
        <w:rPr>
          <w:rFonts w:ascii="Arial" w:hAnsi="Arial" w:cs="Arial"/>
          <w:sz w:val="22"/>
          <w:szCs w:val="22"/>
        </w:rPr>
        <w:lastRenderedPageBreak/>
        <w:t>The unsuitability of the Ice Rick was identified by p</w:t>
      </w:r>
      <w:r w:rsidRPr="002D1FDF">
        <w:rPr>
          <w:rFonts w:ascii="Arial" w:hAnsi="Arial" w:cs="Arial"/>
          <w:sz w:val="22"/>
          <w:szCs w:val="22"/>
        </w:rPr>
        <w:t xml:space="preserve">articipant E </w:t>
      </w:r>
      <w:r>
        <w:rPr>
          <w:rFonts w:ascii="Arial" w:hAnsi="Arial" w:cs="Arial"/>
          <w:sz w:val="22"/>
          <w:szCs w:val="22"/>
        </w:rPr>
        <w:t>who e</w:t>
      </w:r>
      <w:r w:rsidRPr="002D1FDF">
        <w:rPr>
          <w:rFonts w:ascii="Arial" w:hAnsi="Arial" w:cs="Arial"/>
          <w:sz w:val="22"/>
          <w:szCs w:val="22"/>
        </w:rPr>
        <w:t>xplained th</w:t>
      </w:r>
      <w:r>
        <w:rPr>
          <w:rFonts w:ascii="Arial" w:hAnsi="Arial" w:cs="Arial"/>
          <w:sz w:val="22"/>
          <w:szCs w:val="22"/>
        </w:rPr>
        <w:t>at:</w:t>
      </w:r>
      <w:r>
        <w:rPr>
          <w:rFonts w:ascii="Arial" w:hAnsi="Arial" w:cs="Arial"/>
          <w:sz w:val="22"/>
          <w:szCs w:val="22"/>
        </w:rPr>
        <w:br/>
      </w:r>
    </w:p>
    <w:p w14:paraId="2DA90887" w14:textId="77777777" w:rsidR="008C4912" w:rsidRDefault="008C4912" w:rsidP="008C4912">
      <w:pPr>
        <w:spacing w:line="240" w:lineRule="auto"/>
        <w:ind w:left="720"/>
        <w:textAlignment w:val="baseline"/>
        <w:rPr>
          <w:rFonts w:eastAsia="Times New Roman"/>
          <w:i/>
          <w:szCs w:val="22"/>
        </w:rPr>
      </w:pPr>
      <w:r w:rsidRPr="002D1FDF">
        <w:rPr>
          <w:rFonts w:eastAsia="Times New Roman"/>
          <w:i/>
          <w:szCs w:val="22"/>
        </w:rPr>
        <w:t xml:space="preserve">Since January 1982, the great performance hall in Bordeaux </w:t>
      </w:r>
      <w:r>
        <w:rPr>
          <w:rFonts w:eastAsia="Times New Roman"/>
          <w:i/>
          <w:szCs w:val="22"/>
        </w:rPr>
        <w:t>has been</w:t>
      </w:r>
      <w:r w:rsidRPr="002D1FDF">
        <w:rPr>
          <w:rFonts w:eastAsia="Times New Roman"/>
          <w:i/>
          <w:szCs w:val="22"/>
        </w:rPr>
        <w:t>… an ice rink. The sports venue was used for 35 years to host concerts with a capacity of 7,000 people, but in unsuitable technical conditions, despite regular improving acoustics</w:t>
      </w:r>
      <w:r>
        <w:rPr>
          <w:rFonts w:eastAsia="Times New Roman"/>
          <w:i/>
          <w:szCs w:val="22"/>
        </w:rPr>
        <w:t>.</w:t>
      </w:r>
    </w:p>
    <w:p w14:paraId="48B8FF5B" w14:textId="77777777" w:rsidR="008C4912" w:rsidRDefault="008C4912" w:rsidP="008C4912">
      <w:pPr>
        <w:ind w:left="720"/>
        <w:textAlignment w:val="baseline"/>
        <w:rPr>
          <w:rFonts w:cs="Arial"/>
          <w:szCs w:val="22"/>
        </w:rPr>
      </w:pPr>
      <w:r w:rsidRPr="002D1FDF">
        <w:rPr>
          <w:rFonts w:cs="Arial"/>
          <w:i/>
          <w:szCs w:val="22"/>
        </w:rPr>
        <w:t>(Participant E</w:t>
      </w:r>
      <w:r>
        <w:rPr>
          <w:rFonts w:cs="Arial"/>
          <w:i/>
          <w:szCs w:val="22"/>
        </w:rPr>
        <w:t xml:space="preserve">, </w:t>
      </w:r>
      <w:r w:rsidRPr="00870F31">
        <w:rPr>
          <w:rFonts w:cs="Arial"/>
          <w:i/>
          <w:szCs w:val="22"/>
        </w:rPr>
        <w:t>Journalist)</w:t>
      </w:r>
      <w:r>
        <w:rPr>
          <w:rFonts w:cs="Arial"/>
          <w:i/>
          <w:szCs w:val="22"/>
        </w:rPr>
        <w:br/>
      </w:r>
    </w:p>
    <w:p w14:paraId="051B3421" w14:textId="73BF7594" w:rsidR="008C4912" w:rsidRPr="000258FC" w:rsidRDefault="008C4912" w:rsidP="008C4912">
      <w:pPr>
        <w:spacing w:after="267"/>
        <w:rPr>
          <w:rFonts w:cs="Arial"/>
          <w:b/>
          <w:szCs w:val="22"/>
        </w:rPr>
      </w:pPr>
      <w:r>
        <w:rPr>
          <w:rFonts w:cs="Arial"/>
          <w:szCs w:val="22"/>
        </w:rPr>
        <w:t xml:space="preserve">The application to the </w:t>
      </w:r>
      <w:proofErr w:type="spellStart"/>
      <w:r>
        <w:rPr>
          <w:rFonts w:cs="Arial"/>
          <w:szCs w:val="22"/>
        </w:rPr>
        <w:t>ECoC</w:t>
      </w:r>
      <w:proofErr w:type="spellEnd"/>
      <w:r>
        <w:rPr>
          <w:rFonts w:cs="Arial"/>
          <w:szCs w:val="22"/>
        </w:rPr>
        <w:t xml:space="preserve"> therefore, gave further impetus to the decision-making of the CUB/Bordeaux </w:t>
      </w:r>
      <w:proofErr w:type="spellStart"/>
      <w:r w:rsidRPr="000258FC">
        <w:rPr>
          <w:rFonts w:cs="Arial"/>
          <w:szCs w:val="22"/>
        </w:rPr>
        <w:t>Métropole</w:t>
      </w:r>
      <w:proofErr w:type="spellEnd"/>
      <w:r>
        <w:rPr>
          <w:rFonts w:cs="Arial"/>
          <w:szCs w:val="22"/>
        </w:rPr>
        <w:t xml:space="preserve"> in that without an arena the application had limited chance of being successful (Par, 2008).</w:t>
      </w:r>
      <w:r w:rsidR="006F17DE">
        <w:rPr>
          <w:rFonts w:cs="Arial"/>
          <w:szCs w:val="22"/>
        </w:rPr>
        <w:br/>
      </w:r>
      <w:r w:rsidR="006F17DE">
        <w:rPr>
          <w:rFonts w:cs="Arial"/>
          <w:szCs w:val="22"/>
        </w:rPr>
        <w:br/>
      </w:r>
      <w:r>
        <w:rPr>
          <w:rFonts w:cs="Arial"/>
          <w:b/>
          <w:szCs w:val="22"/>
        </w:rPr>
        <w:t>Table 5</w:t>
      </w:r>
      <w:r w:rsidRPr="000258FC">
        <w:rPr>
          <w:rFonts w:cs="Arial"/>
          <w:b/>
          <w:szCs w:val="22"/>
        </w:rPr>
        <w:t>.</w:t>
      </w:r>
      <w:r>
        <w:rPr>
          <w:rFonts w:cs="Arial"/>
          <w:b/>
          <w:szCs w:val="22"/>
        </w:rPr>
        <w:t>3</w:t>
      </w:r>
      <w:r w:rsidRPr="000258FC">
        <w:rPr>
          <w:rFonts w:cs="Arial"/>
          <w:b/>
          <w:szCs w:val="22"/>
        </w:rPr>
        <w:t xml:space="preserve">: Cities bidding for European Capital of Culture with a </w:t>
      </w:r>
      <w:proofErr w:type="spellStart"/>
      <w:r w:rsidRPr="00A74C21">
        <w:rPr>
          <w:rFonts w:cs="Arial"/>
          <w:b/>
          <w:szCs w:val="22"/>
        </w:rPr>
        <w:t>Zénith</w:t>
      </w:r>
      <w:proofErr w:type="spellEnd"/>
      <w:r w:rsidRPr="00A74C21" w:rsidDel="00BE0680">
        <w:rPr>
          <w:rFonts w:cs="Arial"/>
          <w:b/>
          <w:szCs w:val="22"/>
        </w:rPr>
        <w:t xml:space="preserve"> </w:t>
      </w:r>
      <w:r w:rsidRPr="000258FC">
        <w:rPr>
          <w:rFonts w:cs="Arial"/>
          <w:b/>
          <w:szCs w:val="22"/>
        </w:rPr>
        <w:t>/Arena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3020"/>
        <w:gridCol w:w="3219"/>
      </w:tblGrid>
      <w:tr w:rsidR="008C4912" w:rsidRPr="000606CC" w14:paraId="3D18A3C6" w14:textId="77777777" w:rsidTr="008C4912">
        <w:tc>
          <w:tcPr>
            <w:tcW w:w="1809" w:type="dxa"/>
          </w:tcPr>
          <w:p w14:paraId="7FAB7DEC" w14:textId="77777777" w:rsidR="008C4912" w:rsidRPr="000606CC" w:rsidRDefault="008C4912" w:rsidP="008C4912">
            <w:pPr>
              <w:spacing w:line="240" w:lineRule="auto"/>
              <w:rPr>
                <w:rFonts w:cs="Arial"/>
                <w:b/>
                <w:szCs w:val="22"/>
              </w:rPr>
            </w:pPr>
            <w:r w:rsidRPr="000606CC">
              <w:rPr>
                <w:rFonts w:cs="Arial"/>
                <w:b/>
                <w:szCs w:val="22"/>
              </w:rPr>
              <w:t>City</w:t>
            </w:r>
          </w:p>
        </w:tc>
        <w:tc>
          <w:tcPr>
            <w:tcW w:w="3020" w:type="dxa"/>
          </w:tcPr>
          <w:p w14:paraId="710ABFD1" w14:textId="77777777" w:rsidR="008C4912" w:rsidRPr="000606CC" w:rsidRDefault="008C4912" w:rsidP="008C4912">
            <w:pPr>
              <w:spacing w:line="240" w:lineRule="auto"/>
              <w:rPr>
                <w:rFonts w:cs="Arial"/>
                <w:b/>
                <w:szCs w:val="22"/>
              </w:rPr>
            </w:pPr>
            <w:r w:rsidRPr="000606CC">
              <w:rPr>
                <w:rFonts w:cs="Arial"/>
                <w:b/>
                <w:szCs w:val="22"/>
              </w:rPr>
              <w:t xml:space="preserve">Perceived Direct Competition for Bordeaux </w:t>
            </w:r>
          </w:p>
        </w:tc>
        <w:tc>
          <w:tcPr>
            <w:tcW w:w="3219" w:type="dxa"/>
          </w:tcPr>
          <w:p w14:paraId="446DA325" w14:textId="77777777" w:rsidR="008C4912" w:rsidRPr="000606CC" w:rsidRDefault="008C4912" w:rsidP="008C4912">
            <w:pPr>
              <w:spacing w:line="240" w:lineRule="auto"/>
              <w:rPr>
                <w:rFonts w:cs="Arial"/>
                <w:b/>
                <w:szCs w:val="22"/>
              </w:rPr>
            </w:pPr>
            <w:proofErr w:type="spellStart"/>
            <w:r w:rsidRPr="000606CC">
              <w:rPr>
                <w:rFonts w:cs="Arial"/>
                <w:szCs w:val="22"/>
              </w:rPr>
              <w:t>Zénith</w:t>
            </w:r>
            <w:proofErr w:type="spellEnd"/>
            <w:r w:rsidRPr="000606CC">
              <w:rPr>
                <w:rFonts w:cs="Arial"/>
                <w:b/>
                <w:szCs w:val="22"/>
              </w:rPr>
              <w:t xml:space="preserve"> or Arena </w:t>
            </w:r>
          </w:p>
        </w:tc>
      </w:tr>
      <w:tr w:rsidR="008C4912" w:rsidRPr="000606CC" w14:paraId="6C23DE3F" w14:textId="77777777" w:rsidTr="008C4912">
        <w:tc>
          <w:tcPr>
            <w:tcW w:w="1809" w:type="dxa"/>
          </w:tcPr>
          <w:p w14:paraId="754FBAE4" w14:textId="77777777" w:rsidR="008C4912" w:rsidRPr="000606CC" w:rsidRDefault="008C4912" w:rsidP="008C4912">
            <w:pPr>
              <w:spacing w:line="240" w:lineRule="auto"/>
              <w:rPr>
                <w:rFonts w:cs="Arial"/>
                <w:szCs w:val="22"/>
              </w:rPr>
            </w:pPr>
            <w:r w:rsidRPr="000606CC">
              <w:rPr>
                <w:rFonts w:cs="Arial"/>
                <w:szCs w:val="22"/>
              </w:rPr>
              <w:t>Amiens</w:t>
            </w:r>
          </w:p>
        </w:tc>
        <w:tc>
          <w:tcPr>
            <w:tcW w:w="3020" w:type="dxa"/>
          </w:tcPr>
          <w:p w14:paraId="0EC1C67A" w14:textId="77777777" w:rsidR="008C4912" w:rsidRPr="000606CC" w:rsidRDefault="008C4912" w:rsidP="008C4912">
            <w:pPr>
              <w:spacing w:line="240" w:lineRule="auto"/>
              <w:rPr>
                <w:rFonts w:cs="Arial"/>
                <w:szCs w:val="22"/>
              </w:rPr>
            </w:pPr>
            <w:r w:rsidRPr="000606CC">
              <w:rPr>
                <w:rFonts w:cs="Arial"/>
                <w:szCs w:val="22"/>
              </w:rPr>
              <w:t>No</w:t>
            </w:r>
          </w:p>
        </w:tc>
        <w:tc>
          <w:tcPr>
            <w:tcW w:w="3219" w:type="dxa"/>
          </w:tcPr>
          <w:p w14:paraId="3AE7DD5C" w14:textId="77777777" w:rsidR="008C4912" w:rsidRPr="000606CC" w:rsidRDefault="008C4912" w:rsidP="008C4912">
            <w:pPr>
              <w:spacing w:line="240" w:lineRule="auto"/>
              <w:rPr>
                <w:rFonts w:cs="Arial"/>
                <w:szCs w:val="22"/>
              </w:rPr>
            </w:pPr>
            <w:proofErr w:type="spellStart"/>
            <w:r w:rsidRPr="000606CC">
              <w:rPr>
                <w:rFonts w:cs="Arial"/>
                <w:szCs w:val="22"/>
              </w:rPr>
              <w:t>Zénith</w:t>
            </w:r>
            <w:proofErr w:type="spellEnd"/>
            <w:r w:rsidRPr="000606CC">
              <w:rPr>
                <w:rFonts w:cs="Arial"/>
                <w:szCs w:val="22"/>
              </w:rPr>
              <w:t xml:space="preserve"> Amiens </w:t>
            </w:r>
            <w:proofErr w:type="spellStart"/>
            <w:r w:rsidRPr="000606CC">
              <w:rPr>
                <w:rFonts w:cs="Arial"/>
                <w:szCs w:val="22"/>
              </w:rPr>
              <w:t>Métropole</w:t>
            </w:r>
            <w:proofErr w:type="spellEnd"/>
          </w:p>
        </w:tc>
      </w:tr>
      <w:tr w:rsidR="008C4912" w:rsidRPr="000606CC" w14:paraId="66603E49" w14:textId="77777777" w:rsidTr="008C4912">
        <w:tc>
          <w:tcPr>
            <w:tcW w:w="1809" w:type="dxa"/>
          </w:tcPr>
          <w:p w14:paraId="37121032" w14:textId="77777777" w:rsidR="008C4912" w:rsidRPr="000606CC" w:rsidRDefault="008C4912" w:rsidP="008C4912">
            <w:pPr>
              <w:spacing w:line="240" w:lineRule="auto"/>
              <w:rPr>
                <w:rFonts w:cs="Arial"/>
                <w:szCs w:val="22"/>
              </w:rPr>
            </w:pPr>
            <w:r w:rsidRPr="000606CC">
              <w:rPr>
                <w:rFonts w:cs="Arial"/>
                <w:szCs w:val="22"/>
              </w:rPr>
              <w:t>Lyon</w:t>
            </w:r>
          </w:p>
        </w:tc>
        <w:tc>
          <w:tcPr>
            <w:tcW w:w="3020" w:type="dxa"/>
          </w:tcPr>
          <w:p w14:paraId="4B042B00" w14:textId="77777777" w:rsidR="008C4912" w:rsidRPr="000606CC" w:rsidRDefault="008C4912" w:rsidP="008C4912">
            <w:pPr>
              <w:spacing w:line="240" w:lineRule="auto"/>
              <w:rPr>
                <w:rFonts w:cs="Arial"/>
                <w:szCs w:val="22"/>
              </w:rPr>
            </w:pPr>
            <w:r w:rsidRPr="000606CC">
              <w:rPr>
                <w:rFonts w:cs="Arial"/>
                <w:szCs w:val="22"/>
              </w:rPr>
              <w:t>Yes</w:t>
            </w:r>
          </w:p>
        </w:tc>
        <w:tc>
          <w:tcPr>
            <w:tcW w:w="3219" w:type="dxa"/>
          </w:tcPr>
          <w:p w14:paraId="79F27ADC" w14:textId="77777777" w:rsidR="008C4912" w:rsidRPr="000606CC" w:rsidRDefault="008C4912" w:rsidP="008C4912">
            <w:pPr>
              <w:spacing w:line="240" w:lineRule="auto"/>
              <w:rPr>
                <w:rFonts w:cs="Arial"/>
                <w:szCs w:val="22"/>
              </w:rPr>
            </w:pPr>
            <w:r w:rsidRPr="000606CC">
              <w:rPr>
                <w:rFonts w:cs="Arial"/>
                <w:szCs w:val="22"/>
              </w:rPr>
              <w:t xml:space="preserve">Tony Hall Garnier </w:t>
            </w:r>
          </w:p>
        </w:tc>
      </w:tr>
      <w:tr w:rsidR="008C4912" w:rsidRPr="000606CC" w14:paraId="32CB16BA" w14:textId="77777777" w:rsidTr="008C4912">
        <w:tc>
          <w:tcPr>
            <w:tcW w:w="1809" w:type="dxa"/>
          </w:tcPr>
          <w:p w14:paraId="154253CF" w14:textId="77777777" w:rsidR="008C4912" w:rsidRPr="000606CC" w:rsidRDefault="008C4912" w:rsidP="008C4912">
            <w:pPr>
              <w:spacing w:line="240" w:lineRule="auto"/>
              <w:rPr>
                <w:rFonts w:cs="Arial"/>
                <w:szCs w:val="22"/>
              </w:rPr>
            </w:pPr>
            <w:r w:rsidRPr="000606CC">
              <w:rPr>
                <w:rFonts w:cs="Arial"/>
                <w:szCs w:val="22"/>
              </w:rPr>
              <w:t>Marseille</w:t>
            </w:r>
          </w:p>
        </w:tc>
        <w:tc>
          <w:tcPr>
            <w:tcW w:w="3020" w:type="dxa"/>
          </w:tcPr>
          <w:p w14:paraId="2C95E525" w14:textId="77777777" w:rsidR="008C4912" w:rsidRPr="000606CC" w:rsidRDefault="008C4912" w:rsidP="008C4912">
            <w:pPr>
              <w:spacing w:line="240" w:lineRule="auto"/>
              <w:rPr>
                <w:rFonts w:cs="Arial"/>
                <w:szCs w:val="22"/>
              </w:rPr>
            </w:pPr>
            <w:r w:rsidRPr="000606CC">
              <w:rPr>
                <w:rFonts w:cs="Arial"/>
                <w:szCs w:val="22"/>
              </w:rPr>
              <w:t>Yes</w:t>
            </w:r>
          </w:p>
        </w:tc>
        <w:tc>
          <w:tcPr>
            <w:tcW w:w="3219" w:type="dxa"/>
          </w:tcPr>
          <w:p w14:paraId="0D849815" w14:textId="77777777" w:rsidR="008C4912" w:rsidRPr="000606CC" w:rsidRDefault="008C4912" w:rsidP="008C4912">
            <w:pPr>
              <w:spacing w:line="240" w:lineRule="auto"/>
              <w:rPr>
                <w:rFonts w:cs="Arial"/>
                <w:szCs w:val="22"/>
              </w:rPr>
            </w:pPr>
            <w:r w:rsidRPr="002D1FDF">
              <w:rPr>
                <w:rFonts w:eastAsia="Times New Roman" w:cs="Arial"/>
                <w:szCs w:val="22"/>
              </w:rPr>
              <w:t xml:space="preserve">Le Dome de Marseille </w:t>
            </w:r>
          </w:p>
        </w:tc>
      </w:tr>
      <w:tr w:rsidR="008C4912" w:rsidRPr="000606CC" w14:paraId="75FE3B6A" w14:textId="77777777" w:rsidTr="008C4912">
        <w:tc>
          <w:tcPr>
            <w:tcW w:w="1809" w:type="dxa"/>
          </w:tcPr>
          <w:p w14:paraId="3433A0C8" w14:textId="77777777" w:rsidR="008C4912" w:rsidRPr="000606CC" w:rsidRDefault="008C4912" w:rsidP="008C4912">
            <w:pPr>
              <w:spacing w:line="240" w:lineRule="auto"/>
              <w:rPr>
                <w:rFonts w:cs="Arial"/>
                <w:szCs w:val="22"/>
              </w:rPr>
            </w:pPr>
            <w:r w:rsidRPr="000606CC">
              <w:rPr>
                <w:rFonts w:cs="Arial"/>
                <w:szCs w:val="22"/>
              </w:rPr>
              <w:t>Nice</w:t>
            </w:r>
          </w:p>
        </w:tc>
        <w:tc>
          <w:tcPr>
            <w:tcW w:w="3020" w:type="dxa"/>
          </w:tcPr>
          <w:p w14:paraId="3BABEFE0" w14:textId="77777777" w:rsidR="008C4912" w:rsidRPr="000606CC" w:rsidRDefault="008C4912" w:rsidP="008C4912">
            <w:pPr>
              <w:spacing w:line="240" w:lineRule="auto"/>
              <w:rPr>
                <w:rFonts w:cs="Arial"/>
                <w:szCs w:val="22"/>
              </w:rPr>
            </w:pPr>
            <w:r w:rsidRPr="000606CC">
              <w:rPr>
                <w:rFonts w:cs="Arial"/>
                <w:szCs w:val="22"/>
              </w:rPr>
              <w:t>Yes</w:t>
            </w:r>
          </w:p>
        </w:tc>
        <w:tc>
          <w:tcPr>
            <w:tcW w:w="3219" w:type="dxa"/>
          </w:tcPr>
          <w:p w14:paraId="4E1E2856" w14:textId="77777777" w:rsidR="008C4912" w:rsidRPr="00841457" w:rsidRDefault="008C4912" w:rsidP="008C4912">
            <w:pPr>
              <w:spacing w:line="240" w:lineRule="auto"/>
              <w:rPr>
                <w:rFonts w:eastAsia="Times New Roman" w:cs="Arial"/>
                <w:szCs w:val="22"/>
              </w:rPr>
            </w:pPr>
            <w:r w:rsidRPr="002D1FDF">
              <w:rPr>
                <w:rFonts w:eastAsia="Times New Roman" w:cs="Arial"/>
                <w:szCs w:val="22"/>
              </w:rPr>
              <w:t xml:space="preserve">Palais </w:t>
            </w:r>
            <w:proofErr w:type="spellStart"/>
            <w:r w:rsidRPr="002D1FDF">
              <w:rPr>
                <w:rFonts w:eastAsia="Times New Roman" w:cs="Arial"/>
                <w:szCs w:val="22"/>
              </w:rPr>
              <w:t>Nikaia</w:t>
            </w:r>
            <w:proofErr w:type="spellEnd"/>
          </w:p>
        </w:tc>
      </w:tr>
      <w:tr w:rsidR="008C4912" w:rsidRPr="000606CC" w14:paraId="7F100B21" w14:textId="77777777" w:rsidTr="008C4912">
        <w:tc>
          <w:tcPr>
            <w:tcW w:w="1809" w:type="dxa"/>
          </w:tcPr>
          <w:p w14:paraId="353A38FC" w14:textId="77777777" w:rsidR="008C4912" w:rsidRPr="000606CC" w:rsidRDefault="008C4912" w:rsidP="008C4912">
            <w:pPr>
              <w:spacing w:line="240" w:lineRule="auto"/>
              <w:rPr>
                <w:rFonts w:cs="Arial"/>
                <w:szCs w:val="22"/>
              </w:rPr>
            </w:pPr>
            <w:r w:rsidRPr="000606CC">
              <w:rPr>
                <w:rFonts w:cs="Arial"/>
                <w:szCs w:val="22"/>
              </w:rPr>
              <w:t>Saint-Etienne</w:t>
            </w:r>
          </w:p>
        </w:tc>
        <w:tc>
          <w:tcPr>
            <w:tcW w:w="3020" w:type="dxa"/>
          </w:tcPr>
          <w:p w14:paraId="15A8EF8B" w14:textId="77777777" w:rsidR="008C4912" w:rsidRPr="000606CC" w:rsidRDefault="008C4912" w:rsidP="008C4912">
            <w:pPr>
              <w:spacing w:line="240" w:lineRule="auto"/>
              <w:rPr>
                <w:rFonts w:cs="Arial"/>
                <w:szCs w:val="22"/>
              </w:rPr>
            </w:pPr>
            <w:r w:rsidRPr="000606CC">
              <w:rPr>
                <w:rFonts w:cs="Arial"/>
                <w:szCs w:val="22"/>
              </w:rPr>
              <w:t>Yes</w:t>
            </w:r>
          </w:p>
        </w:tc>
        <w:tc>
          <w:tcPr>
            <w:tcW w:w="3219" w:type="dxa"/>
          </w:tcPr>
          <w:p w14:paraId="0CFA72BA" w14:textId="77777777" w:rsidR="008C4912" w:rsidRPr="000606CC" w:rsidRDefault="008C4912" w:rsidP="008C4912">
            <w:pPr>
              <w:spacing w:line="240" w:lineRule="auto"/>
              <w:rPr>
                <w:rFonts w:cs="Arial"/>
                <w:szCs w:val="22"/>
              </w:rPr>
            </w:pPr>
            <w:proofErr w:type="spellStart"/>
            <w:r w:rsidRPr="000606CC">
              <w:rPr>
                <w:rFonts w:cs="Arial"/>
                <w:szCs w:val="22"/>
              </w:rPr>
              <w:t>Zénith</w:t>
            </w:r>
            <w:proofErr w:type="spellEnd"/>
            <w:r w:rsidRPr="000606CC">
              <w:rPr>
                <w:rFonts w:cs="Arial"/>
                <w:szCs w:val="22"/>
              </w:rPr>
              <w:t xml:space="preserve"> de Saint-Etienne</w:t>
            </w:r>
          </w:p>
        </w:tc>
      </w:tr>
      <w:tr w:rsidR="008C4912" w:rsidRPr="000606CC" w14:paraId="4D5CB6CC" w14:textId="77777777" w:rsidTr="008C4912">
        <w:tc>
          <w:tcPr>
            <w:tcW w:w="1809" w:type="dxa"/>
          </w:tcPr>
          <w:p w14:paraId="2587EEB8" w14:textId="77777777" w:rsidR="008C4912" w:rsidRPr="000606CC" w:rsidRDefault="008C4912" w:rsidP="008C4912">
            <w:pPr>
              <w:spacing w:line="240" w:lineRule="auto"/>
              <w:rPr>
                <w:rFonts w:cs="Arial"/>
                <w:szCs w:val="22"/>
              </w:rPr>
            </w:pPr>
            <w:r w:rsidRPr="000606CC">
              <w:rPr>
                <w:rFonts w:cs="Arial"/>
                <w:szCs w:val="22"/>
              </w:rPr>
              <w:t>Strasbourg</w:t>
            </w:r>
          </w:p>
        </w:tc>
        <w:tc>
          <w:tcPr>
            <w:tcW w:w="3020" w:type="dxa"/>
          </w:tcPr>
          <w:p w14:paraId="6ADDDAE3" w14:textId="77777777" w:rsidR="008C4912" w:rsidRPr="000606CC" w:rsidRDefault="008C4912" w:rsidP="008C4912">
            <w:pPr>
              <w:spacing w:line="240" w:lineRule="auto"/>
              <w:rPr>
                <w:rFonts w:cs="Arial"/>
                <w:szCs w:val="22"/>
              </w:rPr>
            </w:pPr>
            <w:r w:rsidRPr="000606CC">
              <w:rPr>
                <w:rFonts w:cs="Arial"/>
                <w:szCs w:val="22"/>
              </w:rPr>
              <w:t>No</w:t>
            </w:r>
          </w:p>
        </w:tc>
        <w:tc>
          <w:tcPr>
            <w:tcW w:w="3219" w:type="dxa"/>
          </w:tcPr>
          <w:p w14:paraId="5C2332B2" w14:textId="77777777" w:rsidR="008C4912" w:rsidRPr="000606CC" w:rsidRDefault="008C4912" w:rsidP="008C4912">
            <w:pPr>
              <w:spacing w:line="240" w:lineRule="auto"/>
              <w:rPr>
                <w:rFonts w:cs="Arial"/>
                <w:szCs w:val="22"/>
              </w:rPr>
            </w:pPr>
            <w:proofErr w:type="spellStart"/>
            <w:r w:rsidRPr="000606CC">
              <w:rPr>
                <w:rFonts w:cs="Arial"/>
                <w:szCs w:val="22"/>
              </w:rPr>
              <w:t>Zénith</w:t>
            </w:r>
            <w:proofErr w:type="spellEnd"/>
            <w:r w:rsidRPr="000606CC">
              <w:rPr>
                <w:rFonts w:cs="Arial"/>
                <w:szCs w:val="22"/>
              </w:rPr>
              <w:t xml:space="preserve"> Europe de Strasbourg </w:t>
            </w:r>
          </w:p>
        </w:tc>
      </w:tr>
      <w:tr w:rsidR="008C4912" w:rsidRPr="000606CC" w14:paraId="296DD9E2" w14:textId="77777777" w:rsidTr="008C4912">
        <w:tc>
          <w:tcPr>
            <w:tcW w:w="1809" w:type="dxa"/>
          </w:tcPr>
          <w:p w14:paraId="78DD8BAB" w14:textId="77777777" w:rsidR="008C4912" w:rsidRPr="000606CC" w:rsidRDefault="008C4912" w:rsidP="008C4912">
            <w:pPr>
              <w:spacing w:line="240" w:lineRule="auto"/>
              <w:rPr>
                <w:rFonts w:cs="Arial"/>
                <w:szCs w:val="22"/>
              </w:rPr>
            </w:pPr>
            <w:r w:rsidRPr="000606CC">
              <w:rPr>
                <w:rFonts w:cs="Arial"/>
                <w:szCs w:val="22"/>
              </w:rPr>
              <w:t>Toulouse</w:t>
            </w:r>
          </w:p>
        </w:tc>
        <w:tc>
          <w:tcPr>
            <w:tcW w:w="3020" w:type="dxa"/>
          </w:tcPr>
          <w:p w14:paraId="66441DF9" w14:textId="77777777" w:rsidR="008C4912" w:rsidRPr="000606CC" w:rsidRDefault="008C4912" w:rsidP="008C4912">
            <w:pPr>
              <w:spacing w:line="240" w:lineRule="auto"/>
              <w:rPr>
                <w:rFonts w:cs="Arial"/>
                <w:szCs w:val="22"/>
              </w:rPr>
            </w:pPr>
            <w:r w:rsidRPr="000606CC">
              <w:rPr>
                <w:rFonts w:cs="Arial"/>
                <w:szCs w:val="22"/>
              </w:rPr>
              <w:t xml:space="preserve">Yes </w:t>
            </w:r>
          </w:p>
        </w:tc>
        <w:tc>
          <w:tcPr>
            <w:tcW w:w="3219" w:type="dxa"/>
          </w:tcPr>
          <w:p w14:paraId="5E3EC73A" w14:textId="77777777" w:rsidR="008C4912" w:rsidRPr="000606CC" w:rsidRDefault="008C4912" w:rsidP="008C4912">
            <w:pPr>
              <w:spacing w:line="240" w:lineRule="auto"/>
              <w:rPr>
                <w:rFonts w:cs="Arial"/>
                <w:szCs w:val="22"/>
              </w:rPr>
            </w:pPr>
            <w:proofErr w:type="spellStart"/>
            <w:r w:rsidRPr="000606CC">
              <w:rPr>
                <w:rFonts w:cs="Arial"/>
                <w:szCs w:val="22"/>
              </w:rPr>
              <w:t>Zénith</w:t>
            </w:r>
            <w:proofErr w:type="spellEnd"/>
            <w:r w:rsidRPr="000606CC">
              <w:rPr>
                <w:rFonts w:cs="Arial"/>
                <w:szCs w:val="22"/>
              </w:rPr>
              <w:t xml:space="preserve"> de Toulouse </w:t>
            </w:r>
          </w:p>
        </w:tc>
      </w:tr>
    </w:tbl>
    <w:p w14:paraId="764C7676" w14:textId="77777777" w:rsidR="008C4912" w:rsidRPr="002D1FDF" w:rsidRDefault="008C4912" w:rsidP="008C4912">
      <w:pPr>
        <w:spacing w:after="267"/>
        <w:rPr>
          <w:szCs w:val="22"/>
        </w:rPr>
      </w:pPr>
      <w:r w:rsidRPr="002D1FDF">
        <w:rPr>
          <w:szCs w:val="22"/>
        </w:rPr>
        <w:t xml:space="preserve">Source: Par, 2012, </w:t>
      </w:r>
      <w:proofErr w:type="spellStart"/>
      <w:r w:rsidRPr="002D1FDF">
        <w:rPr>
          <w:szCs w:val="22"/>
        </w:rPr>
        <w:t>n</w:t>
      </w:r>
      <w:r>
        <w:rPr>
          <w:szCs w:val="22"/>
        </w:rPr>
        <w:t>.</w:t>
      </w:r>
      <w:r w:rsidRPr="002D1FDF">
        <w:rPr>
          <w:szCs w:val="22"/>
        </w:rPr>
        <w:t>p</w:t>
      </w:r>
      <w:r>
        <w:rPr>
          <w:szCs w:val="22"/>
        </w:rPr>
        <w:t>ag</w:t>
      </w:r>
      <w:proofErr w:type="spellEnd"/>
      <w:r w:rsidRPr="002D1FDF">
        <w:rPr>
          <w:szCs w:val="22"/>
        </w:rPr>
        <w:t>.</w:t>
      </w:r>
    </w:p>
    <w:p w14:paraId="6E697205" w14:textId="77777777" w:rsidR="008C4912" w:rsidRDefault="008C4912" w:rsidP="008C4912">
      <w:pPr>
        <w:pStyle w:val="FootnoteText"/>
        <w:rPr>
          <w:rFonts w:ascii="Arial" w:hAnsi="Arial" w:cs="Arial"/>
          <w:sz w:val="22"/>
          <w:szCs w:val="22"/>
        </w:rPr>
      </w:pPr>
      <w:r w:rsidRPr="00887472">
        <w:rPr>
          <w:rFonts w:ascii="Arial" w:hAnsi="Arial" w:cs="Arial"/>
          <w:sz w:val="22"/>
          <w:szCs w:val="22"/>
        </w:rPr>
        <w:t>The frustration over the lack of progress of the arena by the CUB</w:t>
      </w:r>
      <w:r>
        <w:rPr>
          <w:rFonts w:ascii="Arial" w:hAnsi="Arial" w:cs="Arial"/>
          <w:sz w:val="22"/>
          <w:szCs w:val="22"/>
        </w:rPr>
        <w:t xml:space="preserve">/Bordeaux </w:t>
      </w:r>
      <w:proofErr w:type="spellStart"/>
      <w:r w:rsidRPr="000258FC">
        <w:rPr>
          <w:rFonts w:ascii="Arial" w:hAnsi="Arial" w:cs="Arial"/>
          <w:sz w:val="22"/>
          <w:szCs w:val="22"/>
        </w:rPr>
        <w:t>Métropole</w:t>
      </w:r>
      <w:proofErr w:type="spellEnd"/>
      <w:r w:rsidRPr="00887472">
        <w:rPr>
          <w:rFonts w:ascii="Arial" w:hAnsi="Arial" w:cs="Arial"/>
          <w:sz w:val="22"/>
          <w:szCs w:val="22"/>
        </w:rPr>
        <w:t xml:space="preserve"> became </w:t>
      </w:r>
      <w:r w:rsidRPr="00B06395">
        <w:rPr>
          <w:rFonts w:ascii="Arial" w:hAnsi="Arial" w:cs="Arial"/>
          <w:sz w:val="22"/>
          <w:szCs w:val="22"/>
        </w:rPr>
        <w:t>apparent in an article that appeared in</w:t>
      </w:r>
      <w:r>
        <w:rPr>
          <w:rFonts w:ascii="Arial" w:hAnsi="Arial" w:cs="Arial"/>
          <w:sz w:val="22"/>
          <w:szCs w:val="22"/>
        </w:rPr>
        <w:t xml:space="preserve"> the regional newspaper</w:t>
      </w:r>
      <w:r w:rsidRPr="00B06395">
        <w:rPr>
          <w:rFonts w:ascii="Arial" w:hAnsi="Arial" w:cs="Arial"/>
          <w:sz w:val="22"/>
          <w:szCs w:val="22"/>
        </w:rPr>
        <w:t xml:space="preserve"> </w:t>
      </w:r>
      <w:r w:rsidRPr="0088157C">
        <w:rPr>
          <w:rFonts w:ascii="Arial" w:hAnsi="Arial" w:cs="Arial"/>
          <w:i/>
          <w:iCs/>
          <w:sz w:val="22"/>
          <w:szCs w:val="22"/>
        </w:rPr>
        <w:t>Sud Ouest</w:t>
      </w:r>
      <w:r w:rsidRPr="00B06395">
        <w:rPr>
          <w:rFonts w:ascii="Arial" w:hAnsi="Arial" w:cs="Arial"/>
          <w:sz w:val="22"/>
          <w:szCs w:val="22"/>
        </w:rPr>
        <w:t xml:space="preserve"> titled ‘Monte Cristo à </w:t>
      </w:r>
      <w:proofErr w:type="spellStart"/>
      <w:r w:rsidRPr="00B06395">
        <w:rPr>
          <w:rFonts w:ascii="Arial" w:hAnsi="Arial" w:cs="Arial"/>
          <w:sz w:val="22"/>
          <w:szCs w:val="22"/>
        </w:rPr>
        <w:t>Floirac</w:t>
      </w:r>
      <w:proofErr w:type="spellEnd"/>
      <w:r w:rsidRPr="00B06395">
        <w:rPr>
          <w:rFonts w:ascii="Arial" w:hAnsi="Arial" w:cs="Arial"/>
          <w:sz w:val="22"/>
          <w:szCs w:val="22"/>
        </w:rPr>
        <w:t xml:space="preserve">’ (Sud Ouest, 2007, </w:t>
      </w:r>
      <w:proofErr w:type="spellStart"/>
      <w:r w:rsidRPr="00B06395">
        <w:rPr>
          <w:rFonts w:ascii="Arial" w:hAnsi="Arial" w:cs="Arial"/>
          <w:sz w:val="22"/>
          <w:szCs w:val="22"/>
        </w:rPr>
        <w:t>n</w:t>
      </w:r>
      <w:r>
        <w:rPr>
          <w:rFonts w:ascii="Arial" w:hAnsi="Arial" w:cs="Arial"/>
          <w:sz w:val="22"/>
          <w:szCs w:val="22"/>
        </w:rPr>
        <w:t>.</w:t>
      </w:r>
      <w:r w:rsidRPr="00B06395">
        <w:rPr>
          <w:rFonts w:ascii="Arial" w:hAnsi="Arial" w:cs="Arial"/>
          <w:sz w:val="22"/>
          <w:szCs w:val="22"/>
        </w:rPr>
        <w:t>pag</w:t>
      </w:r>
      <w:proofErr w:type="spellEnd"/>
      <w:r>
        <w:rPr>
          <w:rFonts w:ascii="Arial" w:hAnsi="Arial" w:cs="Arial"/>
          <w:sz w:val="22"/>
          <w:szCs w:val="22"/>
        </w:rPr>
        <w:t>.)</w:t>
      </w:r>
      <w:r w:rsidRPr="00B06395">
        <w:rPr>
          <w:rFonts w:ascii="Arial" w:hAnsi="Arial" w:cs="Arial"/>
          <w:sz w:val="22"/>
          <w:szCs w:val="22"/>
        </w:rPr>
        <w:t>.</w:t>
      </w:r>
      <w:r>
        <w:rPr>
          <w:rFonts w:ascii="Arial" w:hAnsi="Arial" w:cs="Arial"/>
          <w:sz w:val="22"/>
          <w:szCs w:val="22"/>
        </w:rPr>
        <w:t xml:space="preserve"> </w:t>
      </w:r>
      <w:r w:rsidRPr="00887472">
        <w:rPr>
          <w:rFonts w:ascii="Arial" w:hAnsi="Arial" w:cs="Arial"/>
          <w:sz w:val="22"/>
          <w:szCs w:val="22"/>
        </w:rPr>
        <w:t xml:space="preserve">The Mayor of </w:t>
      </w:r>
      <w:proofErr w:type="spellStart"/>
      <w:r w:rsidRPr="00887472">
        <w:rPr>
          <w:rFonts w:ascii="Arial" w:hAnsi="Arial" w:cs="Arial"/>
          <w:sz w:val="22"/>
          <w:szCs w:val="22"/>
        </w:rPr>
        <w:t>Floirac</w:t>
      </w:r>
      <w:proofErr w:type="spellEnd"/>
      <w:r w:rsidRPr="00887472">
        <w:rPr>
          <w:rFonts w:ascii="Arial" w:hAnsi="Arial" w:cs="Arial"/>
          <w:sz w:val="22"/>
          <w:szCs w:val="22"/>
        </w:rPr>
        <w:t xml:space="preserve">, </w:t>
      </w:r>
      <w:proofErr w:type="spellStart"/>
      <w:r w:rsidRPr="00887472">
        <w:rPr>
          <w:rFonts w:ascii="Arial" w:hAnsi="Arial" w:cs="Arial"/>
          <w:sz w:val="22"/>
          <w:szCs w:val="22"/>
        </w:rPr>
        <w:t>Conchia</w:t>
      </w:r>
      <w:proofErr w:type="spellEnd"/>
      <w:r w:rsidRPr="00887472">
        <w:rPr>
          <w:rFonts w:ascii="Arial" w:hAnsi="Arial" w:cs="Arial"/>
          <w:sz w:val="22"/>
          <w:szCs w:val="22"/>
        </w:rPr>
        <w:t xml:space="preserve"> </w:t>
      </w:r>
      <w:proofErr w:type="spellStart"/>
      <w:r w:rsidRPr="00887472">
        <w:rPr>
          <w:rFonts w:ascii="Arial" w:hAnsi="Arial" w:cs="Arial"/>
          <w:sz w:val="22"/>
          <w:szCs w:val="22"/>
        </w:rPr>
        <w:t>Lacuey</w:t>
      </w:r>
      <w:proofErr w:type="spellEnd"/>
      <w:r w:rsidRPr="00887472">
        <w:rPr>
          <w:rFonts w:ascii="Arial" w:hAnsi="Arial" w:cs="Arial"/>
          <w:sz w:val="22"/>
          <w:szCs w:val="22"/>
        </w:rPr>
        <w:t xml:space="preserve"> made pointed remarks about how the arena project should be treated equally with two other Bordeaux projects that had received support from the CUB</w:t>
      </w:r>
      <w:r>
        <w:rPr>
          <w:rFonts w:ascii="Arial" w:hAnsi="Arial" w:cs="Arial"/>
          <w:sz w:val="22"/>
          <w:szCs w:val="22"/>
        </w:rPr>
        <w:t>/</w:t>
      </w:r>
      <w:r w:rsidRPr="00AB3187">
        <w:rPr>
          <w:rFonts w:ascii="Arial" w:hAnsi="Arial" w:cs="Arial"/>
          <w:sz w:val="22"/>
          <w:szCs w:val="22"/>
        </w:rPr>
        <w:t xml:space="preserve"> </w:t>
      </w:r>
      <w:r>
        <w:rPr>
          <w:rFonts w:ascii="Arial" w:hAnsi="Arial" w:cs="Arial"/>
          <w:sz w:val="22"/>
          <w:szCs w:val="22"/>
        </w:rPr>
        <w:t xml:space="preserve">Bordeaux </w:t>
      </w:r>
      <w:proofErr w:type="spellStart"/>
      <w:r w:rsidRPr="000258FC">
        <w:rPr>
          <w:rFonts w:ascii="Arial" w:hAnsi="Arial" w:cs="Arial"/>
          <w:sz w:val="22"/>
          <w:szCs w:val="22"/>
        </w:rPr>
        <w:t>Métropole</w:t>
      </w:r>
      <w:proofErr w:type="spellEnd"/>
      <w:r w:rsidRPr="00887472">
        <w:rPr>
          <w:rFonts w:ascii="Arial" w:hAnsi="Arial" w:cs="Arial"/>
          <w:sz w:val="22"/>
          <w:szCs w:val="22"/>
        </w:rPr>
        <w:t xml:space="preserve"> and CDEC</w:t>
      </w:r>
      <w:r w:rsidRPr="00887472">
        <w:rPr>
          <w:rStyle w:val="FootnoteReference"/>
          <w:rFonts w:cs="Arial"/>
          <w:szCs w:val="22"/>
        </w:rPr>
        <w:footnoteReference w:id="23"/>
      </w:r>
      <w:r w:rsidRPr="00887472">
        <w:rPr>
          <w:rFonts w:ascii="Arial" w:hAnsi="Arial" w:cs="Arial"/>
          <w:sz w:val="22"/>
          <w:szCs w:val="22"/>
        </w:rPr>
        <w:t xml:space="preserve"> and suggested ‘Alain </w:t>
      </w:r>
      <w:proofErr w:type="spellStart"/>
      <w:r w:rsidRPr="00887472">
        <w:rPr>
          <w:rFonts w:ascii="Arial" w:hAnsi="Arial" w:cs="Arial"/>
          <w:sz w:val="22"/>
          <w:szCs w:val="22"/>
        </w:rPr>
        <w:t>Juppé</w:t>
      </w:r>
      <w:proofErr w:type="spellEnd"/>
      <w:r w:rsidRPr="00887472">
        <w:rPr>
          <w:rFonts w:ascii="Arial" w:hAnsi="Arial" w:cs="Arial"/>
          <w:sz w:val="22"/>
          <w:szCs w:val="22"/>
        </w:rPr>
        <w:t xml:space="preserve"> should be more ambitious, even when certain projects do not concern his city</w:t>
      </w:r>
      <w:r>
        <w:rPr>
          <w:rFonts w:ascii="Arial" w:hAnsi="Arial" w:cs="Arial"/>
          <w:sz w:val="22"/>
          <w:szCs w:val="22"/>
        </w:rPr>
        <w:t>’</w:t>
      </w:r>
      <w:r w:rsidRPr="00887472">
        <w:rPr>
          <w:rFonts w:ascii="Arial" w:hAnsi="Arial" w:cs="Arial"/>
          <w:sz w:val="22"/>
          <w:szCs w:val="22"/>
        </w:rPr>
        <w:t xml:space="preserve"> </w:t>
      </w:r>
      <w:r>
        <w:rPr>
          <w:rFonts w:ascii="Arial" w:hAnsi="Arial" w:cs="Arial"/>
          <w:sz w:val="22"/>
          <w:szCs w:val="22"/>
        </w:rPr>
        <w:t>(</w:t>
      </w:r>
      <w:r w:rsidRPr="000258FC">
        <w:rPr>
          <w:rFonts w:ascii="Arial" w:hAnsi="Arial" w:cs="Arial"/>
          <w:iCs/>
          <w:sz w:val="22"/>
          <w:szCs w:val="22"/>
        </w:rPr>
        <w:t>Sud Ouest</w:t>
      </w:r>
      <w:r>
        <w:rPr>
          <w:rFonts w:ascii="Arial" w:hAnsi="Arial" w:cs="Arial"/>
          <w:iCs/>
          <w:sz w:val="22"/>
          <w:szCs w:val="22"/>
        </w:rPr>
        <w:t>,</w:t>
      </w:r>
      <w:r w:rsidRPr="00887472">
        <w:rPr>
          <w:rFonts w:ascii="Arial" w:hAnsi="Arial" w:cs="Arial"/>
          <w:sz w:val="22"/>
          <w:szCs w:val="22"/>
        </w:rPr>
        <w:t xml:space="preserve"> 2007, p.3).</w:t>
      </w:r>
    </w:p>
    <w:p w14:paraId="5E480C0C" w14:textId="77777777" w:rsidR="008C4912" w:rsidRDefault="008C4912" w:rsidP="008C4912">
      <w:pPr>
        <w:pStyle w:val="FootnoteText"/>
        <w:rPr>
          <w:rFonts w:ascii="Arial" w:hAnsi="Arial" w:cs="Arial"/>
          <w:sz w:val="22"/>
          <w:szCs w:val="22"/>
        </w:rPr>
      </w:pPr>
    </w:p>
    <w:p w14:paraId="0D03074C" w14:textId="77777777" w:rsidR="008C4912" w:rsidRPr="00EE793F" w:rsidRDefault="008C4912" w:rsidP="008C4912">
      <w:pPr>
        <w:pStyle w:val="FootnoteText"/>
        <w:rPr>
          <w:rFonts w:ascii="Arial" w:hAnsi="Arial" w:cs="Arial"/>
          <w:sz w:val="22"/>
          <w:szCs w:val="22"/>
        </w:rPr>
      </w:pPr>
      <w:r>
        <w:rPr>
          <w:rFonts w:ascii="Arial" w:hAnsi="Arial" w:cs="Arial"/>
          <w:sz w:val="22"/>
          <w:szCs w:val="22"/>
        </w:rPr>
        <w:t xml:space="preserve">This highlighted that tensions remained between the Left and Right banks </w:t>
      </w:r>
      <w:r w:rsidRPr="00887472">
        <w:rPr>
          <w:rFonts w:ascii="Arial" w:hAnsi="Arial" w:cs="Arial"/>
          <w:sz w:val="22"/>
          <w:szCs w:val="22"/>
        </w:rPr>
        <w:t xml:space="preserve">and also with the Mayor of Bordeaux. Whilst </w:t>
      </w:r>
      <w:r>
        <w:rPr>
          <w:rFonts w:ascii="Arial" w:hAnsi="Arial" w:cs="Arial"/>
          <w:sz w:val="22"/>
          <w:szCs w:val="22"/>
        </w:rPr>
        <w:t xml:space="preserve">SAS Montecristo had put in an official application to build the arena and </w:t>
      </w:r>
      <w:proofErr w:type="spellStart"/>
      <w:r>
        <w:rPr>
          <w:rFonts w:ascii="Arial" w:hAnsi="Arial" w:cs="Arial"/>
          <w:sz w:val="22"/>
          <w:szCs w:val="22"/>
        </w:rPr>
        <w:t>Laucey</w:t>
      </w:r>
      <w:proofErr w:type="spellEnd"/>
      <w:r w:rsidRPr="00887472">
        <w:rPr>
          <w:rFonts w:ascii="Arial" w:hAnsi="Arial" w:cs="Arial"/>
          <w:sz w:val="22"/>
          <w:szCs w:val="22"/>
        </w:rPr>
        <w:t xml:space="preserve"> appeared confident that the proposal </w:t>
      </w:r>
      <w:r w:rsidRPr="00887472">
        <w:rPr>
          <w:rFonts w:ascii="Arial" w:hAnsi="Arial" w:cs="Arial"/>
          <w:sz w:val="22"/>
          <w:szCs w:val="22"/>
        </w:rPr>
        <w:lastRenderedPageBreak/>
        <w:t>would be passed before the summer of 2007 there was no official approval</w:t>
      </w:r>
      <w:r w:rsidRPr="00B06395">
        <w:rPr>
          <w:rFonts w:ascii="Arial" w:hAnsi="Arial" w:cs="Arial"/>
          <w:sz w:val="22"/>
          <w:szCs w:val="22"/>
        </w:rPr>
        <w:t>.</w:t>
      </w:r>
      <w:r>
        <w:rPr>
          <w:rFonts w:ascii="Arial" w:hAnsi="Arial" w:cs="Arial"/>
          <w:sz w:val="22"/>
          <w:szCs w:val="22"/>
        </w:rPr>
        <w:t xml:space="preserve"> The ZAC des </w:t>
      </w:r>
      <w:proofErr w:type="spellStart"/>
      <w:r>
        <w:rPr>
          <w:rFonts w:ascii="Arial" w:hAnsi="Arial" w:cs="Arial"/>
          <w:sz w:val="22"/>
          <w:szCs w:val="22"/>
        </w:rPr>
        <w:t>Quais</w:t>
      </w:r>
      <w:proofErr w:type="spellEnd"/>
      <w:r>
        <w:rPr>
          <w:rFonts w:ascii="Arial" w:hAnsi="Arial" w:cs="Arial"/>
          <w:sz w:val="22"/>
          <w:szCs w:val="22"/>
        </w:rPr>
        <w:t xml:space="preserve"> had indicated that the arena would be part of a commercial development, with the possibility of private sector investment. However, i</w:t>
      </w:r>
      <w:r w:rsidRPr="00B06395">
        <w:rPr>
          <w:rFonts w:ascii="Arial" w:hAnsi="Arial" w:cs="Arial"/>
          <w:sz w:val="22"/>
          <w:szCs w:val="22"/>
        </w:rPr>
        <w:t>n an article</w:t>
      </w:r>
      <w:r w:rsidRPr="00EE793F">
        <w:rPr>
          <w:rFonts w:ascii="Arial" w:hAnsi="Arial" w:cs="Arial"/>
          <w:sz w:val="22"/>
          <w:szCs w:val="22"/>
        </w:rPr>
        <w:t xml:space="preserve"> published by the online daily newspaper </w:t>
      </w:r>
      <w:r w:rsidRPr="0088157C">
        <w:rPr>
          <w:rFonts w:ascii="Arial" w:hAnsi="Arial" w:cs="Arial"/>
          <w:i/>
          <w:iCs/>
          <w:sz w:val="22"/>
          <w:szCs w:val="22"/>
        </w:rPr>
        <w:t>20 minutes</w:t>
      </w:r>
      <w:r>
        <w:rPr>
          <w:rStyle w:val="FootnoteReference"/>
          <w:rFonts w:cs="Arial"/>
          <w:szCs w:val="22"/>
        </w:rPr>
        <w:footnoteReference w:id="24"/>
      </w:r>
      <w:r w:rsidRPr="00EE793F">
        <w:rPr>
          <w:rFonts w:ascii="Arial" w:hAnsi="Arial" w:cs="Arial"/>
          <w:sz w:val="22"/>
          <w:szCs w:val="22"/>
        </w:rPr>
        <w:t xml:space="preserve"> on 27 September 2007, Alain </w:t>
      </w:r>
      <w:proofErr w:type="spellStart"/>
      <w:r w:rsidRPr="00EE793F">
        <w:rPr>
          <w:rFonts w:ascii="Arial" w:hAnsi="Arial" w:cs="Arial"/>
          <w:sz w:val="22"/>
          <w:szCs w:val="22"/>
        </w:rPr>
        <w:t>Juppé</w:t>
      </w:r>
      <w:proofErr w:type="spellEnd"/>
      <w:r w:rsidRPr="00EE793F">
        <w:rPr>
          <w:rFonts w:ascii="Arial" w:hAnsi="Arial" w:cs="Arial"/>
          <w:sz w:val="22"/>
          <w:szCs w:val="22"/>
        </w:rPr>
        <w:t xml:space="preserve"> declared</w:t>
      </w:r>
      <w:r>
        <w:rPr>
          <w:rFonts w:ascii="Arial" w:hAnsi="Arial" w:cs="Arial"/>
          <w:sz w:val="22"/>
          <w:szCs w:val="22"/>
        </w:rPr>
        <w:t xml:space="preserve"> ‘</w:t>
      </w:r>
      <w:r w:rsidRPr="00EE793F">
        <w:rPr>
          <w:rFonts w:ascii="Arial" w:hAnsi="Arial" w:cs="Arial"/>
          <w:sz w:val="22"/>
          <w:szCs w:val="22"/>
        </w:rPr>
        <w:t xml:space="preserve">I don’t think a new 50,000 m2 shopping centre </w:t>
      </w:r>
      <w:r>
        <w:rPr>
          <w:rFonts w:ascii="Arial" w:hAnsi="Arial" w:cs="Arial"/>
          <w:sz w:val="22"/>
          <w:szCs w:val="22"/>
        </w:rPr>
        <w:t>would be</w:t>
      </w:r>
      <w:r w:rsidRPr="00EE793F">
        <w:rPr>
          <w:rFonts w:ascii="Arial" w:hAnsi="Arial" w:cs="Arial"/>
          <w:sz w:val="22"/>
          <w:szCs w:val="22"/>
        </w:rPr>
        <w:t xml:space="preserve"> a good thing’ (</w:t>
      </w:r>
      <w:proofErr w:type="spellStart"/>
      <w:r w:rsidRPr="00EE793F">
        <w:rPr>
          <w:rFonts w:ascii="Arial" w:hAnsi="Arial" w:cs="Arial"/>
          <w:sz w:val="22"/>
          <w:szCs w:val="22"/>
        </w:rPr>
        <w:t>Arrivé</w:t>
      </w:r>
      <w:proofErr w:type="spellEnd"/>
      <w:r w:rsidRPr="00EE793F">
        <w:rPr>
          <w:rFonts w:ascii="Arial" w:hAnsi="Arial" w:cs="Arial"/>
          <w:sz w:val="22"/>
          <w:szCs w:val="22"/>
        </w:rPr>
        <w:t xml:space="preserve">, 2007, </w:t>
      </w:r>
      <w:proofErr w:type="spellStart"/>
      <w:r w:rsidRPr="00EE793F">
        <w:rPr>
          <w:rFonts w:ascii="Arial" w:hAnsi="Arial" w:cs="Arial"/>
          <w:sz w:val="22"/>
          <w:szCs w:val="22"/>
        </w:rPr>
        <w:t>n</w:t>
      </w:r>
      <w:r>
        <w:rPr>
          <w:rFonts w:ascii="Arial" w:hAnsi="Arial" w:cs="Arial"/>
          <w:sz w:val="22"/>
          <w:szCs w:val="22"/>
        </w:rPr>
        <w:t>.</w:t>
      </w:r>
      <w:r w:rsidRPr="00EE793F">
        <w:rPr>
          <w:rFonts w:ascii="Arial" w:hAnsi="Arial" w:cs="Arial"/>
          <w:sz w:val="22"/>
          <w:szCs w:val="22"/>
        </w:rPr>
        <w:t>p</w:t>
      </w:r>
      <w:r>
        <w:rPr>
          <w:rFonts w:ascii="Arial" w:hAnsi="Arial" w:cs="Arial"/>
          <w:sz w:val="22"/>
          <w:szCs w:val="22"/>
        </w:rPr>
        <w:t>ag</w:t>
      </w:r>
      <w:proofErr w:type="spellEnd"/>
      <w:r>
        <w:rPr>
          <w:rFonts w:ascii="Arial" w:hAnsi="Arial" w:cs="Arial"/>
          <w:sz w:val="22"/>
          <w:szCs w:val="22"/>
        </w:rPr>
        <w:t>.</w:t>
      </w:r>
      <w:r w:rsidRPr="00EE793F">
        <w:rPr>
          <w:rFonts w:ascii="Arial" w:hAnsi="Arial" w:cs="Arial"/>
          <w:sz w:val="22"/>
          <w:szCs w:val="22"/>
        </w:rPr>
        <w:t xml:space="preserve">). </w:t>
      </w:r>
      <w:r w:rsidRPr="00887472">
        <w:rPr>
          <w:rFonts w:ascii="Arial" w:hAnsi="Arial" w:cs="Arial"/>
          <w:sz w:val="22"/>
          <w:szCs w:val="22"/>
        </w:rPr>
        <w:t xml:space="preserve">The investment for the development of the arena remained a point of contention. Within the same article </w:t>
      </w:r>
      <w:proofErr w:type="spellStart"/>
      <w:r w:rsidRPr="00887472">
        <w:rPr>
          <w:rFonts w:ascii="Arial" w:hAnsi="Arial" w:cs="Arial"/>
          <w:sz w:val="22"/>
          <w:szCs w:val="22"/>
        </w:rPr>
        <w:t>Jupp</w:t>
      </w:r>
      <w:r>
        <w:rPr>
          <w:rFonts w:ascii="Arial" w:hAnsi="Arial" w:cs="Arial"/>
          <w:sz w:val="22"/>
          <w:szCs w:val="22"/>
        </w:rPr>
        <w:t>é</w:t>
      </w:r>
      <w:proofErr w:type="spellEnd"/>
      <w:r w:rsidRPr="00887472">
        <w:rPr>
          <w:rFonts w:ascii="Arial" w:hAnsi="Arial" w:cs="Arial"/>
          <w:sz w:val="22"/>
          <w:szCs w:val="22"/>
        </w:rPr>
        <w:t xml:space="preserve">, while acknowledging that the 12,000 capacity </w:t>
      </w:r>
      <w:r>
        <w:rPr>
          <w:rFonts w:ascii="Arial" w:hAnsi="Arial" w:cs="Arial"/>
          <w:sz w:val="22"/>
          <w:szCs w:val="22"/>
        </w:rPr>
        <w:t>could be</w:t>
      </w:r>
      <w:r w:rsidRPr="00887472">
        <w:rPr>
          <w:rFonts w:ascii="Arial" w:hAnsi="Arial" w:cs="Arial"/>
          <w:sz w:val="22"/>
          <w:szCs w:val="22"/>
        </w:rPr>
        <w:t xml:space="preserve"> expensive, </w:t>
      </w:r>
      <w:r>
        <w:rPr>
          <w:rFonts w:ascii="Arial" w:hAnsi="Arial" w:cs="Arial"/>
          <w:sz w:val="22"/>
          <w:szCs w:val="22"/>
        </w:rPr>
        <w:t>argued that</w:t>
      </w:r>
      <w:r w:rsidRPr="00887472">
        <w:rPr>
          <w:rFonts w:ascii="Arial" w:hAnsi="Arial" w:cs="Arial"/>
          <w:sz w:val="22"/>
          <w:szCs w:val="22"/>
        </w:rPr>
        <w:t xml:space="preserve"> the finance should be found from public purse rather than relying on the sale of commercial space. This was in direct contrast to the promoters of </w:t>
      </w:r>
      <w:r>
        <w:rPr>
          <w:rFonts w:ascii="Arial" w:hAnsi="Arial" w:cs="Arial"/>
          <w:sz w:val="22"/>
          <w:szCs w:val="22"/>
        </w:rPr>
        <w:t xml:space="preserve">SAS </w:t>
      </w:r>
      <w:r w:rsidRPr="00887472">
        <w:rPr>
          <w:rFonts w:ascii="Arial" w:hAnsi="Arial" w:cs="Arial"/>
          <w:sz w:val="22"/>
          <w:szCs w:val="22"/>
        </w:rPr>
        <w:t xml:space="preserve">Montecristo who believed </w:t>
      </w:r>
      <w:r>
        <w:rPr>
          <w:rFonts w:ascii="Arial" w:hAnsi="Arial" w:cs="Arial"/>
          <w:sz w:val="22"/>
          <w:szCs w:val="22"/>
        </w:rPr>
        <w:t xml:space="preserve">entirely private funding and ticket sales to finance the project </w:t>
      </w:r>
      <w:r w:rsidRPr="00887472">
        <w:rPr>
          <w:rFonts w:ascii="Arial" w:hAnsi="Arial" w:cs="Arial"/>
          <w:sz w:val="22"/>
          <w:szCs w:val="22"/>
        </w:rPr>
        <w:t xml:space="preserve">was the right approach. </w:t>
      </w:r>
      <w:r w:rsidRPr="002F142A">
        <w:rPr>
          <w:rFonts w:ascii="Arial" w:hAnsi="Arial" w:cs="Arial"/>
          <w:sz w:val="22"/>
          <w:szCs w:val="22"/>
        </w:rPr>
        <w:t xml:space="preserve">One such promoter Benjamin </w:t>
      </w:r>
      <w:proofErr w:type="spellStart"/>
      <w:r w:rsidRPr="002F142A">
        <w:rPr>
          <w:rFonts w:ascii="Arial" w:hAnsi="Arial" w:cs="Arial"/>
          <w:sz w:val="22"/>
          <w:szCs w:val="22"/>
        </w:rPr>
        <w:t>Delaux</w:t>
      </w:r>
      <w:proofErr w:type="spellEnd"/>
      <w:r w:rsidRPr="002F142A">
        <w:rPr>
          <w:rFonts w:ascii="Arial" w:hAnsi="Arial" w:cs="Arial"/>
          <w:sz w:val="22"/>
          <w:szCs w:val="22"/>
        </w:rPr>
        <w:t xml:space="preserve"> of</w:t>
      </w:r>
      <w:r>
        <w:rPr>
          <w:rFonts w:ascii="Arial" w:hAnsi="Arial" w:cs="Arial"/>
          <w:sz w:val="22"/>
          <w:szCs w:val="22"/>
        </w:rPr>
        <w:t xml:space="preserve"> </w:t>
      </w:r>
      <w:r w:rsidRPr="002F142A">
        <w:rPr>
          <w:rFonts w:ascii="Arial" w:hAnsi="Arial" w:cs="Arial"/>
          <w:i/>
          <w:sz w:val="22"/>
          <w:szCs w:val="22"/>
        </w:rPr>
        <w:t xml:space="preserve">Nouvelles Functions </w:t>
      </w:r>
      <w:proofErr w:type="spellStart"/>
      <w:r w:rsidRPr="002F142A">
        <w:rPr>
          <w:rFonts w:ascii="Arial" w:hAnsi="Arial" w:cs="Arial"/>
          <w:i/>
          <w:sz w:val="22"/>
          <w:szCs w:val="22"/>
        </w:rPr>
        <w:t>Urbaines</w:t>
      </w:r>
      <w:proofErr w:type="spellEnd"/>
      <w:r w:rsidRPr="002F142A">
        <w:rPr>
          <w:rFonts w:ascii="Arial" w:hAnsi="Arial" w:cs="Arial"/>
          <w:i/>
          <w:sz w:val="22"/>
          <w:szCs w:val="22"/>
        </w:rPr>
        <w:t>,</w:t>
      </w:r>
      <w:r w:rsidRPr="002F142A">
        <w:rPr>
          <w:rFonts w:ascii="Arial" w:hAnsi="Arial" w:cs="Arial"/>
          <w:sz w:val="22"/>
          <w:szCs w:val="22"/>
        </w:rPr>
        <w:t xml:space="preserve"> rejected </w:t>
      </w:r>
      <w:proofErr w:type="spellStart"/>
      <w:r w:rsidRPr="002F142A">
        <w:rPr>
          <w:rFonts w:ascii="Arial" w:hAnsi="Arial" w:cs="Arial"/>
          <w:sz w:val="22"/>
          <w:szCs w:val="22"/>
        </w:rPr>
        <w:t>Juppé’s</w:t>
      </w:r>
      <w:proofErr w:type="spellEnd"/>
      <w:r w:rsidRPr="002F142A">
        <w:rPr>
          <w:rFonts w:ascii="Arial" w:hAnsi="Arial" w:cs="Arial"/>
          <w:sz w:val="22"/>
          <w:szCs w:val="22"/>
        </w:rPr>
        <w:t xml:space="preserve"> claims ‘I don’t have to </w:t>
      </w:r>
      <w:proofErr w:type="gramStart"/>
      <w:r w:rsidRPr="002F142A">
        <w:rPr>
          <w:rFonts w:ascii="Arial" w:hAnsi="Arial" w:cs="Arial"/>
          <w:sz w:val="22"/>
          <w:szCs w:val="22"/>
        </w:rPr>
        <w:t>take into account</w:t>
      </w:r>
      <w:proofErr w:type="gramEnd"/>
      <w:r w:rsidRPr="002F142A">
        <w:rPr>
          <w:rFonts w:ascii="Arial" w:hAnsi="Arial" w:cs="Arial"/>
          <w:sz w:val="22"/>
          <w:szCs w:val="22"/>
        </w:rPr>
        <w:t xml:space="preserve"> Alain </w:t>
      </w:r>
      <w:proofErr w:type="spellStart"/>
      <w:r w:rsidRPr="002F142A">
        <w:rPr>
          <w:rFonts w:ascii="Arial" w:hAnsi="Arial" w:cs="Arial"/>
          <w:sz w:val="22"/>
          <w:szCs w:val="22"/>
        </w:rPr>
        <w:t>Juppé’s</w:t>
      </w:r>
      <w:proofErr w:type="spellEnd"/>
      <w:r w:rsidRPr="002F142A">
        <w:rPr>
          <w:rFonts w:ascii="Arial" w:hAnsi="Arial" w:cs="Arial"/>
          <w:sz w:val="22"/>
          <w:szCs w:val="22"/>
        </w:rPr>
        <w:t xml:space="preserve"> intentions. </w:t>
      </w:r>
      <w:r w:rsidRPr="00887472">
        <w:rPr>
          <w:rFonts w:ascii="Arial" w:hAnsi="Arial" w:cs="Arial"/>
          <w:sz w:val="22"/>
          <w:szCs w:val="22"/>
          <w:lang w:val="en-US"/>
        </w:rPr>
        <w:t>We have made a proposal and it will be debated</w:t>
      </w:r>
      <w:r>
        <w:rPr>
          <w:rFonts w:ascii="Arial" w:hAnsi="Arial" w:cs="Arial"/>
          <w:sz w:val="22"/>
          <w:szCs w:val="22"/>
          <w:lang w:val="en-US"/>
        </w:rPr>
        <w:t xml:space="preserve">’ </w:t>
      </w:r>
      <w:r w:rsidRPr="00EE793F">
        <w:rPr>
          <w:rFonts w:ascii="Arial" w:hAnsi="Arial" w:cs="Arial"/>
          <w:sz w:val="22"/>
          <w:szCs w:val="22"/>
        </w:rPr>
        <w:t>(</w:t>
      </w:r>
      <w:proofErr w:type="spellStart"/>
      <w:r w:rsidRPr="00EE793F">
        <w:rPr>
          <w:rFonts w:ascii="Arial" w:hAnsi="Arial" w:cs="Arial"/>
          <w:sz w:val="22"/>
          <w:szCs w:val="22"/>
        </w:rPr>
        <w:t>Arrivé</w:t>
      </w:r>
      <w:proofErr w:type="spellEnd"/>
      <w:r w:rsidRPr="00EE793F">
        <w:rPr>
          <w:rFonts w:ascii="Arial" w:hAnsi="Arial" w:cs="Arial"/>
          <w:sz w:val="22"/>
          <w:szCs w:val="22"/>
        </w:rPr>
        <w:t xml:space="preserve">, 2007, </w:t>
      </w:r>
      <w:proofErr w:type="spellStart"/>
      <w:r w:rsidRPr="00EE793F">
        <w:rPr>
          <w:rFonts w:ascii="Arial" w:hAnsi="Arial" w:cs="Arial"/>
          <w:sz w:val="22"/>
          <w:szCs w:val="22"/>
        </w:rPr>
        <w:t>n</w:t>
      </w:r>
      <w:r>
        <w:rPr>
          <w:rFonts w:ascii="Arial" w:hAnsi="Arial" w:cs="Arial"/>
          <w:sz w:val="22"/>
          <w:szCs w:val="22"/>
        </w:rPr>
        <w:t>.</w:t>
      </w:r>
      <w:r w:rsidRPr="00EE793F">
        <w:rPr>
          <w:rFonts w:ascii="Arial" w:hAnsi="Arial" w:cs="Arial"/>
          <w:sz w:val="22"/>
          <w:szCs w:val="22"/>
        </w:rPr>
        <w:t>p</w:t>
      </w:r>
      <w:r>
        <w:rPr>
          <w:rFonts w:ascii="Arial" w:hAnsi="Arial" w:cs="Arial"/>
          <w:sz w:val="22"/>
          <w:szCs w:val="22"/>
        </w:rPr>
        <w:t>ag</w:t>
      </w:r>
      <w:proofErr w:type="spellEnd"/>
      <w:r>
        <w:rPr>
          <w:rFonts w:ascii="Arial" w:hAnsi="Arial" w:cs="Arial"/>
          <w:sz w:val="22"/>
          <w:szCs w:val="22"/>
        </w:rPr>
        <w:t>.</w:t>
      </w:r>
      <w:r w:rsidRPr="00EE793F">
        <w:rPr>
          <w:rFonts w:ascii="Arial" w:hAnsi="Arial" w:cs="Arial"/>
          <w:sz w:val="22"/>
          <w:szCs w:val="22"/>
        </w:rPr>
        <w:t>).</w:t>
      </w:r>
    </w:p>
    <w:p w14:paraId="483BA768" w14:textId="77777777" w:rsidR="008C4912" w:rsidRPr="00EE793F" w:rsidRDefault="008C4912" w:rsidP="008C4912">
      <w:pPr>
        <w:pStyle w:val="FootnoteText"/>
        <w:rPr>
          <w:rFonts w:ascii="Arial" w:hAnsi="Arial" w:cs="Arial"/>
          <w:sz w:val="22"/>
          <w:szCs w:val="22"/>
        </w:rPr>
      </w:pPr>
    </w:p>
    <w:p w14:paraId="33920E7C" w14:textId="1AF02268" w:rsidR="008C4912" w:rsidRPr="00C11A22" w:rsidRDefault="008C4912" w:rsidP="008C4912">
      <w:pPr>
        <w:pStyle w:val="FootnoteText"/>
        <w:rPr>
          <w:rFonts w:ascii="Arial" w:hAnsi="Arial" w:cs="Arial"/>
          <w:sz w:val="22"/>
          <w:szCs w:val="22"/>
        </w:rPr>
      </w:pPr>
      <w:r w:rsidRPr="00551356">
        <w:rPr>
          <w:rFonts w:ascii="Arial" w:hAnsi="Arial" w:cs="Arial"/>
          <w:sz w:val="22"/>
          <w:szCs w:val="22"/>
        </w:rPr>
        <w:t>Further tensions came to a head for the</w:t>
      </w:r>
      <w:r>
        <w:rPr>
          <w:rFonts w:ascii="Arial" w:hAnsi="Arial" w:cs="Arial"/>
          <w:sz w:val="22"/>
          <w:szCs w:val="22"/>
        </w:rPr>
        <w:t xml:space="preserve"> SAS</w:t>
      </w:r>
      <w:r w:rsidRPr="00551356">
        <w:rPr>
          <w:rFonts w:ascii="Arial" w:hAnsi="Arial" w:cs="Arial"/>
          <w:sz w:val="22"/>
          <w:szCs w:val="22"/>
        </w:rPr>
        <w:t xml:space="preserve"> Montecristo project when the CUB/Bordeaux </w:t>
      </w:r>
      <w:proofErr w:type="spellStart"/>
      <w:r w:rsidRPr="00551356">
        <w:rPr>
          <w:rFonts w:ascii="Arial" w:hAnsi="Arial" w:cs="Arial"/>
          <w:sz w:val="22"/>
          <w:szCs w:val="22"/>
        </w:rPr>
        <w:t>Métropole</w:t>
      </w:r>
      <w:proofErr w:type="spellEnd"/>
      <w:r w:rsidRPr="00551356">
        <w:rPr>
          <w:rFonts w:ascii="Arial" w:hAnsi="Arial" w:cs="Arial"/>
          <w:sz w:val="22"/>
          <w:szCs w:val="22"/>
        </w:rPr>
        <w:t xml:space="preserve"> decided in October 2007 to suspend all projects that had a commercial space over 20,000 m2 for two years. The rationale for the decision made by the CUB/Bordeaux </w:t>
      </w:r>
      <w:proofErr w:type="spellStart"/>
      <w:r w:rsidRPr="00551356">
        <w:rPr>
          <w:rFonts w:ascii="Arial" w:hAnsi="Arial" w:cs="Arial"/>
          <w:sz w:val="22"/>
          <w:szCs w:val="22"/>
        </w:rPr>
        <w:t>Métropole</w:t>
      </w:r>
      <w:proofErr w:type="spellEnd"/>
      <w:r w:rsidRPr="00551356">
        <w:rPr>
          <w:rFonts w:ascii="Arial" w:hAnsi="Arial" w:cs="Arial"/>
          <w:sz w:val="22"/>
          <w:szCs w:val="22"/>
        </w:rPr>
        <w:t xml:space="preserve"> was that ‘it</w:t>
      </w:r>
      <w:r w:rsidRPr="00551356">
        <w:rPr>
          <w:rFonts w:ascii="Arial" w:hAnsi="Arial" w:cs="Arial"/>
          <w:sz w:val="22"/>
          <w:szCs w:val="22"/>
          <w:lang w:val="en-US"/>
        </w:rPr>
        <w:t xml:space="preserve"> considers itself to be </w:t>
      </w:r>
      <w:r w:rsidR="00624C41" w:rsidRPr="00551356">
        <w:rPr>
          <w:rFonts w:ascii="Arial" w:hAnsi="Arial" w:cs="Arial"/>
          <w:sz w:val="22"/>
          <w:szCs w:val="22"/>
          <w:lang w:val="en-US"/>
        </w:rPr>
        <w:t>overcrowded</w:t>
      </w:r>
      <w:r w:rsidRPr="00551356">
        <w:rPr>
          <w:rFonts w:ascii="Arial" w:hAnsi="Arial" w:cs="Arial"/>
          <w:sz w:val="22"/>
          <w:szCs w:val="22"/>
          <w:lang w:val="en-US"/>
        </w:rPr>
        <w:t xml:space="preserve">’ in terms of commercial density </w:t>
      </w:r>
      <w:r w:rsidRPr="00551356">
        <w:rPr>
          <w:rFonts w:ascii="Arial" w:eastAsia="Times New Roman" w:hAnsi="Arial" w:cs="Arial"/>
          <w:sz w:val="22"/>
          <w:szCs w:val="22"/>
          <w:shd w:val="clear" w:color="auto" w:fill="FFFFFF"/>
        </w:rPr>
        <w:t>(</w:t>
      </w:r>
      <w:proofErr w:type="spellStart"/>
      <w:r w:rsidRPr="00551356">
        <w:rPr>
          <w:rFonts w:ascii="Arial" w:eastAsia="Times New Roman" w:hAnsi="Arial" w:cs="Arial"/>
          <w:sz w:val="22"/>
          <w:szCs w:val="22"/>
          <w:shd w:val="clear" w:color="auto" w:fill="FFFFFF"/>
        </w:rPr>
        <w:t>Jayat</w:t>
      </w:r>
      <w:proofErr w:type="spellEnd"/>
      <w:r w:rsidRPr="00551356">
        <w:rPr>
          <w:rFonts w:ascii="Arial" w:eastAsia="Times New Roman" w:hAnsi="Arial" w:cs="Arial"/>
          <w:sz w:val="22"/>
          <w:szCs w:val="22"/>
          <w:shd w:val="clear" w:color="auto" w:fill="FFFFFF"/>
        </w:rPr>
        <w:t xml:space="preserve">, 2007, </w:t>
      </w:r>
      <w:proofErr w:type="spellStart"/>
      <w:r w:rsidRPr="00551356">
        <w:rPr>
          <w:rFonts w:ascii="Arial" w:eastAsia="Times New Roman" w:hAnsi="Arial" w:cs="Arial"/>
          <w:sz w:val="22"/>
          <w:szCs w:val="22"/>
          <w:shd w:val="clear" w:color="auto" w:fill="FFFFFF"/>
        </w:rPr>
        <w:t>n.pag</w:t>
      </w:r>
      <w:proofErr w:type="spellEnd"/>
      <w:r w:rsidRPr="00551356">
        <w:rPr>
          <w:rFonts w:ascii="Arial" w:eastAsia="Times New Roman" w:hAnsi="Arial" w:cs="Arial"/>
          <w:sz w:val="22"/>
          <w:szCs w:val="22"/>
          <w:shd w:val="clear" w:color="auto" w:fill="FFFFFF"/>
        </w:rPr>
        <w:t xml:space="preserve">.). The timing could not have been worse for the proposed project given it came a few days after </w:t>
      </w:r>
      <w:proofErr w:type="spellStart"/>
      <w:r w:rsidRPr="00551356">
        <w:rPr>
          <w:rFonts w:ascii="Arial" w:eastAsia="Times New Roman" w:hAnsi="Arial" w:cs="Arial"/>
          <w:sz w:val="22"/>
          <w:szCs w:val="22"/>
          <w:shd w:val="clear" w:color="auto" w:fill="FFFFFF"/>
        </w:rPr>
        <w:t>Bouwfonds</w:t>
      </w:r>
      <w:proofErr w:type="spellEnd"/>
      <w:r w:rsidRPr="00551356">
        <w:rPr>
          <w:rFonts w:ascii="Arial" w:eastAsia="Times New Roman" w:hAnsi="Arial" w:cs="Arial"/>
          <w:sz w:val="22"/>
          <w:szCs w:val="22"/>
          <w:shd w:val="clear" w:color="auto" w:fill="FFFFFF"/>
        </w:rPr>
        <w:t xml:space="preserve"> Mab had submitted</w:t>
      </w:r>
      <w:r w:rsidRPr="00C11A22">
        <w:rPr>
          <w:rFonts w:ascii="Arial" w:eastAsia="Times New Roman" w:hAnsi="Arial" w:cs="Arial"/>
          <w:color w:val="1F1F1F"/>
          <w:sz w:val="22"/>
          <w:szCs w:val="22"/>
          <w:shd w:val="clear" w:color="auto" w:fill="FFFFFF"/>
        </w:rPr>
        <w:t xml:space="preserve"> their </w:t>
      </w:r>
      <w:r>
        <w:rPr>
          <w:rFonts w:ascii="Arial" w:eastAsia="Times New Roman" w:hAnsi="Arial" w:cs="Arial"/>
          <w:color w:val="1F1F1F"/>
          <w:sz w:val="22"/>
          <w:szCs w:val="22"/>
          <w:shd w:val="clear" w:color="auto" w:fill="FFFFFF"/>
        </w:rPr>
        <w:t xml:space="preserve">SAS </w:t>
      </w:r>
      <w:r w:rsidRPr="00C11A22">
        <w:rPr>
          <w:rFonts w:ascii="Arial" w:eastAsia="Times New Roman" w:hAnsi="Arial" w:cs="Arial"/>
          <w:color w:val="1F1F1F"/>
          <w:sz w:val="22"/>
          <w:szCs w:val="22"/>
          <w:shd w:val="clear" w:color="auto" w:fill="FFFFFF"/>
        </w:rPr>
        <w:t>Montecristo project to the prefecture of the Gironde. Given the project was based on covering the cost of the arena by selling private commercial space, the reduction from 50,000m2 to 20,000m2 was problematic. The continued indecision by the CUB</w:t>
      </w:r>
      <w:r>
        <w:rPr>
          <w:rFonts w:ascii="Arial" w:eastAsia="Times New Roman" w:hAnsi="Arial" w:cs="Arial"/>
          <w:color w:val="1F1F1F"/>
          <w:sz w:val="22"/>
          <w:szCs w:val="22"/>
          <w:shd w:val="clear" w:color="auto" w:fill="FFFFFF"/>
        </w:rPr>
        <w:t xml:space="preserve">/Bordeaux </w:t>
      </w:r>
      <w:proofErr w:type="spellStart"/>
      <w:r>
        <w:rPr>
          <w:rFonts w:ascii="Arial" w:eastAsia="Times New Roman" w:hAnsi="Arial" w:cs="Arial"/>
          <w:color w:val="1F1F1F"/>
          <w:sz w:val="22"/>
          <w:szCs w:val="22"/>
          <w:shd w:val="clear" w:color="auto" w:fill="FFFFFF"/>
        </w:rPr>
        <w:t>Métropole</w:t>
      </w:r>
      <w:proofErr w:type="spellEnd"/>
      <w:r w:rsidRPr="00C11A22">
        <w:rPr>
          <w:rFonts w:ascii="Arial" w:eastAsia="Times New Roman" w:hAnsi="Arial" w:cs="Arial"/>
          <w:color w:val="1F1F1F"/>
          <w:sz w:val="22"/>
          <w:szCs w:val="22"/>
          <w:shd w:val="clear" w:color="auto" w:fill="FFFFFF"/>
        </w:rPr>
        <w:t xml:space="preserve"> on this project </w:t>
      </w:r>
      <w:r w:rsidRPr="00C11A22">
        <w:rPr>
          <w:rFonts w:ascii="Arial" w:hAnsi="Arial" w:cs="Arial"/>
          <w:sz w:val="22"/>
          <w:szCs w:val="22"/>
        </w:rPr>
        <w:t>would rumble on with no firm decision taken until the summer 2008.</w:t>
      </w:r>
    </w:p>
    <w:p w14:paraId="05426C63" w14:textId="77777777" w:rsidR="008C4912" w:rsidRPr="00887472" w:rsidRDefault="008C4912" w:rsidP="008C4912">
      <w:pPr>
        <w:pStyle w:val="FootnoteText"/>
        <w:rPr>
          <w:sz w:val="22"/>
          <w:szCs w:val="22"/>
        </w:rPr>
      </w:pPr>
    </w:p>
    <w:p w14:paraId="6044D46D" w14:textId="77777777" w:rsidR="008C4912" w:rsidRPr="00EE793F" w:rsidRDefault="008C4912" w:rsidP="008C4912">
      <w:pPr>
        <w:spacing w:after="267"/>
        <w:rPr>
          <w:rFonts w:cs="Arial"/>
          <w:szCs w:val="22"/>
        </w:rPr>
      </w:pPr>
      <w:r w:rsidRPr="00887472">
        <w:rPr>
          <w:rFonts w:cs="Arial"/>
          <w:szCs w:val="22"/>
        </w:rPr>
        <w:t xml:space="preserve">With the emphasis placed on the </w:t>
      </w:r>
      <w:proofErr w:type="spellStart"/>
      <w:r w:rsidRPr="00887472">
        <w:rPr>
          <w:rFonts w:cs="Arial"/>
          <w:szCs w:val="22"/>
        </w:rPr>
        <w:t>ECoC</w:t>
      </w:r>
      <w:proofErr w:type="spellEnd"/>
      <w:r>
        <w:rPr>
          <w:rFonts w:cs="Arial"/>
          <w:szCs w:val="22"/>
        </w:rPr>
        <w:t xml:space="preserve">, </w:t>
      </w:r>
      <w:proofErr w:type="spellStart"/>
      <w:r w:rsidRPr="00887472">
        <w:rPr>
          <w:rFonts w:cs="Arial"/>
          <w:szCs w:val="22"/>
        </w:rPr>
        <w:t>Bron</w:t>
      </w:r>
      <w:proofErr w:type="spellEnd"/>
      <w:r w:rsidRPr="00887472">
        <w:rPr>
          <w:rFonts w:cs="Arial"/>
          <w:szCs w:val="22"/>
        </w:rPr>
        <w:t xml:space="preserve"> [council representative] presented a paper at the council meeting </w:t>
      </w:r>
      <w:r>
        <w:rPr>
          <w:rFonts w:cs="Arial"/>
          <w:szCs w:val="22"/>
        </w:rPr>
        <w:t xml:space="preserve">of </w:t>
      </w:r>
      <w:r w:rsidRPr="00887472">
        <w:rPr>
          <w:rFonts w:cs="Arial"/>
          <w:szCs w:val="22"/>
        </w:rPr>
        <w:t>21 September 2007</w:t>
      </w:r>
      <w:r>
        <w:rPr>
          <w:rFonts w:cs="Arial"/>
          <w:szCs w:val="22"/>
        </w:rPr>
        <w:t xml:space="preserve"> </w:t>
      </w:r>
      <w:r w:rsidRPr="00887472">
        <w:rPr>
          <w:rFonts w:cs="Arial"/>
          <w:szCs w:val="22"/>
        </w:rPr>
        <w:t>which highlight</w:t>
      </w:r>
      <w:r>
        <w:rPr>
          <w:rFonts w:cs="Arial"/>
          <w:szCs w:val="22"/>
        </w:rPr>
        <w:t>ed</w:t>
      </w:r>
      <w:r w:rsidRPr="00887472">
        <w:rPr>
          <w:rFonts w:cs="Arial"/>
          <w:szCs w:val="22"/>
        </w:rPr>
        <w:t xml:space="preserve"> the economic benefits </w:t>
      </w:r>
      <w:r>
        <w:rPr>
          <w:rFonts w:cs="Arial"/>
          <w:szCs w:val="22"/>
        </w:rPr>
        <w:t>to</w:t>
      </w:r>
      <w:r w:rsidRPr="00887472">
        <w:rPr>
          <w:rFonts w:cs="Arial"/>
          <w:szCs w:val="22"/>
        </w:rPr>
        <w:t xml:space="preserve"> other cities that had been awarded the </w:t>
      </w:r>
      <w:proofErr w:type="spellStart"/>
      <w:r w:rsidRPr="00887472">
        <w:rPr>
          <w:rFonts w:cs="Arial"/>
          <w:szCs w:val="22"/>
        </w:rPr>
        <w:t>ECoC</w:t>
      </w:r>
      <w:proofErr w:type="spellEnd"/>
      <w:r w:rsidRPr="00887472">
        <w:rPr>
          <w:rFonts w:cs="Arial"/>
          <w:szCs w:val="22"/>
        </w:rPr>
        <w:t xml:space="preserve"> status, such as Lille in 2004</w:t>
      </w:r>
      <w:r>
        <w:rPr>
          <w:rFonts w:cs="Arial"/>
          <w:szCs w:val="22"/>
        </w:rPr>
        <w:t>. T</w:t>
      </w:r>
      <w:r w:rsidRPr="00887472">
        <w:rPr>
          <w:rFonts w:cs="Arial"/>
          <w:szCs w:val="22"/>
        </w:rPr>
        <w:t xml:space="preserve">he significant regeneration projects undertaken in the 1990s and 2000s, </w:t>
      </w:r>
      <w:r>
        <w:rPr>
          <w:rFonts w:cs="Arial"/>
          <w:szCs w:val="22"/>
        </w:rPr>
        <w:t>and</w:t>
      </w:r>
      <w:r w:rsidRPr="00887472">
        <w:rPr>
          <w:rFonts w:cs="Arial"/>
          <w:szCs w:val="22"/>
        </w:rPr>
        <w:t xml:space="preserve"> improvements of the urban environment, along with internal and </w:t>
      </w:r>
      <w:r w:rsidRPr="00887472">
        <w:rPr>
          <w:rFonts w:cs="Arial"/>
          <w:szCs w:val="22"/>
        </w:rPr>
        <w:lastRenderedPageBreak/>
        <w:t>external transportation</w:t>
      </w:r>
      <w:r>
        <w:rPr>
          <w:rFonts w:cs="Arial"/>
          <w:szCs w:val="22"/>
        </w:rPr>
        <w:t xml:space="preserve"> (</w:t>
      </w:r>
      <w:r w:rsidRPr="00887472">
        <w:rPr>
          <w:rFonts w:cs="Arial"/>
          <w:szCs w:val="22"/>
        </w:rPr>
        <w:t xml:space="preserve">chapter </w:t>
      </w:r>
      <w:r>
        <w:rPr>
          <w:rFonts w:cs="Arial"/>
          <w:szCs w:val="22"/>
        </w:rPr>
        <w:t>4)</w:t>
      </w:r>
      <w:r w:rsidRPr="00887472">
        <w:rPr>
          <w:rFonts w:cs="Arial"/>
          <w:szCs w:val="22"/>
        </w:rPr>
        <w:t xml:space="preserve"> placed Bordeaux in a strong position to compete with the other French cities. However, the one regeneration project which had been agreed in 2000, the arena at </w:t>
      </w:r>
      <w:proofErr w:type="spellStart"/>
      <w:r w:rsidRPr="00887472">
        <w:rPr>
          <w:rFonts w:cs="Arial"/>
          <w:szCs w:val="22"/>
        </w:rPr>
        <w:t>Floirac</w:t>
      </w:r>
      <w:proofErr w:type="spellEnd"/>
      <w:r w:rsidRPr="00887472">
        <w:rPr>
          <w:rFonts w:cs="Arial"/>
          <w:szCs w:val="22"/>
        </w:rPr>
        <w:t xml:space="preserve">, and that would enhance the bid, had still to be </w:t>
      </w:r>
      <w:r>
        <w:rPr>
          <w:rFonts w:cs="Arial"/>
          <w:szCs w:val="22"/>
        </w:rPr>
        <w:t>started</w:t>
      </w:r>
      <w:r w:rsidRPr="00887472">
        <w:rPr>
          <w:rFonts w:cs="Arial"/>
          <w:szCs w:val="22"/>
        </w:rPr>
        <w:t>.</w:t>
      </w:r>
      <w:r>
        <w:rPr>
          <w:rFonts w:cs="Arial"/>
          <w:szCs w:val="22"/>
        </w:rPr>
        <w:t xml:space="preserve"> </w:t>
      </w:r>
      <w:r w:rsidRPr="00A46A0C">
        <w:rPr>
          <w:rFonts w:cs="Arial"/>
          <w:szCs w:val="22"/>
        </w:rPr>
        <w:t xml:space="preserve">At the </w:t>
      </w:r>
      <w:r>
        <w:rPr>
          <w:rFonts w:cs="Arial"/>
          <w:szCs w:val="22"/>
        </w:rPr>
        <w:t>council meeting of</w:t>
      </w:r>
      <w:r w:rsidRPr="00A46A0C">
        <w:rPr>
          <w:rFonts w:cs="Arial"/>
          <w:szCs w:val="22"/>
        </w:rPr>
        <w:t xml:space="preserve"> 21 September 2007</w:t>
      </w:r>
      <w:r>
        <w:rPr>
          <w:rFonts w:cs="Arial"/>
          <w:szCs w:val="22"/>
        </w:rPr>
        <w:t>,</w:t>
      </w:r>
      <w:r w:rsidRPr="00A46A0C">
        <w:rPr>
          <w:rFonts w:cs="Arial"/>
          <w:szCs w:val="22"/>
        </w:rPr>
        <w:t xml:space="preserve"> the call to put forward a bid and a preparation budget </w:t>
      </w:r>
      <w:r w:rsidRPr="00B06395">
        <w:rPr>
          <w:rFonts w:cs="Arial"/>
          <w:szCs w:val="22"/>
        </w:rPr>
        <w:t>of 120,000 euros</w:t>
      </w:r>
      <w:r w:rsidRPr="00A46A0C">
        <w:rPr>
          <w:rFonts w:cs="Arial"/>
          <w:szCs w:val="22"/>
        </w:rPr>
        <w:t xml:space="preserve"> (divided between the four partners) was unanimously approved. </w:t>
      </w:r>
      <w:r w:rsidRPr="00EE793F">
        <w:rPr>
          <w:rFonts w:cs="Arial"/>
          <w:szCs w:val="22"/>
        </w:rPr>
        <w:t>The bid, a partnership between the city of Bordeaux, the CUB</w:t>
      </w:r>
      <w:r>
        <w:rPr>
          <w:rFonts w:cs="Arial"/>
          <w:szCs w:val="22"/>
        </w:rPr>
        <w:t xml:space="preserve">/Bordeaux </w:t>
      </w:r>
      <w:proofErr w:type="spellStart"/>
      <w:r>
        <w:rPr>
          <w:rFonts w:eastAsia="Times New Roman" w:cs="Arial"/>
          <w:color w:val="1F1F1F"/>
          <w:szCs w:val="22"/>
          <w:shd w:val="clear" w:color="auto" w:fill="FFFFFF"/>
        </w:rPr>
        <w:t>Métropole</w:t>
      </w:r>
      <w:proofErr w:type="spellEnd"/>
      <w:r w:rsidRPr="00EE793F">
        <w:rPr>
          <w:rFonts w:cs="Arial"/>
          <w:szCs w:val="22"/>
        </w:rPr>
        <w:t>, the General Council and the Regional Council, aimed to put forward</w:t>
      </w:r>
      <w:r>
        <w:rPr>
          <w:rFonts w:cs="Arial"/>
          <w:szCs w:val="22"/>
        </w:rPr>
        <w:t>:</w:t>
      </w:r>
      <w:r w:rsidRPr="00EE793F">
        <w:rPr>
          <w:rFonts w:cs="Arial"/>
          <w:szCs w:val="22"/>
        </w:rPr>
        <w:t xml:space="preserve"> </w:t>
      </w:r>
    </w:p>
    <w:p w14:paraId="4B9637DB" w14:textId="77777777" w:rsidR="008C4912" w:rsidRDefault="008C4912" w:rsidP="008C4912">
      <w:pPr>
        <w:spacing w:line="240" w:lineRule="auto"/>
        <w:ind w:left="720"/>
        <w:rPr>
          <w:rFonts w:cs="Arial"/>
          <w:szCs w:val="22"/>
        </w:rPr>
      </w:pPr>
      <w:r w:rsidRPr="00CD6BDE">
        <w:rPr>
          <w:rFonts w:cs="Arial"/>
          <w:i/>
          <w:szCs w:val="22"/>
        </w:rPr>
        <w:t xml:space="preserve">An ambitious and unifying project at the local level but [which] must also go beyond the borders of the territories: the city of Bordeaux thus intends to involve in the event the whole of the regional territory enlarged to the euro - Franco-Spanish region’ </w:t>
      </w:r>
      <w:r w:rsidRPr="00CD6BDE">
        <w:rPr>
          <w:rFonts w:cs="Arial"/>
          <w:i/>
          <w:szCs w:val="22"/>
        </w:rPr>
        <w:br/>
      </w:r>
      <w:r w:rsidRPr="00CD6BDE">
        <w:rPr>
          <w:rFonts w:cs="Arial"/>
          <w:szCs w:val="22"/>
        </w:rPr>
        <w:t>(</w:t>
      </w:r>
      <w:proofErr w:type="spellStart"/>
      <w:r w:rsidRPr="00CD6BDE">
        <w:rPr>
          <w:rFonts w:cs="Arial"/>
          <w:szCs w:val="22"/>
        </w:rPr>
        <w:t>Bron</w:t>
      </w:r>
      <w:proofErr w:type="spellEnd"/>
      <w:r w:rsidRPr="00CD6BDE">
        <w:rPr>
          <w:rFonts w:cs="Arial"/>
          <w:szCs w:val="22"/>
        </w:rPr>
        <w:t xml:space="preserve">, </w:t>
      </w:r>
      <w:r>
        <w:rPr>
          <w:rFonts w:cs="Arial"/>
          <w:szCs w:val="22"/>
        </w:rPr>
        <w:t>2007, p. 2</w:t>
      </w:r>
      <w:r w:rsidRPr="00CD6BDE">
        <w:rPr>
          <w:rFonts w:cs="Arial"/>
          <w:szCs w:val="22"/>
        </w:rPr>
        <w:t>)</w:t>
      </w:r>
    </w:p>
    <w:p w14:paraId="5CE9B9BA" w14:textId="77777777" w:rsidR="008C4912" w:rsidRPr="00CD6BDE" w:rsidRDefault="008C4912" w:rsidP="008C4912">
      <w:pPr>
        <w:spacing w:line="240" w:lineRule="auto"/>
        <w:ind w:left="720"/>
        <w:rPr>
          <w:rFonts w:cs="Arial"/>
          <w:szCs w:val="22"/>
        </w:rPr>
      </w:pPr>
    </w:p>
    <w:p w14:paraId="0D87075D" w14:textId="77777777" w:rsidR="008C4912" w:rsidRPr="008A11ED" w:rsidRDefault="008C4912" w:rsidP="008C4912">
      <w:pPr>
        <w:spacing w:after="267"/>
        <w:rPr>
          <w:rFonts w:cs="Arial"/>
          <w:szCs w:val="22"/>
        </w:rPr>
      </w:pPr>
      <w:r w:rsidRPr="00A46A0C">
        <w:rPr>
          <w:rFonts w:cs="Arial"/>
          <w:szCs w:val="22"/>
        </w:rPr>
        <w:t xml:space="preserve">The geographic reach of the bid emphasised </w:t>
      </w:r>
      <w:r>
        <w:rPr>
          <w:rFonts w:cs="Arial"/>
          <w:szCs w:val="22"/>
        </w:rPr>
        <w:t xml:space="preserve">the network governance </w:t>
      </w:r>
      <w:r w:rsidRPr="00A46A0C">
        <w:rPr>
          <w:rFonts w:cs="Arial"/>
          <w:szCs w:val="22"/>
        </w:rPr>
        <w:t>this collaboration</w:t>
      </w:r>
      <w:r>
        <w:rPr>
          <w:rFonts w:cs="Arial"/>
          <w:szCs w:val="22"/>
        </w:rPr>
        <w:t xml:space="preserve"> encompassed</w:t>
      </w:r>
      <w:r w:rsidRPr="00A46A0C">
        <w:rPr>
          <w:rFonts w:cs="Arial"/>
          <w:szCs w:val="22"/>
        </w:rPr>
        <w:t xml:space="preserve">, </w:t>
      </w:r>
      <w:r>
        <w:rPr>
          <w:rFonts w:cs="Arial"/>
          <w:szCs w:val="22"/>
        </w:rPr>
        <w:t xml:space="preserve">with </w:t>
      </w:r>
      <w:r w:rsidRPr="00A46A0C">
        <w:rPr>
          <w:rFonts w:cs="Arial"/>
          <w:szCs w:val="22"/>
        </w:rPr>
        <w:t>local</w:t>
      </w:r>
      <w:r>
        <w:rPr>
          <w:rFonts w:cs="Arial"/>
          <w:szCs w:val="22"/>
        </w:rPr>
        <w:t xml:space="preserve"> and </w:t>
      </w:r>
      <w:r w:rsidRPr="00A46A0C">
        <w:rPr>
          <w:rFonts w:cs="Arial"/>
          <w:szCs w:val="22"/>
        </w:rPr>
        <w:t>regional</w:t>
      </w:r>
      <w:r>
        <w:rPr>
          <w:rFonts w:cs="Arial"/>
          <w:szCs w:val="22"/>
        </w:rPr>
        <w:t xml:space="preserve"> stakeholders</w:t>
      </w:r>
      <w:r w:rsidRPr="00A46A0C">
        <w:rPr>
          <w:rFonts w:cs="Arial"/>
          <w:szCs w:val="22"/>
        </w:rPr>
        <w:t xml:space="preserve"> along with </w:t>
      </w:r>
      <w:r>
        <w:rPr>
          <w:rFonts w:cs="Arial"/>
          <w:szCs w:val="22"/>
        </w:rPr>
        <w:t xml:space="preserve">increasing </w:t>
      </w:r>
      <w:r w:rsidRPr="00A46A0C">
        <w:rPr>
          <w:rFonts w:cs="Arial"/>
          <w:szCs w:val="22"/>
        </w:rPr>
        <w:t xml:space="preserve">links across Europe but particularly with its Spanish neighbour. </w:t>
      </w:r>
      <w:r w:rsidRPr="008A11ED">
        <w:rPr>
          <w:rFonts w:cs="Arial"/>
          <w:szCs w:val="22"/>
        </w:rPr>
        <w:t>Playing on the importance of the potential boosterism for the city, with the ability to merge the historical and heritage dimensions with the mor</w:t>
      </w:r>
      <w:r>
        <w:rPr>
          <w:rFonts w:cs="Arial"/>
          <w:szCs w:val="22"/>
        </w:rPr>
        <w:t xml:space="preserve">e contemporary forms of culture, </w:t>
      </w:r>
      <w:r w:rsidRPr="008A11ED">
        <w:rPr>
          <w:rFonts w:cs="Arial"/>
          <w:szCs w:val="22"/>
        </w:rPr>
        <w:t xml:space="preserve">the paper suggested that the bid should go further than traditional cultural activities. </w:t>
      </w:r>
      <w:r>
        <w:rPr>
          <w:rFonts w:cs="Arial"/>
          <w:szCs w:val="22"/>
        </w:rPr>
        <w:t xml:space="preserve">In addition to </w:t>
      </w:r>
      <w:r w:rsidRPr="008A11ED">
        <w:rPr>
          <w:rFonts w:cs="Arial"/>
          <w:szCs w:val="22"/>
        </w:rPr>
        <w:t xml:space="preserve">an arena, </w:t>
      </w:r>
      <w:r>
        <w:rPr>
          <w:rFonts w:cs="Arial"/>
          <w:szCs w:val="22"/>
        </w:rPr>
        <w:t>the bid al</w:t>
      </w:r>
      <w:r w:rsidRPr="008A11ED">
        <w:rPr>
          <w:rFonts w:cs="Arial"/>
          <w:szCs w:val="22"/>
        </w:rPr>
        <w:t xml:space="preserve">so </w:t>
      </w:r>
      <w:r>
        <w:rPr>
          <w:rFonts w:cs="Arial"/>
          <w:szCs w:val="22"/>
        </w:rPr>
        <w:t>included</w:t>
      </w:r>
      <w:r w:rsidRPr="008A11ED">
        <w:rPr>
          <w:rFonts w:cs="Arial"/>
          <w:szCs w:val="22"/>
        </w:rPr>
        <w:t xml:space="preserve"> </w:t>
      </w:r>
      <w:r>
        <w:rPr>
          <w:rFonts w:cs="Arial"/>
          <w:szCs w:val="22"/>
        </w:rPr>
        <w:t>access to</w:t>
      </w:r>
      <w:r w:rsidRPr="008A11ED">
        <w:rPr>
          <w:rFonts w:cs="Arial"/>
          <w:szCs w:val="22"/>
        </w:rPr>
        <w:t xml:space="preserve"> creativity for the whole population through events, street art and festivals, which would take place across the </w:t>
      </w:r>
      <w:proofErr w:type="spellStart"/>
      <w:r w:rsidRPr="008A11ED">
        <w:rPr>
          <w:rFonts w:cs="Arial"/>
          <w:szCs w:val="22"/>
        </w:rPr>
        <w:t>M</w:t>
      </w:r>
      <w:r w:rsidRPr="008A11ED">
        <w:rPr>
          <w:rFonts w:ascii="Lucida Grande" w:hAnsi="Lucida Grande" w:cs="Lucida Grande"/>
          <w:szCs w:val="22"/>
        </w:rPr>
        <w:t>é</w:t>
      </w:r>
      <w:r w:rsidRPr="008A11ED">
        <w:rPr>
          <w:rFonts w:cs="Arial"/>
          <w:szCs w:val="22"/>
        </w:rPr>
        <w:t>tropole</w:t>
      </w:r>
      <w:proofErr w:type="spellEnd"/>
      <w:r w:rsidRPr="008A11ED">
        <w:rPr>
          <w:rFonts w:cs="Arial"/>
          <w:szCs w:val="22"/>
        </w:rPr>
        <w:t xml:space="preserve">. </w:t>
      </w:r>
      <w:r>
        <w:rPr>
          <w:rFonts w:cs="Arial"/>
          <w:szCs w:val="22"/>
        </w:rPr>
        <w:t>The inclusion of a diversity of events suggested a general acceptance of popular culture.</w:t>
      </w:r>
      <w:r w:rsidRPr="008A11ED">
        <w:rPr>
          <w:rFonts w:cs="Arial"/>
          <w:szCs w:val="22"/>
        </w:rPr>
        <w:t xml:space="preserve"> For such an ambitious project Bordeaux’s budget for the preparation of the bid was the lowest of the other southern cities (Them and </w:t>
      </w:r>
      <w:proofErr w:type="spellStart"/>
      <w:r w:rsidRPr="008A11ED">
        <w:rPr>
          <w:rFonts w:cs="Arial"/>
          <w:szCs w:val="22"/>
        </w:rPr>
        <w:t>Cendr</w:t>
      </w:r>
      <w:r w:rsidRPr="00E5790C">
        <w:rPr>
          <w:rFonts w:cs="Arial"/>
          <w:szCs w:val="22"/>
        </w:rPr>
        <w:t>è</w:t>
      </w:r>
      <w:r w:rsidRPr="008A11ED">
        <w:rPr>
          <w:rFonts w:cs="Arial"/>
          <w:szCs w:val="22"/>
        </w:rPr>
        <w:t>s</w:t>
      </w:r>
      <w:proofErr w:type="spellEnd"/>
      <w:r w:rsidRPr="008A11ED">
        <w:rPr>
          <w:rFonts w:cs="Arial"/>
          <w:szCs w:val="22"/>
        </w:rPr>
        <w:t xml:space="preserve">, 2007). </w:t>
      </w:r>
      <w:r>
        <w:rPr>
          <w:rFonts w:cs="Arial"/>
          <w:szCs w:val="22"/>
        </w:rPr>
        <w:t xml:space="preserve">There is no evidence to suggest that the CUB/Bordeaux </w:t>
      </w:r>
      <w:proofErr w:type="spellStart"/>
      <w:r>
        <w:rPr>
          <w:rFonts w:cs="Arial"/>
          <w:szCs w:val="22"/>
        </w:rPr>
        <w:t>Métropole</w:t>
      </w:r>
      <w:proofErr w:type="spellEnd"/>
      <w:r>
        <w:rPr>
          <w:rFonts w:cs="Arial"/>
          <w:szCs w:val="22"/>
        </w:rPr>
        <w:t xml:space="preserve"> was aware of the budgets proposed by other cities. However, as Table 5.4</w:t>
      </w:r>
      <w:r w:rsidRPr="00B06395">
        <w:rPr>
          <w:rFonts w:cs="Arial"/>
          <w:szCs w:val="22"/>
        </w:rPr>
        <w:t xml:space="preserve"> outlines Bordeaux</w:t>
      </w:r>
      <w:r>
        <w:rPr>
          <w:rFonts w:cs="Arial"/>
          <w:szCs w:val="22"/>
        </w:rPr>
        <w:t>,</w:t>
      </w:r>
      <w:r w:rsidRPr="00B06395">
        <w:rPr>
          <w:rFonts w:cs="Arial"/>
          <w:szCs w:val="22"/>
        </w:rPr>
        <w:t xml:space="preserve"> whilst</w:t>
      </w:r>
      <w:r>
        <w:rPr>
          <w:rFonts w:cs="Arial"/>
          <w:szCs w:val="22"/>
        </w:rPr>
        <w:t xml:space="preserve"> in agreement to put forward an </w:t>
      </w:r>
      <w:r w:rsidRPr="00B06395">
        <w:rPr>
          <w:rFonts w:cs="Arial"/>
          <w:szCs w:val="22"/>
        </w:rPr>
        <w:t xml:space="preserve">application to the </w:t>
      </w:r>
      <w:proofErr w:type="spellStart"/>
      <w:r w:rsidRPr="00B06395">
        <w:rPr>
          <w:rFonts w:cs="Arial"/>
          <w:szCs w:val="22"/>
        </w:rPr>
        <w:t>ECoC</w:t>
      </w:r>
      <w:proofErr w:type="spellEnd"/>
      <w:r>
        <w:rPr>
          <w:rFonts w:cs="Arial"/>
          <w:szCs w:val="22"/>
        </w:rPr>
        <w:t>,</w:t>
      </w:r>
      <w:r w:rsidRPr="00B06395">
        <w:rPr>
          <w:rFonts w:cs="Arial"/>
          <w:szCs w:val="22"/>
        </w:rPr>
        <w:t xml:space="preserve"> proposed</w:t>
      </w:r>
      <w:r>
        <w:rPr>
          <w:rFonts w:cs="Arial"/>
          <w:szCs w:val="22"/>
        </w:rPr>
        <w:t xml:space="preserve"> a much lower budget than other cities of similar status</w:t>
      </w:r>
      <w:r w:rsidRPr="00B9761D">
        <w:rPr>
          <w:rFonts w:cs="Arial"/>
          <w:szCs w:val="22"/>
        </w:rPr>
        <w:t xml:space="preserve">. </w:t>
      </w:r>
      <w:r w:rsidRPr="004B7779">
        <w:rPr>
          <w:rFonts w:cs="Arial"/>
          <w:szCs w:val="22"/>
        </w:rPr>
        <w:t>The importance placed on the bid given the limited budget could be called into question.</w:t>
      </w:r>
    </w:p>
    <w:p w14:paraId="103238C1" w14:textId="77777777" w:rsidR="008C4912" w:rsidRPr="00087C04" w:rsidRDefault="008C4912" w:rsidP="008C4912">
      <w:pPr>
        <w:spacing w:after="267"/>
        <w:rPr>
          <w:rFonts w:cs="Arial"/>
          <w:b/>
          <w:szCs w:val="22"/>
        </w:rPr>
      </w:pPr>
      <w:r>
        <w:rPr>
          <w:rFonts w:cs="Arial"/>
          <w:b/>
          <w:szCs w:val="22"/>
        </w:rPr>
        <w:t>Table 5.4</w:t>
      </w:r>
      <w:r w:rsidRPr="00087C04">
        <w:rPr>
          <w:rFonts w:cs="Arial"/>
          <w:b/>
          <w:szCs w:val="22"/>
        </w:rPr>
        <w:t xml:space="preserve">: Budget for </w:t>
      </w:r>
      <w:proofErr w:type="spellStart"/>
      <w:r w:rsidRPr="00087C04">
        <w:rPr>
          <w:rFonts w:cs="Arial"/>
          <w:b/>
          <w:szCs w:val="22"/>
        </w:rPr>
        <w:t>ECoC</w:t>
      </w:r>
      <w:proofErr w:type="spellEnd"/>
      <w:r w:rsidRPr="00087C04">
        <w:rPr>
          <w:rFonts w:cs="Arial"/>
          <w:b/>
          <w:szCs w:val="22"/>
        </w:rPr>
        <w:t xml:space="preserve"> preparation bid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263"/>
        <w:gridCol w:w="1488"/>
        <w:gridCol w:w="1256"/>
        <w:gridCol w:w="1322"/>
        <w:gridCol w:w="1356"/>
      </w:tblGrid>
      <w:tr w:rsidR="008C4912" w:rsidRPr="000606CC" w14:paraId="1A080E82" w14:textId="77777777" w:rsidTr="008C4912">
        <w:tc>
          <w:tcPr>
            <w:tcW w:w="1419" w:type="dxa"/>
          </w:tcPr>
          <w:p w14:paraId="71B7FFE7" w14:textId="77777777" w:rsidR="008C4912" w:rsidRPr="000606CC" w:rsidRDefault="008C4912" w:rsidP="008C4912">
            <w:pPr>
              <w:spacing w:line="240" w:lineRule="auto"/>
              <w:rPr>
                <w:rFonts w:eastAsia="MS Gothic" w:cs="Arial"/>
                <w:b/>
                <w:bCs/>
                <w:szCs w:val="22"/>
              </w:rPr>
            </w:pPr>
            <w:r w:rsidRPr="000606CC">
              <w:rPr>
                <w:rFonts w:cs="Arial"/>
                <w:szCs w:val="22"/>
              </w:rPr>
              <w:t>Bordeaux</w:t>
            </w:r>
          </w:p>
        </w:tc>
        <w:tc>
          <w:tcPr>
            <w:tcW w:w="1419" w:type="dxa"/>
          </w:tcPr>
          <w:p w14:paraId="3AE13F2C" w14:textId="77777777" w:rsidR="008C4912" w:rsidRPr="000606CC" w:rsidRDefault="008C4912" w:rsidP="008C4912">
            <w:pPr>
              <w:spacing w:line="240" w:lineRule="auto"/>
              <w:rPr>
                <w:rFonts w:eastAsia="MS Gothic" w:cs="Arial"/>
                <w:b/>
                <w:bCs/>
                <w:szCs w:val="22"/>
              </w:rPr>
            </w:pPr>
            <w:r w:rsidRPr="000606CC">
              <w:rPr>
                <w:rFonts w:cs="Arial"/>
                <w:szCs w:val="22"/>
              </w:rPr>
              <w:t>Lyon</w:t>
            </w:r>
          </w:p>
        </w:tc>
        <w:tc>
          <w:tcPr>
            <w:tcW w:w="1419" w:type="dxa"/>
          </w:tcPr>
          <w:p w14:paraId="6E41575E" w14:textId="77777777" w:rsidR="008C4912" w:rsidRPr="000606CC" w:rsidRDefault="008C4912" w:rsidP="008C4912">
            <w:pPr>
              <w:spacing w:line="240" w:lineRule="auto"/>
              <w:rPr>
                <w:rFonts w:eastAsia="MS Gothic" w:cs="Arial"/>
                <w:b/>
                <w:bCs/>
                <w:szCs w:val="22"/>
              </w:rPr>
            </w:pPr>
            <w:r w:rsidRPr="000606CC">
              <w:rPr>
                <w:rFonts w:cs="Arial"/>
                <w:szCs w:val="22"/>
              </w:rPr>
              <w:t>Marseille</w:t>
            </w:r>
          </w:p>
        </w:tc>
        <w:tc>
          <w:tcPr>
            <w:tcW w:w="1419" w:type="dxa"/>
          </w:tcPr>
          <w:p w14:paraId="5BC1AFED" w14:textId="77777777" w:rsidR="008C4912" w:rsidRPr="000606CC" w:rsidRDefault="008C4912" w:rsidP="008C4912">
            <w:pPr>
              <w:spacing w:line="240" w:lineRule="auto"/>
              <w:rPr>
                <w:rFonts w:eastAsia="MS Gothic" w:cs="Arial"/>
                <w:b/>
                <w:bCs/>
                <w:szCs w:val="22"/>
              </w:rPr>
            </w:pPr>
            <w:r w:rsidRPr="000606CC">
              <w:rPr>
                <w:rFonts w:cs="Arial"/>
                <w:szCs w:val="22"/>
              </w:rPr>
              <w:t>Nice</w:t>
            </w:r>
          </w:p>
        </w:tc>
        <w:tc>
          <w:tcPr>
            <w:tcW w:w="1420" w:type="dxa"/>
          </w:tcPr>
          <w:p w14:paraId="3086FDD3" w14:textId="77777777" w:rsidR="008C4912" w:rsidRPr="000606CC" w:rsidRDefault="008C4912" w:rsidP="008C4912">
            <w:pPr>
              <w:spacing w:line="240" w:lineRule="auto"/>
              <w:rPr>
                <w:rFonts w:eastAsia="MS Gothic" w:cs="Arial"/>
                <w:b/>
                <w:bCs/>
                <w:szCs w:val="22"/>
              </w:rPr>
            </w:pPr>
            <w:r w:rsidRPr="000606CC">
              <w:rPr>
                <w:rFonts w:cs="Arial"/>
                <w:szCs w:val="22"/>
              </w:rPr>
              <w:t>Saint-Etienne</w:t>
            </w:r>
          </w:p>
        </w:tc>
        <w:tc>
          <w:tcPr>
            <w:tcW w:w="1420" w:type="dxa"/>
          </w:tcPr>
          <w:p w14:paraId="45C4629E" w14:textId="77777777" w:rsidR="008C4912" w:rsidRPr="000606CC" w:rsidRDefault="008C4912" w:rsidP="008C4912">
            <w:pPr>
              <w:spacing w:line="240" w:lineRule="auto"/>
              <w:rPr>
                <w:rFonts w:eastAsia="MS Gothic" w:cs="Arial"/>
                <w:b/>
                <w:bCs/>
                <w:szCs w:val="22"/>
              </w:rPr>
            </w:pPr>
            <w:r w:rsidRPr="000606CC">
              <w:rPr>
                <w:rFonts w:cs="Arial"/>
                <w:szCs w:val="22"/>
              </w:rPr>
              <w:t xml:space="preserve">Toulouse </w:t>
            </w:r>
          </w:p>
        </w:tc>
      </w:tr>
      <w:tr w:rsidR="008C4912" w:rsidRPr="000606CC" w14:paraId="150DDBA3" w14:textId="77777777" w:rsidTr="008C4912">
        <w:tc>
          <w:tcPr>
            <w:tcW w:w="1419" w:type="dxa"/>
          </w:tcPr>
          <w:p w14:paraId="4221532A" w14:textId="77777777" w:rsidR="008C4912" w:rsidRPr="000606CC" w:rsidRDefault="008C4912" w:rsidP="008C4912">
            <w:pPr>
              <w:spacing w:line="240" w:lineRule="auto"/>
              <w:rPr>
                <w:rFonts w:eastAsia="MS Gothic" w:cs="Arial"/>
                <w:b/>
                <w:bCs/>
                <w:szCs w:val="22"/>
              </w:rPr>
            </w:pPr>
            <w:r w:rsidRPr="000606CC">
              <w:rPr>
                <w:rFonts w:cs="Arial"/>
                <w:szCs w:val="22"/>
              </w:rPr>
              <w:t>120 000</w:t>
            </w:r>
          </w:p>
        </w:tc>
        <w:tc>
          <w:tcPr>
            <w:tcW w:w="1419" w:type="dxa"/>
          </w:tcPr>
          <w:p w14:paraId="1380461B" w14:textId="77777777" w:rsidR="008C4912" w:rsidRPr="000606CC" w:rsidRDefault="008C4912" w:rsidP="008C4912">
            <w:pPr>
              <w:spacing w:line="240" w:lineRule="auto"/>
              <w:rPr>
                <w:rFonts w:eastAsia="MS Gothic" w:cs="Arial"/>
                <w:b/>
                <w:bCs/>
                <w:szCs w:val="22"/>
              </w:rPr>
            </w:pPr>
            <w:r w:rsidRPr="000606CC">
              <w:rPr>
                <w:rFonts w:cs="Arial"/>
                <w:szCs w:val="22"/>
              </w:rPr>
              <w:t>300 000</w:t>
            </w:r>
          </w:p>
        </w:tc>
        <w:tc>
          <w:tcPr>
            <w:tcW w:w="1419" w:type="dxa"/>
          </w:tcPr>
          <w:p w14:paraId="3B0E371A" w14:textId="77777777" w:rsidR="008C4912" w:rsidRPr="000606CC" w:rsidRDefault="008C4912" w:rsidP="008C4912">
            <w:pPr>
              <w:spacing w:line="240" w:lineRule="auto"/>
              <w:rPr>
                <w:rFonts w:eastAsia="MS Gothic" w:cs="Arial"/>
                <w:b/>
                <w:bCs/>
                <w:szCs w:val="22"/>
              </w:rPr>
            </w:pPr>
            <w:r w:rsidRPr="000606CC">
              <w:rPr>
                <w:rFonts w:cs="Arial"/>
                <w:szCs w:val="22"/>
              </w:rPr>
              <w:t xml:space="preserve">Not/available </w:t>
            </w:r>
          </w:p>
        </w:tc>
        <w:tc>
          <w:tcPr>
            <w:tcW w:w="1419" w:type="dxa"/>
          </w:tcPr>
          <w:p w14:paraId="2B64AA40" w14:textId="77777777" w:rsidR="008C4912" w:rsidRPr="000606CC" w:rsidRDefault="008C4912" w:rsidP="008C4912">
            <w:pPr>
              <w:spacing w:line="240" w:lineRule="auto"/>
              <w:rPr>
                <w:rFonts w:eastAsia="MS Gothic" w:cs="Arial"/>
                <w:b/>
                <w:bCs/>
                <w:szCs w:val="22"/>
              </w:rPr>
            </w:pPr>
            <w:r w:rsidRPr="000606CC">
              <w:rPr>
                <w:rFonts w:cs="Arial"/>
                <w:szCs w:val="22"/>
              </w:rPr>
              <w:t>650 000</w:t>
            </w:r>
          </w:p>
        </w:tc>
        <w:tc>
          <w:tcPr>
            <w:tcW w:w="1420" w:type="dxa"/>
          </w:tcPr>
          <w:p w14:paraId="4FE42FDE" w14:textId="77777777" w:rsidR="008C4912" w:rsidRPr="000606CC" w:rsidRDefault="008C4912" w:rsidP="008C4912">
            <w:pPr>
              <w:spacing w:line="240" w:lineRule="auto"/>
              <w:rPr>
                <w:rFonts w:eastAsia="MS Gothic" w:cs="Arial"/>
                <w:b/>
                <w:bCs/>
                <w:szCs w:val="22"/>
              </w:rPr>
            </w:pPr>
            <w:r w:rsidRPr="000606CC">
              <w:rPr>
                <w:rFonts w:cs="Arial"/>
                <w:szCs w:val="22"/>
              </w:rPr>
              <w:t>450 000</w:t>
            </w:r>
          </w:p>
        </w:tc>
        <w:tc>
          <w:tcPr>
            <w:tcW w:w="1420" w:type="dxa"/>
          </w:tcPr>
          <w:p w14:paraId="000D3098" w14:textId="77777777" w:rsidR="008C4912" w:rsidRPr="000606CC" w:rsidRDefault="008C4912" w:rsidP="008C4912">
            <w:pPr>
              <w:spacing w:line="240" w:lineRule="auto"/>
              <w:rPr>
                <w:rFonts w:eastAsia="MS Gothic" w:cs="Arial"/>
                <w:b/>
                <w:bCs/>
                <w:szCs w:val="22"/>
              </w:rPr>
            </w:pPr>
            <w:r w:rsidRPr="000606CC">
              <w:rPr>
                <w:rFonts w:cs="Arial"/>
                <w:szCs w:val="22"/>
              </w:rPr>
              <w:t>1 200 000</w:t>
            </w:r>
          </w:p>
        </w:tc>
      </w:tr>
    </w:tbl>
    <w:p w14:paraId="4FAFBA55" w14:textId="77777777" w:rsidR="008C4912" w:rsidRPr="00E5790C" w:rsidRDefault="008C4912" w:rsidP="008C4912">
      <w:pPr>
        <w:spacing w:after="267"/>
        <w:rPr>
          <w:rFonts w:cs="Arial"/>
          <w:szCs w:val="22"/>
        </w:rPr>
      </w:pPr>
      <w:r w:rsidRPr="00E5790C">
        <w:rPr>
          <w:rFonts w:cs="Arial"/>
          <w:szCs w:val="22"/>
        </w:rPr>
        <w:t xml:space="preserve">Source: Them and </w:t>
      </w:r>
      <w:proofErr w:type="spellStart"/>
      <w:r w:rsidRPr="00E5790C">
        <w:rPr>
          <w:rFonts w:cs="Arial"/>
          <w:szCs w:val="22"/>
        </w:rPr>
        <w:t>Cendrè</w:t>
      </w:r>
      <w:r>
        <w:rPr>
          <w:rFonts w:cs="Arial"/>
          <w:szCs w:val="22"/>
        </w:rPr>
        <w:t>s</w:t>
      </w:r>
      <w:proofErr w:type="spellEnd"/>
      <w:r>
        <w:rPr>
          <w:rFonts w:cs="Arial"/>
          <w:szCs w:val="22"/>
        </w:rPr>
        <w:t>, 2</w:t>
      </w:r>
      <w:r w:rsidRPr="00E5790C">
        <w:rPr>
          <w:rFonts w:cs="Arial"/>
          <w:szCs w:val="22"/>
        </w:rPr>
        <w:t>007</w:t>
      </w:r>
      <w:r>
        <w:rPr>
          <w:rFonts w:cs="Arial"/>
          <w:szCs w:val="22"/>
        </w:rPr>
        <w:t xml:space="preserve">, </w:t>
      </w:r>
      <w:proofErr w:type="spellStart"/>
      <w:r>
        <w:rPr>
          <w:rFonts w:cs="Arial"/>
          <w:szCs w:val="22"/>
        </w:rPr>
        <w:t>n.pag</w:t>
      </w:r>
      <w:proofErr w:type="spellEnd"/>
      <w:r>
        <w:rPr>
          <w:rFonts w:cs="Arial"/>
          <w:szCs w:val="22"/>
        </w:rPr>
        <w:t>.</w:t>
      </w:r>
      <w:r w:rsidRPr="00E5790C">
        <w:rPr>
          <w:rFonts w:cs="Arial"/>
          <w:szCs w:val="22"/>
        </w:rPr>
        <w:t xml:space="preserve"> </w:t>
      </w:r>
    </w:p>
    <w:p w14:paraId="52A4C8BB" w14:textId="0989B206" w:rsidR="008C4912" w:rsidRDefault="008C4912" w:rsidP="00FE291B">
      <w:pPr>
        <w:spacing w:after="267"/>
        <w:rPr>
          <w:rFonts w:cs="Arial"/>
          <w:szCs w:val="22"/>
        </w:rPr>
      </w:pPr>
      <w:r w:rsidRPr="00E5790C">
        <w:rPr>
          <w:rFonts w:cs="Arial"/>
          <w:szCs w:val="22"/>
        </w:rPr>
        <w:lastRenderedPageBreak/>
        <w:t>With potentially 60 million euros of investment at stake for the successful city, as well as</w:t>
      </w:r>
      <w:r>
        <w:rPr>
          <w:rFonts w:cs="Arial"/>
          <w:szCs w:val="22"/>
        </w:rPr>
        <w:t xml:space="preserve"> being</w:t>
      </w:r>
      <w:r w:rsidRPr="00E5790C">
        <w:rPr>
          <w:rFonts w:cs="Arial"/>
          <w:szCs w:val="22"/>
        </w:rPr>
        <w:t xml:space="preserve"> </w:t>
      </w:r>
      <w:r>
        <w:rPr>
          <w:rFonts w:cs="Arial"/>
          <w:szCs w:val="22"/>
        </w:rPr>
        <w:t>a</w:t>
      </w:r>
      <w:r w:rsidRPr="00E5790C">
        <w:rPr>
          <w:rFonts w:cs="Arial"/>
          <w:szCs w:val="22"/>
        </w:rPr>
        <w:t xml:space="preserve"> catalyst for future investment, as seen in Marseille (2013) and Liverpool (2008) with a mixture of public, EU and private investments</w:t>
      </w:r>
      <w:r w:rsidRPr="00E5790C">
        <w:rPr>
          <w:rFonts w:cs="Arial"/>
          <w:color w:val="3366FF"/>
          <w:szCs w:val="22"/>
        </w:rPr>
        <w:t xml:space="preserve">, </w:t>
      </w:r>
      <w:r w:rsidRPr="00E5790C">
        <w:rPr>
          <w:rFonts w:cs="Arial"/>
          <w:szCs w:val="22"/>
        </w:rPr>
        <w:t xml:space="preserve">it might appear counterproductive to alienate cultural organisations in the bidding process. Yet in the year that the European Jury reviewed the strengths and weaknesses of the bid, Bordeaux chose to close its oldest cinema ‘Jean-Vigo’ due to a lack of funding, was accused of a lack of inclusivity by cultural organisations such as Soho Music and was embroiled in an argument </w:t>
      </w:r>
      <w:r w:rsidR="00624C41" w:rsidRPr="00E5790C">
        <w:rPr>
          <w:rFonts w:cs="Arial"/>
          <w:szCs w:val="22"/>
        </w:rPr>
        <w:t>with ‘</w:t>
      </w:r>
      <w:r w:rsidRPr="00E5790C">
        <w:rPr>
          <w:rFonts w:cs="Arial"/>
          <w:szCs w:val="22"/>
        </w:rPr>
        <w:t>saxophonist Jean-Jacques’ who claimed to be a victim of ostracism and plagiarism</w:t>
      </w:r>
      <w:r>
        <w:rPr>
          <w:rFonts w:cs="Arial"/>
          <w:szCs w:val="22"/>
        </w:rPr>
        <w:t>’</w:t>
      </w:r>
      <w:r w:rsidRPr="00E5790C">
        <w:rPr>
          <w:rFonts w:cs="Arial"/>
          <w:szCs w:val="22"/>
        </w:rPr>
        <w:t xml:space="preserve"> (Courtois, 2008, </w:t>
      </w:r>
      <w:proofErr w:type="spellStart"/>
      <w:r w:rsidRPr="00E5790C">
        <w:rPr>
          <w:rFonts w:cs="Arial"/>
          <w:szCs w:val="22"/>
        </w:rPr>
        <w:t>n</w:t>
      </w:r>
      <w:r>
        <w:rPr>
          <w:rFonts w:cs="Arial"/>
          <w:szCs w:val="22"/>
        </w:rPr>
        <w:t>.</w:t>
      </w:r>
      <w:r w:rsidRPr="00E5790C">
        <w:rPr>
          <w:rFonts w:cs="Arial"/>
          <w:szCs w:val="22"/>
        </w:rPr>
        <w:t>p</w:t>
      </w:r>
      <w:r>
        <w:rPr>
          <w:rFonts w:cs="Arial"/>
          <w:szCs w:val="22"/>
        </w:rPr>
        <w:t>ag</w:t>
      </w:r>
      <w:proofErr w:type="spellEnd"/>
      <w:r>
        <w:rPr>
          <w:rFonts w:cs="Arial"/>
          <w:szCs w:val="22"/>
        </w:rPr>
        <w:t>.</w:t>
      </w:r>
      <w:r w:rsidRPr="00D50910">
        <w:rPr>
          <w:rFonts w:cs="Arial"/>
          <w:szCs w:val="22"/>
        </w:rPr>
        <w:t xml:space="preserve">). These claims made in a newspaper article for </w:t>
      </w:r>
      <w:r w:rsidRPr="006C6CC5">
        <w:rPr>
          <w:rFonts w:cs="Arial"/>
          <w:i/>
          <w:iCs/>
          <w:szCs w:val="22"/>
        </w:rPr>
        <w:t>Le Monde</w:t>
      </w:r>
      <w:r w:rsidRPr="00D50910">
        <w:rPr>
          <w:rFonts w:cs="Arial"/>
          <w:szCs w:val="22"/>
        </w:rPr>
        <w:t xml:space="preserve"> by Courtois received a somewhat generic response by </w:t>
      </w:r>
      <w:r>
        <w:rPr>
          <w:rFonts w:cs="Arial"/>
          <w:szCs w:val="22"/>
        </w:rPr>
        <w:t>‘</w:t>
      </w:r>
      <w:r w:rsidRPr="00D50910">
        <w:rPr>
          <w:szCs w:val="22"/>
          <w:lang w:val="en-US"/>
        </w:rPr>
        <w:t>The Bordeaux 2013 Association indicated that nothing is set in stone. Some projects will be integrated afterwards, we can assure you</w:t>
      </w:r>
      <w:r>
        <w:rPr>
          <w:szCs w:val="22"/>
          <w:lang w:val="en-US"/>
        </w:rPr>
        <w:t>’</w:t>
      </w:r>
      <w:r w:rsidRPr="00D50910">
        <w:rPr>
          <w:szCs w:val="22"/>
          <w:lang w:val="en-US"/>
        </w:rPr>
        <w:t xml:space="preserve"> </w:t>
      </w:r>
      <w:r w:rsidRPr="00EE793F">
        <w:rPr>
          <w:rFonts w:cs="Arial"/>
          <w:szCs w:val="22"/>
        </w:rPr>
        <w:t>(Courtois,</w:t>
      </w:r>
      <w:r>
        <w:rPr>
          <w:rFonts w:cs="Arial"/>
          <w:szCs w:val="22"/>
        </w:rPr>
        <w:t xml:space="preserve"> </w:t>
      </w:r>
      <w:r w:rsidRPr="00EE793F">
        <w:rPr>
          <w:rFonts w:cs="Arial"/>
          <w:szCs w:val="22"/>
        </w:rPr>
        <w:t xml:space="preserve">2008, </w:t>
      </w:r>
      <w:proofErr w:type="spellStart"/>
      <w:r w:rsidRPr="00EE793F">
        <w:rPr>
          <w:rFonts w:cs="Arial"/>
          <w:szCs w:val="22"/>
        </w:rPr>
        <w:t>n</w:t>
      </w:r>
      <w:r>
        <w:rPr>
          <w:rFonts w:cs="Arial"/>
          <w:szCs w:val="22"/>
        </w:rPr>
        <w:t>.</w:t>
      </w:r>
      <w:r w:rsidRPr="00EE793F">
        <w:rPr>
          <w:rFonts w:cs="Arial"/>
          <w:szCs w:val="22"/>
        </w:rPr>
        <w:t>p</w:t>
      </w:r>
      <w:r>
        <w:rPr>
          <w:rFonts w:cs="Arial"/>
          <w:szCs w:val="22"/>
        </w:rPr>
        <w:t>ag</w:t>
      </w:r>
      <w:proofErr w:type="spellEnd"/>
      <w:r>
        <w:rPr>
          <w:rFonts w:cs="Arial"/>
          <w:szCs w:val="22"/>
        </w:rPr>
        <w:t>.</w:t>
      </w:r>
      <w:r w:rsidRPr="00EE793F">
        <w:rPr>
          <w:rFonts w:cs="Arial"/>
          <w:szCs w:val="22"/>
        </w:rPr>
        <w:t xml:space="preserve">). </w:t>
      </w:r>
      <w:r w:rsidRPr="004B7779">
        <w:rPr>
          <w:rFonts w:cs="Arial"/>
          <w:szCs w:val="22"/>
        </w:rPr>
        <w:t>The lack of network governance surrounding communication or collaboration with existing cultural organisations also led to the perception that the project leadership had its own agenda.</w:t>
      </w:r>
      <w:r w:rsidR="00FE291B">
        <w:rPr>
          <w:rFonts w:cs="Arial"/>
          <w:szCs w:val="22"/>
        </w:rPr>
        <w:br/>
      </w:r>
      <w:r w:rsidR="00FE291B">
        <w:rPr>
          <w:rFonts w:cs="Arial"/>
          <w:szCs w:val="22"/>
        </w:rPr>
        <w:br/>
      </w:r>
      <w:r w:rsidRPr="00D50910">
        <w:rPr>
          <w:rFonts w:cs="Arial"/>
          <w:szCs w:val="22"/>
        </w:rPr>
        <w:t xml:space="preserve">On the 19 December 2007 the French and European Jury held a pre-selection meeting to choose which cities would go forward to the </w:t>
      </w:r>
      <w:proofErr w:type="spellStart"/>
      <w:r w:rsidRPr="00D50910">
        <w:rPr>
          <w:rFonts w:cs="Arial"/>
          <w:szCs w:val="22"/>
        </w:rPr>
        <w:t>ECoC</w:t>
      </w:r>
      <w:proofErr w:type="spellEnd"/>
      <w:r w:rsidRPr="00D50910">
        <w:rPr>
          <w:rFonts w:cs="Arial"/>
          <w:szCs w:val="22"/>
        </w:rPr>
        <w:t xml:space="preserve">. </w:t>
      </w:r>
      <w:r w:rsidRPr="002F142A">
        <w:rPr>
          <w:rFonts w:cs="Arial"/>
          <w:szCs w:val="22"/>
        </w:rPr>
        <w:t xml:space="preserve">According to </w:t>
      </w:r>
      <w:proofErr w:type="spellStart"/>
      <w:r w:rsidRPr="002F142A">
        <w:rPr>
          <w:rFonts w:cs="Arial"/>
          <w:szCs w:val="22"/>
        </w:rPr>
        <w:t>Bron</w:t>
      </w:r>
      <w:proofErr w:type="spellEnd"/>
      <w:r w:rsidRPr="002F142A">
        <w:rPr>
          <w:rFonts w:cs="Arial"/>
          <w:szCs w:val="22"/>
        </w:rPr>
        <w:t xml:space="preserve"> ‘success in this first stage was in recognition of the proliferation of culture of Bordeaux, its agglomeration and its region’</w:t>
      </w:r>
      <w:r w:rsidRPr="002F142A">
        <w:rPr>
          <w:szCs w:val="22"/>
        </w:rPr>
        <w:t xml:space="preserve"> </w:t>
      </w:r>
      <w:r w:rsidRPr="00EE793F">
        <w:rPr>
          <w:rFonts w:cs="Arial"/>
          <w:szCs w:val="22"/>
        </w:rPr>
        <w:t>(2008, p.</w:t>
      </w:r>
      <w:r>
        <w:rPr>
          <w:rFonts w:cs="Arial"/>
          <w:szCs w:val="22"/>
        </w:rPr>
        <w:t xml:space="preserve"> </w:t>
      </w:r>
      <w:r w:rsidRPr="00EE793F">
        <w:rPr>
          <w:rFonts w:cs="Arial"/>
          <w:szCs w:val="22"/>
        </w:rPr>
        <w:t xml:space="preserve">2). </w:t>
      </w:r>
      <w:r w:rsidRPr="00D50910">
        <w:rPr>
          <w:rFonts w:cs="Arial"/>
          <w:szCs w:val="22"/>
        </w:rPr>
        <w:t xml:space="preserve">With Bordeaux </w:t>
      </w:r>
      <w:r>
        <w:rPr>
          <w:rFonts w:cs="Arial"/>
          <w:szCs w:val="22"/>
        </w:rPr>
        <w:t>now formally</w:t>
      </w:r>
      <w:r w:rsidRPr="00D50910">
        <w:rPr>
          <w:rFonts w:cs="Arial"/>
          <w:szCs w:val="22"/>
        </w:rPr>
        <w:t xml:space="preserve"> a candidate, Vincent </w:t>
      </w:r>
      <w:proofErr w:type="spellStart"/>
      <w:r w:rsidRPr="00D50910">
        <w:rPr>
          <w:rFonts w:cs="Arial"/>
          <w:szCs w:val="22"/>
        </w:rPr>
        <w:t>Feltesse</w:t>
      </w:r>
      <w:proofErr w:type="spellEnd"/>
      <w:r>
        <w:rPr>
          <w:rFonts w:cs="Arial"/>
          <w:szCs w:val="22"/>
        </w:rPr>
        <w:t>,</w:t>
      </w:r>
      <w:r w:rsidRPr="00D50910">
        <w:rPr>
          <w:rFonts w:cs="Arial"/>
          <w:szCs w:val="22"/>
        </w:rPr>
        <w:t xml:space="preserve"> president of the CUB</w:t>
      </w:r>
      <w:r>
        <w:rPr>
          <w:rFonts w:cs="Arial"/>
          <w:szCs w:val="22"/>
        </w:rPr>
        <w:t xml:space="preserve">/Bordeaux </w:t>
      </w:r>
      <w:proofErr w:type="spellStart"/>
      <w:r>
        <w:rPr>
          <w:rFonts w:cs="Arial"/>
          <w:szCs w:val="22"/>
        </w:rPr>
        <w:t>Métropole</w:t>
      </w:r>
      <w:proofErr w:type="spellEnd"/>
      <w:r w:rsidRPr="00D50910">
        <w:rPr>
          <w:rFonts w:cs="Arial"/>
          <w:szCs w:val="22"/>
        </w:rPr>
        <w:t xml:space="preserve">, at a council meeting </w:t>
      </w:r>
      <w:r>
        <w:rPr>
          <w:rFonts w:cs="Arial"/>
          <w:szCs w:val="22"/>
        </w:rPr>
        <w:t>in January 2008</w:t>
      </w:r>
      <w:r w:rsidRPr="00D50910">
        <w:rPr>
          <w:rFonts w:cs="Arial"/>
          <w:szCs w:val="22"/>
        </w:rPr>
        <w:t xml:space="preserve"> asked for the approval of the legal status of the new association « I3ORDEAUX 2013 », support for the candidate for the </w:t>
      </w:r>
      <w:proofErr w:type="spellStart"/>
      <w:r w:rsidRPr="00D50910">
        <w:rPr>
          <w:rFonts w:cs="Arial"/>
          <w:szCs w:val="22"/>
        </w:rPr>
        <w:t>ECoC</w:t>
      </w:r>
      <w:proofErr w:type="spellEnd"/>
      <w:r w:rsidRPr="00D50910">
        <w:rPr>
          <w:rFonts w:cs="Arial"/>
          <w:szCs w:val="22"/>
        </w:rPr>
        <w:t xml:space="preserve"> and any associated documentation. All points were unanimously approved (</w:t>
      </w:r>
      <w:proofErr w:type="spellStart"/>
      <w:r w:rsidRPr="00D50910">
        <w:rPr>
          <w:rFonts w:cs="Arial"/>
          <w:szCs w:val="22"/>
        </w:rPr>
        <w:t>Feltesse</w:t>
      </w:r>
      <w:proofErr w:type="spellEnd"/>
      <w:r w:rsidRPr="00D50910">
        <w:rPr>
          <w:rFonts w:cs="Arial"/>
          <w:szCs w:val="22"/>
        </w:rPr>
        <w:t>, 2008, p.</w:t>
      </w:r>
      <w:r>
        <w:rPr>
          <w:rFonts w:cs="Arial"/>
          <w:szCs w:val="22"/>
        </w:rPr>
        <w:t xml:space="preserve"> </w:t>
      </w:r>
      <w:r w:rsidRPr="00D50910">
        <w:rPr>
          <w:rFonts w:cs="Arial"/>
          <w:szCs w:val="22"/>
        </w:rPr>
        <w:t>2). In February 2008 an additional 780,000 euros were requested for the completion of the bid (22/02/08).</w:t>
      </w:r>
    </w:p>
    <w:p w14:paraId="16B59975" w14:textId="77777777" w:rsidR="008C4912" w:rsidRDefault="008C4912" w:rsidP="008C4912">
      <w:pPr>
        <w:spacing w:line="240" w:lineRule="auto"/>
        <w:rPr>
          <w:rFonts w:eastAsia="Calibri" w:cs="Arial"/>
          <w:szCs w:val="22"/>
          <w:lang w:eastAsia="x-none"/>
        </w:rPr>
      </w:pPr>
    </w:p>
    <w:p w14:paraId="4FCCEA14" w14:textId="77777777" w:rsidR="008C4912" w:rsidRDefault="008C4912" w:rsidP="00D97879">
      <w:pPr>
        <w:pStyle w:val="Heading3"/>
      </w:pPr>
      <w:bookmarkStart w:id="248" w:name="_Toc99446442"/>
      <w:bookmarkStart w:id="249" w:name="_Toc99619659"/>
      <w:bookmarkStart w:id="250" w:name="_Toc536715508"/>
      <w:r>
        <w:t xml:space="preserve">From a </w:t>
      </w:r>
      <w:proofErr w:type="spellStart"/>
      <w:r>
        <w:t>Zénith</w:t>
      </w:r>
      <w:proofErr w:type="spellEnd"/>
      <w:r>
        <w:t xml:space="preserve"> (public funding) to an Arena (private funding)</w:t>
      </w:r>
      <w:bookmarkEnd w:id="248"/>
      <w:bookmarkEnd w:id="249"/>
      <w:bookmarkEnd w:id="250"/>
    </w:p>
    <w:p w14:paraId="033CF389" w14:textId="77777777" w:rsidR="008C4912" w:rsidRDefault="008C4912" w:rsidP="008C4912">
      <w:r w:rsidRPr="006373C0">
        <w:t xml:space="preserve">The requirement for an arena was in response to some of the challenges faced by Bordeaux in the </w:t>
      </w:r>
      <w:proofErr w:type="spellStart"/>
      <w:r w:rsidRPr="006373C0">
        <w:t>ECoC</w:t>
      </w:r>
      <w:proofErr w:type="spellEnd"/>
      <w:r w:rsidRPr="006373C0">
        <w:t xml:space="preserve"> bid, the CUB/Bordeaux </w:t>
      </w:r>
      <w:proofErr w:type="spellStart"/>
      <w:r w:rsidRPr="006373C0">
        <w:t>Métropole</w:t>
      </w:r>
      <w:proofErr w:type="spellEnd"/>
      <w:r w:rsidRPr="006373C0">
        <w:t xml:space="preserve"> however, remained reluctant to pursue the application of the </w:t>
      </w:r>
      <w:r>
        <w:t xml:space="preserve">SAS </w:t>
      </w:r>
      <w:proofErr w:type="spellStart"/>
      <w:r w:rsidRPr="006373C0">
        <w:t>Montecritso</w:t>
      </w:r>
      <w:proofErr w:type="spellEnd"/>
      <w:r w:rsidRPr="006373C0">
        <w:t xml:space="preserve"> project in </w:t>
      </w:r>
      <w:proofErr w:type="spellStart"/>
      <w:r w:rsidRPr="006373C0">
        <w:t>Floirac</w:t>
      </w:r>
      <w:proofErr w:type="spellEnd"/>
      <w:r w:rsidRPr="006373C0">
        <w:t xml:space="preserve">. Instead the CUB/Bordeaux </w:t>
      </w:r>
      <w:proofErr w:type="spellStart"/>
      <w:r w:rsidRPr="006373C0">
        <w:t>Métropole</w:t>
      </w:r>
      <w:proofErr w:type="spellEnd"/>
      <w:r w:rsidRPr="006373C0">
        <w:t xml:space="preserve"> requested a feasibility study to review the cultural facilities across the </w:t>
      </w:r>
      <w:proofErr w:type="spellStart"/>
      <w:r w:rsidRPr="006373C0">
        <w:t>Métropole</w:t>
      </w:r>
      <w:proofErr w:type="spellEnd"/>
      <w:r w:rsidRPr="006373C0">
        <w:t xml:space="preserve"> and the merits of a </w:t>
      </w:r>
      <w:proofErr w:type="spellStart"/>
      <w:r w:rsidRPr="006373C0">
        <w:t>Zénith</w:t>
      </w:r>
      <w:proofErr w:type="spellEnd"/>
      <w:r w:rsidRPr="006373C0">
        <w:t xml:space="preserve"> (public funding) or an arena (private funding). The outcome of this study would identify eight possible locations, as well as revealing the criteria for </w:t>
      </w:r>
      <w:proofErr w:type="spellStart"/>
      <w:r w:rsidRPr="006373C0">
        <w:t>Zénith</w:t>
      </w:r>
      <w:proofErr w:type="spellEnd"/>
      <w:r w:rsidRPr="006373C0">
        <w:t xml:space="preserve"> or arena, thus </w:t>
      </w:r>
      <w:r w:rsidRPr="006373C0">
        <w:lastRenderedPageBreak/>
        <w:t>adding a further complexity for a final decision to be made on what would be built and where.</w:t>
      </w:r>
    </w:p>
    <w:p w14:paraId="54578252" w14:textId="77777777" w:rsidR="008C4912" w:rsidRPr="006373C0" w:rsidRDefault="008C4912" w:rsidP="008C4912"/>
    <w:p w14:paraId="3C2F5C6F" w14:textId="77777777" w:rsidR="008C4912" w:rsidRPr="00EE793F" w:rsidRDefault="008C4912" w:rsidP="008C4912">
      <w:pPr>
        <w:rPr>
          <w:rFonts w:cs="Arial"/>
          <w:szCs w:val="22"/>
        </w:rPr>
      </w:pPr>
      <w:r w:rsidRPr="00EE793F">
        <w:rPr>
          <w:rFonts w:cs="Arial"/>
          <w:szCs w:val="22"/>
        </w:rPr>
        <w:t>The study</w:t>
      </w:r>
      <w:r w:rsidRPr="00EE793F">
        <w:rPr>
          <w:rFonts w:eastAsia="Times New Roman" w:cs="Arial"/>
          <w:szCs w:val="22"/>
        </w:rPr>
        <w:t xml:space="preserve"> in 2007</w:t>
      </w:r>
      <w:r w:rsidRPr="00EE793F">
        <w:rPr>
          <w:rFonts w:eastAsia="Times New Roman" w:cs="Arial"/>
          <w:i/>
          <w:szCs w:val="22"/>
        </w:rPr>
        <w:t xml:space="preserve"> </w:t>
      </w:r>
      <w:r w:rsidRPr="00EE793F">
        <w:rPr>
          <w:rFonts w:eastAsia="Times New Roman" w:cs="Arial"/>
          <w:szCs w:val="22"/>
        </w:rPr>
        <w:t xml:space="preserve">‘Un grand </w:t>
      </w:r>
      <w:proofErr w:type="spellStart"/>
      <w:r w:rsidRPr="00EE793F">
        <w:rPr>
          <w:rFonts w:eastAsia="Times New Roman" w:cs="Arial"/>
          <w:szCs w:val="22"/>
        </w:rPr>
        <w:t>équipement</w:t>
      </w:r>
      <w:proofErr w:type="spellEnd"/>
      <w:r w:rsidRPr="00EE793F">
        <w:rPr>
          <w:rFonts w:eastAsia="Times New Roman" w:cs="Arial"/>
          <w:szCs w:val="22"/>
        </w:rPr>
        <w:t xml:space="preserve"> de spectacle vivant sur </w:t>
      </w:r>
      <w:proofErr w:type="spellStart"/>
      <w:r w:rsidRPr="00EE793F">
        <w:rPr>
          <w:rFonts w:eastAsia="Times New Roman" w:cs="Arial"/>
          <w:szCs w:val="22"/>
        </w:rPr>
        <w:t>l’agglomération</w:t>
      </w:r>
      <w:proofErr w:type="spellEnd"/>
      <w:r w:rsidRPr="00EE793F">
        <w:rPr>
          <w:rFonts w:eastAsia="Times New Roman" w:cs="Arial"/>
          <w:szCs w:val="22"/>
        </w:rPr>
        <w:t xml:space="preserve"> </w:t>
      </w:r>
      <w:proofErr w:type="gramStart"/>
      <w:r w:rsidRPr="00EE793F">
        <w:rPr>
          <w:rFonts w:eastAsia="Times New Roman" w:cs="Arial"/>
          <w:szCs w:val="22"/>
        </w:rPr>
        <w:t>bordelaise :</w:t>
      </w:r>
      <w:proofErr w:type="gramEnd"/>
      <w:r w:rsidRPr="00EE793F">
        <w:rPr>
          <w:rFonts w:eastAsia="Times New Roman" w:cs="Arial"/>
          <w:szCs w:val="22"/>
        </w:rPr>
        <w:t xml:space="preserve"> </w:t>
      </w:r>
      <w:proofErr w:type="spellStart"/>
      <w:r w:rsidRPr="00EE793F">
        <w:rPr>
          <w:rFonts w:eastAsia="Times New Roman" w:cs="Arial"/>
          <w:szCs w:val="22"/>
        </w:rPr>
        <w:t>Données</w:t>
      </w:r>
      <w:proofErr w:type="spellEnd"/>
      <w:r w:rsidRPr="00EE793F">
        <w:rPr>
          <w:rFonts w:eastAsia="Times New Roman" w:cs="Arial"/>
          <w:szCs w:val="22"/>
        </w:rPr>
        <w:t xml:space="preserve"> comparatives au plan national et local’ </w:t>
      </w:r>
      <w:r w:rsidRPr="00637D80">
        <w:rPr>
          <w:rFonts w:eastAsia="Times New Roman" w:cs="Arial"/>
          <w:szCs w:val="22"/>
        </w:rPr>
        <w:t xml:space="preserve">by </w:t>
      </w:r>
      <w:proofErr w:type="spellStart"/>
      <w:r w:rsidRPr="00637D80">
        <w:rPr>
          <w:rFonts w:eastAsia="Times New Roman" w:cs="Arial"/>
          <w:szCs w:val="22"/>
        </w:rPr>
        <w:t>a’urba</w:t>
      </w:r>
      <w:proofErr w:type="spellEnd"/>
      <w:r w:rsidRPr="00EE793F">
        <w:rPr>
          <w:rFonts w:eastAsia="Times New Roman" w:cs="Arial"/>
          <w:i/>
          <w:szCs w:val="22"/>
        </w:rPr>
        <w:t xml:space="preserve">, </w:t>
      </w:r>
      <w:r w:rsidRPr="00EE793F">
        <w:rPr>
          <w:rFonts w:cs="Arial"/>
          <w:szCs w:val="22"/>
        </w:rPr>
        <w:t>investigated the two following concepts:</w:t>
      </w:r>
    </w:p>
    <w:p w14:paraId="7FF9D43B" w14:textId="77777777" w:rsidR="008C4912" w:rsidRPr="00EE793F" w:rsidRDefault="008C4912" w:rsidP="008C4912">
      <w:pPr>
        <w:rPr>
          <w:rFonts w:eastAsia="Times New Roman" w:cs="Arial"/>
          <w:i/>
          <w:szCs w:val="22"/>
        </w:rPr>
      </w:pPr>
    </w:p>
    <w:p w14:paraId="2E4FC755" w14:textId="77777777" w:rsidR="008C4912" w:rsidRPr="00481F76" w:rsidRDefault="008C4912" w:rsidP="008C4912">
      <w:pPr>
        <w:spacing w:line="240" w:lineRule="auto"/>
        <w:ind w:left="720"/>
        <w:rPr>
          <w:rFonts w:cs="Arial"/>
          <w:i/>
          <w:szCs w:val="22"/>
          <w:lang w:val="en-US"/>
        </w:rPr>
      </w:pPr>
      <w:r w:rsidRPr="00481F76">
        <w:rPr>
          <w:rFonts w:cs="Arial"/>
          <w:i/>
          <w:szCs w:val="22"/>
          <w:lang w:val="en-US"/>
        </w:rPr>
        <w:t>Hypothesis 1: A regional</w:t>
      </w:r>
      <w:r>
        <w:rPr>
          <w:rFonts w:cs="Arial"/>
          <w:i/>
          <w:szCs w:val="22"/>
          <w:lang w:val="en-US"/>
        </w:rPr>
        <w:t xml:space="preserve"> beacon</w:t>
      </w:r>
      <w:r w:rsidRPr="00481F76">
        <w:rPr>
          <w:rFonts w:cs="Arial"/>
          <w:i/>
          <w:szCs w:val="22"/>
          <w:lang w:val="en-US"/>
        </w:rPr>
        <w:t xml:space="preserve"> venue linked to the </w:t>
      </w:r>
      <w:proofErr w:type="spellStart"/>
      <w:r>
        <w:rPr>
          <w:rFonts w:cs="Arial"/>
          <w:szCs w:val="22"/>
        </w:rPr>
        <w:t>Zénith</w:t>
      </w:r>
      <w:proofErr w:type="spellEnd"/>
      <w:r w:rsidRPr="00481F76">
        <w:rPr>
          <w:rFonts w:cs="Arial"/>
          <w:i/>
          <w:szCs w:val="22"/>
          <w:lang w:val="en-US"/>
        </w:rPr>
        <w:t xml:space="preserve"> style with a capacity of 9,000 seats.</w:t>
      </w:r>
    </w:p>
    <w:p w14:paraId="459ED0EF" w14:textId="77777777" w:rsidR="008C4912" w:rsidRPr="00EE793F" w:rsidRDefault="008C4912" w:rsidP="008C4912">
      <w:pPr>
        <w:ind w:left="720"/>
        <w:rPr>
          <w:rFonts w:eastAsia="Times New Roman" w:cs="Arial"/>
          <w:i/>
          <w:szCs w:val="22"/>
        </w:rPr>
      </w:pPr>
    </w:p>
    <w:p w14:paraId="78C23E7B" w14:textId="77777777" w:rsidR="008C4912" w:rsidRPr="00EE793F" w:rsidRDefault="008C4912" w:rsidP="008C4912">
      <w:pPr>
        <w:spacing w:line="240" w:lineRule="auto"/>
        <w:ind w:left="720"/>
        <w:rPr>
          <w:rFonts w:eastAsia="Times New Roman" w:cs="Arial"/>
          <w:i/>
          <w:szCs w:val="22"/>
        </w:rPr>
      </w:pPr>
      <w:r w:rsidRPr="00481F76">
        <w:rPr>
          <w:rFonts w:cs="Arial"/>
          <w:i/>
          <w:szCs w:val="22"/>
          <w:lang w:val="en-US"/>
        </w:rPr>
        <w:t xml:space="preserve">Hypothesis 2: A national </w:t>
      </w:r>
      <w:r>
        <w:rPr>
          <w:rFonts w:cs="Arial"/>
          <w:i/>
          <w:szCs w:val="22"/>
          <w:lang w:val="en-US"/>
        </w:rPr>
        <w:t>beacon</w:t>
      </w:r>
      <w:r w:rsidRPr="00481F76">
        <w:rPr>
          <w:rFonts w:cs="Arial"/>
          <w:i/>
          <w:szCs w:val="22"/>
          <w:lang w:val="en-US"/>
        </w:rPr>
        <w:t xml:space="preserve"> venue belonging to the European Arenas Associations label with a maximum capacity of 12,000 seats.</w:t>
      </w:r>
    </w:p>
    <w:p w14:paraId="4EE3F6D5" w14:textId="77777777" w:rsidR="008C4912" w:rsidRDefault="008C4912" w:rsidP="008C4912">
      <w:pPr>
        <w:spacing w:line="240" w:lineRule="auto"/>
        <w:ind w:left="720"/>
        <w:rPr>
          <w:rFonts w:eastAsia="Times New Roman" w:cs="Arial"/>
          <w:i/>
          <w:szCs w:val="22"/>
        </w:rPr>
      </w:pPr>
      <w:r w:rsidRPr="00EE793F">
        <w:rPr>
          <w:rFonts w:eastAsia="Times New Roman" w:cs="Arial"/>
          <w:i/>
          <w:szCs w:val="22"/>
        </w:rPr>
        <w:t>(</w:t>
      </w:r>
      <w:proofErr w:type="spellStart"/>
      <w:r>
        <w:rPr>
          <w:rFonts w:eastAsia="Times New Roman" w:cs="Arial"/>
          <w:i/>
          <w:szCs w:val="22"/>
        </w:rPr>
        <w:t>a’urba</w:t>
      </w:r>
      <w:proofErr w:type="spellEnd"/>
      <w:r w:rsidRPr="00EE793F">
        <w:rPr>
          <w:rFonts w:eastAsia="Times New Roman" w:cs="Arial"/>
          <w:i/>
          <w:szCs w:val="22"/>
        </w:rPr>
        <w:t xml:space="preserve"> 2007, </w:t>
      </w:r>
      <w:r>
        <w:rPr>
          <w:rFonts w:eastAsia="Times New Roman" w:cs="Arial"/>
          <w:i/>
          <w:szCs w:val="22"/>
        </w:rPr>
        <w:t>p. 19)</w:t>
      </w:r>
    </w:p>
    <w:p w14:paraId="1A8136DA" w14:textId="77777777" w:rsidR="008C4912" w:rsidRPr="00481F76" w:rsidRDefault="008C4912" w:rsidP="008C4912">
      <w:pPr>
        <w:spacing w:line="240" w:lineRule="auto"/>
        <w:ind w:left="720"/>
        <w:rPr>
          <w:rFonts w:eastAsia="Times New Roman" w:cs="Arial"/>
          <w:i/>
          <w:szCs w:val="22"/>
        </w:rPr>
      </w:pPr>
    </w:p>
    <w:p w14:paraId="6A220B21" w14:textId="77777777" w:rsidR="008C4912" w:rsidRPr="00C40314" w:rsidRDefault="008C4912" w:rsidP="008C4912">
      <w:pPr>
        <w:spacing w:after="267"/>
        <w:rPr>
          <w:rFonts w:eastAsia="Times New Roman" w:cs="Arial"/>
          <w:szCs w:val="22"/>
        </w:rPr>
      </w:pPr>
      <w:r w:rsidRPr="00C40314">
        <w:rPr>
          <w:rFonts w:eastAsia="Times New Roman" w:cs="Arial"/>
          <w:szCs w:val="22"/>
        </w:rPr>
        <w:t xml:space="preserve">These two concepts allowed a comparison at the regional and national level and the impact of the different types of venues and capacities in terms of profitability, competition and cultural image for the </w:t>
      </w:r>
      <w:proofErr w:type="spellStart"/>
      <w:r w:rsidRPr="00C40314">
        <w:rPr>
          <w:rFonts w:eastAsia="Times New Roman" w:cs="Arial"/>
          <w:szCs w:val="22"/>
        </w:rPr>
        <w:t>M</w:t>
      </w:r>
      <w:r w:rsidRPr="00C40314">
        <w:rPr>
          <w:rFonts w:cs="Arial"/>
          <w:szCs w:val="22"/>
        </w:rPr>
        <w:t>é</w:t>
      </w:r>
      <w:r w:rsidRPr="00C40314">
        <w:rPr>
          <w:rFonts w:eastAsia="Times New Roman" w:cs="Arial"/>
          <w:szCs w:val="22"/>
        </w:rPr>
        <w:t>tropole</w:t>
      </w:r>
      <w:proofErr w:type="spellEnd"/>
      <w:r w:rsidRPr="00C40314">
        <w:rPr>
          <w:rFonts w:eastAsia="Times New Roman" w:cs="Arial"/>
          <w:i/>
          <w:szCs w:val="22"/>
        </w:rPr>
        <w:t>.</w:t>
      </w:r>
      <w:r w:rsidRPr="00C40314">
        <w:rPr>
          <w:rFonts w:eastAsia="Times New Roman" w:cs="Arial"/>
          <w:szCs w:val="22"/>
        </w:rPr>
        <w:t xml:space="preserve"> </w:t>
      </w:r>
      <w:r>
        <w:rPr>
          <w:rFonts w:eastAsia="Times New Roman" w:cs="Arial"/>
          <w:szCs w:val="22"/>
        </w:rPr>
        <w:t>According to participant G,</w:t>
      </w:r>
    </w:p>
    <w:p w14:paraId="3711EB32" w14:textId="77777777" w:rsidR="008C4912" w:rsidRDefault="008C4912" w:rsidP="008C4912">
      <w:pPr>
        <w:spacing w:line="240" w:lineRule="auto"/>
        <w:ind w:left="720"/>
        <w:rPr>
          <w:rFonts w:eastAsia="Times New Roman" w:cs="Arial"/>
          <w:i/>
          <w:szCs w:val="22"/>
        </w:rPr>
      </w:pPr>
      <w:r w:rsidRPr="00C40314">
        <w:rPr>
          <w:rFonts w:eastAsia="Times New Roman" w:cs="Arial"/>
          <w:i/>
          <w:szCs w:val="22"/>
        </w:rPr>
        <w:t xml:space="preserve">‘the typical size of audiences for French bands are between 4-5,000’ (Participant </w:t>
      </w:r>
      <w:r w:rsidRPr="00870F31">
        <w:rPr>
          <w:rFonts w:eastAsia="Times New Roman" w:cs="Arial"/>
          <w:i/>
          <w:szCs w:val="22"/>
        </w:rPr>
        <w:t>G, Consultant)</w:t>
      </w:r>
    </w:p>
    <w:p w14:paraId="4578C0D2" w14:textId="77777777" w:rsidR="008C4912" w:rsidRPr="00C40314" w:rsidRDefault="008C4912" w:rsidP="008C4912">
      <w:pPr>
        <w:spacing w:line="240" w:lineRule="auto"/>
        <w:ind w:left="720"/>
        <w:rPr>
          <w:rFonts w:eastAsia="Times New Roman" w:cs="Arial"/>
          <w:i/>
          <w:szCs w:val="22"/>
        </w:rPr>
      </w:pPr>
    </w:p>
    <w:p w14:paraId="448A0218" w14:textId="77777777" w:rsidR="008C4912" w:rsidRDefault="008C4912" w:rsidP="008C4912">
      <w:pPr>
        <w:spacing w:after="267"/>
        <w:rPr>
          <w:rFonts w:eastAsia="Times New Roman" w:cs="Arial"/>
          <w:b/>
          <w:szCs w:val="22"/>
        </w:rPr>
      </w:pPr>
      <w:r>
        <w:rPr>
          <w:rFonts w:eastAsia="Times New Roman" w:cs="Arial"/>
          <w:szCs w:val="22"/>
        </w:rPr>
        <w:t xml:space="preserve">This made </w:t>
      </w:r>
      <w:r w:rsidRPr="00536905">
        <w:rPr>
          <w:rFonts w:eastAsia="Times New Roman" w:cs="Arial"/>
          <w:szCs w:val="22"/>
        </w:rPr>
        <w:t xml:space="preserve">the </w:t>
      </w:r>
      <w:proofErr w:type="spellStart"/>
      <w:r w:rsidRPr="00536905">
        <w:rPr>
          <w:rFonts w:eastAsia="Times New Roman" w:cs="Arial"/>
          <w:szCs w:val="22"/>
        </w:rPr>
        <w:t>Z</w:t>
      </w:r>
      <w:r>
        <w:rPr>
          <w:rFonts w:eastAsia="Times New Roman" w:cs="Arial"/>
          <w:szCs w:val="22"/>
        </w:rPr>
        <w:t>é</w:t>
      </w:r>
      <w:r w:rsidRPr="00536905">
        <w:rPr>
          <w:rFonts w:eastAsia="Times New Roman" w:cs="Arial"/>
          <w:szCs w:val="22"/>
        </w:rPr>
        <w:t>nith</w:t>
      </w:r>
      <w:proofErr w:type="spellEnd"/>
      <w:r w:rsidRPr="00536905">
        <w:rPr>
          <w:rFonts w:eastAsia="Times New Roman" w:cs="Arial"/>
          <w:szCs w:val="22"/>
        </w:rPr>
        <w:t xml:space="preserve"> a suitable sized venue if the CUB</w:t>
      </w:r>
      <w:r>
        <w:rPr>
          <w:rFonts w:eastAsia="Times New Roman" w:cs="Arial"/>
          <w:szCs w:val="22"/>
        </w:rPr>
        <w:t xml:space="preserve">/Bordeaux </w:t>
      </w:r>
      <w:proofErr w:type="spellStart"/>
      <w:r>
        <w:rPr>
          <w:rFonts w:eastAsia="Times New Roman" w:cs="Arial"/>
          <w:szCs w:val="22"/>
        </w:rPr>
        <w:t>Métropole</w:t>
      </w:r>
      <w:proofErr w:type="spellEnd"/>
      <w:r w:rsidRPr="00536905">
        <w:rPr>
          <w:rFonts w:eastAsia="Times New Roman" w:cs="Arial"/>
          <w:szCs w:val="22"/>
        </w:rPr>
        <w:t xml:space="preserve"> wished to attract </w:t>
      </w:r>
      <w:r>
        <w:rPr>
          <w:rFonts w:eastAsia="Times New Roman" w:cs="Arial"/>
          <w:szCs w:val="22"/>
        </w:rPr>
        <w:t>predominantly</w:t>
      </w:r>
      <w:r w:rsidRPr="00536905">
        <w:rPr>
          <w:rFonts w:eastAsia="Times New Roman" w:cs="Arial"/>
          <w:szCs w:val="22"/>
        </w:rPr>
        <w:t xml:space="preserve"> French </w:t>
      </w:r>
      <w:r>
        <w:rPr>
          <w:rFonts w:eastAsia="Times New Roman" w:cs="Arial"/>
          <w:szCs w:val="22"/>
        </w:rPr>
        <w:t>artistes</w:t>
      </w:r>
      <w:r w:rsidRPr="00536905">
        <w:rPr>
          <w:rFonts w:eastAsia="Times New Roman" w:cs="Arial"/>
          <w:szCs w:val="22"/>
        </w:rPr>
        <w:t xml:space="preserve">. </w:t>
      </w:r>
      <w:r>
        <w:rPr>
          <w:rFonts w:eastAsia="Times New Roman" w:cs="Arial"/>
          <w:szCs w:val="22"/>
        </w:rPr>
        <w:t>The concerns over the type of investment for the arena public, private or a mixture of both was highlighted in the report by the different venues. The</w:t>
      </w:r>
      <w:r w:rsidRPr="00536905">
        <w:rPr>
          <w:rFonts w:eastAsia="Times New Roman" w:cs="Arial"/>
          <w:szCs w:val="22"/>
        </w:rPr>
        <w:t xml:space="preserve"> </w:t>
      </w:r>
      <w:proofErr w:type="spellStart"/>
      <w:r w:rsidRPr="00536905">
        <w:rPr>
          <w:rFonts w:eastAsia="Times New Roman" w:cs="Arial"/>
          <w:szCs w:val="22"/>
        </w:rPr>
        <w:t>Z</w:t>
      </w:r>
      <w:r>
        <w:rPr>
          <w:rFonts w:eastAsia="Times New Roman" w:cs="Arial"/>
          <w:szCs w:val="22"/>
        </w:rPr>
        <w:t>é</w:t>
      </w:r>
      <w:r w:rsidRPr="00536905">
        <w:rPr>
          <w:rFonts w:eastAsia="Times New Roman" w:cs="Arial"/>
          <w:szCs w:val="22"/>
        </w:rPr>
        <w:t>nith</w:t>
      </w:r>
      <w:proofErr w:type="spellEnd"/>
      <w:r>
        <w:rPr>
          <w:rFonts w:eastAsia="Times New Roman" w:cs="Arial"/>
          <w:szCs w:val="22"/>
        </w:rPr>
        <w:t xml:space="preserve"> would be publicly funding whereas,</w:t>
      </w:r>
      <w:r w:rsidRPr="009B6F4D">
        <w:rPr>
          <w:rFonts w:eastAsia="Times New Roman" w:cs="Arial"/>
          <w:szCs w:val="22"/>
        </w:rPr>
        <w:t xml:space="preserve"> </w:t>
      </w:r>
      <w:r>
        <w:rPr>
          <w:rFonts w:eastAsia="Times New Roman" w:cs="Arial"/>
          <w:szCs w:val="22"/>
        </w:rPr>
        <w:t xml:space="preserve">the </w:t>
      </w:r>
      <w:r w:rsidRPr="00536905">
        <w:rPr>
          <w:rFonts w:eastAsia="Times New Roman" w:cs="Arial"/>
          <w:szCs w:val="22"/>
        </w:rPr>
        <w:t>CUB</w:t>
      </w:r>
      <w:r>
        <w:rPr>
          <w:rFonts w:eastAsia="Times New Roman" w:cs="Arial"/>
          <w:szCs w:val="22"/>
        </w:rPr>
        <w:t xml:space="preserve">/Bordeaux </w:t>
      </w:r>
      <w:proofErr w:type="spellStart"/>
      <w:r>
        <w:rPr>
          <w:rFonts w:eastAsia="Times New Roman" w:cs="Arial"/>
          <w:szCs w:val="22"/>
        </w:rPr>
        <w:t>Métropole</w:t>
      </w:r>
      <w:proofErr w:type="spellEnd"/>
      <w:r w:rsidRPr="00536905">
        <w:rPr>
          <w:rFonts w:eastAsia="Times New Roman" w:cs="Arial"/>
          <w:szCs w:val="22"/>
        </w:rPr>
        <w:t xml:space="preserve"> </w:t>
      </w:r>
      <w:r>
        <w:rPr>
          <w:rFonts w:eastAsia="Times New Roman" w:cs="Arial"/>
          <w:szCs w:val="22"/>
        </w:rPr>
        <w:t>could</w:t>
      </w:r>
      <w:r w:rsidRPr="00536905">
        <w:rPr>
          <w:rFonts w:eastAsia="Times New Roman" w:cs="Arial"/>
          <w:szCs w:val="22"/>
        </w:rPr>
        <w:t xml:space="preserve"> continue with the interest from the private sector. The </w:t>
      </w:r>
      <w:proofErr w:type="spellStart"/>
      <w:r w:rsidRPr="00536905">
        <w:rPr>
          <w:rFonts w:eastAsia="Times New Roman" w:cs="Arial"/>
          <w:szCs w:val="22"/>
        </w:rPr>
        <w:t>Z</w:t>
      </w:r>
      <w:r>
        <w:rPr>
          <w:rFonts w:eastAsia="Times New Roman" w:cs="Arial"/>
          <w:szCs w:val="22"/>
        </w:rPr>
        <w:t>é</w:t>
      </w:r>
      <w:r w:rsidRPr="00536905">
        <w:rPr>
          <w:rFonts w:eastAsia="Times New Roman" w:cs="Arial"/>
          <w:szCs w:val="22"/>
        </w:rPr>
        <w:t>nith</w:t>
      </w:r>
      <w:proofErr w:type="spellEnd"/>
      <w:r w:rsidRPr="00536905">
        <w:rPr>
          <w:rFonts w:eastAsia="Times New Roman" w:cs="Arial"/>
          <w:szCs w:val="22"/>
        </w:rPr>
        <w:t xml:space="preserve"> was </w:t>
      </w:r>
      <w:r>
        <w:rPr>
          <w:rFonts w:eastAsia="Times New Roman" w:cs="Arial"/>
          <w:szCs w:val="22"/>
        </w:rPr>
        <w:t xml:space="preserve">favoured </w:t>
      </w:r>
      <w:r w:rsidRPr="00536905">
        <w:rPr>
          <w:rFonts w:eastAsia="Times New Roman" w:cs="Arial"/>
          <w:szCs w:val="22"/>
        </w:rPr>
        <w:t xml:space="preserve">across the south west of France as indicated by </w:t>
      </w:r>
      <w:r>
        <w:rPr>
          <w:rFonts w:eastAsia="Times New Roman" w:cs="Arial"/>
          <w:szCs w:val="22"/>
        </w:rPr>
        <w:t>Image 5.4 and</w:t>
      </w:r>
      <w:r w:rsidRPr="00536905">
        <w:rPr>
          <w:rFonts w:eastAsia="Times New Roman" w:cs="Arial"/>
          <w:szCs w:val="22"/>
        </w:rPr>
        <w:t xml:space="preserve"> therefore</w:t>
      </w:r>
      <w:r>
        <w:rPr>
          <w:rFonts w:eastAsia="Times New Roman" w:cs="Arial"/>
          <w:szCs w:val="22"/>
        </w:rPr>
        <w:t>, a tried and tested model</w:t>
      </w:r>
      <w:r w:rsidRPr="00536905">
        <w:rPr>
          <w:rFonts w:eastAsia="Times New Roman" w:cs="Arial"/>
          <w:szCs w:val="22"/>
        </w:rPr>
        <w:t>.</w:t>
      </w:r>
    </w:p>
    <w:tbl>
      <w:tblPr>
        <w:tblW w:w="0" w:type="auto"/>
        <w:tblLook w:val="04A0" w:firstRow="1" w:lastRow="0" w:firstColumn="1" w:lastColumn="0" w:noHBand="0" w:noVBand="1"/>
      </w:tblPr>
      <w:tblGrid>
        <w:gridCol w:w="7822"/>
      </w:tblGrid>
      <w:tr w:rsidR="008C4912" w:rsidRPr="000606CC" w14:paraId="1261A12F" w14:textId="77777777" w:rsidTr="008C4912">
        <w:trPr>
          <w:trHeight w:val="454"/>
        </w:trPr>
        <w:tc>
          <w:tcPr>
            <w:tcW w:w="7822" w:type="dxa"/>
          </w:tcPr>
          <w:p w14:paraId="1687F7B6" w14:textId="77777777" w:rsidR="00FE291B" w:rsidRDefault="00FE291B" w:rsidP="008C4912">
            <w:pPr>
              <w:spacing w:line="240" w:lineRule="auto"/>
              <w:jc w:val="center"/>
              <w:rPr>
                <w:rFonts w:eastAsia="Times New Roman" w:cs="Arial"/>
                <w:b/>
                <w:szCs w:val="22"/>
                <w:lang w:eastAsia="en-GB"/>
              </w:rPr>
            </w:pPr>
          </w:p>
          <w:p w14:paraId="7936CF44" w14:textId="77777777" w:rsidR="00FE291B" w:rsidRDefault="00FE291B" w:rsidP="008C4912">
            <w:pPr>
              <w:spacing w:line="240" w:lineRule="auto"/>
              <w:jc w:val="center"/>
              <w:rPr>
                <w:rFonts w:eastAsia="Times New Roman" w:cs="Arial"/>
                <w:b/>
                <w:szCs w:val="22"/>
                <w:lang w:eastAsia="en-GB"/>
              </w:rPr>
            </w:pPr>
          </w:p>
          <w:p w14:paraId="46BA4EDA" w14:textId="77777777" w:rsidR="00FE291B" w:rsidRDefault="00FE291B" w:rsidP="008C4912">
            <w:pPr>
              <w:spacing w:line="240" w:lineRule="auto"/>
              <w:jc w:val="center"/>
              <w:rPr>
                <w:rFonts w:eastAsia="Times New Roman" w:cs="Arial"/>
                <w:b/>
                <w:szCs w:val="22"/>
                <w:lang w:eastAsia="en-GB"/>
              </w:rPr>
            </w:pPr>
          </w:p>
          <w:p w14:paraId="746FD171" w14:textId="77777777" w:rsidR="00FE291B" w:rsidRDefault="00FE291B" w:rsidP="008C4912">
            <w:pPr>
              <w:spacing w:line="240" w:lineRule="auto"/>
              <w:jc w:val="center"/>
              <w:rPr>
                <w:rFonts w:eastAsia="Times New Roman" w:cs="Arial"/>
                <w:b/>
                <w:szCs w:val="22"/>
                <w:lang w:eastAsia="en-GB"/>
              </w:rPr>
            </w:pPr>
          </w:p>
          <w:p w14:paraId="00C2CA80" w14:textId="77777777" w:rsidR="00FE291B" w:rsidRDefault="00FE291B" w:rsidP="008C4912">
            <w:pPr>
              <w:spacing w:line="240" w:lineRule="auto"/>
              <w:jc w:val="center"/>
              <w:rPr>
                <w:rFonts w:eastAsia="Times New Roman" w:cs="Arial"/>
                <w:b/>
                <w:szCs w:val="22"/>
                <w:lang w:eastAsia="en-GB"/>
              </w:rPr>
            </w:pPr>
          </w:p>
          <w:p w14:paraId="4BDF3A16" w14:textId="77777777" w:rsidR="00FE291B" w:rsidRDefault="00FE291B" w:rsidP="008C4912">
            <w:pPr>
              <w:spacing w:line="240" w:lineRule="auto"/>
              <w:jc w:val="center"/>
              <w:rPr>
                <w:rFonts w:eastAsia="Times New Roman" w:cs="Arial"/>
                <w:b/>
                <w:szCs w:val="22"/>
                <w:lang w:eastAsia="en-GB"/>
              </w:rPr>
            </w:pPr>
          </w:p>
          <w:p w14:paraId="4DC43090" w14:textId="77777777" w:rsidR="00FE291B" w:rsidRDefault="00FE291B" w:rsidP="008C4912">
            <w:pPr>
              <w:spacing w:line="240" w:lineRule="auto"/>
              <w:jc w:val="center"/>
              <w:rPr>
                <w:rFonts w:eastAsia="Times New Roman" w:cs="Arial"/>
                <w:b/>
                <w:szCs w:val="22"/>
                <w:lang w:eastAsia="en-GB"/>
              </w:rPr>
            </w:pPr>
          </w:p>
          <w:p w14:paraId="7A87F00E" w14:textId="77777777" w:rsidR="00FE291B" w:rsidRDefault="00FE291B" w:rsidP="008C4912">
            <w:pPr>
              <w:spacing w:line="240" w:lineRule="auto"/>
              <w:jc w:val="center"/>
              <w:rPr>
                <w:rFonts w:eastAsia="Times New Roman" w:cs="Arial"/>
                <w:b/>
                <w:szCs w:val="22"/>
                <w:lang w:eastAsia="en-GB"/>
              </w:rPr>
            </w:pPr>
          </w:p>
          <w:p w14:paraId="4C1150EE" w14:textId="77777777" w:rsidR="00FE291B" w:rsidRDefault="00FE291B" w:rsidP="008C4912">
            <w:pPr>
              <w:spacing w:line="240" w:lineRule="auto"/>
              <w:jc w:val="center"/>
              <w:rPr>
                <w:rFonts w:eastAsia="Times New Roman" w:cs="Arial"/>
                <w:b/>
                <w:szCs w:val="22"/>
                <w:lang w:eastAsia="en-GB"/>
              </w:rPr>
            </w:pPr>
          </w:p>
          <w:p w14:paraId="4F5AA070" w14:textId="77777777" w:rsidR="00FE291B" w:rsidRDefault="00FE291B" w:rsidP="008C4912">
            <w:pPr>
              <w:spacing w:line="240" w:lineRule="auto"/>
              <w:jc w:val="center"/>
              <w:rPr>
                <w:rFonts w:eastAsia="Times New Roman" w:cs="Arial"/>
                <w:b/>
                <w:szCs w:val="22"/>
                <w:lang w:eastAsia="en-GB"/>
              </w:rPr>
            </w:pPr>
          </w:p>
          <w:p w14:paraId="62C9CAB1" w14:textId="77777777" w:rsidR="00FE291B" w:rsidRDefault="00FE291B" w:rsidP="008C4912">
            <w:pPr>
              <w:spacing w:line="240" w:lineRule="auto"/>
              <w:jc w:val="center"/>
              <w:rPr>
                <w:rFonts w:eastAsia="Times New Roman" w:cs="Arial"/>
                <w:b/>
                <w:szCs w:val="22"/>
                <w:lang w:eastAsia="en-GB"/>
              </w:rPr>
            </w:pPr>
          </w:p>
          <w:p w14:paraId="7271D89E" w14:textId="77777777" w:rsidR="00FE291B" w:rsidRDefault="00FE291B" w:rsidP="008C4912">
            <w:pPr>
              <w:spacing w:line="240" w:lineRule="auto"/>
              <w:jc w:val="center"/>
              <w:rPr>
                <w:rFonts w:eastAsia="Times New Roman" w:cs="Arial"/>
                <w:b/>
                <w:szCs w:val="22"/>
                <w:lang w:eastAsia="en-GB"/>
              </w:rPr>
            </w:pPr>
          </w:p>
          <w:p w14:paraId="149009F5" w14:textId="77777777" w:rsidR="00FE291B" w:rsidRDefault="00FE291B" w:rsidP="008C4912">
            <w:pPr>
              <w:spacing w:line="240" w:lineRule="auto"/>
              <w:jc w:val="center"/>
              <w:rPr>
                <w:rFonts w:eastAsia="Times New Roman" w:cs="Arial"/>
                <w:b/>
                <w:szCs w:val="22"/>
                <w:lang w:eastAsia="en-GB"/>
              </w:rPr>
            </w:pPr>
          </w:p>
          <w:p w14:paraId="74DAA67C" w14:textId="77777777" w:rsidR="00FE291B" w:rsidRDefault="00FE291B" w:rsidP="008C4912">
            <w:pPr>
              <w:spacing w:line="240" w:lineRule="auto"/>
              <w:jc w:val="center"/>
              <w:rPr>
                <w:rFonts w:eastAsia="Times New Roman" w:cs="Arial"/>
                <w:b/>
                <w:szCs w:val="22"/>
                <w:lang w:eastAsia="en-GB"/>
              </w:rPr>
            </w:pPr>
          </w:p>
          <w:p w14:paraId="0331E2E1" w14:textId="77777777" w:rsidR="00FE291B" w:rsidRDefault="00FE291B" w:rsidP="008C4912">
            <w:pPr>
              <w:spacing w:line="240" w:lineRule="auto"/>
              <w:jc w:val="center"/>
              <w:rPr>
                <w:rFonts w:eastAsia="Times New Roman" w:cs="Arial"/>
                <w:b/>
                <w:szCs w:val="22"/>
                <w:lang w:eastAsia="en-GB"/>
              </w:rPr>
            </w:pPr>
          </w:p>
          <w:p w14:paraId="2BD980B8" w14:textId="77777777" w:rsidR="00FE291B" w:rsidRDefault="00FE291B" w:rsidP="008C4912">
            <w:pPr>
              <w:spacing w:line="240" w:lineRule="auto"/>
              <w:jc w:val="center"/>
              <w:rPr>
                <w:rFonts w:eastAsia="Times New Roman" w:cs="Arial"/>
                <w:b/>
                <w:szCs w:val="22"/>
                <w:lang w:eastAsia="en-GB"/>
              </w:rPr>
            </w:pPr>
          </w:p>
          <w:p w14:paraId="522BE86A" w14:textId="77777777" w:rsidR="00FE291B" w:rsidRDefault="00FE291B" w:rsidP="008C4912">
            <w:pPr>
              <w:spacing w:line="240" w:lineRule="auto"/>
              <w:jc w:val="center"/>
              <w:rPr>
                <w:rFonts w:eastAsia="Times New Roman" w:cs="Arial"/>
                <w:b/>
                <w:szCs w:val="22"/>
                <w:lang w:eastAsia="en-GB"/>
              </w:rPr>
            </w:pPr>
          </w:p>
          <w:p w14:paraId="7D7F2955" w14:textId="77777777" w:rsidR="008C4912" w:rsidRPr="000606CC" w:rsidRDefault="008C4912" w:rsidP="008C4912">
            <w:pPr>
              <w:spacing w:line="240" w:lineRule="auto"/>
              <w:jc w:val="center"/>
              <w:rPr>
                <w:rFonts w:eastAsia="Times New Roman" w:cs="Arial"/>
                <w:b/>
                <w:szCs w:val="22"/>
                <w:shd w:val="clear" w:color="auto" w:fill="FFFFFF"/>
                <w:lang w:eastAsia="en-GB"/>
              </w:rPr>
            </w:pPr>
            <w:r>
              <w:rPr>
                <w:rFonts w:eastAsia="Times New Roman" w:cs="Arial"/>
                <w:b/>
                <w:szCs w:val="22"/>
                <w:lang w:eastAsia="en-GB"/>
              </w:rPr>
              <w:lastRenderedPageBreak/>
              <w:t>Image 5</w:t>
            </w:r>
            <w:r w:rsidRPr="000606CC">
              <w:rPr>
                <w:rFonts w:eastAsia="Times New Roman" w:cs="Arial"/>
                <w:b/>
                <w:szCs w:val="22"/>
                <w:lang w:eastAsia="en-GB"/>
              </w:rPr>
              <w:t xml:space="preserve">.4: Location of </w:t>
            </w:r>
            <w:proofErr w:type="spellStart"/>
            <w:r w:rsidRPr="000606CC">
              <w:rPr>
                <w:rFonts w:eastAsia="Times New Roman" w:cs="Arial"/>
                <w:b/>
                <w:szCs w:val="22"/>
                <w:lang w:eastAsia="en-GB"/>
              </w:rPr>
              <w:t>Zéniths</w:t>
            </w:r>
            <w:proofErr w:type="spellEnd"/>
            <w:r w:rsidRPr="000606CC">
              <w:rPr>
                <w:rFonts w:eastAsia="Times New Roman" w:cs="Arial"/>
                <w:b/>
                <w:szCs w:val="22"/>
                <w:lang w:eastAsia="en-GB"/>
              </w:rPr>
              <w:t xml:space="preserve"> across the South-West region</w:t>
            </w:r>
          </w:p>
        </w:tc>
      </w:tr>
      <w:tr w:rsidR="008C4912" w:rsidRPr="000606CC" w14:paraId="0487398C" w14:textId="77777777" w:rsidTr="008C4912">
        <w:tc>
          <w:tcPr>
            <w:tcW w:w="7822" w:type="dxa"/>
          </w:tcPr>
          <w:p w14:paraId="467152ED" w14:textId="7682446F" w:rsidR="008C4912" w:rsidRPr="000606CC" w:rsidRDefault="008C4912" w:rsidP="008C4912">
            <w:pPr>
              <w:spacing w:line="240" w:lineRule="auto"/>
              <w:jc w:val="center"/>
              <w:rPr>
                <w:rFonts w:eastAsia="Times New Roman" w:cs="Arial"/>
                <w:b/>
                <w:szCs w:val="22"/>
                <w:shd w:val="clear" w:color="auto" w:fill="FFFFFF"/>
                <w:lang w:eastAsia="en-GB"/>
              </w:rPr>
            </w:pPr>
            <w:r>
              <w:rPr>
                <w:rFonts w:eastAsia="Times New Roman" w:cs="Arial"/>
                <w:noProof/>
                <w:szCs w:val="20"/>
                <w:lang w:val="en-US"/>
              </w:rPr>
              <w:lastRenderedPageBreak/>
              <w:drawing>
                <wp:inline distT="0" distB="0" distL="0" distR="0" wp14:anchorId="58C50DCB" wp14:editId="0EE8DD8C">
                  <wp:extent cx="3738880" cy="3261360"/>
                  <wp:effectExtent l="25400" t="25400" r="20320" b="15240"/>
                  <wp:docPr id="1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38880" cy="3261360"/>
                          </a:xfrm>
                          <a:prstGeom prst="rect">
                            <a:avLst/>
                          </a:prstGeom>
                          <a:noFill/>
                          <a:ln w="9525" cmpd="sng">
                            <a:solidFill>
                              <a:srgbClr val="4F81BD"/>
                            </a:solidFill>
                            <a:miter lim="800000"/>
                            <a:headEnd/>
                            <a:tailEnd/>
                          </a:ln>
                          <a:effectLst/>
                        </pic:spPr>
                      </pic:pic>
                    </a:graphicData>
                  </a:graphic>
                </wp:inline>
              </w:drawing>
            </w:r>
          </w:p>
        </w:tc>
      </w:tr>
      <w:tr w:rsidR="008C4912" w:rsidRPr="000606CC" w14:paraId="35E222F0" w14:textId="77777777" w:rsidTr="008C4912">
        <w:tc>
          <w:tcPr>
            <w:tcW w:w="7822" w:type="dxa"/>
          </w:tcPr>
          <w:p w14:paraId="52B77578" w14:textId="77777777" w:rsidR="008C4912" w:rsidRPr="000606CC" w:rsidRDefault="008C4912" w:rsidP="008C4912">
            <w:pPr>
              <w:spacing w:line="240" w:lineRule="auto"/>
              <w:rPr>
                <w:rFonts w:eastAsia="Times New Roman" w:cs="Arial"/>
                <w:szCs w:val="22"/>
                <w:lang w:eastAsia="en-GB"/>
              </w:rPr>
            </w:pPr>
          </w:p>
          <w:p w14:paraId="63224C9E" w14:textId="77777777" w:rsidR="008C4912" w:rsidRPr="000606CC" w:rsidRDefault="008C4912" w:rsidP="008C4912">
            <w:pPr>
              <w:spacing w:line="240" w:lineRule="auto"/>
              <w:rPr>
                <w:rFonts w:eastAsia="Times New Roman" w:cs="Arial"/>
                <w:b/>
                <w:szCs w:val="22"/>
                <w:shd w:val="clear" w:color="auto" w:fill="FFFFFF"/>
                <w:lang w:eastAsia="en-GB"/>
              </w:rPr>
            </w:pPr>
            <w:r w:rsidRPr="000606CC">
              <w:rPr>
                <w:rFonts w:eastAsia="Times New Roman" w:cs="Arial"/>
                <w:szCs w:val="22"/>
                <w:lang w:eastAsia="en-GB"/>
              </w:rPr>
              <w:t xml:space="preserve">Source: </w:t>
            </w:r>
            <w:proofErr w:type="spellStart"/>
            <w:r w:rsidRPr="000606CC">
              <w:rPr>
                <w:rFonts w:eastAsia="Times New Roman" w:cs="Arial"/>
                <w:szCs w:val="22"/>
                <w:lang w:eastAsia="en-GB"/>
              </w:rPr>
              <w:t>Darfay</w:t>
            </w:r>
            <w:proofErr w:type="spellEnd"/>
            <w:r w:rsidRPr="000606CC">
              <w:rPr>
                <w:rFonts w:eastAsia="Times New Roman" w:cs="Arial"/>
                <w:szCs w:val="22"/>
                <w:lang w:eastAsia="en-GB"/>
              </w:rPr>
              <w:t xml:space="preserve"> and Mathurin, 2008, p. 2.</w:t>
            </w:r>
          </w:p>
        </w:tc>
      </w:tr>
    </w:tbl>
    <w:p w14:paraId="3F632D5A" w14:textId="77777777" w:rsidR="008C4912" w:rsidRDefault="008C4912" w:rsidP="008C4912">
      <w:pPr>
        <w:spacing w:after="267"/>
        <w:rPr>
          <w:rFonts w:eastAsia="Times New Roman" w:cs="Arial"/>
          <w:szCs w:val="22"/>
        </w:rPr>
      </w:pPr>
    </w:p>
    <w:p w14:paraId="5ACF9934" w14:textId="77777777" w:rsidR="008C4912" w:rsidRPr="00841457" w:rsidRDefault="008C4912" w:rsidP="008C4912">
      <w:pPr>
        <w:spacing w:after="267"/>
        <w:rPr>
          <w:rFonts w:eastAsia="Times New Roman" w:cs="Arial"/>
          <w:szCs w:val="22"/>
        </w:rPr>
      </w:pPr>
      <w:r w:rsidRPr="002106FC">
        <w:rPr>
          <w:rFonts w:eastAsia="Times New Roman" w:cs="Arial"/>
          <w:szCs w:val="22"/>
        </w:rPr>
        <w:t xml:space="preserve">The disadvantage of building a </w:t>
      </w:r>
      <w:proofErr w:type="spellStart"/>
      <w:r w:rsidRPr="002106FC">
        <w:rPr>
          <w:rFonts w:eastAsia="Times New Roman" w:cs="Arial"/>
          <w:szCs w:val="22"/>
        </w:rPr>
        <w:t>Z</w:t>
      </w:r>
      <w:r>
        <w:rPr>
          <w:rFonts w:eastAsia="Times New Roman" w:cs="Arial"/>
          <w:szCs w:val="22"/>
        </w:rPr>
        <w:t>é</w:t>
      </w:r>
      <w:r w:rsidRPr="002106FC">
        <w:rPr>
          <w:rFonts w:eastAsia="Times New Roman" w:cs="Arial"/>
          <w:szCs w:val="22"/>
        </w:rPr>
        <w:t>nith</w:t>
      </w:r>
      <w:proofErr w:type="spellEnd"/>
      <w:r w:rsidRPr="002106FC">
        <w:rPr>
          <w:rFonts w:eastAsia="Times New Roman" w:cs="Arial"/>
          <w:szCs w:val="22"/>
        </w:rPr>
        <w:t xml:space="preserve"> would be competition from other cities to attract major bands and events, whereas an arena with a larger capacity had less competition given the limited size of these other venues across the region.</w:t>
      </w:r>
      <w:r>
        <w:rPr>
          <w:rFonts w:eastAsia="Times New Roman" w:cs="Arial"/>
          <w:szCs w:val="22"/>
        </w:rPr>
        <w:t xml:space="preserve"> </w:t>
      </w:r>
      <w:r w:rsidRPr="002106FC">
        <w:rPr>
          <w:rFonts w:eastAsia="Times New Roman" w:cs="Arial"/>
          <w:szCs w:val="22"/>
        </w:rPr>
        <w:t xml:space="preserve">The prospect of the larger venue could also attract international events meaning that Bordeaux could become one of the cities along with Paris, Lyon and Toulouse able to accommodate </w:t>
      </w:r>
      <w:r>
        <w:rPr>
          <w:rFonts w:eastAsia="Times New Roman" w:cs="Arial"/>
          <w:szCs w:val="22"/>
        </w:rPr>
        <w:t>mega-</w:t>
      </w:r>
      <w:r w:rsidRPr="002106FC">
        <w:rPr>
          <w:rFonts w:eastAsia="Times New Roman" w:cs="Arial"/>
          <w:szCs w:val="22"/>
        </w:rPr>
        <w:t>events. Joining the European Arena Association</w:t>
      </w:r>
      <w:r w:rsidRPr="002106FC">
        <w:rPr>
          <w:rStyle w:val="FootnoteReference"/>
          <w:rFonts w:eastAsia="Times New Roman" w:cs="Arial"/>
          <w:szCs w:val="22"/>
        </w:rPr>
        <w:footnoteReference w:id="25"/>
      </w:r>
      <w:r w:rsidRPr="002106FC">
        <w:rPr>
          <w:rFonts w:eastAsia="Times New Roman" w:cs="Arial"/>
          <w:szCs w:val="22"/>
        </w:rPr>
        <w:t xml:space="preserve"> (EAA) would also provide easier access to major international tours, as </w:t>
      </w:r>
      <w:r>
        <w:rPr>
          <w:rFonts w:eastAsia="Times New Roman" w:cs="Arial"/>
          <w:szCs w:val="22"/>
        </w:rPr>
        <w:t>the EAA</w:t>
      </w:r>
      <w:r w:rsidRPr="002106FC">
        <w:rPr>
          <w:rFonts w:eastAsia="Times New Roman" w:cs="Arial"/>
          <w:szCs w:val="22"/>
        </w:rPr>
        <w:t xml:space="preserve"> would become part</w:t>
      </w:r>
      <w:r>
        <w:rPr>
          <w:rFonts w:eastAsia="Times New Roman" w:cs="Arial"/>
          <w:szCs w:val="22"/>
        </w:rPr>
        <w:t>ly</w:t>
      </w:r>
      <w:r w:rsidRPr="002106FC">
        <w:rPr>
          <w:rFonts w:eastAsia="Times New Roman" w:cs="Arial"/>
          <w:szCs w:val="22"/>
        </w:rPr>
        <w:t xml:space="preserve"> responsible for the management</w:t>
      </w:r>
      <w:r>
        <w:rPr>
          <w:rFonts w:eastAsia="Times New Roman" w:cs="Arial"/>
          <w:szCs w:val="22"/>
        </w:rPr>
        <w:t xml:space="preserve"> and delivery</w:t>
      </w:r>
      <w:r w:rsidRPr="002106FC">
        <w:rPr>
          <w:rFonts w:eastAsia="Times New Roman" w:cs="Arial"/>
          <w:szCs w:val="22"/>
        </w:rPr>
        <w:t xml:space="preserve"> of the programme. Currently only the Accord Hotel Arena in Paris is represented by the EAA</w:t>
      </w:r>
      <w:r>
        <w:rPr>
          <w:rFonts w:eastAsia="Times New Roman" w:cs="Arial"/>
          <w:szCs w:val="22"/>
        </w:rPr>
        <w:t xml:space="preserve">; </w:t>
      </w:r>
      <w:r w:rsidRPr="002106FC">
        <w:rPr>
          <w:rFonts w:eastAsia="Times New Roman" w:cs="Arial"/>
          <w:szCs w:val="22"/>
        </w:rPr>
        <w:t>Bordeaux would</w:t>
      </w:r>
      <w:r>
        <w:rPr>
          <w:rFonts w:eastAsia="Times New Roman" w:cs="Arial"/>
          <w:szCs w:val="22"/>
        </w:rPr>
        <w:t xml:space="preserve"> thus potentially</w:t>
      </w:r>
      <w:r w:rsidRPr="002106FC">
        <w:rPr>
          <w:rFonts w:eastAsia="Times New Roman" w:cs="Arial"/>
          <w:szCs w:val="22"/>
        </w:rPr>
        <w:t xml:space="preserve"> be in prime position to attract international events and tours.</w:t>
      </w:r>
    </w:p>
    <w:p w14:paraId="3DBD4106" w14:textId="75D3B13C" w:rsidR="008C4912" w:rsidRDefault="008C4912" w:rsidP="008C4912">
      <w:pPr>
        <w:spacing w:after="267"/>
        <w:rPr>
          <w:rFonts w:eastAsia="Times New Roman" w:cs="Arial"/>
          <w:szCs w:val="22"/>
        </w:rPr>
      </w:pPr>
      <w:r>
        <w:rPr>
          <w:rFonts w:eastAsia="Times New Roman" w:cs="Arial"/>
          <w:szCs w:val="22"/>
        </w:rPr>
        <w:t>The r</w:t>
      </w:r>
      <w:r w:rsidRPr="002106FC">
        <w:rPr>
          <w:rFonts w:eastAsia="Times New Roman" w:cs="Arial"/>
          <w:szCs w:val="22"/>
        </w:rPr>
        <w:t>eport revealed a high proportion of concert audiences travelled by car and the venues were located near to motorways or intersections, rather than in city centres.</w:t>
      </w:r>
      <w:r w:rsidR="00AB65E1">
        <w:rPr>
          <w:rFonts w:eastAsia="Times New Roman" w:cs="Arial"/>
          <w:szCs w:val="22"/>
        </w:rPr>
        <w:t xml:space="preserve"> </w:t>
      </w:r>
      <w:r w:rsidRPr="002674EB">
        <w:rPr>
          <w:rFonts w:eastAsia="Times New Roman" w:cs="Arial"/>
          <w:szCs w:val="22"/>
        </w:rPr>
        <w:t xml:space="preserve">Therefore, the location of the arena would need to sit within an efficient </w:t>
      </w:r>
      <w:r w:rsidRPr="002674EB">
        <w:rPr>
          <w:rFonts w:eastAsia="Times New Roman" w:cs="Arial"/>
          <w:szCs w:val="22"/>
        </w:rPr>
        <w:lastRenderedPageBreak/>
        <w:t>transport infrastructure and access to car parking. Eight potential sites were chosen which tested the vi</w:t>
      </w:r>
      <w:r>
        <w:rPr>
          <w:rFonts w:eastAsia="Times New Roman" w:cs="Arial"/>
          <w:szCs w:val="22"/>
        </w:rPr>
        <w:t>ability as a venue site (Image 5</w:t>
      </w:r>
      <w:r w:rsidRPr="002674EB">
        <w:rPr>
          <w:rFonts w:eastAsia="Times New Roman" w:cs="Arial"/>
          <w:szCs w:val="22"/>
        </w:rPr>
        <w:t>.5).</w:t>
      </w:r>
    </w:p>
    <w:tbl>
      <w:tblPr>
        <w:tblW w:w="0" w:type="auto"/>
        <w:tblLook w:val="04A0" w:firstRow="1" w:lastRow="0" w:firstColumn="1" w:lastColumn="0" w:noHBand="0" w:noVBand="1"/>
      </w:tblPr>
      <w:tblGrid>
        <w:gridCol w:w="7822"/>
      </w:tblGrid>
      <w:tr w:rsidR="008C4912" w:rsidRPr="000606CC" w14:paraId="29E80896" w14:textId="77777777" w:rsidTr="008C4912">
        <w:trPr>
          <w:trHeight w:val="454"/>
        </w:trPr>
        <w:tc>
          <w:tcPr>
            <w:tcW w:w="7822" w:type="dxa"/>
          </w:tcPr>
          <w:p w14:paraId="207454DB" w14:textId="77777777" w:rsidR="008C4912" w:rsidRPr="000606CC" w:rsidRDefault="008C4912" w:rsidP="008C4912">
            <w:pPr>
              <w:spacing w:line="240" w:lineRule="auto"/>
              <w:jc w:val="center"/>
              <w:rPr>
                <w:rFonts w:eastAsia="Times New Roman" w:cs="Arial"/>
                <w:szCs w:val="22"/>
                <w:lang w:eastAsia="en-GB"/>
              </w:rPr>
            </w:pPr>
            <w:r>
              <w:rPr>
                <w:rFonts w:eastAsia="Times New Roman" w:cs="Arial"/>
                <w:b/>
                <w:szCs w:val="22"/>
                <w:lang w:eastAsia="en-GB"/>
              </w:rPr>
              <w:t>Image 5</w:t>
            </w:r>
            <w:r w:rsidRPr="000606CC">
              <w:rPr>
                <w:rFonts w:eastAsia="Times New Roman" w:cs="Arial"/>
                <w:b/>
                <w:szCs w:val="22"/>
                <w:lang w:eastAsia="en-GB"/>
              </w:rPr>
              <w:t xml:space="preserve">.5: Potential sites across Bordeaux </w:t>
            </w:r>
            <w:proofErr w:type="spellStart"/>
            <w:r w:rsidRPr="000606CC">
              <w:rPr>
                <w:rFonts w:eastAsia="Times New Roman" w:cs="Arial"/>
                <w:b/>
                <w:szCs w:val="22"/>
                <w:lang w:eastAsia="en-GB"/>
              </w:rPr>
              <w:t>Métropole</w:t>
            </w:r>
            <w:proofErr w:type="spellEnd"/>
          </w:p>
        </w:tc>
      </w:tr>
      <w:tr w:rsidR="008C4912" w:rsidRPr="000606CC" w14:paraId="60BFCE98" w14:textId="77777777" w:rsidTr="008C4912">
        <w:tc>
          <w:tcPr>
            <w:tcW w:w="7822" w:type="dxa"/>
          </w:tcPr>
          <w:p w14:paraId="459E30B8" w14:textId="665C5FC0" w:rsidR="008C4912" w:rsidRPr="000606CC" w:rsidRDefault="008C4912" w:rsidP="008C4912">
            <w:pPr>
              <w:spacing w:line="240" w:lineRule="auto"/>
              <w:jc w:val="center"/>
              <w:rPr>
                <w:rFonts w:eastAsia="Times New Roman" w:cs="Arial"/>
                <w:szCs w:val="22"/>
                <w:lang w:eastAsia="en-GB"/>
              </w:rPr>
            </w:pPr>
            <w:r>
              <w:rPr>
                <w:rFonts w:eastAsia="Times New Roman" w:cs="Arial"/>
                <w:noProof/>
                <w:szCs w:val="20"/>
                <w:lang w:val="en-US"/>
              </w:rPr>
              <w:drawing>
                <wp:inline distT="0" distB="0" distL="0" distR="0" wp14:anchorId="1AAF03E8" wp14:editId="2FFBB505">
                  <wp:extent cx="3545840" cy="3454400"/>
                  <wp:effectExtent l="25400" t="25400" r="35560" b="25400"/>
                  <wp:docPr id="1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45840" cy="3454400"/>
                          </a:xfrm>
                          <a:prstGeom prst="rect">
                            <a:avLst/>
                          </a:prstGeom>
                          <a:noFill/>
                          <a:ln w="9525" cmpd="sng">
                            <a:solidFill>
                              <a:srgbClr val="000000"/>
                            </a:solidFill>
                            <a:miter lim="800000"/>
                            <a:headEnd/>
                            <a:tailEnd/>
                          </a:ln>
                          <a:effectLst/>
                        </pic:spPr>
                      </pic:pic>
                    </a:graphicData>
                  </a:graphic>
                </wp:inline>
              </w:drawing>
            </w:r>
          </w:p>
        </w:tc>
      </w:tr>
      <w:tr w:rsidR="008C4912" w:rsidRPr="000606CC" w14:paraId="4A875CE6" w14:textId="77777777" w:rsidTr="008C4912">
        <w:tc>
          <w:tcPr>
            <w:tcW w:w="7822" w:type="dxa"/>
          </w:tcPr>
          <w:p w14:paraId="39658F8F" w14:textId="77777777" w:rsidR="008C4912" w:rsidRPr="000606CC" w:rsidRDefault="008C4912" w:rsidP="008C4912">
            <w:pPr>
              <w:spacing w:line="240" w:lineRule="auto"/>
              <w:rPr>
                <w:rFonts w:eastAsia="Times New Roman" w:cs="Arial"/>
                <w:szCs w:val="22"/>
                <w:lang w:eastAsia="en-GB"/>
              </w:rPr>
            </w:pPr>
          </w:p>
          <w:p w14:paraId="084141D6" w14:textId="36A4ED96" w:rsidR="008C4912" w:rsidRPr="000606CC" w:rsidRDefault="00195BB6" w:rsidP="00195BB6">
            <w:pPr>
              <w:spacing w:line="240" w:lineRule="auto"/>
              <w:rPr>
                <w:rFonts w:eastAsia="Times New Roman" w:cs="Arial"/>
                <w:szCs w:val="22"/>
                <w:lang w:eastAsia="en-GB"/>
              </w:rPr>
            </w:pPr>
            <w:r>
              <w:rPr>
                <w:rFonts w:eastAsia="Times New Roman" w:cs="Arial"/>
                <w:szCs w:val="22"/>
                <w:lang w:eastAsia="en-GB"/>
              </w:rPr>
              <w:t xml:space="preserve">Source: </w:t>
            </w:r>
            <w:proofErr w:type="spellStart"/>
            <w:r w:rsidR="008C4912" w:rsidRPr="000606CC">
              <w:rPr>
                <w:rFonts w:eastAsia="Times New Roman" w:cs="Arial"/>
                <w:szCs w:val="22"/>
                <w:lang w:eastAsia="en-GB"/>
              </w:rPr>
              <w:t>a’urba</w:t>
            </w:r>
            <w:proofErr w:type="spellEnd"/>
            <w:r w:rsidR="008C4912" w:rsidRPr="000606CC">
              <w:rPr>
                <w:rFonts w:eastAsia="Times New Roman" w:cs="Arial"/>
                <w:szCs w:val="22"/>
                <w:lang w:eastAsia="en-GB"/>
              </w:rPr>
              <w:t>, 2007, p.17</w:t>
            </w:r>
            <w:r>
              <w:rPr>
                <w:rFonts w:eastAsia="Times New Roman" w:cs="Arial"/>
                <w:szCs w:val="22"/>
                <w:lang w:eastAsia="en-GB"/>
              </w:rPr>
              <w:t>.</w:t>
            </w:r>
          </w:p>
        </w:tc>
      </w:tr>
    </w:tbl>
    <w:p w14:paraId="4603B933" w14:textId="77777777" w:rsidR="008C4912" w:rsidRDefault="008C4912" w:rsidP="008C4912">
      <w:pPr>
        <w:spacing w:after="267"/>
        <w:rPr>
          <w:rFonts w:eastAsia="Times New Roman" w:cs="Arial"/>
          <w:szCs w:val="22"/>
        </w:rPr>
      </w:pPr>
    </w:p>
    <w:p w14:paraId="17E4A49C" w14:textId="77777777" w:rsidR="008C4912" w:rsidRDefault="008C4912" w:rsidP="008C4912">
      <w:pPr>
        <w:spacing w:after="267"/>
        <w:rPr>
          <w:rFonts w:eastAsia="Times New Roman" w:cs="Arial"/>
          <w:szCs w:val="22"/>
        </w:rPr>
      </w:pPr>
      <w:r w:rsidRPr="004B443C">
        <w:rPr>
          <w:rFonts w:eastAsia="Times New Roman" w:cs="Arial"/>
          <w:szCs w:val="22"/>
        </w:rPr>
        <w:t xml:space="preserve">In terms of regeneration </w:t>
      </w:r>
      <w:proofErr w:type="spellStart"/>
      <w:r w:rsidRPr="004B443C">
        <w:rPr>
          <w:rFonts w:eastAsia="Times New Roman" w:cs="Arial"/>
          <w:szCs w:val="22"/>
        </w:rPr>
        <w:t>Floirac</w:t>
      </w:r>
      <w:proofErr w:type="spellEnd"/>
      <w:r w:rsidRPr="004B443C">
        <w:rPr>
          <w:rFonts w:eastAsia="Times New Roman" w:cs="Arial"/>
          <w:szCs w:val="22"/>
        </w:rPr>
        <w:t xml:space="preserve"> was the only site that already had </w:t>
      </w:r>
      <w:r>
        <w:rPr>
          <w:rFonts w:eastAsia="Times New Roman" w:cs="Arial"/>
          <w:szCs w:val="22"/>
        </w:rPr>
        <w:t xml:space="preserve">the </w:t>
      </w:r>
      <w:r w:rsidRPr="004B443C">
        <w:rPr>
          <w:rFonts w:eastAsia="Times New Roman" w:cs="Arial"/>
          <w:szCs w:val="22"/>
        </w:rPr>
        <w:t xml:space="preserve">development of an arena within its Plan Local </w:t>
      </w:r>
      <w:proofErr w:type="spellStart"/>
      <w:r w:rsidRPr="004B443C">
        <w:rPr>
          <w:rFonts w:eastAsia="Times New Roman" w:cs="Arial"/>
          <w:szCs w:val="22"/>
        </w:rPr>
        <w:t>d’Urbanisme</w:t>
      </w:r>
      <w:proofErr w:type="spellEnd"/>
      <w:r w:rsidRPr="004B443C">
        <w:rPr>
          <w:rFonts w:eastAsia="Times New Roman" w:cs="Arial"/>
          <w:szCs w:val="22"/>
        </w:rPr>
        <w:t xml:space="preserve"> (PLU) and incorporated within the ZAC des </w:t>
      </w:r>
      <w:proofErr w:type="spellStart"/>
      <w:r w:rsidRPr="004B443C">
        <w:rPr>
          <w:rFonts w:eastAsia="Times New Roman" w:cs="Arial"/>
          <w:szCs w:val="22"/>
        </w:rPr>
        <w:t>Quais</w:t>
      </w:r>
      <w:proofErr w:type="spellEnd"/>
      <w:r>
        <w:rPr>
          <w:rFonts w:eastAsia="Times New Roman" w:cs="Arial"/>
          <w:szCs w:val="22"/>
        </w:rPr>
        <w:t xml:space="preserve"> (Table 5.5)</w:t>
      </w:r>
      <w:r w:rsidRPr="004B443C">
        <w:rPr>
          <w:rFonts w:eastAsia="Times New Roman" w:cs="Arial"/>
          <w:szCs w:val="22"/>
        </w:rPr>
        <w:t>. All the other sites would need to apply for planning permission and changes to the PLU</w:t>
      </w:r>
      <w:r>
        <w:rPr>
          <w:rFonts w:eastAsia="Times New Roman" w:cs="Arial"/>
          <w:szCs w:val="22"/>
        </w:rPr>
        <w:t>,</w:t>
      </w:r>
      <w:r w:rsidRPr="004B443C">
        <w:rPr>
          <w:rFonts w:eastAsia="Times New Roman" w:cs="Arial"/>
          <w:szCs w:val="22"/>
        </w:rPr>
        <w:t xml:space="preserve"> leading to delays in potential construction and extending the development timescale out of phase with the </w:t>
      </w:r>
      <w:proofErr w:type="spellStart"/>
      <w:r w:rsidRPr="004B443C">
        <w:rPr>
          <w:rFonts w:eastAsia="Times New Roman" w:cs="Arial"/>
          <w:szCs w:val="22"/>
        </w:rPr>
        <w:t>E</w:t>
      </w:r>
      <w:r>
        <w:rPr>
          <w:rFonts w:eastAsia="Times New Roman" w:cs="Arial"/>
          <w:szCs w:val="22"/>
        </w:rPr>
        <w:t>CoC</w:t>
      </w:r>
      <w:proofErr w:type="spellEnd"/>
      <w:r w:rsidRPr="004B443C">
        <w:rPr>
          <w:rFonts w:eastAsia="Times New Roman" w:cs="Arial"/>
          <w:szCs w:val="22"/>
        </w:rPr>
        <w:t xml:space="preserve"> bid.</w:t>
      </w:r>
    </w:p>
    <w:p w14:paraId="398BA84C" w14:textId="77777777" w:rsidR="008C4912" w:rsidRDefault="008C4912" w:rsidP="008C4912">
      <w:pPr>
        <w:spacing w:line="240" w:lineRule="auto"/>
        <w:rPr>
          <w:rFonts w:eastAsia="Times New Roman" w:cs="Arial"/>
          <w:szCs w:val="22"/>
        </w:rPr>
      </w:pPr>
      <w:r>
        <w:rPr>
          <w:rFonts w:eastAsia="Times New Roman" w:cs="Arial"/>
          <w:szCs w:val="22"/>
        </w:rPr>
        <w:br w:type="page"/>
      </w:r>
    </w:p>
    <w:p w14:paraId="3DC44B38" w14:textId="77777777" w:rsidR="008C4912" w:rsidRPr="00E00E71" w:rsidRDefault="008C4912" w:rsidP="008C4912">
      <w:pPr>
        <w:spacing w:after="267"/>
        <w:rPr>
          <w:rFonts w:eastAsia="Times New Roman" w:cs="Arial"/>
          <w:b/>
          <w:szCs w:val="22"/>
        </w:rPr>
      </w:pPr>
      <w:r>
        <w:rPr>
          <w:rFonts w:eastAsia="Times New Roman" w:cs="Arial"/>
          <w:b/>
          <w:szCs w:val="22"/>
        </w:rPr>
        <w:lastRenderedPageBreak/>
        <w:t>Table 5</w:t>
      </w:r>
      <w:r w:rsidRPr="00E00E71">
        <w:rPr>
          <w:rFonts w:eastAsia="Times New Roman" w:cs="Arial"/>
          <w:b/>
          <w:szCs w:val="22"/>
        </w:rPr>
        <w:t>.</w:t>
      </w:r>
      <w:r>
        <w:rPr>
          <w:rFonts w:eastAsia="Times New Roman" w:cs="Arial"/>
          <w:b/>
          <w:szCs w:val="22"/>
        </w:rPr>
        <w:t>5</w:t>
      </w:r>
      <w:r w:rsidRPr="00E00E71">
        <w:rPr>
          <w:rFonts w:eastAsia="Times New Roman" w:cs="Arial"/>
          <w:b/>
          <w:szCs w:val="22"/>
        </w:rPr>
        <w:t xml:space="preserve">: Potential sites for a </w:t>
      </w:r>
      <w:proofErr w:type="spellStart"/>
      <w:r w:rsidRPr="00E00E71">
        <w:rPr>
          <w:rFonts w:eastAsia="Times New Roman" w:cs="Arial"/>
          <w:b/>
          <w:szCs w:val="22"/>
        </w:rPr>
        <w:t>Z</w:t>
      </w:r>
      <w:r>
        <w:rPr>
          <w:rFonts w:eastAsia="Times New Roman" w:cs="Arial"/>
          <w:b/>
          <w:szCs w:val="22"/>
        </w:rPr>
        <w:t>é</w:t>
      </w:r>
      <w:r w:rsidRPr="00E00E71">
        <w:rPr>
          <w:rFonts w:eastAsia="Times New Roman" w:cs="Arial"/>
          <w:b/>
          <w:szCs w:val="22"/>
        </w:rPr>
        <w:t>nith</w:t>
      </w:r>
      <w:proofErr w:type="spellEnd"/>
      <w:r>
        <w:rPr>
          <w:rFonts w:eastAsia="Times New Roman" w:cs="Arial"/>
          <w:b/>
          <w:szCs w:val="22"/>
        </w:rPr>
        <w:t xml:space="preserve"> or Arena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7"/>
        <w:gridCol w:w="4915"/>
      </w:tblGrid>
      <w:tr w:rsidR="008C4912" w:rsidRPr="000606CC" w14:paraId="01018E77" w14:textId="77777777" w:rsidTr="008C4912">
        <w:tc>
          <w:tcPr>
            <w:tcW w:w="2907" w:type="dxa"/>
          </w:tcPr>
          <w:p w14:paraId="2E86747E" w14:textId="77777777" w:rsidR="008C4912" w:rsidRPr="000606CC" w:rsidRDefault="008C4912" w:rsidP="008C4912">
            <w:pPr>
              <w:rPr>
                <w:rFonts w:eastAsia="Times New Roman" w:cs="Arial"/>
                <w:b/>
                <w:szCs w:val="22"/>
              </w:rPr>
            </w:pPr>
            <w:r w:rsidRPr="000606CC">
              <w:rPr>
                <w:rFonts w:eastAsia="Times New Roman" w:cs="Arial"/>
                <w:b/>
                <w:szCs w:val="22"/>
              </w:rPr>
              <w:t>Site</w:t>
            </w:r>
          </w:p>
        </w:tc>
        <w:tc>
          <w:tcPr>
            <w:tcW w:w="4915" w:type="dxa"/>
          </w:tcPr>
          <w:p w14:paraId="772FD4BF" w14:textId="77777777" w:rsidR="008C4912" w:rsidRPr="000606CC" w:rsidRDefault="008C4912" w:rsidP="008C4912">
            <w:pPr>
              <w:rPr>
                <w:rFonts w:eastAsia="Times New Roman" w:cs="Arial"/>
                <w:b/>
                <w:szCs w:val="22"/>
              </w:rPr>
            </w:pPr>
            <w:r w:rsidRPr="000606CC">
              <w:rPr>
                <w:rFonts w:eastAsia="Times New Roman" w:cs="Arial"/>
                <w:b/>
                <w:szCs w:val="22"/>
              </w:rPr>
              <w:t xml:space="preserve">Planning permission </w:t>
            </w:r>
          </w:p>
        </w:tc>
      </w:tr>
      <w:tr w:rsidR="008C4912" w:rsidRPr="000606CC" w14:paraId="58AE81C3" w14:textId="77777777" w:rsidTr="008C4912">
        <w:tc>
          <w:tcPr>
            <w:tcW w:w="2907" w:type="dxa"/>
          </w:tcPr>
          <w:p w14:paraId="33C30E13"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Bordeaux-Lac</w:t>
            </w:r>
          </w:p>
        </w:tc>
        <w:tc>
          <w:tcPr>
            <w:tcW w:w="4915" w:type="dxa"/>
          </w:tcPr>
          <w:p w14:paraId="5CFFB423"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Possible although site constrained. No planning permission and need to adapt the PLU</w:t>
            </w:r>
          </w:p>
        </w:tc>
      </w:tr>
      <w:tr w:rsidR="008C4912" w:rsidRPr="000606CC" w14:paraId="1049956A" w14:textId="77777777" w:rsidTr="008C4912">
        <w:tc>
          <w:tcPr>
            <w:tcW w:w="2907" w:type="dxa"/>
          </w:tcPr>
          <w:p w14:paraId="39B4EC4F" w14:textId="77777777" w:rsidR="008C4912" w:rsidRPr="000606CC" w:rsidRDefault="008C4912" w:rsidP="008C4912">
            <w:pPr>
              <w:spacing w:line="240" w:lineRule="auto"/>
              <w:rPr>
                <w:rFonts w:eastAsia="Times New Roman" w:cs="Arial"/>
                <w:szCs w:val="22"/>
              </w:rPr>
            </w:pPr>
            <w:proofErr w:type="spellStart"/>
            <w:r w:rsidRPr="000606CC">
              <w:rPr>
                <w:rFonts w:eastAsia="Times New Roman" w:cs="Arial"/>
                <w:szCs w:val="22"/>
              </w:rPr>
              <w:t>Technoparc</w:t>
            </w:r>
            <w:proofErr w:type="spellEnd"/>
            <w:r w:rsidRPr="000606CC">
              <w:rPr>
                <w:rFonts w:eastAsia="Times New Roman" w:cs="Arial"/>
                <w:szCs w:val="22"/>
              </w:rPr>
              <w:t xml:space="preserve"> – Avenue de </w:t>
            </w:r>
            <w:proofErr w:type="spellStart"/>
            <w:r w:rsidRPr="000606CC">
              <w:rPr>
                <w:rFonts w:eastAsia="Times New Roman" w:cs="Arial"/>
                <w:szCs w:val="22"/>
              </w:rPr>
              <w:t>Magudas</w:t>
            </w:r>
            <w:proofErr w:type="spellEnd"/>
          </w:p>
        </w:tc>
        <w:tc>
          <w:tcPr>
            <w:tcW w:w="4915" w:type="dxa"/>
          </w:tcPr>
          <w:p w14:paraId="6CDA5DB3"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Possible although site constrained. No planning permission and need to adapt the PLU</w:t>
            </w:r>
          </w:p>
        </w:tc>
      </w:tr>
      <w:tr w:rsidR="008C4912" w:rsidRPr="000606CC" w14:paraId="062BDE74" w14:textId="77777777" w:rsidTr="008C4912">
        <w:tc>
          <w:tcPr>
            <w:tcW w:w="2907" w:type="dxa"/>
          </w:tcPr>
          <w:p w14:paraId="71F5C0DF"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 xml:space="preserve">Merignac - </w:t>
            </w:r>
            <w:proofErr w:type="spellStart"/>
            <w:r w:rsidRPr="000606CC">
              <w:rPr>
                <w:rFonts w:eastAsia="Times New Roman" w:cs="Arial"/>
                <w:szCs w:val="22"/>
              </w:rPr>
              <w:t>Bioparc</w:t>
            </w:r>
            <w:proofErr w:type="spellEnd"/>
          </w:p>
        </w:tc>
        <w:tc>
          <w:tcPr>
            <w:tcW w:w="4915" w:type="dxa"/>
          </w:tcPr>
          <w:p w14:paraId="7BF52225"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Possible although site constrained. No planning permission and need to adapt the PLU</w:t>
            </w:r>
          </w:p>
        </w:tc>
      </w:tr>
      <w:tr w:rsidR="008C4912" w:rsidRPr="000606CC" w14:paraId="7518F63F" w14:textId="77777777" w:rsidTr="008C4912">
        <w:tc>
          <w:tcPr>
            <w:tcW w:w="2907" w:type="dxa"/>
          </w:tcPr>
          <w:p w14:paraId="5C01C91A"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 xml:space="preserve">Pessac – La </w:t>
            </w:r>
            <w:proofErr w:type="spellStart"/>
            <w:r w:rsidRPr="000606CC">
              <w:rPr>
                <w:rFonts w:eastAsia="Times New Roman" w:cs="Arial"/>
                <w:szCs w:val="22"/>
              </w:rPr>
              <w:t>Crabette</w:t>
            </w:r>
            <w:proofErr w:type="spellEnd"/>
          </w:p>
        </w:tc>
        <w:tc>
          <w:tcPr>
            <w:tcW w:w="4915" w:type="dxa"/>
          </w:tcPr>
          <w:p w14:paraId="4B8CD6CB"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Possible although site constrained and greater need to create appropriate infrastructure. No planning permission and need to adapt the PLU</w:t>
            </w:r>
          </w:p>
        </w:tc>
      </w:tr>
      <w:tr w:rsidR="008C4912" w:rsidRPr="000606CC" w14:paraId="5C09B970" w14:textId="77777777" w:rsidTr="008C4912">
        <w:tc>
          <w:tcPr>
            <w:tcW w:w="2907" w:type="dxa"/>
          </w:tcPr>
          <w:p w14:paraId="59ABBA2F" w14:textId="77777777" w:rsidR="008C4912" w:rsidRPr="000606CC" w:rsidRDefault="008C4912" w:rsidP="008C4912">
            <w:pPr>
              <w:spacing w:line="240" w:lineRule="auto"/>
              <w:rPr>
                <w:rFonts w:eastAsia="Times New Roman" w:cs="Arial"/>
                <w:szCs w:val="22"/>
              </w:rPr>
            </w:pPr>
            <w:proofErr w:type="spellStart"/>
            <w:r w:rsidRPr="000606CC">
              <w:rPr>
                <w:rFonts w:eastAsia="Times New Roman" w:cs="Arial"/>
                <w:szCs w:val="22"/>
              </w:rPr>
              <w:t>Begles</w:t>
            </w:r>
            <w:proofErr w:type="spellEnd"/>
            <w:r w:rsidRPr="000606CC">
              <w:rPr>
                <w:rFonts w:eastAsia="Times New Roman" w:cs="Arial"/>
                <w:szCs w:val="22"/>
              </w:rPr>
              <w:t xml:space="preserve"> - </w:t>
            </w:r>
            <w:proofErr w:type="spellStart"/>
            <w:r w:rsidRPr="000606CC">
              <w:rPr>
                <w:rFonts w:eastAsia="Times New Roman" w:cs="Arial"/>
                <w:szCs w:val="22"/>
              </w:rPr>
              <w:t>Hourcade</w:t>
            </w:r>
            <w:proofErr w:type="spellEnd"/>
          </w:p>
        </w:tc>
        <w:tc>
          <w:tcPr>
            <w:tcW w:w="4915" w:type="dxa"/>
          </w:tcPr>
          <w:p w14:paraId="2C127B1C"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Possible although site constrained. No planning permission and need to adapt the PLU</w:t>
            </w:r>
          </w:p>
        </w:tc>
      </w:tr>
      <w:tr w:rsidR="008C4912" w:rsidRPr="000606CC" w14:paraId="3EAEA667" w14:textId="77777777" w:rsidTr="008C4912">
        <w:tc>
          <w:tcPr>
            <w:tcW w:w="2907" w:type="dxa"/>
          </w:tcPr>
          <w:p w14:paraId="7C1BD679"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 xml:space="preserve">Bordeaux - </w:t>
            </w:r>
            <w:proofErr w:type="spellStart"/>
            <w:r w:rsidRPr="000606CC">
              <w:rPr>
                <w:rFonts w:eastAsia="Times New Roman" w:cs="Arial"/>
                <w:szCs w:val="22"/>
              </w:rPr>
              <w:t>Soferti</w:t>
            </w:r>
            <w:proofErr w:type="spellEnd"/>
          </w:p>
        </w:tc>
        <w:tc>
          <w:tcPr>
            <w:tcW w:w="4915" w:type="dxa"/>
          </w:tcPr>
          <w:p w14:paraId="52FFE986"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Possible although site constrained. No planning permission and need to adapt the PLU</w:t>
            </w:r>
          </w:p>
        </w:tc>
      </w:tr>
      <w:tr w:rsidR="008C4912" w:rsidRPr="000606CC" w14:paraId="0493F84D" w14:textId="77777777" w:rsidTr="008C4912">
        <w:tc>
          <w:tcPr>
            <w:tcW w:w="2907" w:type="dxa"/>
          </w:tcPr>
          <w:p w14:paraId="4D328666" w14:textId="77777777" w:rsidR="008C4912" w:rsidRPr="000606CC" w:rsidRDefault="008C4912" w:rsidP="008C4912">
            <w:pPr>
              <w:spacing w:line="240" w:lineRule="auto"/>
              <w:rPr>
                <w:rFonts w:eastAsia="Times New Roman" w:cs="Arial"/>
                <w:szCs w:val="22"/>
              </w:rPr>
            </w:pPr>
            <w:proofErr w:type="spellStart"/>
            <w:r w:rsidRPr="000606CC">
              <w:rPr>
                <w:rFonts w:eastAsia="Times New Roman" w:cs="Arial"/>
                <w:szCs w:val="22"/>
              </w:rPr>
              <w:t>Floirac</w:t>
            </w:r>
            <w:proofErr w:type="spellEnd"/>
            <w:r w:rsidRPr="000606CC">
              <w:rPr>
                <w:rFonts w:eastAsia="Times New Roman" w:cs="Arial"/>
                <w:szCs w:val="22"/>
              </w:rPr>
              <w:t xml:space="preserve"> – Les </w:t>
            </w:r>
            <w:proofErr w:type="spellStart"/>
            <w:r w:rsidRPr="000606CC">
              <w:rPr>
                <w:rFonts w:eastAsia="Times New Roman" w:cs="Arial"/>
                <w:szCs w:val="22"/>
              </w:rPr>
              <w:t>Quais</w:t>
            </w:r>
            <w:proofErr w:type="spellEnd"/>
            <w:r w:rsidRPr="000606CC">
              <w:rPr>
                <w:rFonts w:eastAsia="Times New Roman" w:cs="Arial"/>
                <w:szCs w:val="22"/>
              </w:rPr>
              <w:t xml:space="preserve"> </w:t>
            </w:r>
          </w:p>
        </w:tc>
        <w:tc>
          <w:tcPr>
            <w:tcW w:w="4915" w:type="dxa"/>
          </w:tcPr>
          <w:p w14:paraId="265ACDC0"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 xml:space="preserve">Construction guaranteed </w:t>
            </w:r>
          </w:p>
        </w:tc>
      </w:tr>
      <w:tr w:rsidR="008C4912" w:rsidRPr="000606CC" w14:paraId="6B41A728" w14:textId="77777777" w:rsidTr="008C4912">
        <w:tc>
          <w:tcPr>
            <w:tcW w:w="2907" w:type="dxa"/>
          </w:tcPr>
          <w:p w14:paraId="3BA94244" w14:textId="77777777" w:rsidR="008C4912" w:rsidRPr="000606CC" w:rsidRDefault="008C4912" w:rsidP="008C4912">
            <w:pPr>
              <w:spacing w:line="240" w:lineRule="auto"/>
              <w:rPr>
                <w:rFonts w:eastAsia="Times New Roman" w:cs="Arial"/>
                <w:szCs w:val="22"/>
              </w:rPr>
            </w:pPr>
            <w:proofErr w:type="spellStart"/>
            <w:r w:rsidRPr="000606CC">
              <w:rPr>
                <w:rFonts w:eastAsia="Times New Roman" w:cs="Arial"/>
                <w:szCs w:val="22"/>
              </w:rPr>
              <w:t>Gattebourse</w:t>
            </w:r>
            <w:proofErr w:type="spellEnd"/>
            <w:r w:rsidRPr="000606CC">
              <w:rPr>
                <w:rFonts w:eastAsia="Times New Roman" w:cs="Arial"/>
                <w:szCs w:val="22"/>
              </w:rPr>
              <w:t xml:space="preserve"> </w:t>
            </w:r>
          </w:p>
        </w:tc>
        <w:tc>
          <w:tcPr>
            <w:tcW w:w="4915" w:type="dxa"/>
          </w:tcPr>
          <w:p w14:paraId="67600F8E"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Possible although site constrained. No planning permission and need to adapt the PLU</w:t>
            </w:r>
          </w:p>
        </w:tc>
      </w:tr>
    </w:tbl>
    <w:p w14:paraId="50B68AF0" w14:textId="77777777" w:rsidR="008C4912" w:rsidRPr="00332686" w:rsidRDefault="008C4912" w:rsidP="008C4912">
      <w:pPr>
        <w:spacing w:after="267"/>
        <w:rPr>
          <w:rFonts w:eastAsia="Times New Roman" w:cs="Arial"/>
          <w:szCs w:val="22"/>
        </w:rPr>
      </w:pPr>
      <w:r>
        <w:rPr>
          <w:rFonts w:eastAsia="Times New Roman" w:cs="Arial"/>
          <w:szCs w:val="22"/>
        </w:rPr>
        <w:t xml:space="preserve">Source: </w:t>
      </w:r>
      <w:proofErr w:type="spellStart"/>
      <w:r>
        <w:rPr>
          <w:rFonts w:eastAsia="Times New Roman" w:cs="Arial"/>
          <w:szCs w:val="22"/>
        </w:rPr>
        <w:t>a’u</w:t>
      </w:r>
      <w:r w:rsidRPr="00332686">
        <w:rPr>
          <w:rFonts w:eastAsia="Times New Roman" w:cs="Arial"/>
          <w:szCs w:val="22"/>
        </w:rPr>
        <w:t>rba</w:t>
      </w:r>
      <w:proofErr w:type="spellEnd"/>
      <w:r w:rsidRPr="00332686">
        <w:rPr>
          <w:rFonts w:eastAsia="Times New Roman" w:cs="Arial"/>
          <w:szCs w:val="22"/>
        </w:rPr>
        <w:t>, 2007, p. 37</w:t>
      </w:r>
    </w:p>
    <w:p w14:paraId="05FCF820" w14:textId="5DD3F135" w:rsidR="008C4912" w:rsidRDefault="008C4912" w:rsidP="008C4912">
      <w:pPr>
        <w:spacing w:after="267"/>
        <w:rPr>
          <w:rFonts w:eastAsia="Times New Roman" w:cs="Arial"/>
          <w:szCs w:val="22"/>
        </w:rPr>
      </w:pPr>
      <w:r>
        <w:rPr>
          <w:rFonts w:eastAsia="Times New Roman" w:cs="Arial"/>
          <w:szCs w:val="22"/>
        </w:rPr>
        <w:t>The r</w:t>
      </w:r>
      <w:r w:rsidRPr="00E627DA">
        <w:rPr>
          <w:rFonts w:eastAsia="Times New Roman" w:cs="Arial"/>
          <w:szCs w:val="22"/>
        </w:rPr>
        <w:t>eport presented in-depth information concerning the eight sites, the diffe</w:t>
      </w:r>
      <w:r>
        <w:rPr>
          <w:rFonts w:eastAsia="Times New Roman" w:cs="Arial"/>
          <w:szCs w:val="22"/>
        </w:rPr>
        <w:t xml:space="preserve">rent types of venues and costs but </w:t>
      </w:r>
      <w:r w:rsidRPr="00E627DA">
        <w:rPr>
          <w:rFonts w:eastAsia="Times New Roman" w:cs="Arial"/>
          <w:szCs w:val="22"/>
        </w:rPr>
        <w:t xml:space="preserve">there </w:t>
      </w:r>
      <w:r>
        <w:rPr>
          <w:rFonts w:eastAsia="Times New Roman" w:cs="Arial"/>
          <w:szCs w:val="22"/>
        </w:rPr>
        <w:t>is</w:t>
      </w:r>
      <w:r w:rsidRPr="00E627DA">
        <w:rPr>
          <w:rFonts w:eastAsia="Times New Roman" w:cs="Arial"/>
          <w:szCs w:val="22"/>
        </w:rPr>
        <w:t xml:space="preserve"> no conclusion </w:t>
      </w:r>
      <w:r>
        <w:rPr>
          <w:rFonts w:eastAsia="Times New Roman" w:cs="Arial"/>
          <w:szCs w:val="22"/>
        </w:rPr>
        <w:t>and no</w:t>
      </w:r>
      <w:r w:rsidRPr="00E627DA">
        <w:rPr>
          <w:rFonts w:eastAsia="Times New Roman" w:cs="Arial"/>
          <w:szCs w:val="22"/>
        </w:rPr>
        <w:t xml:space="preserve"> recommendations</w:t>
      </w:r>
      <w:r>
        <w:rPr>
          <w:rFonts w:eastAsia="Times New Roman" w:cs="Arial"/>
          <w:szCs w:val="22"/>
        </w:rPr>
        <w:t>.</w:t>
      </w:r>
      <w:r w:rsidRPr="00E627DA">
        <w:rPr>
          <w:rFonts w:eastAsia="Times New Roman" w:cs="Arial"/>
          <w:szCs w:val="22"/>
        </w:rPr>
        <w:t xml:space="preserve"> Ultimately, the report was a technical exercise</w:t>
      </w:r>
      <w:r>
        <w:rPr>
          <w:rFonts w:eastAsia="Times New Roman" w:cs="Arial"/>
          <w:szCs w:val="22"/>
        </w:rPr>
        <w:t xml:space="preserve"> with </w:t>
      </w:r>
      <w:r w:rsidRPr="00E627DA">
        <w:rPr>
          <w:rFonts w:eastAsia="Times New Roman" w:cs="Arial"/>
          <w:szCs w:val="22"/>
        </w:rPr>
        <w:t>no clear recommendations</w:t>
      </w:r>
      <w:r>
        <w:rPr>
          <w:rFonts w:eastAsia="Times New Roman" w:cs="Arial"/>
          <w:szCs w:val="22"/>
        </w:rPr>
        <w:t xml:space="preserve">; the steer for the most appropriate site was left to the </w:t>
      </w:r>
      <w:r w:rsidRPr="00E627DA">
        <w:rPr>
          <w:rFonts w:eastAsia="Times New Roman" w:cs="Arial"/>
          <w:szCs w:val="22"/>
        </w:rPr>
        <w:t xml:space="preserve">political </w:t>
      </w:r>
      <w:r>
        <w:rPr>
          <w:rFonts w:eastAsia="Times New Roman" w:cs="Arial"/>
          <w:szCs w:val="22"/>
        </w:rPr>
        <w:t xml:space="preserve">will of the CUB/Bordeaux </w:t>
      </w:r>
      <w:proofErr w:type="spellStart"/>
      <w:r>
        <w:rPr>
          <w:rFonts w:eastAsia="Times New Roman" w:cs="Arial"/>
          <w:szCs w:val="22"/>
        </w:rPr>
        <w:t>Métropole</w:t>
      </w:r>
      <w:proofErr w:type="spellEnd"/>
      <w:r>
        <w:rPr>
          <w:rFonts w:eastAsia="Times New Roman" w:cs="Arial"/>
          <w:szCs w:val="22"/>
        </w:rPr>
        <w:t xml:space="preserve">. It became evident that the political challenges </w:t>
      </w:r>
      <w:r w:rsidRPr="00E627DA">
        <w:rPr>
          <w:rFonts w:eastAsia="Times New Roman" w:cs="Arial"/>
          <w:szCs w:val="22"/>
        </w:rPr>
        <w:t xml:space="preserve">to the </w:t>
      </w:r>
      <w:proofErr w:type="spellStart"/>
      <w:r w:rsidRPr="00E627DA">
        <w:rPr>
          <w:rFonts w:eastAsia="Times New Roman" w:cs="Arial"/>
          <w:szCs w:val="22"/>
        </w:rPr>
        <w:t>Floirac</w:t>
      </w:r>
      <w:proofErr w:type="spellEnd"/>
      <w:r w:rsidRPr="00E627DA">
        <w:rPr>
          <w:rFonts w:eastAsia="Times New Roman" w:cs="Arial"/>
          <w:szCs w:val="22"/>
        </w:rPr>
        <w:t xml:space="preserve"> location</w:t>
      </w:r>
      <w:r>
        <w:rPr>
          <w:rFonts w:eastAsia="Times New Roman" w:cs="Arial"/>
          <w:szCs w:val="22"/>
        </w:rPr>
        <w:t xml:space="preserve">, </w:t>
      </w:r>
      <w:r w:rsidRPr="00E627DA">
        <w:rPr>
          <w:rFonts w:eastAsia="Times New Roman" w:cs="Arial"/>
          <w:szCs w:val="22"/>
        </w:rPr>
        <w:t>in particular</w:t>
      </w:r>
      <w:r>
        <w:rPr>
          <w:rFonts w:eastAsia="Times New Roman" w:cs="Arial"/>
          <w:szCs w:val="22"/>
        </w:rPr>
        <w:t>,</w:t>
      </w:r>
      <w:r w:rsidRPr="00E627DA">
        <w:rPr>
          <w:rFonts w:eastAsia="Times New Roman" w:cs="Arial"/>
          <w:szCs w:val="22"/>
        </w:rPr>
        <w:t xml:space="preserve"> from Bernard </w:t>
      </w:r>
      <w:proofErr w:type="spellStart"/>
      <w:r w:rsidRPr="00E627DA">
        <w:rPr>
          <w:rFonts w:eastAsia="Times New Roman" w:cs="Arial"/>
          <w:szCs w:val="22"/>
        </w:rPr>
        <w:t>Seurot</w:t>
      </w:r>
      <w:proofErr w:type="spellEnd"/>
      <w:r w:rsidRPr="00E627DA">
        <w:rPr>
          <w:rFonts w:eastAsia="Times New Roman" w:cs="Arial"/>
          <w:szCs w:val="22"/>
        </w:rPr>
        <w:t>, Mayor of Bruges</w:t>
      </w:r>
      <w:r>
        <w:rPr>
          <w:rFonts w:eastAsia="Times New Roman" w:cs="Arial"/>
          <w:szCs w:val="22"/>
        </w:rPr>
        <w:t xml:space="preserve"> had begun</w:t>
      </w:r>
      <w:r w:rsidRPr="00E627DA">
        <w:rPr>
          <w:rFonts w:eastAsia="Times New Roman" w:cs="Arial"/>
          <w:szCs w:val="22"/>
        </w:rPr>
        <w:t>.</w:t>
      </w:r>
      <w:r w:rsidR="006F17DE">
        <w:rPr>
          <w:rFonts w:eastAsia="Times New Roman" w:cs="Arial"/>
          <w:szCs w:val="22"/>
        </w:rPr>
        <w:br/>
      </w:r>
    </w:p>
    <w:p w14:paraId="54C79C6B" w14:textId="77777777" w:rsidR="008C4912" w:rsidRPr="00E627DA" w:rsidRDefault="008C4912" w:rsidP="00D97879">
      <w:pPr>
        <w:pStyle w:val="Heading3"/>
      </w:pPr>
      <w:bookmarkStart w:id="251" w:name="_Toc99446443"/>
      <w:bookmarkStart w:id="252" w:name="_Toc99619660"/>
      <w:bookmarkStart w:id="253" w:name="_Toc536715509"/>
      <w:r w:rsidRPr="00E627DA">
        <w:t xml:space="preserve">A new venue appears – Le </w:t>
      </w:r>
      <w:proofErr w:type="spellStart"/>
      <w:r w:rsidRPr="00E627DA">
        <w:t>Z</w:t>
      </w:r>
      <w:r>
        <w:t>é</w:t>
      </w:r>
      <w:r w:rsidRPr="00E627DA">
        <w:t>nith</w:t>
      </w:r>
      <w:bookmarkEnd w:id="251"/>
      <w:bookmarkEnd w:id="252"/>
      <w:bookmarkEnd w:id="253"/>
      <w:proofErr w:type="spellEnd"/>
    </w:p>
    <w:p w14:paraId="08C8A8F0" w14:textId="77777777" w:rsidR="008C4912" w:rsidRDefault="008C4912" w:rsidP="008C4912">
      <w:pPr>
        <w:pStyle w:val="FootnoteText"/>
        <w:rPr>
          <w:rFonts w:ascii="Arial" w:eastAsia="Times New Roman" w:hAnsi="Arial" w:cs="Arial"/>
          <w:sz w:val="22"/>
          <w:szCs w:val="22"/>
        </w:rPr>
      </w:pPr>
      <w:r>
        <w:rPr>
          <w:rFonts w:ascii="Arial" w:eastAsia="Times New Roman" w:hAnsi="Arial" w:cs="Arial"/>
          <w:sz w:val="22"/>
          <w:szCs w:val="22"/>
        </w:rPr>
        <w:t>With the c</w:t>
      </w:r>
      <w:r w:rsidRPr="00085293">
        <w:rPr>
          <w:rFonts w:ascii="Arial" w:eastAsia="Times New Roman" w:hAnsi="Arial" w:cs="Arial"/>
          <w:sz w:val="22"/>
          <w:szCs w:val="22"/>
        </w:rPr>
        <w:t>ouncil meeting to be held on 18 July 2008 to discuss the multi-purpose venue</w:t>
      </w:r>
      <w:r>
        <w:rPr>
          <w:rFonts w:ascii="Arial" w:eastAsia="Times New Roman" w:hAnsi="Arial" w:cs="Arial"/>
          <w:sz w:val="22"/>
          <w:szCs w:val="22"/>
        </w:rPr>
        <w:t xml:space="preserve"> </w:t>
      </w:r>
      <w:r w:rsidRPr="00085293">
        <w:rPr>
          <w:rFonts w:ascii="Arial" w:eastAsia="Times New Roman" w:hAnsi="Arial" w:cs="Arial"/>
          <w:sz w:val="22"/>
          <w:szCs w:val="22"/>
        </w:rPr>
        <w:t xml:space="preserve">imminent, Bernard </w:t>
      </w:r>
      <w:proofErr w:type="spellStart"/>
      <w:r w:rsidRPr="00085293">
        <w:rPr>
          <w:rFonts w:ascii="Arial" w:eastAsia="Times New Roman" w:hAnsi="Arial" w:cs="Arial"/>
          <w:sz w:val="22"/>
          <w:szCs w:val="22"/>
        </w:rPr>
        <w:t>Seurot</w:t>
      </w:r>
      <w:proofErr w:type="spellEnd"/>
      <w:r w:rsidRPr="00085293">
        <w:rPr>
          <w:rFonts w:ascii="Arial" w:eastAsia="Times New Roman" w:hAnsi="Arial" w:cs="Arial"/>
          <w:sz w:val="22"/>
          <w:szCs w:val="22"/>
        </w:rPr>
        <w:t xml:space="preserve">, Mayor of Bruges made a surprise announcement at a press conference on the 4 July 2008. </w:t>
      </w:r>
      <w:r w:rsidRPr="002F142A">
        <w:rPr>
          <w:rFonts w:ascii="Arial" w:eastAsia="Times New Roman" w:hAnsi="Arial" w:cs="Arial"/>
          <w:sz w:val="22"/>
          <w:szCs w:val="22"/>
        </w:rPr>
        <w:t xml:space="preserve">The </w:t>
      </w:r>
      <w:r w:rsidRPr="00637D80">
        <w:rPr>
          <w:rFonts w:ascii="Arial" w:eastAsia="Times New Roman" w:hAnsi="Arial" w:cs="Arial"/>
          <w:iCs/>
          <w:sz w:val="22"/>
          <w:szCs w:val="22"/>
        </w:rPr>
        <w:t>Sud Ouest</w:t>
      </w:r>
      <w:r w:rsidRPr="002F142A">
        <w:rPr>
          <w:rFonts w:ascii="Arial" w:eastAsia="Times New Roman" w:hAnsi="Arial" w:cs="Arial"/>
          <w:i/>
          <w:iCs/>
          <w:sz w:val="22"/>
          <w:szCs w:val="22"/>
        </w:rPr>
        <w:t xml:space="preserve"> </w:t>
      </w:r>
      <w:r w:rsidRPr="002F142A">
        <w:rPr>
          <w:rFonts w:ascii="Arial" w:eastAsia="Times New Roman" w:hAnsi="Arial" w:cs="Arial"/>
          <w:sz w:val="22"/>
          <w:szCs w:val="22"/>
        </w:rPr>
        <w:t>reported that ‘</w:t>
      </w:r>
      <w:r w:rsidRPr="002F142A">
        <w:rPr>
          <w:rFonts w:ascii="Arial" w:hAnsi="Arial" w:cs="Arial"/>
          <w:sz w:val="22"/>
          <w:szCs w:val="22"/>
        </w:rPr>
        <w:t xml:space="preserve">the Mayor of Bruges, Bernard </w:t>
      </w:r>
      <w:proofErr w:type="spellStart"/>
      <w:r w:rsidRPr="002F142A">
        <w:rPr>
          <w:rFonts w:ascii="Arial" w:hAnsi="Arial" w:cs="Arial"/>
          <w:sz w:val="22"/>
          <w:szCs w:val="22"/>
        </w:rPr>
        <w:t>Seurot</w:t>
      </w:r>
      <w:proofErr w:type="spellEnd"/>
      <w:r w:rsidRPr="002F142A">
        <w:rPr>
          <w:rFonts w:ascii="Arial" w:hAnsi="Arial" w:cs="Arial"/>
          <w:sz w:val="22"/>
          <w:szCs w:val="22"/>
        </w:rPr>
        <w:t xml:space="preserve">, will create a sensation this lunchtime. </w:t>
      </w:r>
      <w:r w:rsidRPr="00085293">
        <w:rPr>
          <w:rFonts w:ascii="Arial" w:hAnsi="Arial" w:cs="Arial"/>
          <w:sz w:val="22"/>
          <w:szCs w:val="22"/>
        </w:rPr>
        <w:t xml:space="preserve">He </w:t>
      </w:r>
      <w:r>
        <w:rPr>
          <w:rFonts w:ascii="Arial" w:hAnsi="Arial" w:cs="Arial"/>
          <w:sz w:val="22"/>
          <w:szCs w:val="22"/>
        </w:rPr>
        <w:t>is holding a press conference</w:t>
      </w:r>
      <w:r w:rsidRPr="00085293">
        <w:rPr>
          <w:rFonts w:ascii="Arial" w:hAnsi="Arial" w:cs="Arial"/>
          <w:sz w:val="22"/>
          <w:szCs w:val="22"/>
        </w:rPr>
        <w:t xml:space="preserve"> to announce his city’s cand</w:t>
      </w:r>
      <w:r>
        <w:rPr>
          <w:rFonts w:ascii="Arial" w:hAnsi="Arial" w:cs="Arial"/>
          <w:sz w:val="22"/>
          <w:szCs w:val="22"/>
        </w:rPr>
        <w:t xml:space="preserve">idacy to host the future </w:t>
      </w:r>
      <w:proofErr w:type="spellStart"/>
      <w:r>
        <w:rPr>
          <w:rFonts w:ascii="Arial" w:hAnsi="Arial" w:cs="Arial"/>
          <w:sz w:val="22"/>
          <w:szCs w:val="22"/>
        </w:rPr>
        <w:t>Zénith</w:t>
      </w:r>
      <w:proofErr w:type="spellEnd"/>
      <w:r>
        <w:rPr>
          <w:rFonts w:ascii="Arial" w:hAnsi="Arial" w:cs="Arial"/>
          <w:sz w:val="22"/>
          <w:szCs w:val="22"/>
        </w:rPr>
        <w:t xml:space="preserve">’ in the communes of Bruges </w:t>
      </w:r>
      <w:r w:rsidRPr="00EE793F">
        <w:rPr>
          <w:rFonts w:ascii="Arial" w:eastAsia="Times New Roman" w:hAnsi="Arial" w:cs="Arial"/>
          <w:sz w:val="22"/>
          <w:szCs w:val="22"/>
        </w:rPr>
        <w:t>(Gilles, 2008, p.</w:t>
      </w:r>
      <w:r>
        <w:rPr>
          <w:rFonts w:ascii="Arial" w:eastAsia="Times New Roman" w:hAnsi="Arial" w:cs="Arial"/>
          <w:sz w:val="22"/>
          <w:szCs w:val="22"/>
        </w:rPr>
        <w:t xml:space="preserve"> </w:t>
      </w:r>
      <w:r w:rsidRPr="00EE793F">
        <w:rPr>
          <w:rFonts w:ascii="Arial" w:eastAsia="Times New Roman" w:hAnsi="Arial" w:cs="Arial"/>
          <w:sz w:val="22"/>
          <w:szCs w:val="22"/>
        </w:rPr>
        <w:t>9).</w:t>
      </w:r>
      <w:r w:rsidRPr="00085293">
        <w:rPr>
          <w:rFonts w:ascii="Arial" w:eastAsia="Times New Roman" w:hAnsi="Arial" w:cs="Arial"/>
          <w:sz w:val="22"/>
          <w:szCs w:val="22"/>
        </w:rPr>
        <w:t xml:space="preserve"> He reflected that an arena in </w:t>
      </w:r>
      <w:proofErr w:type="spellStart"/>
      <w:r w:rsidRPr="00085293">
        <w:rPr>
          <w:rFonts w:ascii="Arial" w:eastAsia="Times New Roman" w:hAnsi="Arial" w:cs="Arial"/>
          <w:sz w:val="22"/>
          <w:szCs w:val="22"/>
        </w:rPr>
        <w:t>Floirac</w:t>
      </w:r>
      <w:proofErr w:type="spellEnd"/>
      <w:r w:rsidRPr="00085293">
        <w:rPr>
          <w:rFonts w:ascii="Arial" w:eastAsia="Times New Roman" w:hAnsi="Arial" w:cs="Arial"/>
          <w:sz w:val="22"/>
          <w:szCs w:val="22"/>
        </w:rPr>
        <w:t xml:space="preserve"> proposed by the </w:t>
      </w:r>
      <w:r>
        <w:rPr>
          <w:rFonts w:ascii="Arial" w:eastAsia="Times New Roman" w:hAnsi="Arial" w:cs="Arial"/>
          <w:sz w:val="22"/>
          <w:szCs w:val="22"/>
        </w:rPr>
        <w:t xml:space="preserve">SAS </w:t>
      </w:r>
      <w:r w:rsidRPr="00085293">
        <w:rPr>
          <w:rFonts w:ascii="Arial" w:eastAsia="Times New Roman" w:hAnsi="Arial" w:cs="Arial"/>
          <w:sz w:val="22"/>
          <w:szCs w:val="22"/>
        </w:rPr>
        <w:t>Montecristo</w:t>
      </w:r>
      <w:r>
        <w:rPr>
          <w:rFonts w:ascii="Arial" w:eastAsia="Times New Roman" w:hAnsi="Arial" w:cs="Arial"/>
          <w:sz w:val="22"/>
          <w:szCs w:val="22"/>
        </w:rPr>
        <w:t xml:space="preserve"> was not suitable for the c</w:t>
      </w:r>
      <w:r w:rsidRPr="00085293">
        <w:rPr>
          <w:rFonts w:ascii="Arial" w:eastAsia="Times New Roman" w:hAnsi="Arial" w:cs="Arial"/>
          <w:sz w:val="22"/>
          <w:szCs w:val="22"/>
        </w:rPr>
        <w:t>ity.</w:t>
      </w:r>
      <w:r>
        <w:rPr>
          <w:rFonts w:ascii="Arial" w:eastAsia="Times New Roman" w:hAnsi="Arial" w:cs="Arial"/>
          <w:sz w:val="22"/>
          <w:szCs w:val="22"/>
        </w:rPr>
        <w:t xml:space="preserve"> Access</w:t>
      </w:r>
      <w:r w:rsidRPr="00085293">
        <w:rPr>
          <w:rFonts w:ascii="Arial" w:eastAsia="Times New Roman" w:hAnsi="Arial" w:cs="Arial"/>
          <w:sz w:val="22"/>
          <w:szCs w:val="22"/>
        </w:rPr>
        <w:t xml:space="preserve"> to the arena on the Right Bank was difficult and </w:t>
      </w:r>
      <w:r>
        <w:rPr>
          <w:rFonts w:ascii="Arial" w:eastAsia="Times New Roman" w:hAnsi="Arial" w:cs="Arial"/>
          <w:sz w:val="22"/>
          <w:szCs w:val="22"/>
        </w:rPr>
        <w:t xml:space="preserve">along with </w:t>
      </w:r>
      <w:r w:rsidRPr="00085293">
        <w:rPr>
          <w:rFonts w:ascii="Arial" w:eastAsia="Times New Roman" w:hAnsi="Arial" w:cs="Arial"/>
          <w:sz w:val="22"/>
          <w:szCs w:val="22"/>
        </w:rPr>
        <w:t xml:space="preserve">Alain </w:t>
      </w:r>
      <w:proofErr w:type="spellStart"/>
      <w:r w:rsidRPr="00085293">
        <w:rPr>
          <w:rFonts w:ascii="Arial" w:eastAsia="Times New Roman" w:hAnsi="Arial" w:cs="Arial"/>
          <w:sz w:val="22"/>
          <w:szCs w:val="22"/>
        </w:rPr>
        <w:t>Jupp</w:t>
      </w:r>
      <w:r w:rsidRPr="00085293">
        <w:rPr>
          <w:rFonts w:ascii="Arial" w:hAnsi="Arial" w:cs="Arial"/>
          <w:sz w:val="22"/>
          <w:szCs w:val="22"/>
        </w:rPr>
        <w:t>é</w:t>
      </w:r>
      <w:proofErr w:type="spellEnd"/>
      <w:r>
        <w:rPr>
          <w:rFonts w:ascii="Arial" w:hAnsi="Arial" w:cs="Arial"/>
          <w:sz w:val="22"/>
          <w:szCs w:val="22"/>
        </w:rPr>
        <w:t>, he</w:t>
      </w:r>
      <w:r w:rsidRPr="00085293">
        <w:rPr>
          <w:rFonts w:ascii="Arial" w:eastAsia="Times New Roman" w:hAnsi="Arial" w:cs="Arial"/>
          <w:sz w:val="22"/>
          <w:szCs w:val="22"/>
        </w:rPr>
        <w:t xml:space="preserve"> doubted that the investment needed for the arena by offsetting </w:t>
      </w:r>
      <w:r>
        <w:rPr>
          <w:rFonts w:ascii="Arial" w:eastAsia="Times New Roman" w:hAnsi="Arial" w:cs="Arial"/>
          <w:sz w:val="22"/>
          <w:szCs w:val="22"/>
        </w:rPr>
        <w:t xml:space="preserve">it against </w:t>
      </w:r>
      <w:r w:rsidRPr="00085293">
        <w:rPr>
          <w:rFonts w:ascii="Arial" w:eastAsia="Times New Roman" w:hAnsi="Arial" w:cs="Arial"/>
          <w:sz w:val="22"/>
          <w:szCs w:val="22"/>
        </w:rPr>
        <w:t>the sale of the commercial space would come to fruition.</w:t>
      </w:r>
    </w:p>
    <w:p w14:paraId="1505C087" w14:textId="77777777" w:rsidR="008C4912" w:rsidRDefault="008C4912" w:rsidP="008C4912">
      <w:pPr>
        <w:pStyle w:val="FootnoteText"/>
        <w:rPr>
          <w:rFonts w:ascii="Arial" w:eastAsia="Times New Roman" w:hAnsi="Arial" w:cs="Arial"/>
          <w:sz w:val="22"/>
          <w:szCs w:val="22"/>
        </w:rPr>
      </w:pPr>
    </w:p>
    <w:p w14:paraId="18B7BD82" w14:textId="77777777" w:rsidR="008C4912" w:rsidRDefault="008C4912" w:rsidP="008C4912">
      <w:pPr>
        <w:pStyle w:val="FootnoteText"/>
        <w:rPr>
          <w:rFonts w:ascii="Arial" w:eastAsia="Times New Roman" w:hAnsi="Arial" w:cs="Arial"/>
          <w:sz w:val="22"/>
          <w:szCs w:val="22"/>
        </w:rPr>
      </w:pPr>
      <w:r w:rsidRPr="00085293">
        <w:rPr>
          <w:rFonts w:ascii="Arial" w:eastAsia="Times New Roman" w:hAnsi="Arial" w:cs="Arial"/>
          <w:sz w:val="22"/>
          <w:szCs w:val="22"/>
        </w:rPr>
        <w:lastRenderedPageBreak/>
        <w:t xml:space="preserve">The second proposed location of Bordeaux-Lac also came under scrutiny and whilst close to the boundary of Bruges its size and access </w:t>
      </w:r>
      <w:r>
        <w:rPr>
          <w:rFonts w:ascii="Arial" w:eastAsia="Times New Roman" w:hAnsi="Arial" w:cs="Arial"/>
          <w:sz w:val="22"/>
          <w:szCs w:val="22"/>
        </w:rPr>
        <w:t>were</w:t>
      </w:r>
      <w:r w:rsidRPr="00085293">
        <w:rPr>
          <w:rFonts w:ascii="Arial" w:eastAsia="Times New Roman" w:hAnsi="Arial" w:cs="Arial"/>
          <w:sz w:val="22"/>
          <w:szCs w:val="22"/>
        </w:rPr>
        <w:t xml:space="preserve"> deemed insufficient, particularly when</w:t>
      </w:r>
      <w:r>
        <w:rPr>
          <w:rFonts w:ascii="Arial" w:eastAsia="Times New Roman" w:hAnsi="Arial" w:cs="Arial"/>
          <w:sz w:val="22"/>
          <w:szCs w:val="22"/>
        </w:rPr>
        <w:t xml:space="preserve"> according to </w:t>
      </w:r>
      <w:proofErr w:type="spellStart"/>
      <w:r>
        <w:rPr>
          <w:rFonts w:ascii="Arial" w:eastAsia="Times New Roman" w:hAnsi="Arial" w:cs="Arial"/>
          <w:sz w:val="22"/>
          <w:szCs w:val="22"/>
        </w:rPr>
        <w:t>Seurot</w:t>
      </w:r>
      <w:proofErr w:type="spellEnd"/>
      <w:r w:rsidRPr="00085293">
        <w:rPr>
          <w:rFonts w:ascii="Arial" w:eastAsia="Times New Roman" w:hAnsi="Arial" w:cs="Arial"/>
          <w:sz w:val="22"/>
          <w:szCs w:val="22"/>
        </w:rPr>
        <w:t xml:space="preserve"> there was a more appropriate 10 hectares </w:t>
      </w:r>
      <w:r w:rsidRPr="00AE05F9">
        <w:rPr>
          <w:rFonts w:ascii="Arial" w:eastAsia="Times New Roman" w:hAnsi="Arial" w:cs="Arial"/>
          <w:sz w:val="22"/>
          <w:szCs w:val="22"/>
        </w:rPr>
        <w:t>site closer to the town. It was because of these concerns that ‘</w:t>
      </w:r>
      <w:r w:rsidRPr="00AE05F9">
        <w:rPr>
          <w:rFonts w:ascii="Arial" w:hAnsi="Arial" w:cs="Arial"/>
          <w:sz w:val="22"/>
          <w:szCs w:val="22"/>
        </w:rPr>
        <w:t xml:space="preserve">he will today propose to welcome a </w:t>
      </w:r>
      <w:proofErr w:type="spellStart"/>
      <w:r w:rsidRPr="00AE05F9">
        <w:rPr>
          <w:rFonts w:ascii="Arial" w:hAnsi="Arial" w:cs="Arial"/>
          <w:sz w:val="22"/>
          <w:szCs w:val="22"/>
        </w:rPr>
        <w:t>Zénit</w:t>
      </w:r>
      <w:r>
        <w:rPr>
          <w:rFonts w:ascii="Arial" w:hAnsi="Arial" w:cs="Arial"/>
          <w:sz w:val="22"/>
          <w:szCs w:val="22"/>
        </w:rPr>
        <w:t>h</w:t>
      </w:r>
      <w:proofErr w:type="spellEnd"/>
      <w:r>
        <w:rPr>
          <w:rFonts w:ascii="Arial" w:hAnsi="Arial" w:cs="Arial"/>
          <w:sz w:val="22"/>
          <w:szCs w:val="22"/>
        </w:rPr>
        <w:t xml:space="preserve"> project to his commune</w:t>
      </w:r>
      <w:r w:rsidRPr="00AE05F9">
        <w:rPr>
          <w:rFonts w:ascii="Arial" w:eastAsia="Times New Roman" w:hAnsi="Arial" w:cs="Arial"/>
          <w:sz w:val="22"/>
          <w:szCs w:val="22"/>
        </w:rPr>
        <w:t xml:space="preserve"> (Gilles, 2008, p.</w:t>
      </w:r>
      <w:r>
        <w:rPr>
          <w:rFonts w:ascii="Arial" w:eastAsia="Times New Roman" w:hAnsi="Arial" w:cs="Arial"/>
          <w:sz w:val="22"/>
          <w:szCs w:val="22"/>
        </w:rPr>
        <w:t xml:space="preserve"> </w:t>
      </w:r>
      <w:r w:rsidRPr="00AE05F9">
        <w:rPr>
          <w:rFonts w:ascii="Arial" w:eastAsia="Times New Roman" w:hAnsi="Arial" w:cs="Arial"/>
          <w:sz w:val="22"/>
          <w:szCs w:val="22"/>
        </w:rPr>
        <w:t>9).</w:t>
      </w:r>
    </w:p>
    <w:p w14:paraId="5BEDDC1F" w14:textId="77777777" w:rsidR="008C4912" w:rsidRDefault="008C4912" w:rsidP="008C4912">
      <w:pPr>
        <w:pStyle w:val="FootnoteText"/>
        <w:rPr>
          <w:rFonts w:ascii="Arial" w:eastAsia="Times New Roman" w:hAnsi="Arial" w:cs="Arial"/>
          <w:sz w:val="22"/>
          <w:szCs w:val="22"/>
        </w:rPr>
      </w:pPr>
    </w:p>
    <w:p w14:paraId="4F227E6E" w14:textId="77777777" w:rsidR="008C4912" w:rsidRDefault="008C4912" w:rsidP="00D97879">
      <w:pPr>
        <w:pStyle w:val="Heading3"/>
      </w:pPr>
      <w:bookmarkStart w:id="254" w:name="_Toc99446444"/>
      <w:bookmarkStart w:id="255" w:name="_Toc99619661"/>
      <w:bookmarkStart w:id="256" w:name="_Toc536715510"/>
      <w:r w:rsidRPr="00085293">
        <w:t xml:space="preserve">The three proposed sites, an Arena or </w:t>
      </w:r>
      <w:proofErr w:type="spellStart"/>
      <w:r w:rsidRPr="001A2016">
        <w:t>Zénith</w:t>
      </w:r>
      <w:bookmarkEnd w:id="254"/>
      <w:bookmarkEnd w:id="255"/>
      <w:bookmarkEnd w:id="256"/>
      <w:proofErr w:type="spellEnd"/>
    </w:p>
    <w:p w14:paraId="795934BF" w14:textId="188087C9" w:rsidR="008C4912" w:rsidRDefault="008C4912" w:rsidP="008C4912">
      <w:pPr>
        <w:pStyle w:val="FootnoteText"/>
        <w:rPr>
          <w:rFonts w:ascii="Arial" w:eastAsia="Times New Roman" w:hAnsi="Arial" w:cs="Arial"/>
          <w:sz w:val="22"/>
          <w:szCs w:val="22"/>
        </w:rPr>
      </w:pPr>
      <w:r w:rsidRPr="00AE05F9">
        <w:rPr>
          <w:rFonts w:ascii="Arial" w:eastAsia="Times New Roman" w:hAnsi="Arial" w:cs="Arial"/>
          <w:sz w:val="22"/>
          <w:szCs w:val="22"/>
        </w:rPr>
        <w:t xml:space="preserve">Whilst </w:t>
      </w:r>
      <w:r w:rsidRPr="009A288B">
        <w:rPr>
          <w:rFonts w:ascii="Arial" w:eastAsia="Times New Roman" w:hAnsi="Arial" w:cs="Arial"/>
          <w:sz w:val="22"/>
          <w:szCs w:val="22"/>
        </w:rPr>
        <w:t>eight potential sites</w:t>
      </w:r>
      <w:r>
        <w:rPr>
          <w:rFonts w:ascii="Arial" w:eastAsia="Times New Roman" w:hAnsi="Arial" w:cs="Arial"/>
          <w:sz w:val="22"/>
          <w:szCs w:val="22"/>
        </w:rPr>
        <w:t xml:space="preserve"> had been identified, </w:t>
      </w:r>
      <w:r w:rsidRPr="009A288B">
        <w:rPr>
          <w:rFonts w:ascii="Arial" w:eastAsia="Times New Roman" w:hAnsi="Arial" w:cs="Arial"/>
          <w:sz w:val="22"/>
          <w:szCs w:val="22"/>
        </w:rPr>
        <w:t>by 2008 two had become the front-runners, the original site of ‘</w:t>
      </w:r>
      <w:proofErr w:type="spellStart"/>
      <w:r w:rsidRPr="009A288B">
        <w:rPr>
          <w:rFonts w:ascii="Arial" w:eastAsia="Times New Roman" w:hAnsi="Arial" w:cs="Arial"/>
          <w:sz w:val="22"/>
          <w:szCs w:val="22"/>
        </w:rPr>
        <w:t>Floirac</w:t>
      </w:r>
      <w:proofErr w:type="spellEnd"/>
      <w:r w:rsidRPr="009A288B">
        <w:rPr>
          <w:rFonts w:ascii="Arial" w:eastAsia="Times New Roman" w:hAnsi="Arial" w:cs="Arial"/>
          <w:sz w:val="22"/>
          <w:szCs w:val="22"/>
        </w:rPr>
        <w:t xml:space="preserve">’ (Right Bank) supported by the Mayor of </w:t>
      </w:r>
      <w:proofErr w:type="spellStart"/>
      <w:r w:rsidRPr="009A288B">
        <w:rPr>
          <w:rFonts w:ascii="Arial" w:eastAsia="Times New Roman" w:hAnsi="Arial" w:cs="Arial"/>
          <w:sz w:val="22"/>
          <w:szCs w:val="22"/>
        </w:rPr>
        <w:t>Floirac</w:t>
      </w:r>
      <w:proofErr w:type="spellEnd"/>
      <w:r w:rsidRPr="009A288B">
        <w:rPr>
          <w:rFonts w:ascii="Arial" w:eastAsia="Times New Roman" w:hAnsi="Arial" w:cs="Arial"/>
          <w:sz w:val="22"/>
          <w:szCs w:val="22"/>
        </w:rPr>
        <w:t xml:space="preserve"> and Bordeaux-Lac (Left Bank) backed by the Mayor of Bordeaux. The additional site put forward by </w:t>
      </w:r>
      <w:proofErr w:type="spellStart"/>
      <w:r w:rsidRPr="009A288B">
        <w:rPr>
          <w:rFonts w:ascii="Arial" w:eastAsia="Times New Roman" w:hAnsi="Arial" w:cs="Arial"/>
          <w:sz w:val="22"/>
          <w:szCs w:val="22"/>
        </w:rPr>
        <w:t>Seur</w:t>
      </w:r>
      <w:r>
        <w:rPr>
          <w:rFonts w:ascii="Arial" w:eastAsia="Times New Roman" w:hAnsi="Arial" w:cs="Arial"/>
          <w:sz w:val="22"/>
          <w:szCs w:val="22"/>
        </w:rPr>
        <w:t>ot</w:t>
      </w:r>
      <w:proofErr w:type="spellEnd"/>
      <w:r>
        <w:rPr>
          <w:rFonts w:ascii="Arial" w:eastAsia="Times New Roman" w:hAnsi="Arial" w:cs="Arial"/>
          <w:sz w:val="22"/>
          <w:szCs w:val="22"/>
        </w:rPr>
        <w:t xml:space="preserve"> in the commune of Bruges (Left</w:t>
      </w:r>
      <w:r w:rsidRPr="009A288B">
        <w:rPr>
          <w:rFonts w:ascii="Arial" w:eastAsia="Times New Roman" w:hAnsi="Arial" w:cs="Arial"/>
          <w:sz w:val="22"/>
          <w:szCs w:val="22"/>
        </w:rPr>
        <w:t xml:space="preserve"> Bank) created competition between the three mayors until a final decision could be </w:t>
      </w:r>
      <w:proofErr w:type="spellStart"/>
      <w:r w:rsidRPr="009A288B">
        <w:rPr>
          <w:rFonts w:ascii="Arial" w:eastAsia="Times New Roman" w:hAnsi="Arial" w:cs="Arial"/>
          <w:sz w:val="22"/>
          <w:szCs w:val="22"/>
        </w:rPr>
        <w:t>made</w:t>
      </w:r>
      <w:r w:rsidR="002552AA">
        <w:rPr>
          <w:rFonts w:ascii="Arial" w:eastAsia="Times New Roman" w:hAnsi="Arial" w:cs="Arial"/>
          <w:sz w:val="22"/>
          <w:szCs w:val="22"/>
        </w:rPr>
        <w:t>m</w:t>
      </w:r>
      <w:proofErr w:type="spellEnd"/>
      <w:r w:rsidR="002552AA">
        <w:rPr>
          <w:rFonts w:ascii="Arial" w:eastAsia="Times New Roman" w:hAnsi="Arial" w:cs="Arial"/>
          <w:sz w:val="22"/>
          <w:szCs w:val="22"/>
        </w:rPr>
        <w:t xml:space="preserve"> (Image 5.6)</w:t>
      </w:r>
      <w:r w:rsidRPr="009A288B">
        <w:rPr>
          <w:rFonts w:ascii="Arial" w:eastAsia="Times New Roman" w:hAnsi="Arial" w:cs="Arial"/>
          <w:sz w:val="22"/>
          <w:szCs w:val="22"/>
        </w:rPr>
        <w:t>. Fundamentally</w:t>
      </w:r>
      <w:r>
        <w:rPr>
          <w:rFonts w:ascii="Arial" w:eastAsia="Times New Roman" w:hAnsi="Arial" w:cs="Arial"/>
          <w:sz w:val="22"/>
          <w:szCs w:val="22"/>
        </w:rPr>
        <w:t xml:space="preserve"> this decision would be financial,</w:t>
      </w:r>
      <w:r w:rsidRPr="009A288B">
        <w:rPr>
          <w:rFonts w:ascii="Arial" w:eastAsia="Times New Roman" w:hAnsi="Arial" w:cs="Arial"/>
          <w:sz w:val="22"/>
          <w:szCs w:val="22"/>
        </w:rPr>
        <w:t xml:space="preserve"> the associated costs, particularly for a </w:t>
      </w:r>
      <w:proofErr w:type="spellStart"/>
      <w:r w:rsidRPr="009A288B">
        <w:rPr>
          <w:rFonts w:ascii="Arial" w:eastAsia="Times New Roman" w:hAnsi="Arial" w:cs="Arial"/>
          <w:sz w:val="22"/>
          <w:szCs w:val="22"/>
        </w:rPr>
        <w:t>Z</w:t>
      </w:r>
      <w:r>
        <w:rPr>
          <w:rFonts w:ascii="Arial" w:eastAsia="Times New Roman" w:hAnsi="Arial" w:cs="Arial"/>
          <w:sz w:val="22"/>
          <w:szCs w:val="22"/>
        </w:rPr>
        <w:t>é</w:t>
      </w:r>
      <w:r w:rsidRPr="009A288B">
        <w:rPr>
          <w:rFonts w:ascii="Arial" w:eastAsia="Times New Roman" w:hAnsi="Arial" w:cs="Arial"/>
          <w:sz w:val="22"/>
          <w:szCs w:val="22"/>
        </w:rPr>
        <w:t>nith</w:t>
      </w:r>
      <w:proofErr w:type="spellEnd"/>
      <w:r w:rsidRPr="009A288B">
        <w:rPr>
          <w:rFonts w:ascii="Arial" w:eastAsia="Times New Roman" w:hAnsi="Arial" w:cs="Arial"/>
          <w:sz w:val="22"/>
          <w:szCs w:val="22"/>
        </w:rPr>
        <w:t xml:space="preserve"> </w:t>
      </w:r>
      <w:r>
        <w:rPr>
          <w:rFonts w:ascii="Arial" w:eastAsia="Times New Roman" w:hAnsi="Arial" w:cs="Arial"/>
          <w:sz w:val="22"/>
          <w:szCs w:val="22"/>
        </w:rPr>
        <w:t>which had</w:t>
      </w:r>
      <w:r w:rsidRPr="009A288B">
        <w:rPr>
          <w:rFonts w:ascii="Arial" w:eastAsia="Times New Roman" w:hAnsi="Arial" w:cs="Arial"/>
          <w:sz w:val="22"/>
          <w:szCs w:val="22"/>
        </w:rPr>
        <w:t xml:space="preserve"> an estimated </w:t>
      </w:r>
      <w:r>
        <w:rPr>
          <w:rFonts w:ascii="Arial" w:eastAsia="Times New Roman" w:hAnsi="Arial" w:cs="Arial"/>
          <w:sz w:val="22"/>
          <w:szCs w:val="22"/>
        </w:rPr>
        <w:t>price tag</w:t>
      </w:r>
      <w:r w:rsidRPr="009A288B">
        <w:rPr>
          <w:rFonts w:ascii="Arial" w:eastAsia="Times New Roman" w:hAnsi="Arial" w:cs="Arial"/>
          <w:sz w:val="22"/>
          <w:szCs w:val="22"/>
        </w:rPr>
        <w:t xml:space="preserve"> of ‘40 million euros’ </w:t>
      </w:r>
      <w:r>
        <w:rPr>
          <w:rFonts w:ascii="Arial" w:eastAsia="Times New Roman" w:hAnsi="Arial" w:cs="Arial"/>
          <w:sz w:val="22"/>
          <w:szCs w:val="22"/>
        </w:rPr>
        <w:t xml:space="preserve">that </w:t>
      </w:r>
      <w:r w:rsidRPr="009A288B">
        <w:rPr>
          <w:rFonts w:ascii="Arial" w:eastAsia="Times New Roman" w:hAnsi="Arial" w:cs="Arial"/>
          <w:sz w:val="22"/>
          <w:szCs w:val="22"/>
        </w:rPr>
        <w:t>would be required from the public purse,</w:t>
      </w:r>
      <w:r>
        <w:rPr>
          <w:rFonts w:ascii="Arial" w:eastAsia="Times New Roman" w:hAnsi="Arial" w:cs="Arial"/>
          <w:sz w:val="22"/>
          <w:szCs w:val="22"/>
        </w:rPr>
        <w:t xml:space="preserve"> as opposed to the more modest</w:t>
      </w:r>
      <w:r w:rsidRPr="009A288B">
        <w:rPr>
          <w:rFonts w:ascii="Arial" w:eastAsia="Times New Roman" w:hAnsi="Arial" w:cs="Arial"/>
          <w:sz w:val="22"/>
          <w:szCs w:val="22"/>
        </w:rPr>
        <w:t xml:space="preserve"> ‘15 to 17 million euros’ </w:t>
      </w:r>
      <w:r>
        <w:rPr>
          <w:rFonts w:ascii="Arial" w:eastAsia="Times New Roman" w:hAnsi="Arial" w:cs="Arial"/>
          <w:sz w:val="22"/>
          <w:szCs w:val="22"/>
        </w:rPr>
        <w:t xml:space="preserve">of public money </w:t>
      </w:r>
      <w:r w:rsidRPr="009A288B">
        <w:rPr>
          <w:rFonts w:ascii="Arial" w:eastAsia="Times New Roman" w:hAnsi="Arial" w:cs="Arial"/>
          <w:sz w:val="22"/>
          <w:szCs w:val="22"/>
        </w:rPr>
        <w:t>for the arena (Gilles, 2008a, p.</w:t>
      </w:r>
      <w:r>
        <w:rPr>
          <w:rFonts w:ascii="Arial" w:eastAsia="Times New Roman" w:hAnsi="Arial" w:cs="Arial"/>
          <w:sz w:val="22"/>
          <w:szCs w:val="22"/>
        </w:rPr>
        <w:t xml:space="preserve"> </w:t>
      </w:r>
      <w:r w:rsidRPr="009A288B">
        <w:rPr>
          <w:rFonts w:ascii="Arial" w:eastAsia="Times New Roman" w:hAnsi="Arial" w:cs="Arial"/>
          <w:sz w:val="22"/>
          <w:szCs w:val="22"/>
        </w:rPr>
        <w:t>7).</w:t>
      </w:r>
    </w:p>
    <w:p w14:paraId="6E498E14" w14:textId="77777777" w:rsidR="008C4912" w:rsidRDefault="008C4912" w:rsidP="008C4912">
      <w:pPr>
        <w:pStyle w:val="FootnoteText"/>
        <w:rPr>
          <w:rFonts w:ascii="Arial" w:eastAsia="Times New Roman" w:hAnsi="Arial" w:cs="Arial"/>
          <w:sz w:val="22"/>
          <w:szCs w:val="22"/>
        </w:rPr>
      </w:pPr>
    </w:p>
    <w:tbl>
      <w:tblPr>
        <w:tblW w:w="0" w:type="auto"/>
        <w:tblLook w:val="04A0" w:firstRow="1" w:lastRow="0" w:firstColumn="1" w:lastColumn="0" w:noHBand="0" w:noVBand="1"/>
      </w:tblPr>
      <w:tblGrid>
        <w:gridCol w:w="7822"/>
      </w:tblGrid>
      <w:tr w:rsidR="008C4912" w:rsidRPr="000606CC" w14:paraId="22E12213" w14:textId="77777777" w:rsidTr="008C4912">
        <w:trPr>
          <w:trHeight w:val="454"/>
        </w:trPr>
        <w:tc>
          <w:tcPr>
            <w:tcW w:w="7822" w:type="dxa"/>
          </w:tcPr>
          <w:p w14:paraId="16DC7780" w14:textId="77777777" w:rsidR="008C4912" w:rsidRPr="000606CC" w:rsidRDefault="008C4912" w:rsidP="008C4912">
            <w:pPr>
              <w:jc w:val="center"/>
              <w:rPr>
                <w:rFonts w:eastAsia="Times New Roman" w:cs="Arial"/>
                <w:szCs w:val="22"/>
                <w:lang w:eastAsia="en-GB"/>
              </w:rPr>
            </w:pPr>
            <w:r>
              <w:rPr>
                <w:rFonts w:eastAsia="Times New Roman" w:cs="Arial"/>
                <w:b/>
                <w:szCs w:val="22"/>
                <w:lang w:eastAsia="en-GB"/>
              </w:rPr>
              <w:t>Image 5</w:t>
            </w:r>
            <w:r w:rsidRPr="000606CC">
              <w:rPr>
                <w:rFonts w:eastAsia="Times New Roman" w:cs="Arial"/>
                <w:b/>
                <w:szCs w:val="22"/>
                <w:lang w:eastAsia="en-GB"/>
              </w:rPr>
              <w:t xml:space="preserve">.6: Proposed sites for the new multi-purpose venue, Arena or </w:t>
            </w:r>
            <w:proofErr w:type="spellStart"/>
            <w:r w:rsidRPr="000606CC">
              <w:rPr>
                <w:rFonts w:eastAsia="Times New Roman" w:cs="Arial"/>
                <w:b/>
                <w:szCs w:val="22"/>
                <w:lang w:eastAsia="en-GB"/>
              </w:rPr>
              <w:t>Zénith</w:t>
            </w:r>
            <w:proofErr w:type="spellEnd"/>
          </w:p>
        </w:tc>
      </w:tr>
      <w:tr w:rsidR="008C4912" w:rsidRPr="000606CC" w14:paraId="3632FFBB" w14:textId="77777777" w:rsidTr="008C4912">
        <w:tc>
          <w:tcPr>
            <w:tcW w:w="7822" w:type="dxa"/>
          </w:tcPr>
          <w:p w14:paraId="31E4EBB3" w14:textId="51EE6E0A" w:rsidR="008C4912" w:rsidRPr="000606CC" w:rsidRDefault="008C4912" w:rsidP="008C4912">
            <w:pPr>
              <w:spacing w:line="240" w:lineRule="auto"/>
              <w:jc w:val="center"/>
              <w:rPr>
                <w:rFonts w:eastAsia="Times New Roman" w:cs="Arial"/>
                <w:szCs w:val="22"/>
                <w:lang w:eastAsia="en-GB"/>
              </w:rPr>
            </w:pPr>
            <w:r>
              <w:rPr>
                <w:rFonts w:eastAsia="Times New Roman" w:cs="Arial"/>
                <w:b/>
                <w:noProof/>
                <w:szCs w:val="20"/>
                <w:lang w:val="en-US"/>
              </w:rPr>
              <w:drawing>
                <wp:inline distT="0" distB="0" distL="0" distR="0" wp14:anchorId="4735A8FB" wp14:editId="01130689">
                  <wp:extent cx="2763520" cy="2794000"/>
                  <wp:effectExtent l="25400" t="25400" r="30480" b="25400"/>
                  <wp:docPr id="1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63520" cy="2794000"/>
                          </a:xfrm>
                          <a:prstGeom prst="rect">
                            <a:avLst/>
                          </a:prstGeom>
                          <a:noFill/>
                          <a:ln w="9525" cmpd="sng">
                            <a:solidFill>
                              <a:srgbClr val="000000"/>
                            </a:solidFill>
                            <a:miter lim="800000"/>
                            <a:headEnd/>
                            <a:tailEnd/>
                          </a:ln>
                          <a:effectLst/>
                        </pic:spPr>
                      </pic:pic>
                    </a:graphicData>
                  </a:graphic>
                </wp:inline>
              </w:drawing>
            </w:r>
          </w:p>
        </w:tc>
      </w:tr>
      <w:tr w:rsidR="008C4912" w:rsidRPr="000606CC" w14:paraId="60212616" w14:textId="77777777" w:rsidTr="008C4912">
        <w:tc>
          <w:tcPr>
            <w:tcW w:w="7822" w:type="dxa"/>
          </w:tcPr>
          <w:p w14:paraId="5D896A45" w14:textId="77777777" w:rsidR="008C4912" w:rsidRPr="000606CC" w:rsidRDefault="008C4912" w:rsidP="008C4912">
            <w:pPr>
              <w:spacing w:line="240" w:lineRule="auto"/>
              <w:rPr>
                <w:rFonts w:eastAsia="Times New Roman" w:cs="Arial"/>
                <w:szCs w:val="22"/>
                <w:lang w:val="fr-FR" w:eastAsia="en-GB"/>
              </w:rPr>
            </w:pPr>
          </w:p>
          <w:p w14:paraId="7BBEC1E3" w14:textId="77777777" w:rsidR="008C4912" w:rsidRPr="000606CC" w:rsidRDefault="008C4912" w:rsidP="008C4912">
            <w:pPr>
              <w:spacing w:line="240" w:lineRule="auto"/>
              <w:rPr>
                <w:rFonts w:eastAsia="Times New Roman" w:cs="Arial"/>
                <w:szCs w:val="22"/>
                <w:lang w:eastAsia="en-GB"/>
              </w:rPr>
            </w:pPr>
            <w:r w:rsidRPr="000606CC">
              <w:rPr>
                <w:rFonts w:eastAsia="Times New Roman" w:cs="Arial"/>
                <w:szCs w:val="22"/>
                <w:lang w:val="fr-FR" w:eastAsia="en-GB"/>
              </w:rPr>
              <w:t xml:space="preserve">Source: </w:t>
            </w:r>
            <w:proofErr w:type="spellStart"/>
            <w:r w:rsidRPr="000606CC">
              <w:rPr>
                <w:rFonts w:eastAsia="Times New Roman" w:cs="Arial"/>
                <w:szCs w:val="22"/>
                <w:lang w:val="fr-FR" w:eastAsia="en-GB"/>
              </w:rPr>
              <w:t>Sud Ouest</w:t>
            </w:r>
            <w:proofErr w:type="spellEnd"/>
            <w:r w:rsidRPr="000606CC">
              <w:rPr>
                <w:rFonts w:eastAsia="Times New Roman" w:cs="Arial"/>
                <w:szCs w:val="22"/>
                <w:lang w:val="fr-FR" w:eastAsia="en-GB"/>
              </w:rPr>
              <w:t>, 2008</w:t>
            </w:r>
            <w:r>
              <w:rPr>
                <w:rFonts w:eastAsia="Times New Roman" w:cs="Arial"/>
                <w:szCs w:val="22"/>
                <w:lang w:val="fr-FR" w:eastAsia="en-GB"/>
              </w:rPr>
              <w:t xml:space="preserve">, </w:t>
            </w:r>
            <w:proofErr w:type="spellStart"/>
            <w:r>
              <w:rPr>
                <w:rFonts w:eastAsia="Times New Roman" w:cs="Arial"/>
                <w:szCs w:val="22"/>
                <w:lang w:val="fr-FR" w:eastAsia="en-GB"/>
              </w:rPr>
              <w:t>n.pag</w:t>
            </w:r>
            <w:proofErr w:type="spellEnd"/>
            <w:r>
              <w:rPr>
                <w:rFonts w:eastAsia="Times New Roman" w:cs="Arial"/>
                <w:szCs w:val="22"/>
                <w:lang w:val="fr-FR" w:eastAsia="en-GB"/>
              </w:rPr>
              <w:t>.</w:t>
            </w:r>
          </w:p>
        </w:tc>
      </w:tr>
    </w:tbl>
    <w:p w14:paraId="72BF074F" w14:textId="77777777" w:rsidR="008C4912" w:rsidRDefault="008C4912" w:rsidP="008C4912">
      <w:pPr>
        <w:spacing w:line="240" w:lineRule="auto"/>
        <w:rPr>
          <w:rFonts w:eastAsia="Times New Roman" w:cs="Arial"/>
          <w:szCs w:val="22"/>
          <w:lang w:eastAsia="x-none"/>
        </w:rPr>
      </w:pPr>
      <w:r>
        <w:rPr>
          <w:rFonts w:eastAsia="Times New Roman" w:cs="Arial"/>
          <w:szCs w:val="22"/>
        </w:rPr>
        <w:br w:type="page"/>
      </w:r>
    </w:p>
    <w:p w14:paraId="7C34CBD5" w14:textId="04B8BE4F" w:rsidR="008C4912" w:rsidRDefault="008C4912" w:rsidP="008C4912">
      <w:pPr>
        <w:spacing w:after="267"/>
        <w:rPr>
          <w:rFonts w:cs="Arial"/>
          <w:szCs w:val="22"/>
        </w:rPr>
      </w:pPr>
      <w:r w:rsidRPr="005369EA">
        <w:rPr>
          <w:rFonts w:cs="Arial"/>
          <w:szCs w:val="22"/>
        </w:rPr>
        <w:lastRenderedPageBreak/>
        <w:t xml:space="preserve">On the 18 July 2008 at the last meeting of the CUB/Bordeaux </w:t>
      </w:r>
      <w:proofErr w:type="spellStart"/>
      <w:r w:rsidRPr="005369EA">
        <w:rPr>
          <w:rFonts w:cs="Arial"/>
          <w:szCs w:val="22"/>
        </w:rPr>
        <w:t>Métropole</w:t>
      </w:r>
      <w:proofErr w:type="spellEnd"/>
      <w:r w:rsidRPr="005369EA">
        <w:rPr>
          <w:rFonts w:cs="Arial"/>
          <w:szCs w:val="22"/>
        </w:rPr>
        <w:t xml:space="preserve"> before the summer break the final decision on what to build was made. The challenges and tensions in the period before the meeting saw a last minute addition of a new venue, mayors in opposition and some elected officials declaring more time was needed. It is not</w:t>
      </w:r>
      <w:r w:rsidRPr="005F7425">
        <w:rPr>
          <w:rFonts w:cs="Arial"/>
          <w:szCs w:val="22"/>
        </w:rPr>
        <w:t xml:space="preserve"> surprising then that </w:t>
      </w:r>
      <w:r w:rsidRPr="009124BA">
        <w:rPr>
          <w:rFonts w:cs="Arial"/>
          <w:iCs/>
          <w:szCs w:val="22"/>
        </w:rPr>
        <w:t>Sud Ouest</w:t>
      </w:r>
      <w:r w:rsidRPr="005F7425">
        <w:rPr>
          <w:rFonts w:cs="Arial"/>
          <w:szCs w:val="22"/>
        </w:rPr>
        <w:t xml:space="preserve"> reported that this would be </w:t>
      </w:r>
      <w:r>
        <w:rPr>
          <w:rFonts w:cs="Arial"/>
          <w:szCs w:val="22"/>
        </w:rPr>
        <w:t xml:space="preserve">‘President </w:t>
      </w:r>
      <w:r w:rsidRPr="005F7425">
        <w:rPr>
          <w:rFonts w:cs="Arial"/>
          <w:szCs w:val="22"/>
        </w:rPr>
        <w:t xml:space="preserve">Vincent </w:t>
      </w:r>
      <w:proofErr w:type="spellStart"/>
      <w:r w:rsidRPr="005F7425">
        <w:rPr>
          <w:rFonts w:cs="Arial"/>
          <w:szCs w:val="22"/>
        </w:rPr>
        <w:t>Feltesse’s</w:t>
      </w:r>
      <w:proofErr w:type="spellEnd"/>
      <w:r w:rsidRPr="005F7425">
        <w:rPr>
          <w:rFonts w:cs="Arial"/>
          <w:szCs w:val="22"/>
        </w:rPr>
        <w:t xml:space="preserve"> first big political debate since taking over from Alain </w:t>
      </w:r>
      <w:proofErr w:type="spellStart"/>
      <w:r w:rsidRPr="005F7425">
        <w:rPr>
          <w:rFonts w:cs="Arial"/>
          <w:szCs w:val="22"/>
        </w:rPr>
        <w:t>Rousset</w:t>
      </w:r>
      <w:proofErr w:type="spellEnd"/>
      <w:r>
        <w:rPr>
          <w:rFonts w:cs="Arial"/>
          <w:szCs w:val="22"/>
        </w:rPr>
        <w:t>’</w:t>
      </w:r>
      <w:r w:rsidRPr="005F7425">
        <w:rPr>
          <w:rFonts w:cs="Arial"/>
          <w:szCs w:val="22"/>
        </w:rPr>
        <w:t xml:space="preserve"> (Mathurin, 2008, p.</w:t>
      </w:r>
      <w:r>
        <w:rPr>
          <w:rFonts w:cs="Arial"/>
          <w:szCs w:val="22"/>
        </w:rPr>
        <w:t xml:space="preserve"> 6).</w:t>
      </w:r>
      <w:r w:rsidRPr="005F7425">
        <w:rPr>
          <w:rFonts w:cs="Arial"/>
          <w:szCs w:val="22"/>
        </w:rPr>
        <w:t xml:space="preserve"> Whilst </w:t>
      </w:r>
      <w:proofErr w:type="spellStart"/>
      <w:r w:rsidRPr="005F7425">
        <w:rPr>
          <w:rFonts w:cs="Arial"/>
          <w:szCs w:val="22"/>
        </w:rPr>
        <w:t>Feltesse</w:t>
      </w:r>
      <w:proofErr w:type="spellEnd"/>
      <w:r w:rsidRPr="005F7425">
        <w:rPr>
          <w:rFonts w:cs="Arial"/>
          <w:szCs w:val="22"/>
        </w:rPr>
        <w:t xml:space="preserve"> and </w:t>
      </w:r>
      <w:proofErr w:type="spellStart"/>
      <w:r w:rsidRPr="005F7425">
        <w:rPr>
          <w:rFonts w:cs="Arial"/>
          <w:szCs w:val="22"/>
        </w:rPr>
        <w:t>Jupp</w:t>
      </w:r>
      <w:r w:rsidRPr="004D6DC2">
        <w:rPr>
          <w:rFonts w:cs="Arial"/>
          <w:szCs w:val="22"/>
        </w:rPr>
        <w:t>é</w:t>
      </w:r>
      <w:proofErr w:type="spellEnd"/>
      <w:r w:rsidRPr="005F7425">
        <w:rPr>
          <w:rFonts w:cs="Arial"/>
          <w:szCs w:val="22"/>
        </w:rPr>
        <w:t xml:space="preserve"> were ‘on the same wavelength</w:t>
      </w:r>
      <w:r>
        <w:rPr>
          <w:rFonts w:cs="Arial"/>
          <w:szCs w:val="22"/>
        </w:rPr>
        <w:t>’</w:t>
      </w:r>
      <w:r w:rsidRPr="005F7425">
        <w:rPr>
          <w:rFonts w:cs="Arial"/>
          <w:szCs w:val="22"/>
        </w:rPr>
        <w:t xml:space="preserve"> in wanting a firm decision, they were in contrast supporting different venues and location and banks (Mathurin, 2008, p.</w:t>
      </w:r>
      <w:r>
        <w:rPr>
          <w:rFonts w:cs="Arial"/>
          <w:szCs w:val="22"/>
        </w:rPr>
        <w:t xml:space="preserve"> </w:t>
      </w:r>
      <w:r w:rsidRPr="005F7425">
        <w:rPr>
          <w:rFonts w:cs="Arial"/>
          <w:szCs w:val="22"/>
        </w:rPr>
        <w:t xml:space="preserve">6). </w:t>
      </w:r>
      <w:r>
        <w:rPr>
          <w:rFonts w:cs="Arial"/>
          <w:szCs w:val="22"/>
        </w:rPr>
        <w:t>It was at this meeting where internal network governance saw a strong turnout of members (</w:t>
      </w:r>
      <w:r w:rsidRPr="005F7425">
        <w:rPr>
          <w:rFonts w:cs="Arial"/>
          <w:szCs w:val="22"/>
        </w:rPr>
        <w:t xml:space="preserve">123 elected members of the </w:t>
      </w:r>
      <w:r w:rsidRPr="005369EA">
        <w:rPr>
          <w:rFonts w:cs="Arial"/>
          <w:szCs w:val="22"/>
        </w:rPr>
        <w:t xml:space="preserve">CUB/Bordeaux </w:t>
      </w:r>
      <w:proofErr w:type="spellStart"/>
      <w:r w:rsidRPr="005369EA">
        <w:rPr>
          <w:rFonts w:cs="Arial"/>
          <w:szCs w:val="22"/>
        </w:rPr>
        <w:t>Métropole</w:t>
      </w:r>
      <w:proofErr w:type="spellEnd"/>
      <w:r w:rsidRPr="005369EA">
        <w:rPr>
          <w:rFonts w:cs="Arial"/>
          <w:szCs w:val="22"/>
        </w:rPr>
        <w:t xml:space="preserve"> </w:t>
      </w:r>
      <w:r>
        <w:rPr>
          <w:rFonts w:cs="Arial"/>
          <w:szCs w:val="22"/>
        </w:rPr>
        <w:t>p</w:t>
      </w:r>
      <w:r w:rsidRPr="005F7425">
        <w:rPr>
          <w:rFonts w:cs="Arial"/>
          <w:szCs w:val="22"/>
        </w:rPr>
        <w:t>resent at the meeting</w:t>
      </w:r>
      <w:r>
        <w:rPr>
          <w:rFonts w:cs="Arial"/>
          <w:szCs w:val="22"/>
        </w:rPr>
        <w:t>) which</w:t>
      </w:r>
      <w:r w:rsidRPr="005F7425">
        <w:rPr>
          <w:rFonts w:cs="Arial"/>
          <w:szCs w:val="22"/>
        </w:rPr>
        <w:t xml:space="preserve"> demonstrated the sensitivity around this </w:t>
      </w:r>
      <w:proofErr w:type="gramStart"/>
      <w:r w:rsidRPr="005F7425">
        <w:rPr>
          <w:rFonts w:cs="Arial"/>
          <w:szCs w:val="22"/>
        </w:rPr>
        <w:t>particular issue</w:t>
      </w:r>
      <w:proofErr w:type="gramEnd"/>
      <w:r w:rsidRPr="005F7425">
        <w:rPr>
          <w:rFonts w:cs="Arial"/>
          <w:szCs w:val="22"/>
        </w:rPr>
        <w:t xml:space="preserve">. Vincent </w:t>
      </w:r>
      <w:proofErr w:type="spellStart"/>
      <w:r w:rsidRPr="005F7425">
        <w:rPr>
          <w:rFonts w:cs="Arial"/>
          <w:szCs w:val="22"/>
        </w:rPr>
        <w:t>Feltesse</w:t>
      </w:r>
      <w:proofErr w:type="spellEnd"/>
      <w:r w:rsidRPr="005F7425">
        <w:rPr>
          <w:rFonts w:cs="Arial"/>
          <w:szCs w:val="22"/>
        </w:rPr>
        <w:t xml:space="preserve"> stipulated that the question of whether Bordeaux needed a multi-purpose permanent space was not for debate as this was already agreed and was part of the </w:t>
      </w:r>
      <w:proofErr w:type="spellStart"/>
      <w:r w:rsidRPr="005F7425">
        <w:rPr>
          <w:rFonts w:cs="Arial"/>
          <w:szCs w:val="22"/>
        </w:rPr>
        <w:t>ECoC</w:t>
      </w:r>
      <w:proofErr w:type="spellEnd"/>
      <w:r w:rsidRPr="005F7425">
        <w:rPr>
          <w:rFonts w:cs="Arial"/>
          <w:szCs w:val="22"/>
        </w:rPr>
        <w:t xml:space="preserve"> 2013 bid.</w:t>
      </w:r>
      <w:r>
        <w:rPr>
          <w:rFonts w:cs="Arial"/>
          <w:szCs w:val="22"/>
        </w:rPr>
        <w:t xml:space="preserve"> </w:t>
      </w:r>
      <w:r w:rsidRPr="005F7425">
        <w:rPr>
          <w:rFonts w:cs="Arial"/>
          <w:szCs w:val="22"/>
        </w:rPr>
        <w:t>The members were asked to vote on the location, type of venue and the existing privately funded project. The deliberations took over two and half hours, highlighting the highly politicised nature of the issue</w:t>
      </w:r>
      <w:r>
        <w:rPr>
          <w:rFonts w:cs="Arial"/>
          <w:szCs w:val="22"/>
        </w:rPr>
        <w:t xml:space="preserve"> and decision-making</w:t>
      </w:r>
      <w:r w:rsidRPr="005F7425">
        <w:rPr>
          <w:rFonts w:cs="Arial"/>
          <w:szCs w:val="22"/>
        </w:rPr>
        <w:t>.</w:t>
      </w:r>
      <w:r w:rsidR="00FE291B">
        <w:rPr>
          <w:rFonts w:cs="Arial"/>
          <w:szCs w:val="22"/>
        </w:rPr>
        <w:br/>
      </w:r>
      <w:r w:rsidR="00FE291B">
        <w:rPr>
          <w:rFonts w:cs="Arial"/>
          <w:szCs w:val="22"/>
        </w:rPr>
        <w:br/>
      </w:r>
      <w:r w:rsidRPr="004329D8">
        <w:rPr>
          <w:rFonts w:cs="Arial"/>
          <w:szCs w:val="22"/>
        </w:rPr>
        <w:t>The paper ‘</w:t>
      </w:r>
      <w:r w:rsidRPr="004329D8">
        <w:rPr>
          <w:rFonts w:cs="Arial"/>
          <w:bCs/>
          <w:szCs w:val="22"/>
          <w:lang w:val="en-US"/>
        </w:rPr>
        <w:t xml:space="preserve">Salle de spectacles de </w:t>
      </w:r>
      <w:proofErr w:type="spellStart"/>
      <w:r w:rsidRPr="004329D8">
        <w:rPr>
          <w:rFonts w:cs="Arial"/>
          <w:bCs/>
          <w:szCs w:val="22"/>
          <w:lang w:val="en-US"/>
        </w:rPr>
        <w:t>grande</w:t>
      </w:r>
      <w:proofErr w:type="spellEnd"/>
      <w:r w:rsidRPr="004329D8">
        <w:rPr>
          <w:rFonts w:cs="Arial"/>
          <w:bCs/>
          <w:szCs w:val="22"/>
          <w:lang w:val="en-US"/>
        </w:rPr>
        <w:t xml:space="preserve"> </w:t>
      </w:r>
      <w:proofErr w:type="spellStart"/>
      <w:r w:rsidRPr="004329D8">
        <w:rPr>
          <w:rFonts w:cs="Arial"/>
          <w:bCs/>
          <w:szCs w:val="22"/>
          <w:lang w:val="en-US"/>
        </w:rPr>
        <w:t>capacité</w:t>
      </w:r>
      <w:proofErr w:type="spellEnd"/>
      <w:r w:rsidRPr="004329D8">
        <w:rPr>
          <w:rFonts w:cs="Arial"/>
          <w:bCs/>
          <w:szCs w:val="22"/>
          <w:lang w:val="en-US"/>
        </w:rPr>
        <w:t>’</w:t>
      </w:r>
      <w:r w:rsidRPr="004329D8">
        <w:rPr>
          <w:rFonts w:cs="Arial"/>
          <w:szCs w:val="22"/>
        </w:rPr>
        <w:t xml:space="preserve"> based on information from the 2007 report, conference outcomes (2008) and a feasibility study for </w:t>
      </w:r>
      <w:r w:rsidRPr="005369EA">
        <w:rPr>
          <w:rFonts w:cs="Arial"/>
          <w:szCs w:val="22"/>
        </w:rPr>
        <w:t xml:space="preserve">a </w:t>
      </w:r>
      <w:proofErr w:type="spellStart"/>
      <w:r w:rsidRPr="005369EA">
        <w:rPr>
          <w:rFonts w:cs="Arial"/>
          <w:szCs w:val="22"/>
        </w:rPr>
        <w:t>Zénith</w:t>
      </w:r>
      <w:proofErr w:type="spellEnd"/>
      <w:r w:rsidRPr="005369EA">
        <w:rPr>
          <w:rFonts w:cs="Arial"/>
          <w:szCs w:val="22"/>
        </w:rPr>
        <w:t xml:space="preserve"> </w:t>
      </w:r>
      <w:r>
        <w:rPr>
          <w:rFonts w:cs="Arial"/>
          <w:szCs w:val="22"/>
        </w:rPr>
        <w:t>undertaken by the Alphaville C</w:t>
      </w:r>
      <w:r w:rsidRPr="004329D8">
        <w:rPr>
          <w:rFonts w:cs="Arial"/>
          <w:szCs w:val="22"/>
        </w:rPr>
        <w:t xml:space="preserve">ompany presented by </w:t>
      </w:r>
      <w:proofErr w:type="spellStart"/>
      <w:r w:rsidRPr="004329D8">
        <w:rPr>
          <w:rFonts w:cs="Arial"/>
          <w:szCs w:val="22"/>
        </w:rPr>
        <w:t>Cartron</w:t>
      </w:r>
      <w:proofErr w:type="spellEnd"/>
      <w:r w:rsidRPr="004329D8">
        <w:rPr>
          <w:rFonts w:cs="Arial"/>
          <w:szCs w:val="22"/>
        </w:rPr>
        <w:t xml:space="preserve"> </w:t>
      </w:r>
      <w:r>
        <w:rPr>
          <w:rFonts w:cs="Arial"/>
          <w:szCs w:val="22"/>
        </w:rPr>
        <w:t>(</w:t>
      </w:r>
      <w:r w:rsidRPr="004329D8">
        <w:rPr>
          <w:rFonts w:cs="Arial"/>
          <w:szCs w:val="22"/>
        </w:rPr>
        <w:t>2008) discussed the viability of the three sites</w:t>
      </w:r>
      <w:r w:rsidRPr="00732181">
        <w:rPr>
          <w:rFonts w:cs="Arial"/>
        </w:rPr>
        <w:t xml:space="preserve">. </w:t>
      </w:r>
      <w:r w:rsidRPr="004329D8">
        <w:rPr>
          <w:rFonts w:cs="Arial"/>
          <w:szCs w:val="22"/>
        </w:rPr>
        <w:t>It found that Bordeaux-Lac and the peninsula located in Bruges on</w:t>
      </w:r>
      <w:r>
        <w:rPr>
          <w:rFonts w:cs="Arial"/>
          <w:szCs w:val="22"/>
        </w:rPr>
        <w:t xml:space="preserve"> the outskirts of the c</w:t>
      </w:r>
      <w:r w:rsidRPr="004329D8">
        <w:rPr>
          <w:rFonts w:cs="Arial"/>
          <w:szCs w:val="22"/>
        </w:rPr>
        <w:t xml:space="preserve">ity would need </w:t>
      </w:r>
      <w:r>
        <w:rPr>
          <w:rFonts w:cs="Arial"/>
          <w:szCs w:val="22"/>
        </w:rPr>
        <w:t>fewer</w:t>
      </w:r>
      <w:r w:rsidRPr="004329D8">
        <w:rPr>
          <w:rFonts w:cs="Arial"/>
          <w:szCs w:val="22"/>
        </w:rPr>
        <w:t xml:space="preserve"> technical adaptations and, with a large car park nearby, could work. Yet the increased consolidation of a multi-purpose site (exhibition centre, convention centre, shopping centres) could cause additional traffic congestion from events held on the same </w:t>
      </w:r>
      <w:r w:rsidR="00624C41" w:rsidRPr="004329D8">
        <w:rPr>
          <w:rFonts w:cs="Arial"/>
          <w:szCs w:val="22"/>
        </w:rPr>
        <w:t>day and</w:t>
      </w:r>
      <w:r>
        <w:rPr>
          <w:rFonts w:cs="Arial"/>
          <w:szCs w:val="22"/>
        </w:rPr>
        <w:t xml:space="preserve"> would add significantly</w:t>
      </w:r>
      <w:r w:rsidRPr="004329D8">
        <w:rPr>
          <w:rFonts w:cs="Arial"/>
          <w:szCs w:val="22"/>
        </w:rPr>
        <w:t xml:space="preserve"> to the already agreed increased density of population.</w:t>
      </w:r>
      <w:r>
        <w:rPr>
          <w:rFonts w:cs="Arial"/>
          <w:szCs w:val="22"/>
        </w:rPr>
        <w:t xml:space="preserve"> </w:t>
      </w:r>
      <w:r w:rsidRPr="009520F7">
        <w:rPr>
          <w:rFonts w:cs="Arial"/>
          <w:szCs w:val="22"/>
        </w:rPr>
        <w:t xml:space="preserve">The </w:t>
      </w:r>
      <w:proofErr w:type="spellStart"/>
      <w:r w:rsidRPr="009520F7">
        <w:rPr>
          <w:rFonts w:cs="Arial"/>
          <w:szCs w:val="22"/>
        </w:rPr>
        <w:t>Floirac</w:t>
      </w:r>
      <w:proofErr w:type="spellEnd"/>
      <w:r w:rsidRPr="009520F7">
        <w:rPr>
          <w:rFonts w:cs="Arial"/>
          <w:szCs w:val="22"/>
        </w:rPr>
        <w:t xml:space="preserve"> </w:t>
      </w:r>
      <w:r>
        <w:rPr>
          <w:rFonts w:cs="Arial"/>
          <w:szCs w:val="22"/>
        </w:rPr>
        <w:t>site</w:t>
      </w:r>
      <w:r w:rsidRPr="009520F7">
        <w:rPr>
          <w:rFonts w:cs="Arial"/>
          <w:szCs w:val="22"/>
        </w:rPr>
        <w:t xml:space="preserve"> as identified</w:t>
      </w:r>
      <w:r w:rsidRPr="004329D8">
        <w:rPr>
          <w:rFonts w:cs="Arial"/>
          <w:szCs w:val="22"/>
        </w:rPr>
        <w:t xml:space="preserve"> within the ZAC des </w:t>
      </w:r>
      <w:proofErr w:type="spellStart"/>
      <w:r w:rsidRPr="004329D8">
        <w:rPr>
          <w:rFonts w:cs="Arial"/>
          <w:szCs w:val="22"/>
        </w:rPr>
        <w:t>Quais</w:t>
      </w:r>
      <w:proofErr w:type="spellEnd"/>
      <w:r w:rsidRPr="004329D8">
        <w:rPr>
          <w:rFonts w:cs="Arial"/>
          <w:szCs w:val="22"/>
        </w:rPr>
        <w:t xml:space="preserve"> already was a multifunctional regeneration project, with housing, shopping and leisure all included.</w:t>
      </w:r>
      <w:r w:rsidRPr="004329D8">
        <w:rPr>
          <w:szCs w:val="22"/>
        </w:rPr>
        <w:t xml:space="preserve"> </w:t>
      </w:r>
      <w:r w:rsidRPr="004329D8">
        <w:rPr>
          <w:rFonts w:cs="Arial"/>
          <w:szCs w:val="22"/>
        </w:rPr>
        <w:t xml:space="preserve">Fundamentally this area was seen as an urban regeneration opportunity and the new bridge would strengthen the link between the two banks. Of the two types of venues discussed, the </w:t>
      </w:r>
      <w:proofErr w:type="spellStart"/>
      <w:r w:rsidRPr="004329D8">
        <w:rPr>
          <w:rFonts w:cs="Arial"/>
          <w:szCs w:val="22"/>
        </w:rPr>
        <w:t>Z</w:t>
      </w:r>
      <w:r>
        <w:rPr>
          <w:rFonts w:cs="Arial"/>
          <w:szCs w:val="22"/>
        </w:rPr>
        <w:t>é</w:t>
      </w:r>
      <w:r w:rsidRPr="004329D8">
        <w:rPr>
          <w:rFonts w:cs="Arial"/>
          <w:szCs w:val="22"/>
        </w:rPr>
        <w:t>nith</w:t>
      </w:r>
      <w:proofErr w:type="spellEnd"/>
      <w:r w:rsidRPr="004329D8">
        <w:rPr>
          <w:rFonts w:cs="Arial"/>
          <w:szCs w:val="22"/>
        </w:rPr>
        <w:t xml:space="preserve"> was found to be incompatible with the bid for the </w:t>
      </w:r>
      <w:proofErr w:type="spellStart"/>
      <w:r w:rsidRPr="004329D8">
        <w:rPr>
          <w:rFonts w:cs="Arial"/>
          <w:szCs w:val="22"/>
        </w:rPr>
        <w:t>ECoC</w:t>
      </w:r>
      <w:proofErr w:type="spellEnd"/>
      <w:r w:rsidRPr="004329D8">
        <w:rPr>
          <w:rFonts w:cs="Arial"/>
          <w:szCs w:val="22"/>
        </w:rPr>
        <w:t xml:space="preserve"> due the delay in finding funding, gaining planning permission and regulatory adaptation of the PLU.</w:t>
      </w:r>
    </w:p>
    <w:p w14:paraId="107C9B39" w14:textId="77777777" w:rsidR="008C4912" w:rsidRDefault="008C4912" w:rsidP="008C4912">
      <w:pPr>
        <w:spacing w:after="267"/>
        <w:rPr>
          <w:rFonts w:cs="Arial"/>
          <w:szCs w:val="22"/>
        </w:rPr>
      </w:pPr>
      <w:r w:rsidRPr="004329D8">
        <w:rPr>
          <w:rFonts w:cs="Arial"/>
          <w:szCs w:val="22"/>
        </w:rPr>
        <w:lastRenderedPageBreak/>
        <w:t xml:space="preserve">The private </w:t>
      </w:r>
      <w:r>
        <w:rPr>
          <w:rFonts w:cs="Arial"/>
          <w:szCs w:val="22"/>
        </w:rPr>
        <w:t xml:space="preserve">SAS </w:t>
      </w:r>
      <w:r w:rsidRPr="004329D8">
        <w:rPr>
          <w:rFonts w:cs="Arial"/>
          <w:szCs w:val="22"/>
        </w:rPr>
        <w:t xml:space="preserve">Montecristo project for an arena in </w:t>
      </w:r>
      <w:proofErr w:type="spellStart"/>
      <w:r w:rsidRPr="004329D8">
        <w:rPr>
          <w:rFonts w:cs="Arial"/>
          <w:szCs w:val="22"/>
        </w:rPr>
        <w:t>Floirac</w:t>
      </w:r>
      <w:proofErr w:type="spellEnd"/>
      <w:r w:rsidRPr="004329D8">
        <w:rPr>
          <w:rFonts w:cs="Arial"/>
          <w:szCs w:val="22"/>
        </w:rPr>
        <w:t xml:space="preserve"> had already received planning permission and was virtually ready to go. Taking this into account the CU</w:t>
      </w:r>
      <w:r>
        <w:rPr>
          <w:rFonts w:cs="Arial"/>
          <w:szCs w:val="22"/>
        </w:rPr>
        <w:t xml:space="preserve">B/Bordeaux </w:t>
      </w:r>
      <w:proofErr w:type="spellStart"/>
      <w:r>
        <w:rPr>
          <w:rFonts w:cs="Arial"/>
          <w:szCs w:val="22"/>
        </w:rPr>
        <w:t>Métropole</w:t>
      </w:r>
      <w:proofErr w:type="spellEnd"/>
      <w:r w:rsidRPr="004329D8">
        <w:rPr>
          <w:rFonts w:cs="Arial"/>
          <w:szCs w:val="22"/>
        </w:rPr>
        <w:t xml:space="preserve"> had seven points to discuss and agree</w:t>
      </w:r>
      <w:r>
        <w:rPr>
          <w:rFonts w:cs="Arial"/>
          <w:szCs w:val="22"/>
        </w:rPr>
        <w:t xml:space="preserve"> (Table 5.6)</w:t>
      </w:r>
      <w:r w:rsidRPr="004329D8">
        <w:rPr>
          <w:rFonts w:cs="Arial"/>
          <w:szCs w:val="22"/>
        </w:rPr>
        <w:t>.</w:t>
      </w:r>
    </w:p>
    <w:p w14:paraId="175BA277" w14:textId="77777777" w:rsidR="008C4912" w:rsidRPr="005369EA" w:rsidRDefault="008C4912" w:rsidP="008C4912">
      <w:pPr>
        <w:spacing w:after="267"/>
        <w:rPr>
          <w:rFonts w:cs="Arial"/>
          <w:b/>
          <w:szCs w:val="22"/>
        </w:rPr>
      </w:pPr>
      <w:r>
        <w:rPr>
          <w:rFonts w:cs="Arial"/>
          <w:b/>
          <w:szCs w:val="22"/>
        </w:rPr>
        <w:t>Table 5</w:t>
      </w:r>
      <w:r w:rsidRPr="005369EA">
        <w:rPr>
          <w:rFonts w:cs="Arial"/>
          <w:b/>
          <w:szCs w:val="22"/>
        </w:rPr>
        <w:t>.</w:t>
      </w:r>
      <w:r>
        <w:rPr>
          <w:rFonts w:cs="Arial"/>
          <w:b/>
          <w:szCs w:val="22"/>
        </w:rPr>
        <w:t>6</w:t>
      </w:r>
      <w:r w:rsidRPr="005369EA">
        <w:rPr>
          <w:rFonts w:cs="Arial"/>
          <w:b/>
          <w:szCs w:val="22"/>
        </w:rPr>
        <w:t>: 7 points for discussion and approval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7514"/>
      </w:tblGrid>
      <w:tr w:rsidR="008C4912" w:rsidRPr="000606CC" w14:paraId="0BA9AF1B" w14:textId="77777777" w:rsidTr="008C4912">
        <w:tc>
          <w:tcPr>
            <w:tcW w:w="534" w:type="dxa"/>
          </w:tcPr>
          <w:p w14:paraId="31747105" w14:textId="77777777" w:rsidR="008C4912" w:rsidRPr="000606CC" w:rsidRDefault="008C4912" w:rsidP="008C4912">
            <w:pPr>
              <w:spacing w:line="240" w:lineRule="auto"/>
              <w:rPr>
                <w:rFonts w:eastAsia="MS Gothic" w:cs="Arial"/>
                <w:b/>
                <w:bCs/>
                <w:szCs w:val="22"/>
              </w:rPr>
            </w:pPr>
            <w:r w:rsidRPr="000606CC">
              <w:rPr>
                <w:rFonts w:cs="Arial"/>
                <w:szCs w:val="22"/>
              </w:rPr>
              <w:t>1</w:t>
            </w:r>
          </w:p>
        </w:tc>
        <w:tc>
          <w:tcPr>
            <w:tcW w:w="7514" w:type="dxa"/>
          </w:tcPr>
          <w:p w14:paraId="5B2092B9" w14:textId="77777777" w:rsidR="008C4912" w:rsidRPr="000606CC" w:rsidRDefault="008C4912" w:rsidP="008C4912">
            <w:pPr>
              <w:spacing w:line="240" w:lineRule="auto"/>
              <w:rPr>
                <w:rFonts w:eastAsia="MS Gothic" w:cs="Arial"/>
                <w:b/>
                <w:bCs/>
                <w:szCs w:val="22"/>
              </w:rPr>
            </w:pPr>
            <w:r w:rsidRPr="000606CC">
              <w:rPr>
                <w:rFonts w:cs="Arial"/>
                <w:szCs w:val="22"/>
              </w:rPr>
              <w:t>The budgetary constraints of the CUB</w:t>
            </w:r>
          </w:p>
        </w:tc>
      </w:tr>
      <w:tr w:rsidR="008C4912" w:rsidRPr="000606CC" w14:paraId="2EEA2DB4" w14:textId="77777777" w:rsidTr="008C4912">
        <w:tc>
          <w:tcPr>
            <w:tcW w:w="534" w:type="dxa"/>
          </w:tcPr>
          <w:p w14:paraId="07AF67DE" w14:textId="77777777" w:rsidR="008C4912" w:rsidRPr="000606CC" w:rsidRDefault="008C4912" w:rsidP="008C4912">
            <w:pPr>
              <w:spacing w:line="240" w:lineRule="auto"/>
              <w:rPr>
                <w:rFonts w:eastAsia="MS Gothic" w:cs="Arial"/>
                <w:b/>
                <w:bCs/>
                <w:szCs w:val="22"/>
              </w:rPr>
            </w:pPr>
            <w:r w:rsidRPr="000606CC">
              <w:rPr>
                <w:rFonts w:cs="Arial"/>
                <w:szCs w:val="22"/>
              </w:rPr>
              <w:t>2</w:t>
            </w:r>
          </w:p>
        </w:tc>
        <w:tc>
          <w:tcPr>
            <w:tcW w:w="7514" w:type="dxa"/>
          </w:tcPr>
          <w:p w14:paraId="6F3066F1" w14:textId="77777777" w:rsidR="008C4912" w:rsidRPr="000606CC" w:rsidRDefault="008C4912" w:rsidP="008C4912">
            <w:pPr>
              <w:spacing w:line="240" w:lineRule="auto"/>
              <w:rPr>
                <w:rFonts w:eastAsia="MS Gothic" w:cs="Arial"/>
                <w:b/>
                <w:bCs/>
                <w:szCs w:val="22"/>
              </w:rPr>
            </w:pPr>
            <w:r w:rsidRPr="000606CC">
              <w:rPr>
                <w:rFonts w:cs="Arial"/>
                <w:szCs w:val="22"/>
              </w:rPr>
              <w:t>The candidacy of the Bordeaux European Capital of Culture which included the construction of a large performance hall</w:t>
            </w:r>
          </w:p>
        </w:tc>
      </w:tr>
      <w:tr w:rsidR="008C4912" w:rsidRPr="000606CC" w14:paraId="13086D89" w14:textId="77777777" w:rsidTr="008C4912">
        <w:tc>
          <w:tcPr>
            <w:tcW w:w="534" w:type="dxa"/>
          </w:tcPr>
          <w:p w14:paraId="68E8197F" w14:textId="77777777" w:rsidR="008C4912" w:rsidRPr="000606CC" w:rsidRDefault="008C4912" w:rsidP="008C4912">
            <w:pPr>
              <w:spacing w:line="240" w:lineRule="auto"/>
              <w:rPr>
                <w:rFonts w:eastAsia="MS Gothic" w:cs="Arial"/>
                <w:b/>
                <w:bCs/>
                <w:szCs w:val="22"/>
              </w:rPr>
            </w:pPr>
            <w:r w:rsidRPr="000606CC">
              <w:rPr>
                <w:rFonts w:cs="Arial"/>
                <w:szCs w:val="22"/>
              </w:rPr>
              <w:t>3</w:t>
            </w:r>
          </w:p>
        </w:tc>
        <w:tc>
          <w:tcPr>
            <w:tcW w:w="7514" w:type="dxa"/>
          </w:tcPr>
          <w:p w14:paraId="2B270570" w14:textId="77777777" w:rsidR="008C4912" w:rsidRPr="000606CC" w:rsidRDefault="008C4912" w:rsidP="008C4912">
            <w:pPr>
              <w:spacing w:line="240" w:lineRule="auto"/>
              <w:rPr>
                <w:rFonts w:eastAsia="MS Gothic" w:cs="Arial"/>
                <w:b/>
                <w:bCs/>
                <w:szCs w:val="22"/>
              </w:rPr>
            </w:pPr>
            <w:r w:rsidRPr="000606CC">
              <w:rPr>
                <w:rFonts w:cs="Arial"/>
                <w:szCs w:val="22"/>
              </w:rPr>
              <w:t>The potential of delay for the CUB to obtain cultural competence even if the prefect was will to transfer this responsibility</w:t>
            </w:r>
          </w:p>
        </w:tc>
      </w:tr>
      <w:tr w:rsidR="008C4912" w:rsidRPr="000606CC" w14:paraId="5404E504" w14:textId="77777777" w:rsidTr="008C4912">
        <w:tc>
          <w:tcPr>
            <w:tcW w:w="534" w:type="dxa"/>
          </w:tcPr>
          <w:p w14:paraId="455EDE10" w14:textId="77777777" w:rsidR="008C4912" w:rsidRPr="000606CC" w:rsidRDefault="008C4912" w:rsidP="008C4912">
            <w:pPr>
              <w:spacing w:line="240" w:lineRule="auto"/>
              <w:rPr>
                <w:rFonts w:eastAsia="MS Gothic" w:cs="Arial"/>
                <w:b/>
                <w:bCs/>
                <w:szCs w:val="22"/>
              </w:rPr>
            </w:pPr>
            <w:r w:rsidRPr="000606CC">
              <w:rPr>
                <w:rFonts w:cs="Arial"/>
                <w:szCs w:val="22"/>
              </w:rPr>
              <w:t>4</w:t>
            </w:r>
          </w:p>
        </w:tc>
        <w:tc>
          <w:tcPr>
            <w:tcW w:w="7514" w:type="dxa"/>
          </w:tcPr>
          <w:p w14:paraId="6379D59D" w14:textId="77777777" w:rsidR="008C4912" w:rsidRPr="000606CC" w:rsidRDefault="008C4912" w:rsidP="008C4912">
            <w:pPr>
              <w:spacing w:line="240" w:lineRule="auto"/>
              <w:rPr>
                <w:rFonts w:eastAsia="MS Gothic" w:cs="Arial"/>
                <w:b/>
                <w:bCs/>
                <w:szCs w:val="22"/>
              </w:rPr>
            </w:pPr>
            <w:r w:rsidRPr="000606CC">
              <w:rPr>
                <w:rFonts w:cs="Arial"/>
                <w:szCs w:val="22"/>
              </w:rPr>
              <w:t xml:space="preserve">The potential of strengthen the urban development of the entire southern section of the </w:t>
            </w:r>
            <w:proofErr w:type="spellStart"/>
            <w:r w:rsidRPr="000606CC">
              <w:rPr>
                <w:rFonts w:cs="Arial"/>
                <w:szCs w:val="22"/>
              </w:rPr>
              <w:t>Métropole</w:t>
            </w:r>
            <w:proofErr w:type="spellEnd"/>
            <w:r w:rsidRPr="000606CC">
              <w:rPr>
                <w:rFonts w:cs="Arial"/>
                <w:szCs w:val="22"/>
              </w:rPr>
              <w:t xml:space="preserve">, with the TGV service, </w:t>
            </w:r>
            <w:proofErr w:type="spellStart"/>
            <w:r w:rsidRPr="000606CC">
              <w:rPr>
                <w:rFonts w:cs="Arial"/>
                <w:szCs w:val="22"/>
              </w:rPr>
              <w:t>Euratlantique</w:t>
            </w:r>
            <w:proofErr w:type="spellEnd"/>
            <w:r w:rsidRPr="000606CC">
              <w:rPr>
                <w:rFonts w:cs="Arial"/>
                <w:szCs w:val="22"/>
              </w:rPr>
              <w:t xml:space="preserve"> project for Saint-Jean, </w:t>
            </w:r>
            <w:proofErr w:type="spellStart"/>
            <w:r w:rsidRPr="000606CC">
              <w:rPr>
                <w:rFonts w:cs="Arial"/>
                <w:szCs w:val="22"/>
              </w:rPr>
              <w:t>Belcier</w:t>
            </w:r>
            <w:proofErr w:type="spellEnd"/>
            <w:r w:rsidRPr="000606CC">
              <w:rPr>
                <w:rFonts w:cs="Arial"/>
                <w:szCs w:val="22"/>
              </w:rPr>
              <w:t xml:space="preserve"> </w:t>
            </w:r>
            <w:proofErr w:type="spellStart"/>
            <w:r w:rsidRPr="000606CC">
              <w:rPr>
                <w:rFonts w:cs="Arial"/>
                <w:szCs w:val="22"/>
              </w:rPr>
              <w:t>Begles</w:t>
            </w:r>
            <w:proofErr w:type="spellEnd"/>
          </w:p>
        </w:tc>
      </w:tr>
      <w:tr w:rsidR="008C4912" w:rsidRPr="000606CC" w14:paraId="082AF414" w14:textId="77777777" w:rsidTr="008C4912">
        <w:tc>
          <w:tcPr>
            <w:tcW w:w="534" w:type="dxa"/>
          </w:tcPr>
          <w:p w14:paraId="5AD2A364" w14:textId="77777777" w:rsidR="008C4912" w:rsidRPr="000606CC" w:rsidRDefault="008C4912" w:rsidP="008C4912">
            <w:pPr>
              <w:spacing w:line="240" w:lineRule="auto"/>
              <w:rPr>
                <w:rFonts w:eastAsia="MS Gothic" w:cs="Arial"/>
                <w:b/>
                <w:bCs/>
                <w:szCs w:val="22"/>
              </w:rPr>
            </w:pPr>
            <w:r w:rsidRPr="000606CC">
              <w:rPr>
                <w:rFonts w:cs="Arial"/>
                <w:szCs w:val="22"/>
              </w:rPr>
              <w:t>5</w:t>
            </w:r>
          </w:p>
        </w:tc>
        <w:tc>
          <w:tcPr>
            <w:tcW w:w="7514" w:type="dxa"/>
          </w:tcPr>
          <w:p w14:paraId="5DD32478" w14:textId="77777777" w:rsidR="008C4912" w:rsidRPr="000606CC" w:rsidRDefault="008C4912" w:rsidP="008C4912">
            <w:pPr>
              <w:spacing w:line="240" w:lineRule="auto"/>
              <w:rPr>
                <w:rFonts w:eastAsia="MS Gothic" w:cs="Arial"/>
                <w:b/>
                <w:bCs/>
                <w:szCs w:val="22"/>
              </w:rPr>
            </w:pPr>
            <w:r w:rsidRPr="000606CC">
              <w:rPr>
                <w:rFonts w:cs="Arial"/>
                <w:szCs w:val="22"/>
              </w:rPr>
              <w:t xml:space="preserve">The opportunity to further develop the ZAC des </w:t>
            </w:r>
            <w:proofErr w:type="spellStart"/>
            <w:r w:rsidRPr="000606CC">
              <w:rPr>
                <w:rFonts w:cs="Arial"/>
                <w:szCs w:val="22"/>
              </w:rPr>
              <w:t>Quais</w:t>
            </w:r>
            <w:proofErr w:type="spellEnd"/>
            <w:r w:rsidRPr="000606CC">
              <w:rPr>
                <w:rFonts w:cs="Arial"/>
                <w:szCs w:val="22"/>
              </w:rPr>
              <w:t xml:space="preserve"> in </w:t>
            </w:r>
            <w:proofErr w:type="spellStart"/>
            <w:r w:rsidRPr="000606CC">
              <w:rPr>
                <w:rFonts w:cs="Arial"/>
                <w:szCs w:val="22"/>
              </w:rPr>
              <w:t>Floirac</w:t>
            </w:r>
            <w:proofErr w:type="spellEnd"/>
            <w:r w:rsidRPr="000606CC">
              <w:rPr>
                <w:rFonts w:cs="Arial"/>
                <w:szCs w:val="22"/>
              </w:rPr>
              <w:t xml:space="preserve"> by increasing public parking which would be funded by </w:t>
            </w:r>
            <w:proofErr w:type="spellStart"/>
            <w:r w:rsidRPr="000606CC">
              <w:rPr>
                <w:rFonts w:cs="Arial"/>
                <w:szCs w:val="22"/>
              </w:rPr>
              <w:t>Floirac</w:t>
            </w:r>
            <w:proofErr w:type="spellEnd"/>
            <w:r w:rsidRPr="000606CC">
              <w:rPr>
                <w:rFonts w:cs="Arial"/>
                <w:szCs w:val="22"/>
              </w:rPr>
              <w:t xml:space="preserve"> once completed for 17 million euros</w:t>
            </w:r>
          </w:p>
        </w:tc>
      </w:tr>
      <w:tr w:rsidR="008C4912" w:rsidRPr="000606CC" w14:paraId="7433FFA2" w14:textId="77777777" w:rsidTr="008C4912">
        <w:tc>
          <w:tcPr>
            <w:tcW w:w="534" w:type="dxa"/>
          </w:tcPr>
          <w:p w14:paraId="72E246A1" w14:textId="77777777" w:rsidR="008C4912" w:rsidRPr="000606CC" w:rsidRDefault="008C4912" w:rsidP="008C4912">
            <w:pPr>
              <w:spacing w:line="240" w:lineRule="auto"/>
              <w:rPr>
                <w:rFonts w:eastAsia="MS Gothic" w:cs="Arial"/>
                <w:b/>
                <w:bCs/>
                <w:szCs w:val="22"/>
              </w:rPr>
            </w:pPr>
            <w:r w:rsidRPr="000606CC">
              <w:rPr>
                <w:rFonts w:cs="Arial"/>
                <w:szCs w:val="22"/>
              </w:rPr>
              <w:t>6</w:t>
            </w:r>
          </w:p>
        </w:tc>
        <w:tc>
          <w:tcPr>
            <w:tcW w:w="7514" w:type="dxa"/>
          </w:tcPr>
          <w:p w14:paraId="6DBC847F" w14:textId="77777777" w:rsidR="008C4912" w:rsidRPr="000606CC" w:rsidRDefault="008C4912" w:rsidP="008C4912">
            <w:pPr>
              <w:spacing w:line="240" w:lineRule="auto"/>
              <w:rPr>
                <w:rFonts w:eastAsia="MS Gothic" w:cs="Arial"/>
                <w:b/>
                <w:bCs/>
                <w:szCs w:val="22"/>
              </w:rPr>
            </w:pPr>
            <w:r w:rsidRPr="000606CC">
              <w:rPr>
                <w:rFonts w:cs="Arial"/>
                <w:szCs w:val="22"/>
              </w:rPr>
              <w:t xml:space="preserve">The circumvention of the moratorium by the promoters of the shopping centres which limits the space to less than 20,000m2 and therefore would not compete with existing local shops. </w:t>
            </w:r>
            <w:proofErr w:type="spellStart"/>
            <w:r w:rsidRPr="000606CC">
              <w:rPr>
                <w:rFonts w:cs="Arial"/>
                <w:szCs w:val="22"/>
              </w:rPr>
              <w:t>A</w:t>
            </w:r>
            <w:proofErr w:type="spellEnd"/>
            <w:r w:rsidRPr="000606CC">
              <w:rPr>
                <w:rFonts w:cs="Arial"/>
                <w:szCs w:val="22"/>
              </w:rPr>
              <w:t xml:space="preserve"> abundance of shops and not a traditional shopping centre would be created</w:t>
            </w:r>
          </w:p>
        </w:tc>
      </w:tr>
      <w:tr w:rsidR="008C4912" w:rsidRPr="000606CC" w14:paraId="477133FB" w14:textId="77777777" w:rsidTr="008C4912">
        <w:tc>
          <w:tcPr>
            <w:tcW w:w="534" w:type="dxa"/>
          </w:tcPr>
          <w:p w14:paraId="09E2E1AA" w14:textId="77777777" w:rsidR="008C4912" w:rsidRPr="000606CC" w:rsidRDefault="008C4912" w:rsidP="008C4912">
            <w:pPr>
              <w:spacing w:line="240" w:lineRule="auto"/>
              <w:rPr>
                <w:rFonts w:eastAsia="MS Gothic" w:cs="Arial"/>
                <w:b/>
                <w:bCs/>
                <w:szCs w:val="22"/>
              </w:rPr>
            </w:pPr>
            <w:r w:rsidRPr="000606CC">
              <w:rPr>
                <w:rFonts w:cs="Arial"/>
                <w:szCs w:val="22"/>
              </w:rPr>
              <w:t>7</w:t>
            </w:r>
          </w:p>
        </w:tc>
        <w:tc>
          <w:tcPr>
            <w:tcW w:w="7514" w:type="dxa"/>
          </w:tcPr>
          <w:p w14:paraId="5FF7FB51" w14:textId="77777777" w:rsidR="008C4912" w:rsidRPr="000606CC" w:rsidRDefault="008C4912" w:rsidP="008C4912">
            <w:pPr>
              <w:shd w:val="clear" w:color="auto" w:fill="FFFFFF"/>
              <w:spacing w:line="240" w:lineRule="auto"/>
              <w:rPr>
                <w:rFonts w:eastAsia="MS Gothic" w:cs="Arial"/>
                <w:b/>
                <w:bCs/>
                <w:szCs w:val="22"/>
              </w:rPr>
            </w:pPr>
            <w:r w:rsidRPr="000606CC">
              <w:rPr>
                <w:rFonts w:eastAsia="Times New Roman" w:cs="Arial"/>
                <w:szCs w:val="22"/>
              </w:rPr>
              <w:t>The need to find other mechanisms in the future to maintain the objectives of commercial planning policy, on the one hand, by implementing appropriate regulations in urban planning documents (SCOT, PLU), whilst on the other hand, negotiating with private operators on the basis of collective interest in the development of new commercial space,</w:t>
            </w:r>
          </w:p>
        </w:tc>
      </w:tr>
    </w:tbl>
    <w:p w14:paraId="5CE4110E" w14:textId="3009C824" w:rsidR="008C4912" w:rsidRDefault="008C4912" w:rsidP="008C4912">
      <w:pPr>
        <w:spacing w:after="267"/>
        <w:rPr>
          <w:rFonts w:cs="Arial"/>
          <w:szCs w:val="22"/>
        </w:rPr>
      </w:pPr>
      <w:r>
        <w:rPr>
          <w:rFonts w:cs="Arial"/>
          <w:szCs w:val="22"/>
        </w:rPr>
        <w:t xml:space="preserve">Source: </w:t>
      </w:r>
      <w:proofErr w:type="spellStart"/>
      <w:r>
        <w:rPr>
          <w:rFonts w:cs="Arial"/>
          <w:szCs w:val="22"/>
        </w:rPr>
        <w:t>Cartron</w:t>
      </w:r>
      <w:proofErr w:type="spellEnd"/>
      <w:r>
        <w:rPr>
          <w:rFonts w:cs="Arial"/>
          <w:szCs w:val="22"/>
        </w:rPr>
        <w:t>, 2008, p. 4.</w:t>
      </w:r>
      <w:r w:rsidR="00195BB6">
        <w:rPr>
          <w:rFonts w:cs="Arial"/>
          <w:szCs w:val="22"/>
        </w:rPr>
        <w:br/>
      </w:r>
    </w:p>
    <w:p w14:paraId="346F1D01" w14:textId="70D26D70" w:rsidR="008C4912" w:rsidRDefault="008C4912" w:rsidP="008C4912">
      <w:pPr>
        <w:spacing w:after="267"/>
        <w:rPr>
          <w:rFonts w:eastAsia="Times New Roman" w:cs="Arial"/>
          <w:szCs w:val="22"/>
        </w:rPr>
      </w:pPr>
      <w:r w:rsidRPr="004329D8">
        <w:rPr>
          <w:rFonts w:cs="Arial"/>
          <w:szCs w:val="22"/>
        </w:rPr>
        <w:t>The report was direct in its interpretation of the facts but appeared to emphasis</w:t>
      </w:r>
      <w:r>
        <w:rPr>
          <w:rFonts w:cs="Arial"/>
          <w:szCs w:val="22"/>
        </w:rPr>
        <w:t>e</w:t>
      </w:r>
      <w:r w:rsidRPr="004329D8">
        <w:rPr>
          <w:rFonts w:cs="Arial"/>
          <w:szCs w:val="22"/>
        </w:rPr>
        <w:t xml:space="preserve"> the regeneration opport</w:t>
      </w:r>
      <w:r>
        <w:rPr>
          <w:rFonts w:cs="Arial"/>
          <w:szCs w:val="22"/>
        </w:rPr>
        <w:t xml:space="preserve">unities of the </w:t>
      </w:r>
      <w:proofErr w:type="spellStart"/>
      <w:r>
        <w:rPr>
          <w:rFonts w:cs="Arial"/>
          <w:szCs w:val="22"/>
        </w:rPr>
        <w:t>Floirac</w:t>
      </w:r>
      <w:proofErr w:type="spellEnd"/>
      <w:r>
        <w:rPr>
          <w:rFonts w:cs="Arial"/>
          <w:szCs w:val="22"/>
        </w:rPr>
        <w:t xml:space="preserve"> project.</w:t>
      </w:r>
      <w:r w:rsidRPr="004329D8">
        <w:rPr>
          <w:rFonts w:cs="Arial"/>
          <w:szCs w:val="22"/>
        </w:rPr>
        <w:t xml:space="preserve"> The vote for </w:t>
      </w:r>
      <w:r w:rsidR="0083590E" w:rsidRPr="004329D8">
        <w:rPr>
          <w:rFonts w:cs="Arial"/>
          <w:szCs w:val="22"/>
        </w:rPr>
        <w:t>whether</w:t>
      </w:r>
      <w:r w:rsidRPr="004329D8">
        <w:rPr>
          <w:rFonts w:cs="Arial"/>
          <w:szCs w:val="22"/>
        </w:rPr>
        <w:t xml:space="preserve"> a multi-purpose venue should be developed was re-approved by the majority. However, the voting for the type of venue and location was very close and so too was whether to adopt the private </w:t>
      </w:r>
      <w:r>
        <w:rPr>
          <w:rFonts w:cs="Arial"/>
          <w:szCs w:val="22"/>
        </w:rPr>
        <w:t xml:space="preserve">SAS </w:t>
      </w:r>
      <w:r w:rsidRPr="004329D8">
        <w:rPr>
          <w:rFonts w:cs="Arial"/>
          <w:szCs w:val="22"/>
        </w:rPr>
        <w:t>Montecristo project (</w:t>
      </w:r>
      <w:r>
        <w:rPr>
          <w:rFonts w:cs="Arial"/>
          <w:szCs w:val="22"/>
        </w:rPr>
        <w:t>T</w:t>
      </w:r>
      <w:r w:rsidRPr="004329D8">
        <w:rPr>
          <w:rFonts w:cs="Arial"/>
          <w:szCs w:val="22"/>
        </w:rPr>
        <w:t xml:space="preserve">able </w:t>
      </w:r>
      <w:r>
        <w:rPr>
          <w:rFonts w:cs="Arial"/>
          <w:szCs w:val="22"/>
        </w:rPr>
        <w:t>5.7)</w:t>
      </w:r>
      <w:r w:rsidRPr="004329D8">
        <w:rPr>
          <w:rFonts w:cs="Arial"/>
          <w:szCs w:val="22"/>
        </w:rPr>
        <w:t>. The number of abstentions, including Alain</w:t>
      </w:r>
      <w:r w:rsidRPr="009520F7">
        <w:rPr>
          <w:rFonts w:cs="Arial"/>
          <w:szCs w:val="22"/>
        </w:rPr>
        <w:t xml:space="preserve"> </w:t>
      </w:r>
      <w:proofErr w:type="spellStart"/>
      <w:r w:rsidRPr="009520F7">
        <w:rPr>
          <w:rFonts w:cs="Arial"/>
          <w:szCs w:val="22"/>
        </w:rPr>
        <w:t>Juppé</w:t>
      </w:r>
      <w:proofErr w:type="spellEnd"/>
      <w:r w:rsidRPr="004329D8">
        <w:rPr>
          <w:rFonts w:cs="Arial"/>
          <w:szCs w:val="22"/>
        </w:rPr>
        <w:t xml:space="preserve"> and half of those on the Right demonstrated their opposition </w:t>
      </w:r>
      <w:r>
        <w:rPr>
          <w:rFonts w:cs="Arial"/>
          <w:szCs w:val="22"/>
        </w:rPr>
        <w:t>to</w:t>
      </w:r>
      <w:r w:rsidRPr="0058155C">
        <w:rPr>
          <w:rFonts w:cs="Arial"/>
          <w:b/>
          <w:szCs w:val="22"/>
        </w:rPr>
        <w:t xml:space="preserve"> </w:t>
      </w:r>
      <w:r w:rsidRPr="004329D8">
        <w:rPr>
          <w:rFonts w:cs="Arial"/>
          <w:szCs w:val="22"/>
        </w:rPr>
        <w:t xml:space="preserve">a privately owned arena. </w:t>
      </w:r>
      <w:r w:rsidRPr="00EE793F">
        <w:rPr>
          <w:rFonts w:cs="Arial"/>
          <w:szCs w:val="22"/>
        </w:rPr>
        <w:t xml:space="preserve">The </w:t>
      </w:r>
      <w:r w:rsidRPr="00EE793F">
        <w:rPr>
          <w:rFonts w:eastAsia="Times New Roman" w:cs="Arial"/>
          <w:szCs w:val="22"/>
        </w:rPr>
        <w:t xml:space="preserve">rationale for the abstentions was provided by Alain </w:t>
      </w:r>
      <w:proofErr w:type="spellStart"/>
      <w:r w:rsidRPr="00EE793F">
        <w:rPr>
          <w:rFonts w:eastAsia="Times New Roman" w:cs="Arial"/>
          <w:szCs w:val="22"/>
        </w:rPr>
        <w:t>Jupp</w:t>
      </w:r>
      <w:r>
        <w:rPr>
          <w:rFonts w:eastAsia="Times New Roman" w:cs="Arial"/>
          <w:szCs w:val="22"/>
        </w:rPr>
        <w:t>é</w:t>
      </w:r>
      <w:proofErr w:type="spellEnd"/>
      <w:r w:rsidRPr="00EE793F">
        <w:rPr>
          <w:rFonts w:eastAsia="Times New Roman" w:cs="Arial"/>
          <w:szCs w:val="22"/>
        </w:rPr>
        <w:t xml:space="preserve"> </w:t>
      </w:r>
      <w:r>
        <w:rPr>
          <w:rFonts w:eastAsia="Times New Roman" w:cs="Arial"/>
          <w:szCs w:val="22"/>
        </w:rPr>
        <w:t xml:space="preserve">‘I </w:t>
      </w:r>
      <w:r w:rsidRPr="00EE793F">
        <w:rPr>
          <w:rFonts w:eastAsia="Times New Roman" w:cs="Arial"/>
          <w:szCs w:val="22"/>
        </w:rPr>
        <w:t>did not want to take responsibility for derailing the project which had been in limbo for fifteen years’ (</w:t>
      </w:r>
      <w:proofErr w:type="spellStart"/>
      <w:r w:rsidRPr="00EE793F">
        <w:rPr>
          <w:rFonts w:eastAsia="Times New Roman" w:cs="Arial"/>
          <w:szCs w:val="22"/>
        </w:rPr>
        <w:t>Darfay</w:t>
      </w:r>
      <w:proofErr w:type="spellEnd"/>
      <w:r w:rsidRPr="00EE793F">
        <w:rPr>
          <w:rFonts w:eastAsia="Times New Roman" w:cs="Arial"/>
          <w:szCs w:val="22"/>
        </w:rPr>
        <w:t xml:space="preserve"> and </w:t>
      </w:r>
      <w:proofErr w:type="spellStart"/>
      <w:r w:rsidRPr="00EE793F">
        <w:rPr>
          <w:rFonts w:eastAsia="Times New Roman" w:cs="Arial"/>
          <w:szCs w:val="22"/>
        </w:rPr>
        <w:t>Mathurn</w:t>
      </w:r>
      <w:proofErr w:type="spellEnd"/>
      <w:r w:rsidRPr="00EE793F">
        <w:rPr>
          <w:rFonts w:eastAsia="Times New Roman" w:cs="Arial"/>
          <w:szCs w:val="22"/>
        </w:rPr>
        <w:t>, 2008, p.</w:t>
      </w:r>
      <w:r>
        <w:rPr>
          <w:rFonts w:eastAsia="Times New Roman" w:cs="Arial"/>
          <w:szCs w:val="22"/>
        </w:rPr>
        <w:t xml:space="preserve"> </w:t>
      </w:r>
      <w:r w:rsidRPr="00EE793F">
        <w:rPr>
          <w:rFonts w:eastAsia="Times New Roman" w:cs="Arial"/>
          <w:szCs w:val="22"/>
        </w:rPr>
        <w:t>2)</w:t>
      </w:r>
      <w:r>
        <w:rPr>
          <w:rFonts w:eastAsia="Times New Roman" w:cs="Arial"/>
          <w:szCs w:val="22"/>
        </w:rPr>
        <w:t>.</w:t>
      </w:r>
    </w:p>
    <w:p w14:paraId="024FE952" w14:textId="77777777" w:rsidR="00195BB6" w:rsidRDefault="00195BB6" w:rsidP="008C4912">
      <w:pPr>
        <w:spacing w:after="267"/>
        <w:rPr>
          <w:rFonts w:cs="Arial"/>
          <w:b/>
          <w:szCs w:val="22"/>
        </w:rPr>
      </w:pPr>
    </w:p>
    <w:p w14:paraId="4EB692E7" w14:textId="77777777" w:rsidR="00195BB6" w:rsidRDefault="00195BB6" w:rsidP="008C4912">
      <w:pPr>
        <w:spacing w:after="267"/>
        <w:rPr>
          <w:rFonts w:cs="Arial"/>
          <w:b/>
          <w:szCs w:val="22"/>
        </w:rPr>
      </w:pPr>
    </w:p>
    <w:p w14:paraId="4D2E96E3" w14:textId="77777777" w:rsidR="00195BB6" w:rsidRDefault="00195BB6" w:rsidP="008C4912">
      <w:pPr>
        <w:spacing w:after="267"/>
        <w:rPr>
          <w:rFonts w:cs="Arial"/>
          <w:b/>
          <w:szCs w:val="22"/>
        </w:rPr>
      </w:pPr>
    </w:p>
    <w:p w14:paraId="25B87DD1" w14:textId="77777777" w:rsidR="008C4912" w:rsidRPr="005369EA" w:rsidRDefault="008C4912" w:rsidP="008C4912">
      <w:pPr>
        <w:spacing w:after="267"/>
        <w:rPr>
          <w:rFonts w:cs="Arial"/>
          <w:b/>
          <w:szCs w:val="22"/>
        </w:rPr>
      </w:pPr>
      <w:r>
        <w:rPr>
          <w:rFonts w:cs="Arial"/>
          <w:b/>
          <w:szCs w:val="22"/>
        </w:rPr>
        <w:lastRenderedPageBreak/>
        <w:t>Table 5</w:t>
      </w:r>
      <w:r w:rsidRPr="005369EA">
        <w:rPr>
          <w:rFonts w:cs="Arial"/>
          <w:b/>
          <w:szCs w:val="22"/>
        </w:rPr>
        <w:t>.</w:t>
      </w:r>
      <w:r>
        <w:rPr>
          <w:rFonts w:cs="Arial"/>
          <w:b/>
          <w:szCs w:val="22"/>
        </w:rPr>
        <w:t>7</w:t>
      </w:r>
      <w:r w:rsidRPr="005369EA">
        <w:rPr>
          <w:rFonts w:cs="Arial"/>
          <w:b/>
          <w:szCs w:val="22"/>
        </w:rPr>
        <w:t xml:space="preserve">: Voting outcomes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3120"/>
      </w:tblGrid>
      <w:tr w:rsidR="008C4912" w:rsidRPr="000606CC" w14:paraId="4E84EACB" w14:textId="77777777" w:rsidTr="008C4912">
        <w:tc>
          <w:tcPr>
            <w:tcW w:w="4928" w:type="dxa"/>
          </w:tcPr>
          <w:p w14:paraId="31BF7539" w14:textId="77777777" w:rsidR="008C4912" w:rsidRPr="000606CC" w:rsidRDefault="008C4912" w:rsidP="008C4912">
            <w:pPr>
              <w:spacing w:line="240" w:lineRule="auto"/>
              <w:rPr>
                <w:rFonts w:eastAsia="MS Gothic" w:cs="Arial"/>
                <w:b/>
                <w:bCs/>
                <w:szCs w:val="22"/>
              </w:rPr>
            </w:pPr>
            <w:r w:rsidRPr="000606CC">
              <w:rPr>
                <w:rFonts w:cs="Arial"/>
                <w:b/>
                <w:szCs w:val="22"/>
              </w:rPr>
              <w:t>Matter for approval</w:t>
            </w:r>
          </w:p>
        </w:tc>
        <w:tc>
          <w:tcPr>
            <w:tcW w:w="3120" w:type="dxa"/>
          </w:tcPr>
          <w:p w14:paraId="1900CB53" w14:textId="77777777" w:rsidR="008C4912" w:rsidRPr="000606CC" w:rsidRDefault="008C4912" w:rsidP="008C4912">
            <w:pPr>
              <w:spacing w:line="240" w:lineRule="auto"/>
              <w:rPr>
                <w:rFonts w:eastAsia="MS Gothic" w:cs="Arial"/>
                <w:b/>
                <w:bCs/>
                <w:szCs w:val="22"/>
              </w:rPr>
            </w:pPr>
            <w:r w:rsidRPr="000606CC">
              <w:rPr>
                <w:rFonts w:cs="Arial"/>
                <w:b/>
                <w:szCs w:val="22"/>
              </w:rPr>
              <w:t>Outcome</w:t>
            </w:r>
          </w:p>
        </w:tc>
      </w:tr>
      <w:tr w:rsidR="008C4912" w:rsidRPr="000606CC" w14:paraId="411BCE5C" w14:textId="77777777" w:rsidTr="008C4912">
        <w:tc>
          <w:tcPr>
            <w:tcW w:w="4928" w:type="dxa"/>
          </w:tcPr>
          <w:p w14:paraId="5C305E10" w14:textId="77777777" w:rsidR="008C4912" w:rsidRPr="000606CC" w:rsidRDefault="008C4912" w:rsidP="008C4912">
            <w:pPr>
              <w:spacing w:line="240" w:lineRule="auto"/>
              <w:rPr>
                <w:rFonts w:cs="Arial"/>
                <w:szCs w:val="22"/>
              </w:rPr>
            </w:pPr>
            <w:r w:rsidRPr="000606CC">
              <w:rPr>
                <w:rFonts w:cs="Arial"/>
                <w:szCs w:val="22"/>
              </w:rPr>
              <w:t xml:space="preserve">Reaffirm the agreement of a multi-purpose venue in Bordeaux </w:t>
            </w:r>
            <w:proofErr w:type="spellStart"/>
            <w:r w:rsidRPr="000606CC">
              <w:rPr>
                <w:rFonts w:cs="Arial"/>
                <w:szCs w:val="22"/>
              </w:rPr>
              <w:t>Métropole</w:t>
            </w:r>
            <w:proofErr w:type="spellEnd"/>
          </w:p>
        </w:tc>
        <w:tc>
          <w:tcPr>
            <w:tcW w:w="3120" w:type="dxa"/>
          </w:tcPr>
          <w:p w14:paraId="4695705E" w14:textId="77777777" w:rsidR="008C4912" w:rsidRPr="000606CC" w:rsidRDefault="008C4912" w:rsidP="008C4912">
            <w:pPr>
              <w:spacing w:line="240" w:lineRule="auto"/>
              <w:rPr>
                <w:rFonts w:eastAsia="Times New Roman" w:cs="Arial"/>
                <w:szCs w:val="22"/>
              </w:rPr>
            </w:pPr>
            <w:r w:rsidRPr="000606CC">
              <w:rPr>
                <w:rFonts w:eastAsia="Times New Roman" w:cs="Arial"/>
                <w:szCs w:val="22"/>
              </w:rPr>
              <w:t xml:space="preserve">Adopted by the Majority </w:t>
            </w:r>
          </w:p>
          <w:p w14:paraId="6E0496D8" w14:textId="77777777" w:rsidR="008C4912" w:rsidRPr="000606CC" w:rsidRDefault="008C4912" w:rsidP="008C4912">
            <w:pPr>
              <w:spacing w:line="240" w:lineRule="auto"/>
              <w:rPr>
                <w:rFonts w:cs="Arial"/>
                <w:szCs w:val="22"/>
              </w:rPr>
            </w:pPr>
          </w:p>
        </w:tc>
      </w:tr>
      <w:tr w:rsidR="008C4912" w:rsidRPr="000606CC" w14:paraId="5BF3143B" w14:textId="77777777" w:rsidTr="008C4912">
        <w:tc>
          <w:tcPr>
            <w:tcW w:w="4928" w:type="dxa"/>
          </w:tcPr>
          <w:p w14:paraId="62C87CDB" w14:textId="77777777" w:rsidR="008C4912" w:rsidRPr="000606CC" w:rsidRDefault="008C4912" w:rsidP="008C4912">
            <w:pPr>
              <w:spacing w:line="240" w:lineRule="auto"/>
              <w:rPr>
                <w:rFonts w:cs="Arial"/>
                <w:szCs w:val="22"/>
              </w:rPr>
            </w:pPr>
            <w:r w:rsidRPr="000606CC">
              <w:rPr>
                <w:rFonts w:eastAsia="Times New Roman" w:cs="Arial"/>
                <w:szCs w:val="22"/>
              </w:rPr>
              <w:t xml:space="preserve">Decide on the location of the Arena in </w:t>
            </w:r>
            <w:proofErr w:type="spellStart"/>
            <w:r w:rsidRPr="000606CC">
              <w:rPr>
                <w:rFonts w:eastAsia="Times New Roman" w:cs="Arial"/>
                <w:szCs w:val="22"/>
              </w:rPr>
              <w:t>Floirac</w:t>
            </w:r>
            <w:proofErr w:type="spellEnd"/>
            <w:r w:rsidRPr="000606CC">
              <w:rPr>
                <w:rFonts w:eastAsia="Times New Roman" w:cs="Arial"/>
                <w:szCs w:val="22"/>
              </w:rPr>
              <w:t xml:space="preserve"> within the ZAC des </w:t>
            </w:r>
            <w:proofErr w:type="spellStart"/>
            <w:r w:rsidRPr="000606CC">
              <w:rPr>
                <w:rFonts w:eastAsia="Times New Roman" w:cs="Arial"/>
                <w:szCs w:val="22"/>
              </w:rPr>
              <w:t>Quais</w:t>
            </w:r>
            <w:proofErr w:type="spellEnd"/>
          </w:p>
        </w:tc>
        <w:tc>
          <w:tcPr>
            <w:tcW w:w="3120" w:type="dxa"/>
          </w:tcPr>
          <w:p w14:paraId="406ACACE" w14:textId="77777777" w:rsidR="008C4912" w:rsidRPr="000606CC" w:rsidRDefault="008C4912" w:rsidP="008C4912">
            <w:pPr>
              <w:spacing w:line="240" w:lineRule="auto"/>
              <w:rPr>
                <w:rFonts w:cs="Arial"/>
                <w:szCs w:val="22"/>
              </w:rPr>
            </w:pPr>
            <w:r w:rsidRPr="000606CC">
              <w:rPr>
                <w:rFonts w:cs="Arial"/>
                <w:szCs w:val="22"/>
              </w:rPr>
              <w:t>Adopted by the Majority</w:t>
            </w:r>
            <w:r w:rsidRPr="000606CC">
              <w:rPr>
                <w:rFonts w:cs="Arial"/>
                <w:szCs w:val="22"/>
              </w:rPr>
              <w:br/>
              <w:t>59 for</w:t>
            </w:r>
            <w:r w:rsidRPr="000606CC">
              <w:rPr>
                <w:rFonts w:cs="Arial"/>
                <w:szCs w:val="22"/>
              </w:rPr>
              <w:br/>
              <w:t>58 against</w:t>
            </w:r>
            <w:r w:rsidRPr="000606CC">
              <w:rPr>
                <w:rFonts w:cs="Arial"/>
                <w:szCs w:val="22"/>
              </w:rPr>
              <w:br/>
              <w:t xml:space="preserve">3 abstentions </w:t>
            </w:r>
          </w:p>
        </w:tc>
      </w:tr>
      <w:tr w:rsidR="008C4912" w:rsidRPr="000606CC" w14:paraId="0BB7F78B" w14:textId="77777777" w:rsidTr="008C4912">
        <w:tc>
          <w:tcPr>
            <w:tcW w:w="4928" w:type="dxa"/>
          </w:tcPr>
          <w:p w14:paraId="175BFBA5" w14:textId="77777777" w:rsidR="008C4912" w:rsidRPr="000606CC" w:rsidRDefault="008C4912" w:rsidP="008C4912">
            <w:pPr>
              <w:spacing w:line="240" w:lineRule="auto"/>
              <w:rPr>
                <w:rFonts w:cs="Arial"/>
                <w:szCs w:val="22"/>
              </w:rPr>
            </w:pPr>
            <w:r w:rsidRPr="000606CC">
              <w:rPr>
                <w:rFonts w:cs="Arial"/>
                <w:szCs w:val="22"/>
              </w:rPr>
              <w:t xml:space="preserve">Adopt the privately funded SAS Montecristo </w:t>
            </w:r>
            <w:proofErr w:type="spellStart"/>
            <w:r w:rsidRPr="000606CC">
              <w:rPr>
                <w:rFonts w:cs="Arial"/>
                <w:szCs w:val="22"/>
              </w:rPr>
              <w:t>Développement</w:t>
            </w:r>
            <w:proofErr w:type="spellEnd"/>
            <w:r w:rsidRPr="000606CC">
              <w:rPr>
                <w:rFonts w:cs="Arial"/>
                <w:szCs w:val="22"/>
              </w:rPr>
              <w:t xml:space="preserve"> project</w:t>
            </w:r>
          </w:p>
        </w:tc>
        <w:tc>
          <w:tcPr>
            <w:tcW w:w="3120" w:type="dxa"/>
          </w:tcPr>
          <w:p w14:paraId="3ED1A51C" w14:textId="77777777" w:rsidR="008C4912" w:rsidRPr="000606CC" w:rsidRDefault="008C4912" w:rsidP="008C4912">
            <w:pPr>
              <w:spacing w:line="240" w:lineRule="auto"/>
              <w:rPr>
                <w:rFonts w:cs="Arial"/>
                <w:szCs w:val="22"/>
              </w:rPr>
            </w:pPr>
            <w:r w:rsidRPr="000606CC">
              <w:rPr>
                <w:rFonts w:cs="Arial"/>
                <w:szCs w:val="22"/>
              </w:rPr>
              <w:t xml:space="preserve">Adopted by the Majority </w:t>
            </w:r>
            <w:r w:rsidRPr="000606CC">
              <w:rPr>
                <w:rFonts w:cs="Arial"/>
                <w:szCs w:val="22"/>
              </w:rPr>
              <w:br/>
              <w:t>45 for</w:t>
            </w:r>
            <w:r w:rsidRPr="000606CC">
              <w:rPr>
                <w:rFonts w:cs="Arial"/>
                <w:szCs w:val="22"/>
              </w:rPr>
              <w:br/>
              <w:t>37 against</w:t>
            </w:r>
            <w:r w:rsidRPr="000606CC">
              <w:rPr>
                <w:rFonts w:cs="Arial"/>
                <w:szCs w:val="22"/>
              </w:rPr>
              <w:br/>
              <w:t>30 abstentions</w:t>
            </w:r>
          </w:p>
        </w:tc>
      </w:tr>
    </w:tbl>
    <w:p w14:paraId="2BA05734" w14:textId="3E699B44" w:rsidR="008C4912" w:rsidRDefault="008C4912" w:rsidP="008C4912">
      <w:pPr>
        <w:spacing w:after="267"/>
        <w:rPr>
          <w:rFonts w:cs="Arial"/>
          <w:szCs w:val="22"/>
        </w:rPr>
      </w:pPr>
      <w:r w:rsidRPr="00BE0A78">
        <w:rPr>
          <w:rFonts w:cs="Arial"/>
          <w:szCs w:val="22"/>
        </w:rPr>
        <w:t xml:space="preserve">Source: </w:t>
      </w:r>
      <w:proofErr w:type="spellStart"/>
      <w:r w:rsidRPr="00BE0A78">
        <w:rPr>
          <w:rFonts w:cs="Arial"/>
          <w:szCs w:val="22"/>
        </w:rPr>
        <w:t>C</w:t>
      </w:r>
      <w:r>
        <w:rPr>
          <w:rFonts w:cs="Arial"/>
          <w:szCs w:val="22"/>
        </w:rPr>
        <w:t>ar</w:t>
      </w:r>
      <w:r w:rsidRPr="00BE0A78">
        <w:rPr>
          <w:rFonts w:cs="Arial"/>
          <w:szCs w:val="22"/>
        </w:rPr>
        <w:t>tron</w:t>
      </w:r>
      <w:proofErr w:type="spellEnd"/>
      <w:r w:rsidRPr="00BE0A78">
        <w:rPr>
          <w:rFonts w:cs="Arial"/>
          <w:szCs w:val="22"/>
        </w:rPr>
        <w:t>, 2008, p.</w:t>
      </w:r>
      <w:r>
        <w:rPr>
          <w:rFonts w:cs="Arial"/>
          <w:szCs w:val="22"/>
        </w:rPr>
        <w:t xml:space="preserve"> </w:t>
      </w:r>
      <w:r w:rsidRPr="00BE0A78">
        <w:rPr>
          <w:rFonts w:cs="Arial"/>
          <w:szCs w:val="22"/>
        </w:rPr>
        <w:t>6</w:t>
      </w:r>
      <w:r>
        <w:rPr>
          <w:rFonts w:cs="Arial"/>
          <w:szCs w:val="22"/>
        </w:rPr>
        <w:t>.</w:t>
      </w:r>
      <w:r w:rsidR="00FE291B">
        <w:rPr>
          <w:rFonts w:cs="Arial"/>
          <w:szCs w:val="22"/>
        </w:rPr>
        <w:br/>
      </w:r>
    </w:p>
    <w:p w14:paraId="413E3936" w14:textId="77777777" w:rsidR="008C4912" w:rsidRPr="00A306BB" w:rsidRDefault="008C4912" w:rsidP="00D97879">
      <w:pPr>
        <w:pStyle w:val="Heading3"/>
      </w:pPr>
      <w:bookmarkStart w:id="257" w:name="_Toc99446445"/>
      <w:bookmarkStart w:id="258" w:name="_Toc99619662"/>
      <w:bookmarkStart w:id="259" w:name="_Toc536715511"/>
      <w:r w:rsidRPr="00A306BB">
        <w:t>Fallout following the Decision</w:t>
      </w:r>
      <w:bookmarkEnd w:id="257"/>
      <w:bookmarkEnd w:id="258"/>
      <w:bookmarkEnd w:id="259"/>
    </w:p>
    <w:p w14:paraId="0B25A5DC" w14:textId="53BD4B7C" w:rsidR="008C4912" w:rsidRDefault="008C4912" w:rsidP="008C4912">
      <w:pPr>
        <w:rPr>
          <w:rFonts w:eastAsia="Times New Roman" w:cs="Arial"/>
          <w:szCs w:val="22"/>
        </w:rPr>
      </w:pPr>
      <w:r w:rsidRPr="00A306BB">
        <w:rPr>
          <w:rFonts w:eastAsia="Times New Roman" w:cs="Arial"/>
          <w:szCs w:val="22"/>
        </w:rPr>
        <w:t>The</w:t>
      </w:r>
      <w:r w:rsidRPr="00164769">
        <w:rPr>
          <w:rFonts w:eastAsia="Times New Roman" w:cs="Arial"/>
          <w:szCs w:val="22"/>
        </w:rPr>
        <w:t xml:space="preserve"> council</w:t>
      </w:r>
      <w:r w:rsidRPr="00A306BB">
        <w:rPr>
          <w:rFonts w:eastAsia="Times New Roman" w:cs="Arial"/>
          <w:szCs w:val="22"/>
        </w:rPr>
        <w:t xml:space="preserve"> meeting had been contentious and only just had the majority to take forward the </w:t>
      </w:r>
      <w:r>
        <w:rPr>
          <w:rFonts w:eastAsia="Times New Roman" w:cs="Arial"/>
          <w:szCs w:val="22"/>
        </w:rPr>
        <w:t>SAS M</w:t>
      </w:r>
      <w:r w:rsidRPr="00A306BB">
        <w:rPr>
          <w:rFonts w:eastAsia="Times New Roman" w:cs="Arial"/>
          <w:szCs w:val="22"/>
        </w:rPr>
        <w:t xml:space="preserve">ontecristo project in </w:t>
      </w:r>
      <w:proofErr w:type="spellStart"/>
      <w:r w:rsidRPr="00A306BB">
        <w:rPr>
          <w:rFonts w:eastAsia="Times New Roman" w:cs="Arial"/>
          <w:szCs w:val="22"/>
        </w:rPr>
        <w:t>Floirac</w:t>
      </w:r>
      <w:proofErr w:type="spellEnd"/>
      <w:r w:rsidRPr="00A306BB">
        <w:rPr>
          <w:rFonts w:eastAsia="Times New Roman" w:cs="Arial"/>
          <w:szCs w:val="22"/>
        </w:rPr>
        <w:t xml:space="preserve">. As the decision was publicised it was met with a level of disappointment from prominent people such as Michel </w:t>
      </w:r>
      <w:proofErr w:type="spellStart"/>
      <w:r w:rsidRPr="00A306BB">
        <w:rPr>
          <w:rFonts w:eastAsia="Times New Roman" w:cs="Arial"/>
          <w:szCs w:val="22"/>
        </w:rPr>
        <w:t>Goudard</w:t>
      </w:r>
      <w:proofErr w:type="spellEnd"/>
      <w:r>
        <w:rPr>
          <w:rFonts w:eastAsia="Times New Roman" w:cs="Arial"/>
          <w:szCs w:val="22"/>
        </w:rPr>
        <w:t>,</w:t>
      </w:r>
      <w:r w:rsidRPr="00A306BB">
        <w:rPr>
          <w:rFonts w:eastAsia="Times New Roman" w:cs="Arial"/>
          <w:szCs w:val="22"/>
        </w:rPr>
        <w:t xml:space="preserve"> Manager of cultural and entertainment companies across Bordeaux and the </w:t>
      </w:r>
      <w:r w:rsidR="0083590E" w:rsidRPr="00A306BB">
        <w:rPr>
          <w:rFonts w:eastAsia="Times New Roman" w:cs="Arial"/>
          <w:szCs w:val="22"/>
        </w:rPr>
        <w:t>Southwest</w:t>
      </w:r>
      <w:r w:rsidRPr="00A306BB">
        <w:rPr>
          <w:rFonts w:eastAsia="Times New Roman" w:cs="Arial"/>
          <w:szCs w:val="22"/>
        </w:rPr>
        <w:t xml:space="preserve">, Daniel Colling (president du CNV) and hostility from Alain </w:t>
      </w:r>
      <w:proofErr w:type="spellStart"/>
      <w:r w:rsidRPr="00A306BB">
        <w:rPr>
          <w:rFonts w:eastAsia="Times New Roman" w:cs="Arial"/>
          <w:szCs w:val="22"/>
        </w:rPr>
        <w:t>Guichard</w:t>
      </w:r>
      <w:proofErr w:type="spellEnd"/>
      <w:r w:rsidRPr="00A306BB">
        <w:rPr>
          <w:rFonts w:eastAsia="Times New Roman" w:cs="Arial"/>
          <w:szCs w:val="22"/>
        </w:rPr>
        <w:t xml:space="preserve">, UMP, leader of the opposition in </w:t>
      </w:r>
      <w:proofErr w:type="spellStart"/>
      <w:r w:rsidRPr="00A306BB">
        <w:rPr>
          <w:rFonts w:eastAsia="Times New Roman" w:cs="Arial"/>
          <w:szCs w:val="22"/>
        </w:rPr>
        <w:t>Floirac</w:t>
      </w:r>
      <w:proofErr w:type="spellEnd"/>
      <w:r w:rsidRPr="00A306BB">
        <w:rPr>
          <w:rFonts w:eastAsia="Times New Roman" w:cs="Arial"/>
          <w:szCs w:val="22"/>
        </w:rPr>
        <w:t xml:space="preserve">. Michel </w:t>
      </w:r>
      <w:proofErr w:type="spellStart"/>
      <w:r w:rsidRPr="00A306BB">
        <w:rPr>
          <w:rFonts w:eastAsia="Times New Roman" w:cs="Arial"/>
          <w:szCs w:val="22"/>
        </w:rPr>
        <w:t>Goudard</w:t>
      </w:r>
      <w:proofErr w:type="spellEnd"/>
      <w:r w:rsidRPr="00A306BB">
        <w:rPr>
          <w:rFonts w:eastAsia="Times New Roman" w:cs="Arial"/>
          <w:szCs w:val="22"/>
        </w:rPr>
        <w:t xml:space="preserve"> felt that too much emphasis had been put on a traditional sporting arena rather than a venue for quality music and events, which the </w:t>
      </w:r>
      <w:proofErr w:type="spellStart"/>
      <w:r w:rsidRPr="00A306BB">
        <w:rPr>
          <w:rFonts w:eastAsia="Times New Roman" w:cs="Arial"/>
          <w:szCs w:val="22"/>
        </w:rPr>
        <w:t>Z</w:t>
      </w:r>
      <w:r>
        <w:rPr>
          <w:rFonts w:eastAsia="Times New Roman" w:cs="Arial"/>
          <w:szCs w:val="22"/>
        </w:rPr>
        <w:t>é</w:t>
      </w:r>
      <w:r w:rsidRPr="00A306BB">
        <w:rPr>
          <w:rFonts w:eastAsia="Times New Roman" w:cs="Arial"/>
          <w:szCs w:val="22"/>
        </w:rPr>
        <w:t>nith</w:t>
      </w:r>
      <w:proofErr w:type="spellEnd"/>
      <w:r w:rsidRPr="00A306BB">
        <w:rPr>
          <w:rFonts w:eastAsia="Times New Roman" w:cs="Arial"/>
          <w:szCs w:val="22"/>
        </w:rPr>
        <w:t xml:space="preserve"> would have provided.</w:t>
      </w:r>
    </w:p>
    <w:p w14:paraId="3E58A936" w14:textId="77777777" w:rsidR="008C4912" w:rsidRPr="00A306BB" w:rsidRDefault="008C4912" w:rsidP="008C4912">
      <w:pPr>
        <w:rPr>
          <w:rFonts w:eastAsia="Times New Roman" w:cs="Arial"/>
          <w:szCs w:val="22"/>
        </w:rPr>
      </w:pPr>
    </w:p>
    <w:p w14:paraId="6A60509C" w14:textId="77777777" w:rsidR="008C4912" w:rsidRPr="002B3796" w:rsidRDefault="008C4912" w:rsidP="008C4912">
      <w:pPr>
        <w:spacing w:line="240" w:lineRule="auto"/>
        <w:ind w:left="720"/>
        <w:rPr>
          <w:rFonts w:eastAsia="Times New Roman" w:cs="Arial"/>
          <w:i/>
          <w:iCs/>
          <w:szCs w:val="22"/>
        </w:rPr>
      </w:pPr>
      <w:r w:rsidRPr="002B3796">
        <w:rPr>
          <w:rFonts w:eastAsia="Times New Roman" w:cs="Arial"/>
          <w:i/>
          <w:iCs/>
          <w:szCs w:val="22"/>
        </w:rPr>
        <w:t>The 5</w:t>
      </w:r>
      <w:r w:rsidRPr="002B3796">
        <w:rPr>
          <w:rFonts w:eastAsia="Times New Roman" w:cs="Arial"/>
          <w:i/>
          <w:iCs/>
          <w:szCs w:val="22"/>
          <w:vertAlign w:val="superscript"/>
        </w:rPr>
        <w:t>th</w:t>
      </w:r>
      <w:r w:rsidRPr="002B3796">
        <w:rPr>
          <w:rFonts w:eastAsia="Times New Roman" w:cs="Arial"/>
          <w:i/>
          <w:iCs/>
          <w:szCs w:val="22"/>
        </w:rPr>
        <w:t xml:space="preserve"> largest agglomeration in France has deprived itself of a quality performance hall in favour of sports space that will be transformed into a variety hall, including the capacities of 8,500 places including 1,500 with reduced visibility.</w:t>
      </w:r>
      <w:r>
        <w:rPr>
          <w:rFonts w:eastAsia="Times New Roman" w:cs="Arial"/>
          <w:i/>
          <w:iCs/>
          <w:szCs w:val="22"/>
        </w:rPr>
        <w:br/>
      </w:r>
      <w:r w:rsidRPr="002B3796">
        <w:rPr>
          <w:rFonts w:eastAsia="Times New Roman" w:cs="Arial"/>
          <w:i/>
          <w:iCs/>
          <w:szCs w:val="22"/>
        </w:rPr>
        <w:t>(</w:t>
      </w:r>
      <w:proofErr w:type="spellStart"/>
      <w:r w:rsidRPr="002B3796">
        <w:rPr>
          <w:rFonts w:eastAsia="Times New Roman" w:cs="Arial"/>
          <w:i/>
          <w:iCs/>
          <w:szCs w:val="22"/>
        </w:rPr>
        <w:t>Darfay</w:t>
      </w:r>
      <w:proofErr w:type="spellEnd"/>
      <w:r w:rsidRPr="002B3796">
        <w:rPr>
          <w:rFonts w:eastAsia="Times New Roman" w:cs="Arial"/>
          <w:i/>
          <w:iCs/>
          <w:szCs w:val="22"/>
        </w:rPr>
        <w:t xml:space="preserve"> and </w:t>
      </w:r>
      <w:proofErr w:type="spellStart"/>
      <w:r w:rsidRPr="002B3796">
        <w:rPr>
          <w:rFonts w:eastAsia="Times New Roman" w:cs="Arial"/>
          <w:i/>
          <w:iCs/>
          <w:szCs w:val="22"/>
        </w:rPr>
        <w:t>Mathrun</w:t>
      </w:r>
      <w:proofErr w:type="spellEnd"/>
      <w:r w:rsidRPr="002B3796">
        <w:rPr>
          <w:rFonts w:eastAsia="Times New Roman" w:cs="Arial"/>
          <w:i/>
          <w:iCs/>
          <w:szCs w:val="22"/>
        </w:rPr>
        <w:t>, 2008, p. 3)</w:t>
      </w:r>
      <w:r>
        <w:rPr>
          <w:rFonts w:eastAsia="Times New Roman" w:cs="Arial"/>
          <w:i/>
          <w:iCs/>
          <w:szCs w:val="22"/>
        </w:rPr>
        <w:t>.</w:t>
      </w:r>
    </w:p>
    <w:p w14:paraId="0C016244" w14:textId="77777777" w:rsidR="008C4912" w:rsidRDefault="008C4912" w:rsidP="008C4912">
      <w:pPr>
        <w:rPr>
          <w:rFonts w:eastAsia="Times New Roman" w:cs="Arial"/>
          <w:szCs w:val="22"/>
        </w:rPr>
      </w:pPr>
    </w:p>
    <w:p w14:paraId="2C238C44" w14:textId="77777777" w:rsidR="008C4912" w:rsidRPr="00A306BB" w:rsidRDefault="008C4912" w:rsidP="008C4912">
      <w:pPr>
        <w:rPr>
          <w:rFonts w:eastAsia="Times New Roman" w:cs="Arial"/>
          <w:szCs w:val="22"/>
        </w:rPr>
      </w:pPr>
      <w:r w:rsidRPr="00A306BB">
        <w:rPr>
          <w:rFonts w:eastAsia="Times New Roman" w:cs="Arial"/>
          <w:szCs w:val="22"/>
        </w:rPr>
        <w:t xml:space="preserve">Daniel Colling (president du CNV) </w:t>
      </w:r>
      <w:r>
        <w:rPr>
          <w:rFonts w:eastAsia="Times New Roman" w:cs="Arial"/>
          <w:szCs w:val="22"/>
        </w:rPr>
        <w:t>agreed:</w:t>
      </w:r>
      <w:r w:rsidRPr="00A306BB">
        <w:rPr>
          <w:rFonts w:eastAsia="Times New Roman" w:cs="Arial"/>
          <w:szCs w:val="22"/>
        </w:rPr>
        <w:t xml:space="preserve"> </w:t>
      </w:r>
    </w:p>
    <w:p w14:paraId="6AC8E411" w14:textId="77777777" w:rsidR="008C4912" w:rsidRPr="002B3796" w:rsidRDefault="008C4912" w:rsidP="008C4912">
      <w:pPr>
        <w:spacing w:line="240" w:lineRule="auto"/>
        <w:ind w:left="720"/>
        <w:rPr>
          <w:rFonts w:eastAsia="Times New Roman" w:cs="Arial"/>
          <w:i/>
          <w:iCs/>
          <w:szCs w:val="22"/>
        </w:rPr>
      </w:pPr>
      <w:r w:rsidRPr="002B3796">
        <w:rPr>
          <w:rFonts w:eastAsia="Times New Roman" w:cs="Arial"/>
          <w:i/>
          <w:iCs/>
          <w:szCs w:val="22"/>
        </w:rPr>
        <w:t xml:space="preserve">I am disappointed with the decision of elected representatives of the Bordeaux agglomeration. The </w:t>
      </w:r>
      <w:proofErr w:type="spellStart"/>
      <w:r w:rsidRPr="002B3796">
        <w:rPr>
          <w:rFonts w:eastAsia="Times New Roman" w:cs="Arial"/>
          <w:i/>
          <w:iCs/>
          <w:szCs w:val="22"/>
        </w:rPr>
        <w:t>Zénith</w:t>
      </w:r>
      <w:proofErr w:type="spellEnd"/>
      <w:r w:rsidRPr="002B3796">
        <w:rPr>
          <w:rFonts w:eastAsia="Times New Roman" w:cs="Arial"/>
          <w:i/>
          <w:iCs/>
          <w:szCs w:val="22"/>
        </w:rPr>
        <w:t xml:space="preserve"> program was built by entertainment professionals with the government, and it bears the label of the Department of Culture.</w:t>
      </w:r>
      <w:r w:rsidRPr="002B3796">
        <w:rPr>
          <w:rFonts w:eastAsia="Times New Roman" w:cs="Arial"/>
          <w:i/>
          <w:iCs/>
          <w:szCs w:val="22"/>
        </w:rPr>
        <w:br/>
        <w:t>(</w:t>
      </w:r>
      <w:proofErr w:type="spellStart"/>
      <w:r w:rsidRPr="002B3796">
        <w:rPr>
          <w:rFonts w:eastAsia="Times New Roman" w:cs="Arial"/>
          <w:i/>
          <w:iCs/>
          <w:szCs w:val="22"/>
        </w:rPr>
        <w:t>Darfay</w:t>
      </w:r>
      <w:proofErr w:type="spellEnd"/>
      <w:r w:rsidRPr="002B3796">
        <w:rPr>
          <w:rFonts w:eastAsia="Times New Roman" w:cs="Arial"/>
          <w:i/>
          <w:iCs/>
          <w:szCs w:val="22"/>
        </w:rPr>
        <w:t xml:space="preserve"> and </w:t>
      </w:r>
      <w:proofErr w:type="spellStart"/>
      <w:r w:rsidRPr="002B3796">
        <w:rPr>
          <w:rFonts w:eastAsia="Times New Roman" w:cs="Arial"/>
          <w:i/>
          <w:iCs/>
          <w:szCs w:val="22"/>
        </w:rPr>
        <w:t>Mathrun</w:t>
      </w:r>
      <w:proofErr w:type="spellEnd"/>
      <w:r w:rsidRPr="002B3796">
        <w:rPr>
          <w:rFonts w:eastAsia="Times New Roman" w:cs="Arial"/>
          <w:i/>
          <w:iCs/>
          <w:szCs w:val="22"/>
        </w:rPr>
        <w:t>, 2008, p. 3)</w:t>
      </w:r>
      <w:r>
        <w:rPr>
          <w:rFonts w:eastAsia="Times New Roman" w:cs="Arial"/>
          <w:i/>
          <w:iCs/>
          <w:szCs w:val="22"/>
        </w:rPr>
        <w:t>.</w:t>
      </w:r>
    </w:p>
    <w:p w14:paraId="37E25870" w14:textId="77777777" w:rsidR="008C4912" w:rsidRDefault="008C4912" w:rsidP="008C4912">
      <w:pPr>
        <w:rPr>
          <w:rFonts w:eastAsia="Times New Roman" w:cs="Arial"/>
          <w:szCs w:val="22"/>
        </w:rPr>
      </w:pPr>
    </w:p>
    <w:p w14:paraId="016788B3" w14:textId="77777777" w:rsidR="008C4912" w:rsidRPr="00A306BB" w:rsidRDefault="008C4912" w:rsidP="008C4912">
      <w:pPr>
        <w:rPr>
          <w:rFonts w:eastAsia="Times New Roman" w:cs="Arial"/>
          <w:szCs w:val="22"/>
        </w:rPr>
      </w:pPr>
      <w:r>
        <w:rPr>
          <w:rFonts w:eastAsia="Times New Roman" w:cs="Arial"/>
          <w:szCs w:val="22"/>
        </w:rPr>
        <w:t xml:space="preserve">The comments are useful context for the thesis </w:t>
      </w:r>
      <w:r w:rsidRPr="00A306BB">
        <w:rPr>
          <w:rFonts w:eastAsia="Times New Roman" w:cs="Arial"/>
          <w:szCs w:val="22"/>
        </w:rPr>
        <w:t xml:space="preserve">because it pointed to </w:t>
      </w:r>
      <w:r>
        <w:rPr>
          <w:rFonts w:eastAsia="Times New Roman" w:cs="Arial"/>
          <w:szCs w:val="22"/>
        </w:rPr>
        <w:t>CUB/</w:t>
      </w:r>
      <w:r w:rsidRPr="00A306BB">
        <w:rPr>
          <w:rFonts w:eastAsia="Times New Roman" w:cs="Arial"/>
          <w:szCs w:val="22"/>
        </w:rPr>
        <w:t xml:space="preserve">Bordeaux </w:t>
      </w:r>
      <w:proofErr w:type="spellStart"/>
      <w:r>
        <w:rPr>
          <w:rFonts w:eastAsia="Times New Roman" w:cs="Arial"/>
          <w:szCs w:val="22"/>
        </w:rPr>
        <w:t>Métropole</w:t>
      </w:r>
      <w:proofErr w:type="spellEnd"/>
      <w:r>
        <w:rPr>
          <w:rFonts w:eastAsia="Times New Roman" w:cs="Arial"/>
          <w:szCs w:val="22"/>
        </w:rPr>
        <w:t xml:space="preserve"> </w:t>
      </w:r>
      <w:r w:rsidRPr="00A306BB">
        <w:rPr>
          <w:rFonts w:eastAsia="Times New Roman" w:cs="Arial"/>
          <w:szCs w:val="22"/>
        </w:rPr>
        <w:t>placing the emphasis on a sporting venue, which would then be adapted for concerts and events, rather than a dedicated space for popular music and events.</w:t>
      </w:r>
    </w:p>
    <w:p w14:paraId="7BF3DD7E" w14:textId="77777777" w:rsidR="008C4912" w:rsidRPr="00A306BB" w:rsidRDefault="008C4912" w:rsidP="008C4912">
      <w:pPr>
        <w:rPr>
          <w:rFonts w:eastAsia="Times New Roman" w:cs="Arial"/>
          <w:szCs w:val="22"/>
        </w:rPr>
      </w:pPr>
    </w:p>
    <w:p w14:paraId="558519E4" w14:textId="2005C02C" w:rsidR="008C4912" w:rsidRDefault="008C4912" w:rsidP="008C4912">
      <w:pPr>
        <w:rPr>
          <w:rFonts w:cs="Arial"/>
          <w:szCs w:val="22"/>
        </w:rPr>
      </w:pPr>
      <w:r w:rsidRPr="00A306BB">
        <w:rPr>
          <w:rFonts w:eastAsia="Times New Roman" w:cs="Arial"/>
          <w:szCs w:val="22"/>
        </w:rPr>
        <w:lastRenderedPageBreak/>
        <w:t xml:space="preserve">Despite the regeneration opportunities and expected financial benefits, which would accompany the development of the arena, Alain </w:t>
      </w:r>
      <w:proofErr w:type="spellStart"/>
      <w:r w:rsidRPr="00A306BB">
        <w:rPr>
          <w:rFonts w:eastAsia="Times New Roman" w:cs="Arial"/>
          <w:szCs w:val="22"/>
        </w:rPr>
        <w:t>Guichard</w:t>
      </w:r>
      <w:proofErr w:type="spellEnd"/>
      <w:r w:rsidRPr="00A306BB">
        <w:rPr>
          <w:rFonts w:eastAsia="Times New Roman" w:cs="Arial"/>
          <w:szCs w:val="22"/>
        </w:rPr>
        <w:t xml:space="preserve"> criticised the Mayor of </w:t>
      </w:r>
      <w:proofErr w:type="spellStart"/>
      <w:r w:rsidRPr="00A306BB">
        <w:rPr>
          <w:rFonts w:eastAsia="Times New Roman" w:cs="Arial"/>
          <w:szCs w:val="22"/>
        </w:rPr>
        <w:t>Floirac</w:t>
      </w:r>
      <w:proofErr w:type="spellEnd"/>
      <w:r w:rsidRPr="00A306BB">
        <w:rPr>
          <w:rFonts w:eastAsia="Times New Roman" w:cs="Arial"/>
          <w:szCs w:val="22"/>
        </w:rPr>
        <w:t xml:space="preserve"> who he claimed had not engaged the ‘</w:t>
      </w:r>
      <w:proofErr w:type="spellStart"/>
      <w:r w:rsidRPr="00A306BB">
        <w:rPr>
          <w:rFonts w:eastAsia="Times New Roman" w:cs="Arial"/>
          <w:szCs w:val="22"/>
        </w:rPr>
        <w:t>Floiracais</w:t>
      </w:r>
      <w:proofErr w:type="spellEnd"/>
      <w:r w:rsidRPr="00A306BB">
        <w:rPr>
          <w:rFonts w:eastAsia="Times New Roman" w:cs="Arial"/>
          <w:szCs w:val="22"/>
        </w:rPr>
        <w:t xml:space="preserve">’ for </w:t>
      </w:r>
      <w:r>
        <w:rPr>
          <w:rFonts w:eastAsia="Times New Roman" w:cs="Arial"/>
          <w:szCs w:val="22"/>
        </w:rPr>
        <w:t xml:space="preserve">their </w:t>
      </w:r>
      <w:r w:rsidRPr="00A306BB">
        <w:rPr>
          <w:rFonts w:eastAsia="Times New Roman" w:cs="Arial"/>
          <w:szCs w:val="22"/>
        </w:rPr>
        <w:t xml:space="preserve">opinions. He went on to declare that a survey showed that out </w:t>
      </w:r>
      <w:r w:rsidR="0083590E" w:rsidRPr="00A306BB">
        <w:rPr>
          <w:rFonts w:eastAsia="Times New Roman" w:cs="Arial"/>
          <w:szCs w:val="22"/>
        </w:rPr>
        <w:t>of ‘</w:t>
      </w:r>
      <w:r w:rsidRPr="00A306BB">
        <w:rPr>
          <w:rFonts w:eastAsia="Times New Roman" w:cs="Arial"/>
          <w:szCs w:val="22"/>
        </w:rPr>
        <w:t xml:space="preserve">912 who took part, only 39% of the </w:t>
      </w:r>
      <w:proofErr w:type="spellStart"/>
      <w:r w:rsidRPr="00A306BB">
        <w:rPr>
          <w:rFonts w:eastAsia="Times New Roman" w:cs="Arial"/>
          <w:szCs w:val="22"/>
        </w:rPr>
        <w:t>Floiracais</w:t>
      </w:r>
      <w:proofErr w:type="spellEnd"/>
      <w:r w:rsidRPr="00A306BB">
        <w:rPr>
          <w:rFonts w:eastAsia="Times New Roman" w:cs="Arial"/>
          <w:szCs w:val="22"/>
        </w:rPr>
        <w:t xml:space="preserve"> were in favour of an Arena, against 61 % </w:t>
      </w:r>
      <w:r>
        <w:rPr>
          <w:rFonts w:eastAsia="Times New Roman" w:cs="Arial"/>
          <w:szCs w:val="22"/>
        </w:rPr>
        <w:t xml:space="preserve">[for] </w:t>
      </w:r>
      <w:r w:rsidRPr="00A306BB">
        <w:rPr>
          <w:rFonts w:eastAsia="Times New Roman" w:cs="Arial"/>
          <w:szCs w:val="22"/>
        </w:rPr>
        <w:t xml:space="preserve">a </w:t>
      </w:r>
      <w:proofErr w:type="spellStart"/>
      <w:r w:rsidRPr="00A306BB">
        <w:rPr>
          <w:rFonts w:eastAsia="Times New Roman" w:cs="Arial"/>
          <w:szCs w:val="22"/>
        </w:rPr>
        <w:t>Zénith</w:t>
      </w:r>
      <w:proofErr w:type="spellEnd"/>
      <w:r w:rsidRPr="00A306BB">
        <w:rPr>
          <w:rFonts w:eastAsia="Times New Roman" w:cs="Arial"/>
          <w:szCs w:val="22"/>
        </w:rPr>
        <w:t xml:space="preserve"> at Bordeaux-Lac or at Bruges’ (</w:t>
      </w:r>
      <w:proofErr w:type="spellStart"/>
      <w:r w:rsidRPr="00A306BB">
        <w:rPr>
          <w:rFonts w:eastAsia="Times New Roman" w:cs="Arial"/>
          <w:szCs w:val="22"/>
        </w:rPr>
        <w:t>Andrieux</w:t>
      </w:r>
      <w:proofErr w:type="spellEnd"/>
      <w:r w:rsidRPr="00A306BB">
        <w:rPr>
          <w:rFonts w:eastAsia="Times New Roman" w:cs="Arial"/>
          <w:szCs w:val="22"/>
        </w:rPr>
        <w:t>, 2008, p.</w:t>
      </w:r>
      <w:r>
        <w:rPr>
          <w:rFonts w:eastAsia="Times New Roman" w:cs="Arial"/>
          <w:szCs w:val="22"/>
        </w:rPr>
        <w:t xml:space="preserve"> 18).</w:t>
      </w:r>
      <w:r w:rsidRPr="00A306BB">
        <w:rPr>
          <w:rFonts w:eastAsia="Times New Roman" w:cs="Arial"/>
          <w:szCs w:val="22"/>
        </w:rPr>
        <w:t xml:space="preserve"> By September 2008 three appeals had been lodged with the Bordeaux Administrative Court against the development, ‘</w:t>
      </w:r>
      <w:proofErr w:type="spellStart"/>
      <w:r w:rsidRPr="00A306BB">
        <w:rPr>
          <w:rFonts w:cs="Arial"/>
          <w:szCs w:val="22"/>
        </w:rPr>
        <w:t>l’Association</w:t>
      </w:r>
      <w:proofErr w:type="spellEnd"/>
      <w:r w:rsidRPr="00A306BB">
        <w:rPr>
          <w:rFonts w:cs="Arial"/>
          <w:szCs w:val="22"/>
        </w:rPr>
        <w:t xml:space="preserve"> </w:t>
      </w:r>
      <w:proofErr w:type="spellStart"/>
      <w:r w:rsidRPr="00A306BB">
        <w:rPr>
          <w:rFonts w:cs="Arial"/>
          <w:szCs w:val="22"/>
        </w:rPr>
        <w:t>Floirac</w:t>
      </w:r>
      <w:proofErr w:type="spellEnd"/>
      <w:r w:rsidRPr="00A306BB">
        <w:rPr>
          <w:rFonts w:cs="Arial"/>
          <w:szCs w:val="22"/>
        </w:rPr>
        <w:t xml:space="preserve"> Avenir’ (headed by Alain </w:t>
      </w:r>
      <w:proofErr w:type="spellStart"/>
      <w:r w:rsidRPr="00A306BB">
        <w:rPr>
          <w:rFonts w:cs="Arial"/>
          <w:szCs w:val="22"/>
        </w:rPr>
        <w:t>Guichard</w:t>
      </w:r>
      <w:proofErr w:type="spellEnd"/>
      <w:r w:rsidRPr="00A306BB">
        <w:rPr>
          <w:rFonts w:cs="Arial"/>
          <w:szCs w:val="22"/>
        </w:rPr>
        <w:t>), ‘Aquitaine Alternatives’ (</w:t>
      </w:r>
      <w:r>
        <w:rPr>
          <w:rFonts w:cs="Arial"/>
          <w:szCs w:val="22"/>
        </w:rPr>
        <w:t>an e</w:t>
      </w:r>
      <w:r w:rsidRPr="00A306BB">
        <w:rPr>
          <w:rFonts w:cs="Arial"/>
          <w:szCs w:val="22"/>
        </w:rPr>
        <w:t>nvironmental group) and ‘</w:t>
      </w:r>
      <w:proofErr w:type="spellStart"/>
      <w:r w:rsidRPr="00A306BB">
        <w:rPr>
          <w:rFonts w:cs="Arial"/>
          <w:szCs w:val="22"/>
        </w:rPr>
        <w:t>Floirac</w:t>
      </w:r>
      <w:proofErr w:type="spellEnd"/>
      <w:r w:rsidRPr="00A306BB">
        <w:rPr>
          <w:rFonts w:cs="Arial"/>
          <w:szCs w:val="22"/>
        </w:rPr>
        <w:t xml:space="preserve"> against the arena ‘(a collective headed by Claude </w:t>
      </w:r>
      <w:proofErr w:type="spellStart"/>
      <w:r w:rsidRPr="009520F7">
        <w:rPr>
          <w:rFonts w:cs="Arial"/>
          <w:szCs w:val="22"/>
        </w:rPr>
        <w:t>Hermet</w:t>
      </w:r>
      <w:proofErr w:type="spellEnd"/>
      <w:r w:rsidRPr="009520F7">
        <w:rPr>
          <w:rFonts w:cs="Arial"/>
          <w:szCs w:val="22"/>
        </w:rPr>
        <w:t>, husband of</w:t>
      </w:r>
      <w:r w:rsidRPr="00A306BB">
        <w:rPr>
          <w:rFonts w:cs="Arial"/>
          <w:szCs w:val="22"/>
        </w:rPr>
        <w:t xml:space="preserve"> another city councillor). The main objections appear to </w:t>
      </w:r>
      <w:r>
        <w:rPr>
          <w:rFonts w:cs="Arial"/>
          <w:szCs w:val="22"/>
        </w:rPr>
        <w:t xml:space="preserve">have </w:t>
      </w:r>
      <w:r w:rsidRPr="00A306BB">
        <w:rPr>
          <w:rFonts w:cs="Arial"/>
          <w:szCs w:val="22"/>
        </w:rPr>
        <w:t>be</w:t>
      </w:r>
      <w:r>
        <w:rPr>
          <w:rFonts w:cs="Arial"/>
          <w:szCs w:val="22"/>
        </w:rPr>
        <w:t>en</w:t>
      </w:r>
      <w:r w:rsidRPr="00A306BB">
        <w:rPr>
          <w:rFonts w:cs="Arial"/>
          <w:szCs w:val="22"/>
        </w:rPr>
        <w:t xml:space="preserve"> about the nuisance for those who lived near the proposed site and environmental impact of allowing the large commercial space as well as the arena development (</w:t>
      </w:r>
      <w:proofErr w:type="spellStart"/>
      <w:r w:rsidRPr="00A306BB">
        <w:rPr>
          <w:rFonts w:cs="Arial"/>
          <w:szCs w:val="22"/>
        </w:rPr>
        <w:t>Delneste</w:t>
      </w:r>
      <w:proofErr w:type="spellEnd"/>
      <w:r w:rsidRPr="00A306BB">
        <w:rPr>
          <w:rFonts w:cs="Arial"/>
          <w:szCs w:val="22"/>
        </w:rPr>
        <w:t>, 2008, p.</w:t>
      </w:r>
      <w:r>
        <w:rPr>
          <w:rFonts w:cs="Arial"/>
          <w:szCs w:val="22"/>
        </w:rPr>
        <w:t xml:space="preserve"> </w:t>
      </w:r>
      <w:r w:rsidRPr="00A306BB">
        <w:rPr>
          <w:rFonts w:cs="Arial"/>
          <w:szCs w:val="22"/>
        </w:rPr>
        <w:t>8</w:t>
      </w:r>
      <w:r w:rsidRPr="001A2016">
        <w:rPr>
          <w:rFonts w:cs="Arial"/>
          <w:szCs w:val="22"/>
        </w:rPr>
        <w:t>). There was nothing however, about the increased audiences which a sporting venue would bring.</w:t>
      </w:r>
    </w:p>
    <w:p w14:paraId="6E3F3397" w14:textId="77777777" w:rsidR="008C4912" w:rsidRDefault="008C4912" w:rsidP="008C4912">
      <w:pPr>
        <w:rPr>
          <w:rFonts w:cs="Arial"/>
          <w:szCs w:val="22"/>
        </w:rPr>
      </w:pPr>
    </w:p>
    <w:p w14:paraId="09AB1A0D" w14:textId="77777777" w:rsidR="008C4912" w:rsidRDefault="008C4912" w:rsidP="008C4912">
      <w:pPr>
        <w:rPr>
          <w:rFonts w:cs="Arial"/>
          <w:szCs w:val="22"/>
        </w:rPr>
      </w:pPr>
      <w:r w:rsidRPr="00A306BB">
        <w:rPr>
          <w:rFonts w:cs="Arial"/>
          <w:szCs w:val="22"/>
        </w:rPr>
        <w:t xml:space="preserve">Alain </w:t>
      </w:r>
      <w:proofErr w:type="spellStart"/>
      <w:r w:rsidRPr="00A306BB">
        <w:rPr>
          <w:rFonts w:cs="Arial"/>
          <w:szCs w:val="22"/>
        </w:rPr>
        <w:t>Guichard</w:t>
      </w:r>
      <w:proofErr w:type="spellEnd"/>
      <w:r w:rsidRPr="00A306BB">
        <w:rPr>
          <w:rFonts w:cs="Arial"/>
          <w:szCs w:val="22"/>
        </w:rPr>
        <w:t xml:space="preserve"> however, also made a much more political attack on the </w:t>
      </w:r>
      <w:r w:rsidRPr="002F6EE4">
        <w:rPr>
          <w:rFonts w:cs="Arial"/>
          <w:szCs w:val="22"/>
        </w:rPr>
        <w:t xml:space="preserve">president of the CUB/Bordeaux </w:t>
      </w:r>
      <w:proofErr w:type="spellStart"/>
      <w:r w:rsidRPr="002F6EE4">
        <w:rPr>
          <w:rFonts w:cs="Arial"/>
          <w:szCs w:val="22"/>
        </w:rPr>
        <w:t>Métropole</w:t>
      </w:r>
      <w:proofErr w:type="spellEnd"/>
      <w:r w:rsidRPr="002F6EE4">
        <w:rPr>
          <w:rFonts w:cs="Arial"/>
          <w:szCs w:val="22"/>
        </w:rPr>
        <w:t xml:space="preserve">, particularly denouncing ‘the excess power of the President of the CUB Vincent </w:t>
      </w:r>
      <w:proofErr w:type="spellStart"/>
      <w:r w:rsidRPr="002F6EE4">
        <w:rPr>
          <w:rFonts w:cs="Arial"/>
          <w:szCs w:val="22"/>
        </w:rPr>
        <w:t>Feltesse</w:t>
      </w:r>
      <w:proofErr w:type="spellEnd"/>
      <w:r w:rsidRPr="002F6EE4">
        <w:rPr>
          <w:rFonts w:cs="Arial"/>
          <w:szCs w:val="22"/>
        </w:rPr>
        <w:t>, the irregularities in the vote and its conditions, and the lack of skills of the community in the matter’ (</w:t>
      </w:r>
      <w:proofErr w:type="spellStart"/>
      <w:r w:rsidRPr="002F6EE4">
        <w:rPr>
          <w:rFonts w:cs="Arial"/>
          <w:szCs w:val="22"/>
        </w:rPr>
        <w:t>Monteil</w:t>
      </w:r>
      <w:proofErr w:type="spellEnd"/>
      <w:r w:rsidRPr="002F6EE4">
        <w:rPr>
          <w:rFonts w:cs="Arial"/>
          <w:szCs w:val="22"/>
        </w:rPr>
        <w:t>, 2008, p. 2).</w:t>
      </w:r>
      <w:r>
        <w:rPr>
          <w:rFonts w:cs="Arial"/>
          <w:szCs w:val="22"/>
        </w:rPr>
        <w:t xml:space="preserve"> An attack that was unfounded.</w:t>
      </w:r>
      <w:r w:rsidRPr="00A306BB">
        <w:rPr>
          <w:rFonts w:cs="Arial"/>
          <w:szCs w:val="22"/>
        </w:rPr>
        <w:t xml:space="preserve"> </w:t>
      </w:r>
      <w:r>
        <w:rPr>
          <w:rFonts w:cs="Arial"/>
          <w:szCs w:val="22"/>
        </w:rPr>
        <w:t xml:space="preserve">The response by </w:t>
      </w:r>
      <w:proofErr w:type="spellStart"/>
      <w:r w:rsidRPr="00A306BB">
        <w:rPr>
          <w:rFonts w:cs="Arial"/>
          <w:szCs w:val="22"/>
        </w:rPr>
        <w:t>Feltesse</w:t>
      </w:r>
      <w:proofErr w:type="spellEnd"/>
      <w:r w:rsidRPr="00A306BB">
        <w:rPr>
          <w:rFonts w:cs="Arial"/>
          <w:szCs w:val="22"/>
        </w:rPr>
        <w:t xml:space="preserve"> </w:t>
      </w:r>
      <w:r>
        <w:rPr>
          <w:rFonts w:cs="Arial"/>
          <w:szCs w:val="22"/>
        </w:rPr>
        <w:t>claimed that the ‘</w:t>
      </w:r>
      <w:r w:rsidRPr="00A306BB">
        <w:rPr>
          <w:rFonts w:cs="Arial"/>
          <w:szCs w:val="22"/>
        </w:rPr>
        <w:t>July 2008 vote in three parts had been carried out correctly, and the development of the arena was an opportunity to regenerate the Right Bank and not just simply about the commercial space</w:t>
      </w:r>
      <w:r>
        <w:rPr>
          <w:rFonts w:cs="Arial"/>
          <w:szCs w:val="22"/>
        </w:rPr>
        <w:t>’</w:t>
      </w:r>
      <w:r w:rsidRPr="00A306BB">
        <w:rPr>
          <w:rFonts w:cs="Arial"/>
          <w:szCs w:val="22"/>
        </w:rPr>
        <w:t xml:space="preserve"> (</w:t>
      </w:r>
      <w:proofErr w:type="spellStart"/>
      <w:r w:rsidRPr="00A306BB">
        <w:rPr>
          <w:rFonts w:cs="Arial"/>
          <w:szCs w:val="22"/>
        </w:rPr>
        <w:t>Delneste</w:t>
      </w:r>
      <w:proofErr w:type="spellEnd"/>
      <w:r w:rsidRPr="00A306BB">
        <w:rPr>
          <w:rFonts w:cs="Arial"/>
          <w:szCs w:val="22"/>
        </w:rPr>
        <w:t>, 2008, p.</w:t>
      </w:r>
      <w:r>
        <w:rPr>
          <w:rFonts w:cs="Arial"/>
          <w:szCs w:val="22"/>
        </w:rPr>
        <w:t xml:space="preserve"> </w:t>
      </w:r>
      <w:r w:rsidRPr="00A306BB">
        <w:rPr>
          <w:rFonts w:cs="Arial"/>
          <w:szCs w:val="22"/>
        </w:rPr>
        <w:t>8). Whilst</w:t>
      </w:r>
      <w:r>
        <w:rPr>
          <w:rFonts w:cs="Arial"/>
          <w:szCs w:val="22"/>
        </w:rPr>
        <w:t xml:space="preserve"> Bordeaux failed to become the </w:t>
      </w:r>
      <w:proofErr w:type="spellStart"/>
      <w:r>
        <w:rPr>
          <w:rFonts w:cs="Arial"/>
          <w:szCs w:val="22"/>
        </w:rPr>
        <w:t>E</w:t>
      </w:r>
      <w:r w:rsidRPr="00A306BB">
        <w:rPr>
          <w:rFonts w:cs="Arial"/>
          <w:szCs w:val="22"/>
        </w:rPr>
        <w:t>CoC</w:t>
      </w:r>
      <w:proofErr w:type="spellEnd"/>
      <w:r>
        <w:rPr>
          <w:rFonts w:cs="Arial"/>
          <w:szCs w:val="22"/>
        </w:rPr>
        <w:t xml:space="preserve"> in 2013,</w:t>
      </w:r>
      <w:r w:rsidRPr="00A306BB">
        <w:rPr>
          <w:rFonts w:cs="Arial"/>
          <w:szCs w:val="22"/>
        </w:rPr>
        <w:t xml:space="preserve"> the cultural space for an arena remained within the ZAC des </w:t>
      </w:r>
      <w:proofErr w:type="spellStart"/>
      <w:r w:rsidRPr="00A306BB">
        <w:rPr>
          <w:rFonts w:cs="Arial"/>
          <w:szCs w:val="22"/>
        </w:rPr>
        <w:t>Quais</w:t>
      </w:r>
      <w:proofErr w:type="spellEnd"/>
      <w:r w:rsidRPr="00A306BB">
        <w:rPr>
          <w:rFonts w:cs="Arial"/>
          <w:szCs w:val="22"/>
        </w:rPr>
        <w:t xml:space="preserve"> and would continue.</w:t>
      </w:r>
    </w:p>
    <w:p w14:paraId="0413114F" w14:textId="77777777" w:rsidR="008C4912" w:rsidRPr="00A306BB" w:rsidRDefault="008C4912" w:rsidP="008C4912">
      <w:pPr>
        <w:rPr>
          <w:rFonts w:cs="Arial"/>
          <w:szCs w:val="22"/>
        </w:rPr>
      </w:pPr>
    </w:p>
    <w:p w14:paraId="6A8BBA18" w14:textId="77777777" w:rsidR="008C4912" w:rsidRDefault="008C4912" w:rsidP="008C4912">
      <w:pPr>
        <w:rPr>
          <w:rFonts w:cs="Arial"/>
          <w:szCs w:val="22"/>
        </w:rPr>
      </w:pPr>
      <w:r w:rsidRPr="00020FAB">
        <w:rPr>
          <w:rFonts w:cs="Arial"/>
          <w:szCs w:val="22"/>
        </w:rPr>
        <w:t xml:space="preserve">The decision to approve the private firm </w:t>
      </w:r>
      <w:r>
        <w:rPr>
          <w:rFonts w:cs="Arial"/>
          <w:szCs w:val="22"/>
        </w:rPr>
        <w:t xml:space="preserve">SAS </w:t>
      </w:r>
      <w:r w:rsidRPr="00020FAB">
        <w:rPr>
          <w:rFonts w:cs="Arial"/>
          <w:szCs w:val="22"/>
        </w:rPr>
        <w:t xml:space="preserve">Montecristo and the location of the arena in </w:t>
      </w:r>
      <w:proofErr w:type="spellStart"/>
      <w:r w:rsidRPr="00020FAB">
        <w:rPr>
          <w:rFonts w:cs="Arial"/>
          <w:szCs w:val="22"/>
        </w:rPr>
        <w:t>Floirac</w:t>
      </w:r>
      <w:proofErr w:type="spellEnd"/>
      <w:r w:rsidRPr="00020FAB">
        <w:rPr>
          <w:rFonts w:cs="Arial"/>
          <w:szCs w:val="22"/>
        </w:rPr>
        <w:t xml:space="preserve"> was always going to be contentious given the political party disagreements.</w:t>
      </w:r>
      <w:r>
        <w:rPr>
          <w:rFonts w:cs="Arial"/>
          <w:szCs w:val="22"/>
        </w:rPr>
        <w:t xml:space="preserve"> </w:t>
      </w:r>
      <w:r w:rsidRPr="009520F7">
        <w:rPr>
          <w:rFonts w:cs="Arial"/>
          <w:szCs w:val="22"/>
        </w:rPr>
        <w:t>The</w:t>
      </w:r>
      <w:r w:rsidRPr="00020FAB">
        <w:rPr>
          <w:rFonts w:cs="Arial"/>
          <w:szCs w:val="22"/>
        </w:rPr>
        <w:t xml:space="preserve"> fact </w:t>
      </w:r>
      <w:r>
        <w:rPr>
          <w:rFonts w:cs="Arial"/>
          <w:szCs w:val="22"/>
        </w:rPr>
        <w:t xml:space="preserve">that </w:t>
      </w:r>
      <w:r w:rsidRPr="00020FAB">
        <w:rPr>
          <w:rFonts w:cs="Arial"/>
          <w:szCs w:val="22"/>
        </w:rPr>
        <w:t xml:space="preserve">the proposal had been on the table since summer of 2007, and </w:t>
      </w:r>
      <w:r>
        <w:rPr>
          <w:rFonts w:cs="Arial"/>
          <w:szCs w:val="22"/>
        </w:rPr>
        <w:t xml:space="preserve">was </w:t>
      </w:r>
      <w:r w:rsidRPr="00020FAB">
        <w:rPr>
          <w:rFonts w:cs="Arial"/>
          <w:szCs w:val="22"/>
        </w:rPr>
        <w:t>still not approved, suggests that the issues surrounding the commercial space required by the proposal and it</w:t>
      </w:r>
      <w:r>
        <w:rPr>
          <w:rFonts w:cs="Arial"/>
          <w:szCs w:val="22"/>
        </w:rPr>
        <w:t>s</w:t>
      </w:r>
      <w:r w:rsidRPr="00020FAB">
        <w:rPr>
          <w:rFonts w:cs="Arial"/>
          <w:szCs w:val="22"/>
        </w:rPr>
        <w:t xml:space="preserve"> being totally privately funded project remained problematic for the Right. However, in the absence of any other firm proposals and the limited timescale of </w:t>
      </w:r>
      <w:proofErr w:type="spellStart"/>
      <w:r w:rsidRPr="00020FAB">
        <w:rPr>
          <w:rFonts w:cs="Arial"/>
          <w:szCs w:val="22"/>
        </w:rPr>
        <w:t>ECoC</w:t>
      </w:r>
      <w:proofErr w:type="spellEnd"/>
      <w:r w:rsidRPr="00020FAB">
        <w:rPr>
          <w:rFonts w:cs="Arial"/>
          <w:szCs w:val="22"/>
        </w:rPr>
        <w:t xml:space="preserve"> bid, which included the requirement to develop a multi-purpose venue, the CUB</w:t>
      </w:r>
      <w:r>
        <w:rPr>
          <w:rFonts w:cs="Arial"/>
          <w:szCs w:val="22"/>
        </w:rPr>
        <w:t xml:space="preserve">/Bordeaux </w:t>
      </w:r>
      <w:proofErr w:type="spellStart"/>
      <w:r>
        <w:rPr>
          <w:rFonts w:cs="Arial"/>
          <w:szCs w:val="22"/>
        </w:rPr>
        <w:t>Métropole</w:t>
      </w:r>
      <w:proofErr w:type="spellEnd"/>
      <w:r w:rsidRPr="00020FAB">
        <w:rPr>
          <w:rFonts w:cs="Arial"/>
          <w:szCs w:val="22"/>
        </w:rPr>
        <w:t xml:space="preserve"> was basically left with little option. The influences of the mayors on the Left Bank had on this occasion failed to change the type and location of the arena.</w:t>
      </w:r>
    </w:p>
    <w:p w14:paraId="7C10B9F0" w14:textId="77777777" w:rsidR="008C4912" w:rsidRDefault="008C4912" w:rsidP="00D97879">
      <w:pPr>
        <w:pStyle w:val="Heading3"/>
      </w:pPr>
      <w:bookmarkStart w:id="260" w:name="_Toc99446446"/>
      <w:bookmarkStart w:id="261" w:name="_Toc99619663"/>
      <w:bookmarkStart w:id="262" w:name="_Toc536715512"/>
      <w:r w:rsidRPr="00020FAB">
        <w:lastRenderedPageBreak/>
        <w:t xml:space="preserve">Coming to terms with the arena in </w:t>
      </w:r>
      <w:proofErr w:type="spellStart"/>
      <w:r w:rsidRPr="00020FAB">
        <w:t>Floirac</w:t>
      </w:r>
      <w:proofErr w:type="spellEnd"/>
      <w:r w:rsidRPr="00020FAB">
        <w:t xml:space="preserve"> – SAS Montecristo Development</w:t>
      </w:r>
      <w:bookmarkEnd w:id="260"/>
      <w:bookmarkEnd w:id="261"/>
      <w:bookmarkEnd w:id="262"/>
      <w:r w:rsidRPr="00020FAB">
        <w:t xml:space="preserve"> </w:t>
      </w:r>
    </w:p>
    <w:p w14:paraId="28BA2F64" w14:textId="77777777" w:rsidR="008C4912" w:rsidRDefault="008C4912" w:rsidP="008C4912">
      <w:pPr>
        <w:spacing w:after="267"/>
        <w:rPr>
          <w:rFonts w:cs="Arial"/>
          <w:szCs w:val="22"/>
        </w:rPr>
      </w:pPr>
      <w:r w:rsidRPr="00020FAB">
        <w:rPr>
          <w:rFonts w:cs="Arial"/>
          <w:szCs w:val="22"/>
        </w:rPr>
        <w:t>With a favourable vote by the CUB</w:t>
      </w:r>
      <w:r>
        <w:rPr>
          <w:rFonts w:cs="Arial"/>
          <w:szCs w:val="22"/>
        </w:rPr>
        <w:t xml:space="preserve">/Bordeaux </w:t>
      </w:r>
      <w:proofErr w:type="spellStart"/>
      <w:r>
        <w:rPr>
          <w:rFonts w:cs="Arial"/>
          <w:szCs w:val="22"/>
        </w:rPr>
        <w:t>Métropole</w:t>
      </w:r>
      <w:proofErr w:type="spellEnd"/>
      <w:r w:rsidRPr="00020FAB">
        <w:rPr>
          <w:rFonts w:cs="Arial"/>
          <w:szCs w:val="22"/>
        </w:rPr>
        <w:t xml:space="preserve"> in July 2008 (albeit very close), the next technical stage</w:t>
      </w:r>
      <w:r>
        <w:rPr>
          <w:rFonts w:cs="Arial"/>
          <w:szCs w:val="22"/>
        </w:rPr>
        <w:t>s</w:t>
      </w:r>
      <w:r w:rsidRPr="00020FAB">
        <w:rPr>
          <w:rFonts w:cs="Arial"/>
          <w:szCs w:val="22"/>
        </w:rPr>
        <w:t xml:space="preserve"> for the </w:t>
      </w:r>
      <w:r>
        <w:rPr>
          <w:rFonts w:cs="Arial"/>
          <w:szCs w:val="22"/>
        </w:rPr>
        <w:t xml:space="preserve">SAS </w:t>
      </w:r>
      <w:r w:rsidRPr="00020FAB">
        <w:rPr>
          <w:rFonts w:cs="Arial"/>
          <w:szCs w:val="22"/>
        </w:rPr>
        <w:t>Montecristo</w:t>
      </w:r>
      <w:r>
        <w:rPr>
          <w:rFonts w:cs="Arial"/>
          <w:szCs w:val="22"/>
        </w:rPr>
        <w:t xml:space="preserve"> project</w:t>
      </w:r>
      <w:r w:rsidRPr="00020FAB">
        <w:rPr>
          <w:rFonts w:cs="Arial"/>
          <w:szCs w:val="22"/>
        </w:rPr>
        <w:t xml:space="preserve">, </w:t>
      </w:r>
      <w:r>
        <w:rPr>
          <w:rFonts w:cs="Arial"/>
          <w:szCs w:val="22"/>
        </w:rPr>
        <w:t>was</w:t>
      </w:r>
      <w:r w:rsidRPr="00020FAB">
        <w:rPr>
          <w:rFonts w:cs="Arial"/>
          <w:szCs w:val="22"/>
        </w:rPr>
        <w:t xml:space="preserve"> to apply for full planning permission, purchase the site and gain approval at the department level from </w:t>
      </w:r>
      <w:r w:rsidRPr="009520F7">
        <w:rPr>
          <w:rFonts w:cs="Arial"/>
          <w:szCs w:val="22"/>
        </w:rPr>
        <w:t xml:space="preserve">the Commission </w:t>
      </w:r>
      <w:proofErr w:type="spellStart"/>
      <w:r w:rsidRPr="009520F7">
        <w:rPr>
          <w:rFonts w:cs="Arial"/>
          <w:szCs w:val="22"/>
        </w:rPr>
        <w:t>Départmentale</w:t>
      </w:r>
      <w:proofErr w:type="spellEnd"/>
      <w:r w:rsidRPr="009520F7">
        <w:rPr>
          <w:rFonts w:cs="Arial"/>
          <w:szCs w:val="22"/>
        </w:rPr>
        <w:t xml:space="preserve"> </w:t>
      </w:r>
      <w:proofErr w:type="spellStart"/>
      <w:r w:rsidRPr="009520F7">
        <w:rPr>
          <w:rFonts w:cs="Arial"/>
          <w:szCs w:val="22"/>
        </w:rPr>
        <w:t>D</w:t>
      </w:r>
      <w:r>
        <w:rPr>
          <w:rFonts w:cs="Arial"/>
          <w:szCs w:val="22"/>
        </w:rPr>
        <w:t>’</w:t>
      </w:r>
      <w:r w:rsidRPr="009520F7">
        <w:rPr>
          <w:rFonts w:cs="Arial"/>
          <w:szCs w:val="22"/>
        </w:rPr>
        <w:t>équipement</w:t>
      </w:r>
      <w:proofErr w:type="spellEnd"/>
      <w:r w:rsidRPr="009520F7">
        <w:rPr>
          <w:rFonts w:cs="Arial"/>
          <w:szCs w:val="22"/>
        </w:rPr>
        <w:t xml:space="preserve"> Commercial</w:t>
      </w:r>
      <w:r w:rsidRPr="00020FAB">
        <w:rPr>
          <w:rFonts w:cs="Arial"/>
          <w:szCs w:val="22"/>
        </w:rPr>
        <w:t xml:space="preserve"> (CDEC)</w:t>
      </w:r>
      <w:r w:rsidRPr="00020FAB">
        <w:rPr>
          <w:rStyle w:val="FootnoteReference"/>
          <w:rFonts w:cs="Arial"/>
          <w:szCs w:val="22"/>
        </w:rPr>
        <w:footnoteReference w:id="26"/>
      </w:r>
      <w:r w:rsidRPr="00020FAB">
        <w:rPr>
          <w:rFonts w:cs="Arial"/>
          <w:szCs w:val="22"/>
        </w:rPr>
        <w:t xml:space="preserve">. In an article in </w:t>
      </w:r>
      <w:r w:rsidRPr="00B91337">
        <w:rPr>
          <w:rFonts w:cs="Arial"/>
          <w:i/>
          <w:iCs/>
          <w:szCs w:val="22"/>
        </w:rPr>
        <w:t>Sud Ouest</w:t>
      </w:r>
      <w:r w:rsidRPr="00020FAB">
        <w:rPr>
          <w:rFonts w:cs="Arial"/>
          <w:szCs w:val="22"/>
        </w:rPr>
        <w:t xml:space="preserve"> </w:t>
      </w:r>
      <w:r>
        <w:rPr>
          <w:rFonts w:cs="Arial"/>
          <w:szCs w:val="22"/>
        </w:rPr>
        <w:t>1</w:t>
      </w:r>
      <w:r w:rsidRPr="00020FAB">
        <w:rPr>
          <w:rFonts w:cs="Arial"/>
          <w:szCs w:val="22"/>
        </w:rPr>
        <w:t xml:space="preserve">8 September 2008, Marc </w:t>
      </w:r>
      <w:proofErr w:type="spellStart"/>
      <w:r w:rsidRPr="00020FAB">
        <w:rPr>
          <w:rFonts w:cs="Arial"/>
          <w:szCs w:val="22"/>
        </w:rPr>
        <w:t>Vaquier</w:t>
      </w:r>
      <w:proofErr w:type="spellEnd"/>
      <w:r w:rsidRPr="00020FAB">
        <w:rPr>
          <w:rFonts w:cs="Arial"/>
          <w:szCs w:val="22"/>
        </w:rPr>
        <w:t xml:space="preserve">, PDG of </w:t>
      </w:r>
      <w:proofErr w:type="spellStart"/>
      <w:r w:rsidRPr="00020FAB">
        <w:rPr>
          <w:rFonts w:cs="Arial"/>
          <w:szCs w:val="22"/>
        </w:rPr>
        <w:t>Bouwfonds</w:t>
      </w:r>
      <w:proofErr w:type="spellEnd"/>
      <w:r w:rsidRPr="00020FAB">
        <w:rPr>
          <w:rFonts w:cs="Arial"/>
          <w:szCs w:val="22"/>
        </w:rPr>
        <w:t xml:space="preserve"> MAB was interviewed about the arena project</w:t>
      </w:r>
      <w:r>
        <w:rPr>
          <w:rFonts w:cs="Arial"/>
          <w:szCs w:val="22"/>
        </w:rPr>
        <w:t xml:space="preserve"> (</w:t>
      </w:r>
      <w:proofErr w:type="spellStart"/>
      <w:r>
        <w:rPr>
          <w:rFonts w:cs="Arial"/>
          <w:szCs w:val="22"/>
        </w:rPr>
        <w:t>Monteil</w:t>
      </w:r>
      <w:proofErr w:type="spellEnd"/>
      <w:r>
        <w:rPr>
          <w:rFonts w:cs="Arial"/>
          <w:szCs w:val="22"/>
        </w:rPr>
        <w:t>, 2008) (Image 5.7)</w:t>
      </w:r>
      <w:r w:rsidRPr="00020FAB">
        <w:rPr>
          <w:rFonts w:cs="Arial"/>
          <w:szCs w:val="22"/>
        </w:rPr>
        <w:t xml:space="preserve">. The proposed arena’s internal design would have a front or central stage </w:t>
      </w:r>
      <w:r>
        <w:rPr>
          <w:rFonts w:cs="Arial"/>
          <w:szCs w:val="22"/>
        </w:rPr>
        <w:t xml:space="preserve">(Image 5.8) </w:t>
      </w:r>
      <w:r w:rsidRPr="00020FAB">
        <w:rPr>
          <w:rFonts w:cs="Arial"/>
          <w:szCs w:val="22"/>
        </w:rPr>
        <w:t>and</w:t>
      </w:r>
      <w:r>
        <w:rPr>
          <w:rFonts w:cs="Arial"/>
          <w:szCs w:val="22"/>
        </w:rPr>
        <w:t xml:space="preserve"> would</w:t>
      </w:r>
      <w:r w:rsidRPr="00020FAB">
        <w:rPr>
          <w:rFonts w:cs="Arial"/>
          <w:szCs w:val="22"/>
        </w:rPr>
        <w:t xml:space="preserve"> be able to accommodate various configurations (</w:t>
      </w:r>
      <w:r>
        <w:rPr>
          <w:rFonts w:cs="Arial"/>
          <w:szCs w:val="22"/>
        </w:rPr>
        <w:t xml:space="preserve">from </w:t>
      </w:r>
      <w:r w:rsidRPr="00020FAB">
        <w:rPr>
          <w:rFonts w:cs="Arial"/>
          <w:szCs w:val="22"/>
        </w:rPr>
        <w:t xml:space="preserve">1900 seats to 15,000 seats) from the small and intimate needs of solo artists through to large sporting events for handball, basketball or motocross. There was a level of reliance on other partners for the national programme of events such as Arena Events </w:t>
      </w:r>
      <w:r>
        <w:rPr>
          <w:rFonts w:cs="Arial"/>
          <w:szCs w:val="22"/>
        </w:rPr>
        <w:t xml:space="preserve">(a </w:t>
      </w:r>
      <w:r w:rsidRPr="00020FAB">
        <w:rPr>
          <w:rFonts w:cs="Arial"/>
          <w:szCs w:val="22"/>
        </w:rPr>
        <w:t xml:space="preserve">Spanish company </w:t>
      </w:r>
      <w:r w:rsidRPr="009520F7">
        <w:rPr>
          <w:rFonts w:cs="Arial"/>
          <w:szCs w:val="22"/>
        </w:rPr>
        <w:t>managing arenas in</w:t>
      </w:r>
      <w:r w:rsidRPr="00020FAB">
        <w:rPr>
          <w:rFonts w:cs="Arial"/>
          <w:szCs w:val="22"/>
        </w:rPr>
        <w:t xml:space="preserve"> Madrid), </w:t>
      </w:r>
      <w:proofErr w:type="spellStart"/>
      <w:r w:rsidRPr="00020FAB">
        <w:rPr>
          <w:rFonts w:cs="Arial"/>
          <w:szCs w:val="22"/>
        </w:rPr>
        <w:t>Gibert</w:t>
      </w:r>
      <w:proofErr w:type="spellEnd"/>
      <w:r w:rsidRPr="00020FAB">
        <w:rPr>
          <w:rFonts w:cs="Arial"/>
          <w:szCs w:val="22"/>
        </w:rPr>
        <w:t xml:space="preserve"> </w:t>
      </w:r>
      <w:proofErr w:type="spellStart"/>
      <w:r w:rsidRPr="00020FAB">
        <w:rPr>
          <w:rFonts w:cs="Arial"/>
          <w:szCs w:val="22"/>
        </w:rPr>
        <w:t>Coullier</w:t>
      </w:r>
      <w:proofErr w:type="spellEnd"/>
      <w:r w:rsidRPr="00020FAB">
        <w:rPr>
          <w:rFonts w:cs="Arial"/>
          <w:szCs w:val="22"/>
        </w:rPr>
        <w:t xml:space="preserve"> Productions (</w:t>
      </w:r>
      <w:r>
        <w:rPr>
          <w:rFonts w:cs="Arial"/>
          <w:szCs w:val="22"/>
        </w:rPr>
        <w:t>leading agent for</w:t>
      </w:r>
      <w:r w:rsidRPr="00020FAB">
        <w:rPr>
          <w:rFonts w:cs="Arial"/>
          <w:szCs w:val="22"/>
        </w:rPr>
        <w:t xml:space="preserve"> French variety artists), Octagon (leader in sports events), a television channel and press groups. However, </w:t>
      </w:r>
      <w:r>
        <w:rPr>
          <w:rFonts w:cs="Arial"/>
          <w:szCs w:val="22"/>
        </w:rPr>
        <w:t xml:space="preserve">it was </w:t>
      </w:r>
      <w:r w:rsidRPr="00020FAB">
        <w:rPr>
          <w:rFonts w:cs="Arial"/>
          <w:szCs w:val="22"/>
        </w:rPr>
        <w:t>‘</w:t>
      </w:r>
      <w:r>
        <w:rPr>
          <w:rFonts w:cs="Arial"/>
          <w:szCs w:val="22"/>
        </w:rPr>
        <w:t xml:space="preserve">the fact of being </w:t>
      </w:r>
      <w:r w:rsidRPr="00020FAB">
        <w:rPr>
          <w:rFonts w:cs="Arial"/>
          <w:szCs w:val="22"/>
        </w:rPr>
        <w:t>a member of the European Arena Association</w:t>
      </w:r>
      <w:r>
        <w:rPr>
          <w:rFonts w:cs="Arial"/>
          <w:szCs w:val="22"/>
        </w:rPr>
        <w:t xml:space="preserve"> [which] would </w:t>
      </w:r>
      <w:r w:rsidRPr="00020FAB">
        <w:rPr>
          <w:rFonts w:cs="Arial"/>
          <w:szCs w:val="22"/>
        </w:rPr>
        <w:t>strength</w:t>
      </w:r>
      <w:r>
        <w:rPr>
          <w:rFonts w:cs="Arial"/>
          <w:szCs w:val="22"/>
        </w:rPr>
        <w:t>en</w:t>
      </w:r>
      <w:r w:rsidRPr="00020FAB">
        <w:rPr>
          <w:rFonts w:cs="Arial"/>
          <w:szCs w:val="22"/>
        </w:rPr>
        <w:t xml:space="preserve"> the network’ </w:t>
      </w:r>
      <w:r>
        <w:rPr>
          <w:rFonts w:cs="Arial"/>
          <w:szCs w:val="22"/>
        </w:rPr>
        <w:t xml:space="preserve">that would provide </w:t>
      </w:r>
      <w:r w:rsidRPr="00020FAB">
        <w:rPr>
          <w:rFonts w:cs="Arial"/>
          <w:szCs w:val="22"/>
        </w:rPr>
        <w:t xml:space="preserve">a greater access to international tours such as </w:t>
      </w:r>
      <w:r>
        <w:rPr>
          <w:rFonts w:cs="Arial"/>
          <w:szCs w:val="22"/>
        </w:rPr>
        <w:t>‘</w:t>
      </w:r>
      <w:r w:rsidRPr="00020FAB">
        <w:rPr>
          <w:rFonts w:cs="Arial"/>
          <w:szCs w:val="22"/>
        </w:rPr>
        <w:t>Elton John, The Lion King that other cities like Paris, London and Madrid attract</w:t>
      </w:r>
      <w:r>
        <w:rPr>
          <w:rFonts w:cs="Arial"/>
          <w:szCs w:val="22"/>
        </w:rPr>
        <w:t>’</w:t>
      </w:r>
      <w:r w:rsidRPr="00020FAB">
        <w:rPr>
          <w:rFonts w:cs="Arial"/>
          <w:szCs w:val="22"/>
        </w:rPr>
        <w:t xml:space="preserve"> (</w:t>
      </w:r>
      <w:proofErr w:type="spellStart"/>
      <w:r w:rsidRPr="00020FAB">
        <w:rPr>
          <w:rFonts w:cs="Arial"/>
          <w:szCs w:val="22"/>
        </w:rPr>
        <w:t>Monteil</w:t>
      </w:r>
      <w:proofErr w:type="spellEnd"/>
      <w:r w:rsidRPr="00020FAB">
        <w:rPr>
          <w:rFonts w:cs="Arial"/>
          <w:szCs w:val="22"/>
        </w:rPr>
        <w:t>, 2008, p</w:t>
      </w:r>
      <w:r>
        <w:rPr>
          <w:rFonts w:cs="Arial"/>
          <w:szCs w:val="22"/>
        </w:rPr>
        <w:t xml:space="preserve">. </w:t>
      </w:r>
      <w:r w:rsidRPr="00020FAB">
        <w:rPr>
          <w:rFonts w:cs="Arial"/>
          <w:szCs w:val="22"/>
        </w:rPr>
        <w:t xml:space="preserve">8). With </w:t>
      </w:r>
      <w:r>
        <w:rPr>
          <w:rFonts w:cs="Arial"/>
          <w:szCs w:val="22"/>
        </w:rPr>
        <w:t>the</w:t>
      </w:r>
      <w:r w:rsidRPr="00020FAB">
        <w:rPr>
          <w:rFonts w:cs="Arial"/>
          <w:szCs w:val="22"/>
        </w:rPr>
        <w:t xml:space="preserve"> objective </w:t>
      </w:r>
      <w:r>
        <w:rPr>
          <w:rFonts w:cs="Arial"/>
          <w:szCs w:val="22"/>
        </w:rPr>
        <w:t>of hosting</w:t>
      </w:r>
      <w:r w:rsidRPr="00020FAB">
        <w:rPr>
          <w:rFonts w:cs="Arial"/>
          <w:szCs w:val="22"/>
        </w:rPr>
        <w:t xml:space="preserve"> ‘100 to 110’ events per year it was suggested </w:t>
      </w:r>
      <w:r>
        <w:rPr>
          <w:rFonts w:cs="Arial"/>
          <w:szCs w:val="22"/>
        </w:rPr>
        <w:t xml:space="preserve">that </w:t>
      </w:r>
      <w:r w:rsidRPr="00020FAB">
        <w:rPr>
          <w:rFonts w:cs="Arial"/>
          <w:szCs w:val="22"/>
        </w:rPr>
        <w:t>the development would create around ‘420 jobs’ and an additional ‘100 temporary’ positions on event days (</w:t>
      </w:r>
      <w:proofErr w:type="spellStart"/>
      <w:r w:rsidRPr="00020FAB">
        <w:rPr>
          <w:rFonts w:cs="Arial"/>
          <w:szCs w:val="22"/>
        </w:rPr>
        <w:t>Monteil</w:t>
      </w:r>
      <w:proofErr w:type="spellEnd"/>
      <w:r w:rsidRPr="00020FAB">
        <w:rPr>
          <w:rFonts w:cs="Arial"/>
          <w:szCs w:val="22"/>
        </w:rPr>
        <w:t>, 2008, p</w:t>
      </w:r>
      <w:r>
        <w:rPr>
          <w:rFonts w:cs="Arial"/>
          <w:szCs w:val="22"/>
        </w:rPr>
        <w:t xml:space="preserve">. </w:t>
      </w:r>
      <w:r w:rsidRPr="00020FAB">
        <w:rPr>
          <w:rFonts w:cs="Arial"/>
          <w:szCs w:val="22"/>
        </w:rPr>
        <w:t>8). With a start date of summer 2010, the investment made by the company was 130 million Euros of which 17 million Euros would come from the CUB</w:t>
      </w:r>
      <w:r>
        <w:rPr>
          <w:rFonts w:cs="Arial"/>
          <w:szCs w:val="22"/>
        </w:rPr>
        <w:t xml:space="preserve">/Bordeaux </w:t>
      </w:r>
      <w:proofErr w:type="spellStart"/>
      <w:r>
        <w:rPr>
          <w:rFonts w:cs="Arial"/>
          <w:szCs w:val="22"/>
        </w:rPr>
        <w:t>Métropole</w:t>
      </w:r>
      <w:proofErr w:type="spellEnd"/>
      <w:r w:rsidRPr="00020FAB">
        <w:rPr>
          <w:rFonts w:cs="Arial"/>
          <w:szCs w:val="22"/>
        </w:rPr>
        <w:t xml:space="preserve"> for the building of a car park.</w:t>
      </w:r>
    </w:p>
    <w:p w14:paraId="09B8C4E8" w14:textId="77777777" w:rsidR="008C4912" w:rsidRDefault="008C4912" w:rsidP="008C4912">
      <w:pPr>
        <w:spacing w:line="240" w:lineRule="auto"/>
        <w:rPr>
          <w:rFonts w:cs="Arial"/>
          <w:szCs w:val="22"/>
        </w:rPr>
      </w:pPr>
    </w:p>
    <w:tbl>
      <w:tblPr>
        <w:tblW w:w="0" w:type="auto"/>
        <w:tblLook w:val="04A0" w:firstRow="1" w:lastRow="0" w:firstColumn="1" w:lastColumn="0" w:noHBand="0" w:noVBand="1"/>
      </w:tblPr>
      <w:tblGrid>
        <w:gridCol w:w="7822"/>
      </w:tblGrid>
      <w:tr w:rsidR="008C4912" w:rsidRPr="000606CC" w14:paraId="4D1D2B8E" w14:textId="77777777" w:rsidTr="008C4912">
        <w:trPr>
          <w:trHeight w:val="454"/>
        </w:trPr>
        <w:tc>
          <w:tcPr>
            <w:tcW w:w="7822" w:type="dxa"/>
          </w:tcPr>
          <w:p w14:paraId="0F5F73AF" w14:textId="77777777" w:rsidR="00195BB6" w:rsidRDefault="00195BB6" w:rsidP="008C4912">
            <w:pPr>
              <w:spacing w:line="240" w:lineRule="auto"/>
              <w:jc w:val="center"/>
              <w:rPr>
                <w:rFonts w:eastAsia="Times New Roman" w:cs="Arial"/>
                <w:b/>
                <w:szCs w:val="22"/>
                <w:lang w:eastAsia="en-GB"/>
              </w:rPr>
            </w:pPr>
          </w:p>
          <w:p w14:paraId="5BE5C5A8" w14:textId="77777777" w:rsidR="00195BB6" w:rsidRDefault="00195BB6" w:rsidP="008C4912">
            <w:pPr>
              <w:spacing w:line="240" w:lineRule="auto"/>
              <w:jc w:val="center"/>
              <w:rPr>
                <w:rFonts w:eastAsia="Times New Roman" w:cs="Arial"/>
                <w:b/>
                <w:szCs w:val="22"/>
                <w:lang w:eastAsia="en-GB"/>
              </w:rPr>
            </w:pPr>
          </w:p>
          <w:p w14:paraId="18DCAA01" w14:textId="77777777" w:rsidR="00195BB6" w:rsidRDefault="00195BB6" w:rsidP="008C4912">
            <w:pPr>
              <w:spacing w:line="240" w:lineRule="auto"/>
              <w:jc w:val="center"/>
              <w:rPr>
                <w:rFonts w:eastAsia="Times New Roman" w:cs="Arial"/>
                <w:b/>
                <w:szCs w:val="22"/>
                <w:lang w:eastAsia="en-GB"/>
              </w:rPr>
            </w:pPr>
          </w:p>
          <w:p w14:paraId="6472B863" w14:textId="77777777" w:rsidR="00195BB6" w:rsidRDefault="00195BB6" w:rsidP="008C4912">
            <w:pPr>
              <w:spacing w:line="240" w:lineRule="auto"/>
              <w:jc w:val="center"/>
              <w:rPr>
                <w:rFonts w:eastAsia="Times New Roman" w:cs="Arial"/>
                <w:b/>
                <w:szCs w:val="22"/>
                <w:lang w:eastAsia="en-GB"/>
              </w:rPr>
            </w:pPr>
          </w:p>
          <w:p w14:paraId="20188782" w14:textId="77777777" w:rsidR="00195BB6" w:rsidRDefault="00195BB6" w:rsidP="008C4912">
            <w:pPr>
              <w:spacing w:line="240" w:lineRule="auto"/>
              <w:jc w:val="center"/>
              <w:rPr>
                <w:rFonts w:eastAsia="Times New Roman" w:cs="Arial"/>
                <w:b/>
                <w:szCs w:val="22"/>
                <w:lang w:eastAsia="en-GB"/>
              </w:rPr>
            </w:pPr>
          </w:p>
          <w:p w14:paraId="68133C06" w14:textId="77777777" w:rsidR="00195BB6" w:rsidRDefault="00195BB6" w:rsidP="008C4912">
            <w:pPr>
              <w:spacing w:line="240" w:lineRule="auto"/>
              <w:jc w:val="center"/>
              <w:rPr>
                <w:rFonts w:eastAsia="Times New Roman" w:cs="Arial"/>
                <w:b/>
                <w:szCs w:val="22"/>
                <w:lang w:eastAsia="en-GB"/>
              </w:rPr>
            </w:pPr>
          </w:p>
          <w:p w14:paraId="44F29C0E" w14:textId="77777777" w:rsidR="00195BB6" w:rsidRDefault="00195BB6" w:rsidP="008C4912">
            <w:pPr>
              <w:spacing w:line="240" w:lineRule="auto"/>
              <w:jc w:val="center"/>
              <w:rPr>
                <w:rFonts w:eastAsia="Times New Roman" w:cs="Arial"/>
                <w:b/>
                <w:szCs w:val="22"/>
                <w:lang w:eastAsia="en-GB"/>
              </w:rPr>
            </w:pPr>
          </w:p>
          <w:p w14:paraId="2A5991D0" w14:textId="77777777" w:rsidR="00195BB6" w:rsidRDefault="00195BB6" w:rsidP="008C4912">
            <w:pPr>
              <w:spacing w:line="240" w:lineRule="auto"/>
              <w:jc w:val="center"/>
              <w:rPr>
                <w:rFonts w:eastAsia="Times New Roman" w:cs="Arial"/>
                <w:b/>
                <w:szCs w:val="22"/>
                <w:lang w:eastAsia="en-GB"/>
              </w:rPr>
            </w:pPr>
          </w:p>
          <w:p w14:paraId="493BB267" w14:textId="77777777" w:rsidR="00195BB6" w:rsidRDefault="00195BB6" w:rsidP="008C4912">
            <w:pPr>
              <w:spacing w:line="240" w:lineRule="auto"/>
              <w:jc w:val="center"/>
              <w:rPr>
                <w:rFonts w:eastAsia="Times New Roman" w:cs="Arial"/>
                <w:b/>
                <w:szCs w:val="22"/>
                <w:lang w:eastAsia="en-GB"/>
              </w:rPr>
            </w:pPr>
          </w:p>
          <w:p w14:paraId="1237EB18" w14:textId="77777777" w:rsidR="00195BB6" w:rsidRDefault="00195BB6" w:rsidP="008C4912">
            <w:pPr>
              <w:spacing w:line="240" w:lineRule="auto"/>
              <w:jc w:val="center"/>
              <w:rPr>
                <w:rFonts w:eastAsia="Times New Roman" w:cs="Arial"/>
                <w:b/>
                <w:szCs w:val="22"/>
                <w:lang w:eastAsia="en-GB"/>
              </w:rPr>
            </w:pPr>
          </w:p>
          <w:p w14:paraId="0642AAC0" w14:textId="77777777" w:rsidR="00195BB6" w:rsidRDefault="00195BB6" w:rsidP="008C4912">
            <w:pPr>
              <w:spacing w:line="240" w:lineRule="auto"/>
              <w:jc w:val="center"/>
              <w:rPr>
                <w:rFonts w:eastAsia="Times New Roman" w:cs="Arial"/>
                <w:b/>
                <w:szCs w:val="22"/>
                <w:lang w:eastAsia="en-GB"/>
              </w:rPr>
            </w:pPr>
          </w:p>
          <w:p w14:paraId="469D2F9D" w14:textId="77777777" w:rsidR="00195BB6" w:rsidRDefault="00195BB6" w:rsidP="008C4912">
            <w:pPr>
              <w:spacing w:line="240" w:lineRule="auto"/>
              <w:jc w:val="center"/>
              <w:rPr>
                <w:rFonts w:eastAsia="Times New Roman" w:cs="Arial"/>
                <w:b/>
                <w:szCs w:val="22"/>
                <w:lang w:eastAsia="en-GB"/>
              </w:rPr>
            </w:pPr>
          </w:p>
          <w:p w14:paraId="7A6398DA" w14:textId="77777777" w:rsidR="00195BB6" w:rsidRDefault="00195BB6" w:rsidP="008C4912">
            <w:pPr>
              <w:spacing w:line="240" w:lineRule="auto"/>
              <w:jc w:val="center"/>
              <w:rPr>
                <w:rFonts w:eastAsia="Times New Roman" w:cs="Arial"/>
                <w:b/>
                <w:szCs w:val="22"/>
                <w:lang w:eastAsia="en-GB"/>
              </w:rPr>
            </w:pPr>
          </w:p>
          <w:p w14:paraId="1066A6E4" w14:textId="77777777" w:rsidR="008C4912" w:rsidRPr="000606CC" w:rsidRDefault="008C4912" w:rsidP="008C4912">
            <w:pPr>
              <w:spacing w:line="240" w:lineRule="auto"/>
              <w:jc w:val="center"/>
              <w:rPr>
                <w:rFonts w:eastAsia="Times New Roman" w:cs="Arial"/>
                <w:szCs w:val="22"/>
                <w:lang w:eastAsia="en-GB"/>
              </w:rPr>
            </w:pPr>
            <w:r w:rsidRPr="000606CC">
              <w:rPr>
                <w:rFonts w:eastAsia="Times New Roman" w:cs="Arial"/>
                <w:b/>
                <w:szCs w:val="22"/>
                <w:lang w:eastAsia="en-GB"/>
              </w:rPr>
              <w:t xml:space="preserve">Image </w:t>
            </w:r>
            <w:r>
              <w:rPr>
                <w:rFonts w:eastAsia="Times New Roman" w:cs="Arial"/>
                <w:b/>
                <w:szCs w:val="22"/>
                <w:lang w:eastAsia="en-GB"/>
              </w:rPr>
              <w:t>5</w:t>
            </w:r>
            <w:r w:rsidRPr="000606CC">
              <w:rPr>
                <w:rFonts w:eastAsia="Times New Roman" w:cs="Arial"/>
                <w:b/>
                <w:szCs w:val="22"/>
                <w:lang w:eastAsia="en-GB"/>
              </w:rPr>
              <w:t>.7: Grand Arena: External view of proposed arena</w:t>
            </w:r>
          </w:p>
        </w:tc>
      </w:tr>
      <w:tr w:rsidR="008C4912" w:rsidRPr="000606CC" w14:paraId="30E3C936" w14:textId="77777777" w:rsidTr="008C4912">
        <w:tc>
          <w:tcPr>
            <w:tcW w:w="7822" w:type="dxa"/>
          </w:tcPr>
          <w:p w14:paraId="731CBF4C" w14:textId="6228B1C1" w:rsidR="008C4912" w:rsidRPr="000606CC" w:rsidRDefault="008C4912" w:rsidP="008C4912">
            <w:pPr>
              <w:spacing w:line="240" w:lineRule="auto"/>
              <w:jc w:val="center"/>
              <w:rPr>
                <w:rFonts w:eastAsia="Times New Roman" w:cs="Arial"/>
                <w:szCs w:val="22"/>
                <w:lang w:eastAsia="en-GB"/>
              </w:rPr>
            </w:pPr>
            <w:r>
              <w:rPr>
                <w:rFonts w:eastAsia="Times New Roman"/>
                <w:noProof/>
                <w:szCs w:val="20"/>
                <w:lang w:val="en-US"/>
              </w:rPr>
              <w:lastRenderedPageBreak/>
              <w:drawing>
                <wp:inline distT="0" distB="0" distL="0" distR="0" wp14:anchorId="70A08CE2" wp14:editId="7064B2B5">
                  <wp:extent cx="3992880" cy="2306320"/>
                  <wp:effectExtent l="25400" t="25400" r="20320" b="30480"/>
                  <wp:docPr id="1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92880" cy="2306320"/>
                          </a:xfrm>
                          <a:prstGeom prst="rect">
                            <a:avLst/>
                          </a:prstGeom>
                          <a:noFill/>
                          <a:ln w="9525" cmpd="sng">
                            <a:solidFill>
                              <a:srgbClr val="000000"/>
                            </a:solidFill>
                            <a:miter lim="800000"/>
                            <a:headEnd/>
                            <a:tailEnd/>
                          </a:ln>
                          <a:effectLst/>
                        </pic:spPr>
                      </pic:pic>
                    </a:graphicData>
                  </a:graphic>
                </wp:inline>
              </w:drawing>
            </w:r>
          </w:p>
        </w:tc>
      </w:tr>
      <w:tr w:rsidR="008C4912" w:rsidRPr="000606CC" w14:paraId="33330E0B" w14:textId="77777777" w:rsidTr="008C4912">
        <w:tc>
          <w:tcPr>
            <w:tcW w:w="7822" w:type="dxa"/>
          </w:tcPr>
          <w:p w14:paraId="2DAAE72C" w14:textId="77777777" w:rsidR="008C4912" w:rsidRPr="000606CC" w:rsidRDefault="008C4912" w:rsidP="008C4912">
            <w:pPr>
              <w:spacing w:line="240" w:lineRule="auto"/>
              <w:rPr>
                <w:rFonts w:eastAsia="Times New Roman" w:cs="Arial"/>
                <w:szCs w:val="22"/>
                <w:lang w:eastAsia="en-GB"/>
              </w:rPr>
            </w:pPr>
          </w:p>
          <w:p w14:paraId="10735290" w14:textId="59EBDF33" w:rsidR="008C4912" w:rsidRPr="000606CC" w:rsidRDefault="008C4912" w:rsidP="008C4912">
            <w:pPr>
              <w:spacing w:line="240" w:lineRule="auto"/>
              <w:rPr>
                <w:rFonts w:eastAsia="Times New Roman" w:cs="Arial"/>
                <w:szCs w:val="22"/>
                <w:lang w:eastAsia="en-GB"/>
              </w:rPr>
            </w:pPr>
            <w:r w:rsidRPr="000606CC">
              <w:rPr>
                <w:rFonts w:eastAsia="Times New Roman" w:cs="Arial"/>
                <w:szCs w:val="22"/>
                <w:lang w:eastAsia="en-GB"/>
              </w:rPr>
              <w:t xml:space="preserve">Source: Thierry, 2010, </w:t>
            </w:r>
            <w:proofErr w:type="spellStart"/>
            <w:r w:rsidRPr="000606CC">
              <w:rPr>
                <w:rFonts w:eastAsia="Times New Roman" w:cs="Arial"/>
                <w:szCs w:val="22"/>
                <w:lang w:eastAsia="en-GB"/>
              </w:rPr>
              <w:t>n.pag</w:t>
            </w:r>
            <w:proofErr w:type="spellEnd"/>
            <w:r w:rsidR="00195BB6">
              <w:rPr>
                <w:rFonts w:eastAsia="Times New Roman" w:cs="Arial"/>
                <w:szCs w:val="22"/>
                <w:lang w:eastAsia="en-GB"/>
              </w:rPr>
              <w:t>.</w:t>
            </w:r>
          </w:p>
        </w:tc>
      </w:tr>
    </w:tbl>
    <w:p w14:paraId="48AE8A85" w14:textId="77777777" w:rsidR="008C4912" w:rsidRDefault="008C4912" w:rsidP="008C4912">
      <w:pPr>
        <w:rPr>
          <w:rFonts w:cs="Arial"/>
          <w:szCs w:val="22"/>
        </w:rPr>
      </w:pPr>
    </w:p>
    <w:tbl>
      <w:tblPr>
        <w:tblW w:w="0" w:type="auto"/>
        <w:tblLook w:val="04A0" w:firstRow="1" w:lastRow="0" w:firstColumn="1" w:lastColumn="0" w:noHBand="0" w:noVBand="1"/>
      </w:tblPr>
      <w:tblGrid>
        <w:gridCol w:w="7822"/>
      </w:tblGrid>
      <w:tr w:rsidR="008C4912" w:rsidRPr="000606CC" w14:paraId="28824851" w14:textId="77777777" w:rsidTr="008C4912">
        <w:trPr>
          <w:trHeight w:val="454"/>
        </w:trPr>
        <w:tc>
          <w:tcPr>
            <w:tcW w:w="7822" w:type="dxa"/>
          </w:tcPr>
          <w:p w14:paraId="6C26D33A" w14:textId="77777777" w:rsidR="008C4912" w:rsidRPr="000606CC" w:rsidRDefault="008C4912" w:rsidP="008C4912">
            <w:pPr>
              <w:spacing w:after="267"/>
              <w:jc w:val="center"/>
              <w:rPr>
                <w:rFonts w:eastAsia="Times New Roman" w:cs="Arial"/>
                <w:szCs w:val="22"/>
                <w:lang w:eastAsia="en-GB"/>
              </w:rPr>
            </w:pPr>
            <w:r>
              <w:rPr>
                <w:rFonts w:eastAsia="Times New Roman" w:cs="Arial"/>
                <w:b/>
                <w:szCs w:val="22"/>
                <w:lang w:eastAsia="en-GB"/>
              </w:rPr>
              <w:t>Image 5</w:t>
            </w:r>
            <w:r w:rsidRPr="000606CC">
              <w:rPr>
                <w:rFonts w:eastAsia="Times New Roman" w:cs="Arial"/>
                <w:b/>
                <w:szCs w:val="22"/>
                <w:lang w:eastAsia="en-GB"/>
              </w:rPr>
              <w:t>.8: Grand Arena: Internal view of proposed arena</w:t>
            </w:r>
          </w:p>
        </w:tc>
      </w:tr>
      <w:tr w:rsidR="008C4912" w:rsidRPr="000606CC" w14:paraId="59012EDD" w14:textId="77777777" w:rsidTr="008C4912">
        <w:tc>
          <w:tcPr>
            <w:tcW w:w="7822" w:type="dxa"/>
          </w:tcPr>
          <w:p w14:paraId="291D02CD" w14:textId="348B32B1" w:rsidR="008C4912" w:rsidRPr="000606CC" w:rsidRDefault="008C4912" w:rsidP="008C4912">
            <w:pPr>
              <w:spacing w:line="240" w:lineRule="auto"/>
              <w:jc w:val="center"/>
              <w:rPr>
                <w:rFonts w:eastAsia="Times New Roman" w:cs="Arial"/>
                <w:szCs w:val="22"/>
                <w:lang w:eastAsia="en-GB"/>
              </w:rPr>
            </w:pPr>
            <w:r>
              <w:rPr>
                <w:rFonts w:eastAsia="Times New Roman"/>
                <w:noProof/>
                <w:szCs w:val="20"/>
                <w:lang w:val="en-US"/>
              </w:rPr>
              <w:drawing>
                <wp:inline distT="0" distB="0" distL="0" distR="0" wp14:anchorId="5A49A2ED" wp14:editId="2EDB77AF">
                  <wp:extent cx="3952240" cy="2204720"/>
                  <wp:effectExtent l="25400" t="25400" r="35560" b="30480"/>
                  <wp:docPr id="1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52240" cy="2204720"/>
                          </a:xfrm>
                          <a:prstGeom prst="rect">
                            <a:avLst/>
                          </a:prstGeom>
                          <a:noFill/>
                          <a:ln w="9525" cmpd="sng">
                            <a:solidFill>
                              <a:srgbClr val="000000"/>
                            </a:solidFill>
                            <a:miter lim="800000"/>
                            <a:headEnd/>
                            <a:tailEnd/>
                          </a:ln>
                          <a:effectLst/>
                        </pic:spPr>
                      </pic:pic>
                    </a:graphicData>
                  </a:graphic>
                </wp:inline>
              </w:drawing>
            </w:r>
          </w:p>
        </w:tc>
      </w:tr>
      <w:tr w:rsidR="008C4912" w:rsidRPr="000606CC" w14:paraId="2C9B197A" w14:textId="77777777" w:rsidTr="008C4912">
        <w:tc>
          <w:tcPr>
            <w:tcW w:w="7822" w:type="dxa"/>
          </w:tcPr>
          <w:p w14:paraId="1D6FBD90" w14:textId="77777777" w:rsidR="008C4912" w:rsidRPr="000606CC" w:rsidRDefault="008C4912" w:rsidP="008C4912">
            <w:pPr>
              <w:spacing w:line="240" w:lineRule="auto"/>
              <w:rPr>
                <w:rFonts w:eastAsia="Times New Roman" w:cs="Arial"/>
                <w:szCs w:val="22"/>
                <w:lang w:eastAsia="en-GB"/>
              </w:rPr>
            </w:pPr>
          </w:p>
          <w:p w14:paraId="62C7F8A7" w14:textId="48DE990B" w:rsidR="008C4912" w:rsidRPr="000606CC" w:rsidRDefault="008C4912" w:rsidP="008C4912">
            <w:pPr>
              <w:spacing w:line="240" w:lineRule="auto"/>
              <w:rPr>
                <w:rFonts w:eastAsia="Times New Roman" w:cs="Arial"/>
                <w:szCs w:val="22"/>
                <w:lang w:eastAsia="en-GB"/>
              </w:rPr>
            </w:pPr>
            <w:r w:rsidRPr="000606CC">
              <w:rPr>
                <w:rFonts w:eastAsia="Times New Roman" w:cs="Arial"/>
                <w:szCs w:val="22"/>
                <w:lang w:eastAsia="en-GB"/>
              </w:rPr>
              <w:t xml:space="preserve">Source: Thierry, 2010, </w:t>
            </w:r>
            <w:proofErr w:type="spellStart"/>
            <w:r w:rsidRPr="000606CC">
              <w:rPr>
                <w:rFonts w:eastAsia="Times New Roman" w:cs="Arial"/>
                <w:szCs w:val="22"/>
                <w:lang w:eastAsia="en-GB"/>
              </w:rPr>
              <w:t>n.pag</w:t>
            </w:r>
            <w:proofErr w:type="spellEnd"/>
            <w:r w:rsidR="00195BB6">
              <w:rPr>
                <w:rFonts w:eastAsia="Times New Roman" w:cs="Arial"/>
                <w:szCs w:val="22"/>
                <w:lang w:eastAsia="en-GB"/>
              </w:rPr>
              <w:t>.</w:t>
            </w:r>
          </w:p>
        </w:tc>
      </w:tr>
    </w:tbl>
    <w:p w14:paraId="552D2BFE" w14:textId="77777777" w:rsidR="008C4912" w:rsidRDefault="008C4912" w:rsidP="008C4912">
      <w:pPr>
        <w:spacing w:after="267"/>
        <w:rPr>
          <w:rFonts w:cs="Arial"/>
          <w:szCs w:val="22"/>
        </w:rPr>
      </w:pPr>
    </w:p>
    <w:p w14:paraId="40FDA4D6" w14:textId="17AA0F95" w:rsidR="008C4912" w:rsidRDefault="008C4912" w:rsidP="008C4912">
      <w:pPr>
        <w:spacing w:after="267"/>
        <w:rPr>
          <w:rFonts w:cs="Arial"/>
          <w:szCs w:val="22"/>
        </w:rPr>
      </w:pPr>
      <w:r w:rsidRPr="00777A66">
        <w:rPr>
          <w:rFonts w:cs="Arial"/>
          <w:szCs w:val="22"/>
        </w:rPr>
        <w:t xml:space="preserve">Despite the </w:t>
      </w:r>
      <w:r>
        <w:rPr>
          <w:rFonts w:cs="Arial"/>
          <w:szCs w:val="22"/>
        </w:rPr>
        <w:t xml:space="preserve">continued </w:t>
      </w:r>
      <w:r w:rsidRPr="00777A66">
        <w:rPr>
          <w:rFonts w:cs="Arial"/>
          <w:szCs w:val="22"/>
        </w:rPr>
        <w:t xml:space="preserve">political </w:t>
      </w:r>
      <w:r w:rsidR="0083590E" w:rsidRPr="00777A66">
        <w:rPr>
          <w:rFonts w:cs="Arial"/>
          <w:szCs w:val="22"/>
        </w:rPr>
        <w:t>objections,</w:t>
      </w:r>
      <w:r w:rsidRPr="00777A66">
        <w:rPr>
          <w:rFonts w:cs="Arial"/>
          <w:szCs w:val="22"/>
        </w:rPr>
        <w:t xml:space="preserve"> it is clear from the article that </w:t>
      </w:r>
      <w:r>
        <w:rPr>
          <w:rFonts w:cs="Arial"/>
          <w:szCs w:val="22"/>
        </w:rPr>
        <w:t xml:space="preserve">SAS </w:t>
      </w:r>
      <w:r w:rsidRPr="00777A66">
        <w:rPr>
          <w:rFonts w:cs="Arial"/>
          <w:szCs w:val="22"/>
        </w:rPr>
        <w:t xml:space="preserve">Montecristo wanted to progress without any further delays. According to a paper presented at the CUB meeting in January 2009, they had submitted a letter on 17 November 2008 outlining their proposal and asking </w:t>
      </w:r>
      <w:r w:rsidRPr="009520F7">
        <w:rPr>
          <w:rFonts w:cs="Arial"/>
          <w:szCs w:val="22"/>
        </w:rPr>
        <w:t>for approval for the commercial site</w:t>
      </w:r>
      <w:r w:rsidRPr="0058155C">
        <w:rPr>
          <w:rFonts w:cs="Arial"/>
          <w:b/>
          <w:szCs w:val="22"/>
        </w:rPr>
        <w:t xml:space="preserve"> </w:t>
      </w:r>
      <w:r>
        <w:rPr>
          <w:rFonts w:cs="Arial"/>
          <w:szCs w:val="22"/>
        </w:rPr>
        <w:t xml:space="preserve">and planning permission. </w:t>
      </w:r>
      <w:r w:rsidRPr="0001062A">
        <w:rPr>
          <w:rFonts w:cs="Arial"/>
          <w:szCs w:val="22"/>
        </w:rPr>
        <w:t>However, the two considerations for approval were not presented to the CUB</w:t>
      </w:r>
      <w:r>
        <w:rPr>
          <w:rFonts w:cs="Arial"/>
          <w:szCs w:val="22"/>
        </w:rPr>
        <w:t xml:space="preserve">/Bordeaux </w:t>
      </w:r>
      <w:proofErr w:type="spellStart"/>
      <w:r>
        <w:rPr>
          <w:rFonts w:cs="Arial"/>
          <w:szCs w:val="22"/>
        </w:rPr>
        <w:t>Métropole</w:t>
      </w:r>
      <w:proofErr w:type="spellEnd"/>
      <w:r w:rsidRPr="0001062A">
        <w:rPr>
          <w:rFonts w:cs="Arial"/>
          <w:szCs w:val="22"/>
        </w:rPr>
        <w:t xml:space="preserve"> until its 16 January 2009 meeting.</w:t>
      </w:r>
    </w:p>
    <w:p w14:paraId="5DA97F5B" w14:textId="4C173B21" w:rsidR="008C4912" w:rsidRPr="0001062A" w:rsidRDefault="008C4912" w:rsidP="008C4912">
      <w:pPr>
        <w:spacing w:after="267"/>
        <w:rPr>
          <w:rFonts w:cs="Arial"/>
          <w:szCs w:val="22"/>
        </w:rPr>
      </w:pPr>
      <w:r w:rsidRPr="0001062A">
        <w:rPr>
          <w:rFonts w:cs="Arial"/>
          <w:szCs w:val="22"/>
        </w:rPr>
        <w:lastRenderedPageBreak/>
        <w:t xml:space="preserve">At this meeting a paper presented by </w:t>
      </w:r>
      <w:r>
        <w:rPr>
          <w:rFonts w:cs="Arial"/>
          <w:szCs w:val="22"/>
        </w:rPr>
        <w:t>B</w:t>
      </w:r>
      <w:r w:rsidRPr="009520F7">
        <w:rPr>
          <w:rFonts w:cs="Arial"/>
          <w:szCs w:val="22"/>
        </w:rPr>
        <w:t xml:space="preserve">ost </w:t>
      </w:r>
      <w:r>
        <w:rPr>
          <w:rFonts w:cs="Arial"/>
          <w:szCs w:val="22"/>
        </w:rPr>
        <w:t xml:space="preserve">(2009) </w:t>
      </w:r>
      <w:r w:rsidRPr="009520F7">
        <w:rPr>
          <w:rFonts w:cs="Arial"/>
          <w:szCs w:val="22"/>
        </w:rPr>
        <w:t>outlined the criteria</w:t>
      </w:r>
      <w:r w:rsidRPr="0001062A">
        <w:rPr>
          <w:rFonts w:cs="Arial"/>
          <w:szCs w:val="22"/>
        </w:rPr>
        <w:t xml:space="preserve"> of the proposal (</w:t>
      </w:r>
      <w:r>
        <w:rPr>
          <w:rFonts w:cs="Arial"/>
          <w:szCs w:val="22"/>
        </w:rPr>
        <w:t>T</w:t>
      </w:r>
      <w:r w:rsidRPr="0001062A">
        <w:rPr>
          <w:rFonts w:cs="Arial"/>
          <w:szCs w:val="22"/>
        </w:rPr>
        <w:t xml:space="preserve">able </w:t>
      </w:r>
      <w:r>
        <w:rPr>
          <w:rFonts w:cs="Arial"/>
          <w:szCs w:val="22"/>
        </w:rPr>
        <w:t>5.8</w:t>
      </w:r>
      <w:r w:rsidRPr="0001062A">
        <w:rPr>
          <w:rFonts w:cs="Arial"/>
          <w:szCs w:val="22"/>
        </w:rPr>
        <w:t>) and the actual s</w:t>
      </w:r>
      <w:r>
        <w:rPr>
          <w:rFonts w:cs="Arial"/>
          <w:szCs w:val="22"/>
        </w:rPr>
        <w:t>pace allocated within the ZAC (Image 5</w:t>
      </w:r>
      <w:r w:rsidRPr="0001062A">
        <w:rPr>
          <w:rFonts w:cs="Arial"/>
          <w:szCs w:val="22"/>
        </w:rPr>
        <w:t xml:space="preserve">.9), which required approval, by the committee. This would allow </w:t>
      </w:r>
      <w:r>
        <w:rPr>
          <w:rFonts w:cs="Arial"/>
          <w:szCs w:val="22"/>
        </w:rPr>
        <w:t xml:space="preserve">SAS </w:t>
      </w:r>
      <w:r w:rsidRPr="00777A66">
        <w:rPr>
          <w:rFonts w:cs="Arial"/>
          <w:szCs w:val="22"/>
        </w:rPr>
        <w:t>Montecristo</w:t>
      </w:r>
      <w:r w:rsidRPr="0001062A">
        <w:rPr>
          <w:rFonts w:cs="Arial"/>
          <w:szCs w:val="22"/>
        </w:rPr>
        <w:t xml:space="preserve"> to obtain the commercial and building permits required </w:t>
      </w:r>
      <w:r w:rsidR="0083590E" w:rsidRPr="0001062A">
        <w:rPr>
          <w:rFonts w:cs="Arial"/>
          <w:szCs w:val="22"/>
        </w:rPr>
        <w:t>to</w:t>
      </w:r>
      <w:r w:rsidRPr="0001062A">
        <w:rPr>
          <w:rFonts w:cs="Arial"/>
          <w:szCs w:val="22"/>
        </w:rPr>
        <w:t xml:space="preserve"> achieve their goal of opening the arena to the public in summer 2012.</w:t>
      </w:r>
      <w:r w:rsidR="00195BB6">
        <w:rPr>
          <w:rFonts w:cs="Arial"/>
          <w:szCs w:val="22"/>
        </w:rPr>
        <w:br/>
      </w:r>
    </w:p>
    <w:p w14:paraId="4A87A930" w14:textId="77777777" w:rsidR="008C4912" w:rsidRPr="00834CB2" w:rsidRDefault="008C4912" w:rsidP="008C4912">
      <w:pPr>
        <w:spacing w:after="267"/>
        <w:rPr>
          <w:rFonts w:cs="Arial"/>
          <w:b/>
          <w:szCs w:val="22"/>
        </w:rPr>
      </w:pPr>
      <w:r w:rsidRPr="00834CB2">
        <w:rPr>
          <w:rFonts w:cs="Arial"/>
          <w:b/>
          <w:szCs w:val="22"/>
        </w:rPr>
        <w:t xml:space="preserve">Table </w:t>
      </w:r>
      <w:r>
        <w:rPr>
          <w:rFonts w:cs="Arial"/>
          <w:b/>
          <w:szCs w:val="22"/>
        </w:rPr>
        <w:t>5.8</w:t>
      </w:r>
      <w:r w:rsidRPr="00834CB2">
        <w:rPr>
          <w:rFonts w:cs="Arial"/>
          <w:b/>
          <w:szCs w:val="22"/>
        </w:rPr>
        <w:t>: Specified aspects of the SAS Montecristo Arena and Commercial proposal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6239"/>
      </w:tblGrid>
      <w:tr w:rsidR="008C4912" w:rsidRPr="000606CC" w14:paraId="6B47E43C" w14:textId="77777777" w:rsidTr="008C4912">
        <w:tc>
          <w:tcPr>
            <w:tcW w:w="1809" w:type="dxa"/>
          </w:tcPr>
          <w:p w14:paraId="51727C30" w14:textId="77777777" w:rsidR="008C4912" w:rsidRPr="000606CC" w:rsidRDefault="008C4912" w:rsidP="008C4912">
            <w:pPr>
              <w:spacing w:line="240" w:lineRule="auto"/>
              <w:rPr>
                <w:rFonts w:eastAsia="MS Gothic" w:cs="Arial"/>
                <w:b/>
                <w:bCs/>
                <w:szCs w:val="22"/>
              </w:rPr>
            </w:pPr>
            <w:r w:rsidRPr="000606CC">
              <w:rPr>
                <w:rFonts w:cs="Arial"/>
                <w:szCs w:val="22"/>
              </w:rPr>
              <w:t>15,000 capacity</w:t>
            </w:r>
          </w:p>
        </w:tc>
        <w:tc>
          <w:tcPr>
            <w:tcW w:w="6239" w:type="dxa"/>
          </w:tcPr>
          <w:p w14:paraId="301330E7" w14:textId="77777777" w:rsidR="008C4912" w:rsidRPr="000606CC" w:rsidRDefault="008C4912" w:rsidP="008C4912">
            <w:pPr>
              <w:spacing w:line="240" w:lineRule="auto"/>
              <w:rPr>
                <w:rFonts w:eastAsia="MS Gothic" w:cs="Arial"/>
                <w:b/>
                <w:bCs/>
                <w:szCs w:val="22"/>
              </w:rPr>
            </w:pPr>
            <w:r w:rsidRPr="000606CC">
              <w:rPr>
                <w:rFonts w:cs="Arial"/>
                <w:szCs w:val="22"/>
              </w:rPr>
              <w:t>Arena</w:t>
            </w:r>
          </w:p>
        </w:tc>
      </w:tr>
      <w:tr w:rsidR="008C4912" w:rsidRPr="000606CC" w14:paraId="1D8A78BB" w14:textId="77777777" w:rsidTr="008C4912">
        <w:tc>
          <w:tcPr>
            <w:tcW w:w="1809" w:type="dxa"/>
          </w:tcPr>
          <w:p w14:paraId="400BB53A" w14:textId="77777777" w:rsidR="008C4912" w:rsidRPr="000606CC" w:rsidRDefault="008C4912" w:rsidP="008C4912">
            <w:pPr>
              <w:spacing w:line="240" w:lineRule="auto"/>
              <w:rPr>
                <w:rFonts w:cs="Arial"/>
                <w:szCs w:val="22"/>
              </w:rPr>
            </w:pPr>
            <w:r w:rsidRPr="000606CC">
              <w:rPr>
                <w:rFonts w:cs="Arial"/>
                <w:szCs w:val="22"/>
              </w:rPr>
              <w:t>20,000 m2</w:t>
            </w:r>
          </w:p>
        </w:tc>
        <w:tc>
          <w:tcPr>
            <w:tcW w:w="6239" w:type="dxa"/>
          </w:tcPr>
          <w:p w14:paraId="1C344D69" w14:textId="77777777" w:rsidR="008C4912" w:rsidRPr="000606CC" w:rsidRDefault="008C4912" w:rsidP="008C4912">
            <w:pPr>
              <w:spacing w:line="240" w:lineRule="auto"/>
              <w:rPr>
                <w:rFonts w:eastAsia="MS Gothic" w:cs="Arial"/>
                <w:b/>
                <w:bCs/>
                <w:szCs w:val="22"/>
              </w:rPr>
            </w:pPr>
            <w:r w:rsidRPr="000606CC">
              <w:rPr>
                <w:rFonts w:cs="Arial"/>
                <w:szCs w:val="22"/>
              </w:rPr>
              <w:t>Commercial Centre (housing furniture and home decoration type shops)</w:t>
            </w:r>
          </w:p>
        </w:tc>
      </w:tr>
      <w:tr w:rsidR="008C4912" w:rsidRPr="000606CC" w14:paraId="4AE091EA" w14:textId="77777777" w:rsidTr="008C4912">
        <w:tc>
          <w:tcPr>
            <w:tcW w:w="1809" w:type="dxa"/>
          </w:tcPr>
          <w:p w14:paraId="644671A0" w14:textId="77777777" w:rsidR="008C4912" w:rsidRPr="000606CC" w:rsidRDefault="008C4912" w:rsidP="008C4912">
            <w:pPr>
              <w:spacing w:line="240" w:lineRule="auto"/>
              <w:rPr>
                <w:rFonts w:cs="Arial"/>
                <w:szCs w:val="22"/>
              </w:rPr>
            </w:pPr>
            <w:r w:rsidRPr="000606CC">
              <w:rPr>
                <w:rFonts w:cs="Arial"/>
                <w:szCs w:val="22"/>
              </w:rPr>
              <w:t>8,000</w:t>
            </w:r>
          </w:p>
        </w:tc>
        <w:tc>
          <w:tcPr>
            <w:tcW w:w="6239" w:type="dxa"/>
          </w:tcPr>
          <w:p w14:paraId="7D820334" w14:textId="77777777" w:rsidR="008C4912" w:rsidRPr="000606CC" w:rsidRDefault="008C4912" w:rsidP="008C4912">
            <w:pPr>
              <w:spacing w:line="240" w:lineRule="auto"/>
              <w:rPr>
                <w:rFonts w:eastAsia="MS Gothic" w:cs="Arial"/>
                <w:b/>
                <w:bCs/>
                <w:szCs w:val="22"/>
              </w:rPr>
            </w:pPr>
            <w:r w:rsidRPr="000606CC">
              <w:rPr>
                <w:rFonts w:cs="Arial"/>
                <w:szCs w:val="22"/>
              </w:rPr>
              <w:t>Retail space related to the Arena (cultural, leisure and sport)</w:t>
            </w:r>
          </w:p>
          <w:p w14:paraId="7FC1DA4C" w14:textId="77777777" w:rsidR="008C4912" w:rsidRPr="000606CC" w:rsidRDefault="008C4912" w:rsidP="008C4912">
            <w:pPr>
              <w:spacing w:line="240" w:lineRule="auto"/>
              <w:rPr>
                <w:rFonts w:cs="Arial"/>
                <w:szCs w:val="22"/>
              </w:rPr>
            </w:pPr>
          </w:p>
        </w:tc>
      </w:tr>
      <w:tr w:rsidR="008C4912" w:rsidRPr="000606CC" w14:paraId="3ED0C803" w14:textId="77777777" w:rsidTr="008C4912">
        <w:tc>
          <w:tcPr>
            <w:tcW w:w="1809" w:type="dxa"/>
          </w:tcPr>
          <w:p w14:paraId="244AA509" w14:textId="77777777" w:rsidR="008C4912" w:rsidRPr="000606CC" w:rsidRDefault="008C4912" w:rsidP="008C4912">
            <w:pPr>
              <w:spacing w:line="240" w:lineRule="auto"/>
              <w:rPr>
                <w:rFonts w:cs="Arial"/>
                <w:szCs w:val="22"/>
              </w:rPr>
            </w:pPr>
            <w:r w:rsidRPr="000606CC">
              <w:rPr>
                <w:rFonts w:cs="Arial"/>
                <w:szCs w:val="22"/>
              </w:rPr>
              <w:t>1,500</w:t>
            </w:r>
          </w:p>
        </w:tc>
        <w:tc>
          <w:tcPr>
            <w:tcW w:w="6239" w:type="dxa"/>
          </w:tcPr>
          <w:p w14:paraId="5EAA1ABE" w14:textId="77777777" w:rsidR="008C4912" w:rsidRPr="000606CC" w:rsidRDefault="008C4912" w:rsidP="008C4912">
            <w:pPr>
              <w:spacing w:line="240" w:lineRule="auto"/>
              <w:rPr>
                <w:rFonts w:eastAsia="MS Gothic" w:cs="Arial"/>
                <w:b/>
                <w:bCs/>
                <w:szCs w:val="22"/>
              </w:rPr>
            </w:pPr>
            <w:r w:rsidRPr="000606CC">
              <w:rPr>
                <w:rFonts w:cs="Arial"/>
                <w:szCs w:val="22"/>
              </w:rPr>
              <w:t>Retail space for local shops linked to housing within ZAC – some of which will be built within the proposed project</w:t>
            </w:r>
          </w:p>
        </w:tc>
      </w:tr>
      <w:tr w:rsidR="008C4912" w:rsidRPr="000606CC" w14:paraId="52B9E46F" w14:textId="77777777" w:rsidTr="008C4912">
        <w:tc>
          <w:tcPr>
            <w:tcW w:w="1809" w:type="dxa"/>
          </w:tcPr>
          <w:p w14:paraId="6A95DE86" w14:textId="77777777" w:rsidR="008C4912" w:rsidRPr="000606CC" w:rsidRDefault="008C4912" w:rsidP="008C4912">
            <w:pPr>
              <w:spacing w:line="240" w:lineRule="auto"/>
              <w:rPr>
                <w:rFonts w:cs="Arial"/>
                <w:szCs w:val="22"/>
              </w:rPr>
            </w:pPr>
            <w:r w:rsidRPr="000606CC">
              <w:rPr>
                <w:rFonts w:cs="Arial"/>
                <w:szCs w:val="22"/>
              </w:rPr>
              <w:t>2,000</w:t>
            </w:r>
          </w:p>
        </w:tc>
        <w:tc>
          <w:tcPr>
            <w:tcW w:w="6239" w:type="dxa"/>
          </w:tcPr>
          <w:p w14:paraId="1286A6CE" w14:textId="77777777" w:rsidR="008C4912" w:rsidRPr="000606CC" w:rsidRDefault="008C4912" w:rsidP="008C4912">
            <w:pPr>
              <w:spacing w:line="240" w:lineRule="auto"/>
              <w:rPr>
                <w:rFonts w:eastAsia="MS Gothic" w:cs="Arial"/>
                <w:b/>
                <w:bCs/>
                <w:szCs w:val="22"/>
              </w:rPr>
            </w:pPr>
            <w:r w:rsidRPr="000606CC">
              <w:rPr>
                <w:rFonts w:cs="Arial"/>
                <w:szCs w:val="22"/>
              </w:rPr>
              <w:t>Car Parking (belonging to the CUB)</w:t>
            </w:r>
          </w:p>
        </w:tc>
      </w:tr>
    </w:tbl>
    <w:p w14:paraId="407D479F" w14:textId="1EA21BF5" w:rsidR="008C4912" w:rsidRDefault="008C4912" w:rsidP="008C4912">
      <w:pPr>
        <w:spacing w:after="267"/>
        <w:rPr>
          <w:rFonts w:cs="Arial"/>
          <w:szCs w:val="22"/>
        </w:rPr>
      </w:pPr>
      <w:r>
        <w:rPr>
          <w:rFonts w:cs="Arial"/>
          <w:szCs w:val="22"/>
        </w:rPr>
        <w:t>Source: Bost, 2009, p. 3.</w:t>
      </w:r>
      <w:r w:rsidR="00195BB6">
        <w:rPr>
          <w:rFonts w:cs="Arial"/>
          <w:szCs w:val="22"/>
        </w:rPr>
        <w:br/>
      </w:r>
    </w:p>
    <w:tbl>
      <w:tblPr>
        <w:tblW w:w="0" w:type="auto"/>
        <w:tblLook w:val="04A0" w:firstRow="1" w:lastRow="0" w:firstColumn="1" w:lastColumn="0" w:noHBand="0" w:noVBand="1"/>
      </w:tblPr>
      <w:tblGrid>
        <w:gridCol w:w="7822"/>
      </w:tblGrid>
      <w:tr w:rsidR="008C4912" w:rsidRPr="000606CC" w14:paraId="02625852" w14:textId="77777777" w:rsidTr="008C4912">
        <w:trPr>
          <w:trHeight w:val="454"/>
        </w:trPr>
        <w:tc>
          <w:tcPr>
            <w:tcW w:w="7822" w:type="dxa"/>
          </w:tcPr>
          <w:p w14:paraId="21317BAD" w14:textId="77777777" w:rsidR="008C4912" w:rsidRPr="000606CC" w:rsidRDefault="008C4912" w:rsidP="008C4912">
            <w:pPr>
              <w:rPr>
                <w:rFonts w:eastAsia="Times New Roman" w:cs="Arial"/>
                <w:b/>
                <w:szCs w:val="22"/>
                <w:lang w:eastAsia="en-GB"/>
              </w:rPr>
            </w:pPr>
            <w:r>
              <w:rPr>
                <w:rFonts w:eastAsia="Times New Roman" w:cs="Arial"/>
                <w:b/>
                <w:szCs w:val="22"/>
                <w:lang w:eastAsia="en-GB"/>
              </w:rPr>
              <w:t>Image 5</w:t>
            </w:r>
            <w:r w:rsidRPr="000606CC">
              <w:rPr>
                <w:rFonts w:eastAsia="Times New Roman" w:cs="Arial"/>
                <w:b/>
                <w:szCs w:val="22"/>
                <w:lang w:eastAsia="en-GB"/>
              </w:rPr>
              <w:t>.9: SAS Montecristo Development Proposed space for Arena and Commercial space (M1-2 and J)</w:t>
            </w:r>
          </w:p>
        </w:tc>
      </w:tr>
      <w:tr w:rsidR="008C4912" w:rsidRPr="000606CC" w14:paraId="4883BEEC" w14:textId="77777777" w:rsidTr="008C4912">
        <w:tc>
          <w:tcPr>
            <w:tcW w:w="7822" w:type="dxa"/>
          </w:tcPr>
          <w:p w14:paraId="11E2E54F" w14:textId="19ECE166" w:rsidR="008C4912" w:rsidRPr="000606CC" w:rsidRDefault="008C4912" w:rsidP="008C4912">
            <w:pPr>
              <w:spacing w:line="240" w:lineRule="auto"/>
              <w:jc w:val="center"/>
              <w:rPr>
                <w:rFonts w:eastAsia="Times New Roman" w:cs="Arial"/>
                <w:b/>
                <w:szCs w:val="22"/>
                <w:lang w:eastAsia="en-GB"/>
              </w:rPr>
            </w:pPr>
            <w:r>
              <w:rPr>
                <w:rFonts w:eastAsia="Times New Roman"/>
                <w:noProof/>
                <w:szCs w:val="20"/>
                <w:lang w:val="en-US"/>
              </w:rPr>
              <w:drawing>
                <wp:inline distT="0" distB="0" distL="0" distR="0" wp14:anchorId="55FC3C6E" wp14:editId="6868DCD6">
                  <wp:extent cx="3962400" cy="2865120"/>
                  <wp:effectExtent l="25400" t="25400" r="25400" b="30480"/>
                  <wp:docPr id="1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62400" cy="2865120"/>
                          </a:xfrm>
                          <a:prstGeom prst="rect">
                            <a:avLst/>
                          </a:prstGeom>
                          <a:noFill/>
                          <a:ln w="9525" cmpd="sng">
                            <a:solidFill>
                              <a:srgbClr val="000000"/>
                            </a:solidFill>
                            <a:miter lim="800000"/>
                            <a:headEnd/>
                            <a:tailEnd/>
                          </a:ln>
                          <a:effectLst/>
                        </pic:spPr>
                      </pic:pic>
                    </a:graphicData>
                  </a:graphic>
                </wp:inline>
              </w:drawing>
            </w:r>
          </w:p>
        </w:tc>
      </w:tr>
      <w:tr w:rsidR="008C4912" w:rsidRPr="000606CC" w14:paraId="706AB20D" w14:textId="77777777" w:rsidTr="008C4912">
        <w:tc>
          <w:tcPr>
            <w:tcW w:w="7822" w:type="dxa"/>
          </w:tcPr>
          <w:p w14:paraId="01404F8F" w14:textId="77777777" w:rsidR="008C4912" w:rsidRPr="000606CC" w:rsidRDefault="008C4912" w:rsidP="008C4912">
            <w:pPr>
              <w:spacing w:line="240" w:lineRule="auto"/>
              <w:rPr>
                <w:rFonts w:eastAsia="Times New Roman" w:cs="Arial"/>
                <w:szCs w:val="22"/>
                <w:lang w:val="fr-FR" w:eastAsia="en-GB"/>
              </w:rPr>
            </w:pPr>
          </w:p>
          <w:p w14:paraId="1B38E30A" w14:textId="77777777" w:rsidR="008C4912" w:rsidRPr="000606CC" w:rsidRDefault="008C4912" w:rsidP="008C4912">
            <w:pPr>
              <w:spacing w:line="240" w:lineRule="auto"/>
              <w:rPr>
                <w:rFonts w:eastAsia="Times New Roman" w:cs="Arial"/>
                <w:b/>
                <w:szCs w:val="22"/>
                <w:lang w:eastAsia="en-GB"/>
              </w:rPr>
            </w:pPr>
            <w:r w:rsidRPr="000606CC">
              <w:rPr>
                <w:rFonts w:eastAsia="Times New Roman" w:cs="Arial"/>
                <w:szCs w:val="22"/>
                <w:lang w:val="fr-FR" w:eastAsia="en-GB"/>
              </w:rPr>
              <w:t>Source: Bost, 2009, p. 4.</w:t>
            </w:r>
          </w:p>
        </w:tc>
      </w:tr>
    </w:tbl>
    <w:p w14:paraId="483D83A3" w14:textId="77777777" w:rsidR="008C4912" w:rsidRDefault="008C4912" w:rsidP="008C4912">
      <w:pPr>
        <w:spacing w:line="240" w:lineRule="auto"/>
        <w:rPr>
          <w:rFonts w:cs="Arial"/>
          <w:b/>
          <w:szCs w:val="22"/>
        </w:rPr>
      </w:pPr>
    </w:p>
    <w:p w14:paraId="7AEFDD73" w14:textId="77777777" w:rsidR="008C4912" w:rsidRDefault="008C4912" w:rsidP="008C4912">
      <w:pPr>
        <w:spacing w:after="267"/>
        <w:rPr>
          <w:rFonts w:cs="Arial"/>
          <w:szCs w:val="22"/>
        </w:rPr>
      </w:pPr>
      <w:r w:rsidRPr="0001062A">
        <w:rPr>
          <w:rFonts w:cs="Arial"/>
          <w:szCs w:val="22"/>
        </w:rPr>
        <w:t xml:space="preserve">The </w:t>
      </w:r>
      <w:r w:rsidRPr="009520F7">
        <w:rPr>
          <w:rFonts w:cs="Arial"/>
          <w:szCs w:val="22"/>
        </w:rPr>
        <w:t>vote in July 200</w:t>
      </w:r>
      <w:r>
        <w:rPr>
          <w:rFonts w:cs="Arial"/>
          <w:szCs w:val="22"/>
        </w:rPr>
        <w:t>9</w:t>
      </w:r>
      <w:r w:rsidRPr="0001062A">
        <w:rPr>
          <w:rFonts w:cs="Arial"/>
          <w:szCs w:val="22"/>
        </w:rPr>
        <w:t xml:space="preserve"> was again close, particularly given that 41 members abstained</w:t>
      </w:r>
      <w:r>
        <w:rPr>
          <w:rFonts w:cs="Arial"/>
          <w:szCs w:val="22"/>
        </w:rPr>
        <w:t xml:space="preserve"> (Table 5.9)</w:t>
      </w:r>
      <w:r w:rsidRPr="0001062A">
        <w:rPr>
          <w:rFonts w:cs="Arial"/>
          <w:szCs w:val="22"/>
        </w:rPr>
        <w:t>. Even so there was a majority and hence the authorisation was given.</w:t>
      </w:r>
    </w:p>
    <w:p w14:paraId="5F0F91CA" w14:textId="77777777" w:rsidR="008C4912" w:rsidRPr="00834CB2" w:rsidRDefault="008C4912" w:rsidP="008C4912">
      <w:pPr>
        <w:spacing w:after="267"/>
        <w:rPr>
          <w:rFonts w:cs="Arial"/>
          <w:b/>
          <w:szCs w:val="22"/>
        </w:rPr>
      </w:pPr>
      <w:r>
        <w:rPr>
          <w:rFonts w:cs="Arial"/>
          <w:b/>
          <w:szCs w:val="22"/>
        </w:rPr>
        <w:lastRenderedPageBreak/>
        <w:t>Table 5.9</w:t>
      </w:r>
      <w:r w:rsidRPr="00834CB2">
        <w:rPr>
          <w:rFonts w:cs="Arial"/>
          <w:b/>
          <w:szCs w:val="22"/>
        </w:rPr>
        <w:t>: Outcome of voting from the CUB meeting 16</w:t>
      </w:r>
      <w:r>
        <w:rPr>
          <w:rFonts w:cs="Arial"/>
          <w:b/>
          <w:szCs w:val="22"/>
        </w:rPr>
        <w:t xml:space="preserve"> January </w:t>
      </w:r>
      <w:r w:rsidRPr="00834CB2">
        <w:rPr>
          <w:rFonts w:cs="Arial"/>
          <w:b/>
          <w:szCs w:val="22"/>
        </w:rPr>
        <w:t>2009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904"/>
      </w:tblGrid>
      <w:tr w:rsidR="008C4912" w:rsidRPr="000606CC" w14:paraId="40C6531B" w14:textId="77777777" w:rsidTr="008C4912">
        <w:tc>
          <w:tcPr>
            <w:tcW w:w="2039" w:type="dxa"/>
          </w:tcPr>
          <w:p w14:paraId="7358ECE3" w14:textId="77777777" w:rsidR="008C4912" w:rsidRPr="000606CC" w:rsidRDefault="008C4912" w:rsidP="008C4912">
            <w:pPr>
              <w:spacing w:line="240" w:lineRule="auto"/>
              <w:rPr>
                <w:rFonts w:eastAsia="MS Gothic" w:cs="Arial"/>
                <w:b/>
                <w:bCs/>
                <w:szCs w:val="22"/>
              </w:rPr>
            </w:pPr>
            <w:r w:rsidRPr="000606CC">
              <w:rPr>
                <w:rFonts w:cs="Arial"/>
                <w:szCs w:val="22"/>
              </w:rPr>
              <w:t>For</w:t>
            </w:r>
          </w:p>
        </w:tc>
        <w:tc>
          <w:tcPr>
            <w:tcW w:w="904" w:type="dxa"/>
          </w:tcPr>
          <w:p w14:paraId="3584BFFE" w14:textId="77777777" w:rsidR="008C4912" w:rsidRPr="000606CC" w:rsidRDefault="008C4912" w:rsidP="008C4912">
            <w:pPr>
              <w:spacing w:line="240" w:lineRule="auto"/>
              <w:rPr>
                <w:rFonts w:eastAsia="MS Gothic" w:cs="Arial"/>
                <w:b/>
                <w:bCs/>
                <w:szCs w:val="22"/>
              </w:rPr>
            </w:pPr>
            <w:r w:rsidRPr="000606CC">
              <w:rPr>
                <w:rFonts w:cs="Arial"/>
                <w:szCs w:val="22"/>
              </w:rPr>
              <w:t>47</w:t>
            </w:r>
          </w:p>
        </w:tc>
      </w:tr>
      <w:tr w:rsidR="008C4912" w:rsidRPr="000606CC" w14:paraId="790B7562" w14:textId="77777777" w:rsidTr="008C4912">
        <w:tc>
          <w:tcPr>
            <w:tcW w:w="2039" w:type="dxa"/>
          </w:tcPr>
          <w:p w14:paraId="136F18DD" w14:textId="77777777" w:rsidR="008C4912" w:rsidRPr="000606CC" w:rsidRDefault="008C4912" w:rsidP="008C4912">
            <w:pPr>
              <w:spacing w:line="240" w:lineRule="auto"/>
              <w:rPr>
                <w:rFonts w:eastAsia="MS Gothic" w:cs="Arial"/>
                <w:b/>
                <w:bCs/>
                <w:szCs w:val="22"/>
              </w:rPr>
            </w:pPr>
            <w:r w:rsidRPr="000606CC">
              <w:rPr>
                <w:rFonts w:cs="Arial"/>
                <w:szCs w:val="22"/>
              </w:rPr>
              <w:t>Against</w:t>
            </w:r>
          </w:p>
        </w:tc>
        <w:tc>
          <w:tcPr>
            <w:tcW w:w="904" w:type="dxa"/>
          </w:tcPr>
          <w:p w14:paraId="281998E6" w14:textId="77777777" w:rsidR="008C4912" w:rsidRPr="000606CC" w:rsidRDefault="008C4912" w:rsidP="008C4912">
            <w:pPr>
              <w:spacing w:line="240" w:lineRule="auto"/>
              <w:rPr>
                <w:rFonts w:eastAsia="MS Gothic" w:cs="Arial"/>
                <w:b/>
                <w:bCs/>
                <w:szCs w:val="22"/>
              </w:rPr>
            </w:pPr>
            <w:r w:rsidRPr="000606CC">
              <w:rPr>
                <w:rFonts w:cs="Arial"/>
                <w:szCs w:val="22"/>
              </w:rPr>
              <w:t>23</w:t>
            </w:r>
          </w:p>
        </w:tc>
      </w:tr>
      <w:tr w:rsidR="008C4912" w:rsidRPr="000606CC" w14:paraId="40680C4E" w14:textId="77777777" w:rsidTr="008C4912">
        <w:tc>
          <w:tcPr>
            <w:tcW w:w="2039" w:type="dxa"/>
          </w:tcPr>
          <w:p w14:paraId="47A33BE5" w14:textId="77777777" w:rsidR="008C4912" w:rsidRPr="000606CC" w:rsidRDefault="008C4912" w:rsidP="008C4912">
            <w:pPr>
              <w:spacing w:line="240" w:lineRule="auto"/>
              <w:rPr>
                <w:rFonts w:eastAsia="MS Gothic" w:cs="Arial"/>
                <w:b/>
                <w:bCs/>
                <w:szCs w:val="22"/>
              </w:rPr>
            </w:pPr>
            <w:r w:rsidRPr="000606CC">
              <w:rPr>
                <w:rFonts w:cs="Arial"/>
                <w:szCs w:val="22"/>
              </w:rPr>
              <w:t>Abstentions</w:t>
            </w:r>
          </w:p>
        </w:tc>
        <w:tc>
          <w:tcPr>
            <w:tcW w:w="904" w:type="dxa"/>
          </w:tcPr>
          <w:p w14:paraId="5C3D8D71" w14:textId="77777777" w:rsidR="008C4912" w:rsidRPr="000606CC" w:rsidRDefault="008C4912" w:rsidP="008C4912">
            <w:pPr>
              <w:spacing w:line="240" w:lineRule="auto"/>
              <w:rPr>
                <w:rFonts w:eastAsia="MS Gothic" w:cs="Arial"/>
                <w:b/>
                <w:bCs/>
                <w:szCs w:val="22"/>
              </w:rPr>
            </w:pPr>
            <w:r w:rsidRPr="000606CC">
              <w:rPr>
                <w:rFonts w:cs="Arial"/>
                <w:szCs w:val="22"/>
              </w:rPr>
              <w:t>41</w:t>
            </w:r>
          </w:p>
        </w:tc>
      </w:tr>
      <w:tr w:rsidR="008C4912" w:rsidRPr="000606CC" w14:paraId="630AF13C" w14:textId="77777777" w:rsidTr="008C4912">
        <w:tc>
          <w:tcPr>
            <w:tcW w:w="2039" w:type="dxa"/>
          </w:tcPr>
          <w:p w14:paraId="72ACE785" w14:textId="77777777" w:rsidR="008C4912" w:rsidRPr="000606CC" w:rsidRDefault="008C4912" w:rsidP="008C4912">
            <w:pPr>
              <w:spacing w:line="240" w:lineRule="auto"/>
              <w:rPr>
                <w:rFonts w:eastAsia="MS Gothic" w:cs="Arial"/>
                <w:b/>
                <w:bCs/>
                <w:szCs w:val="22"/>
              </w:rPr>
            </w:pPr>
            <w:r w:rsidRPr="000606CC">
              <w:rPr>
                <w:rFonts w:cs="Arial"/>
                <w:szCs w:val="22"/>
              </w:rPr>
              <w:t>Did not take part</w:t>
            </w:r>
          </w:p>
        </w:tc>
        <w:tc>
          <w:tcPr>
            <w:tcW w:w="904" w:type="dxa"/>
          </w:tcPr>
          <w:p w14:paraId="6E3ADBB0" w14:textId="77777777" w:rsidR="008C4912" w:rsidRPr="000606CC" w:rsidRDefault="008C4912" w:rsidP="008C4912">
            <w:pPr>
              <w:spacing w:line="240" w:lineRule="auto"/>
              <w:rPr>
                <w:rFonts w:eastAsia="MS Gothic" w:cs="Arial"/>
                <w:b/>
                <w:bCs/>
                <w:szCs w:val="22"/>
              </w:rPr>
            </w:pPr>
            <w:r w:rsidRPr="000606CC">
              <w:rPr>
                <w:rFonts w:cs="Arial"/>
                <w:szCs w:val="22"/>
              </w:rPr>
              <w:t>8</w:t>
            </w:r>
          </w:p>
        </w:tc>
      </w:tr>
    </w:tbl>
    <w:p w14:paraId="35D58634" w14:textId="77777777" w:rsidR="008C4912" w:rsidRDefault="008C4912" w:rsidP="008C4912">
      <w:pPr>
        <w:spacing w:after="267"/>
        <w:rPr>
          <w:rFonts w:cs="Arial"/>
          <w:szCs w:val="22"/>
        </w:rPr>
      </w:pPr>
      <w:r>
        <w:rPr>
          <w:rFonts w:cs="Arial"/>
          <w:szCs w:val="22"/>
        </w:rPr>
        <w:t>Source: Bost, 2009, p. 3.</w:t>
      </w:r>
    </w:p>
    <w:p w14:paraId="5B8A58F3" w14:textId="745FA490" w:rsidR="008C4912" w:rsidRPr="00AC5925" w:rsidRDefault="008C4912" w:rsidP="008C4912">
      <w:pPr>
        <w:spacing w:after="267"/>
        <w:rPr>
          <w:rFonts w:cs="Arial"/>
          <w:szCs w:val="22"/>
        </w:rPr>
      </w:pPr>
      <w:r w:rsidRPr="00086F93">
        <w:rPr>
          <w:rFonts w:cs="Arial"/>
          <w:szCs w:val="22"/>
        </w:rPr>
        <w:t>With the green light to go ahead, it was now for SAS Montecristo to finalise their proposals and apply for the building and commercial permits to allow them to start construction. This included the purchase of the land at ‘8,000,000 euros (excluding VAT)’ (Bost, 2009a, p.</w:t>
      </w:r>
      <w:r>
        <w:rPr>
          <w:rFonts w:cs="Arial"/>
          <w:szCs w:val="22"/>
        </w:rPr>
        <w:t xml:space="preserve"> </w:t>
      </w:r>
      <w:r w:rsidRPr="00086F93">
        <w:rPr>
          <w:rFonts w:cs="Arial"/>
          <w:szCs w:val="22"/>
        </w:rPr>
        <w:t xml:space="preserve">3) and the approval of the building permit by the Mayor of </w:t>
      </w:r>
      <w:proofErr w:type="spellStart"/>
      <w:r w:rsidRPr="00086F93">
        <w:rPr>
          <w:rFonts w:cs="Arial"/>
          <w:szCs w:val="22"/>
        </w:rPr>
        <w:t>Floirac</w:t>
      </w:r>
      <w:proofErr w:type="spellEnd"/>
      <w:r w:rsidRPr="00086F93">
        <w:rPr>
          <w:rFonts w:cs="Arial"/>
          <w:szCs w:val="22"/>
        </w:rPr>
        <w:t xml:space="preserve">. Whilst the project for the arena had been highly political, by the end of 2009 with all legal approvals in place and the opportunity to oppose the </w:t>
      </w:r>
      <w:r w:rsidRPr="009520F7">
        <w:rPr>
          <w:rFonts w:cs="Arial"/>
          <w:szCs w:val="22"/>
        </w:rPr>
        <w:t>development through any lawsuits had passed,</w:t>
      </w:r>
      <w:r w:rsidRPr="00086F93">
        <w:rPr>
          <w:rFonts w:cs="Arial"/>
          <w:szCs w:val="22"/>
        </w:rPr>
        <w:t xml:space="preserve"> Bordeaux was now ready </w:t>
      </w:r>
      <w:r>
        <w:rPr>
          <w:rFonts w:cs="Arial"/>
          <w:szCs w:val="22"/>
        </w:rPr>
        <w:t>finally to get its</w:t>
      </w:r>
      <w:r w:rsidRPr="00086F93">
        <w:rPr>
          <w:rFonts w:cs="Arial"/>
          <w:szCs w:val="22"/>
        </w:rPr>
        <w:t xml:space="preserve"> arena.</w:t>
      </w:r>
      <w:r w:rsidRPr="00F60224">
        <w:t xml:space="preserve"> </w:t>
      </w:r>
      <w:r w:rsidRPr="005C3BCF">
        <w:rPr>
          <w:rFonts w:cs="Arial"/>
          <w:szCs w:val="22"/>
        </w:rPr>
        <w:t xml:space="preserve">This was reflected in the article </w:t>
      </w:r>
      <w:r w:rsidRPr="005C3BCF">
        <w:rPr>
          <w:rFonts w:cs="Arial"/>
          <w:i/>
          <w:szCs w:val="22"/>
        </w:rPr>
        <w:t xml:space="preserve">‘Grand Arena: </w:t>
      </w:r>
      <w:proofErr w:type="spellStart"/>
      <w:r w:rsidRPr="005C3BCF">
        <w:rPr>
          <w:rFonts w:cs="Arial"/>
          <w:i/>
          <w:szCs w:val="22"/>
        </w:rPr>
        <w:t>enfin</w:t>
      </w:r>
      <w:proofErr w:type="spellEnd"/>
      <w:r w:rsidRPr="005C3BCF">
        <w:rPr>
          <w:rFonts w:cs="Arial"/>
          <w:i/>
          <w:szCs w:val="22"/>
        </w:rPr>
        <w:t xml:space="preserve"> un </w:t>
      </w:r>
      <w:proofErr w:type="spellStart"/>
      <w:r w:rsidRPr="005C3BCF">
        <w:rPr>
          <w:rFonts w:cs="Arial"/>
          <w:i/>
          <w:szCs w:val="22"/>
        </w:rPr>
        <w:t>Bercy</w:t>
      </w:r>
      <w:proofErr w:type="spellEnd"/>
      <w:r w:rsidRPr="005C3BCF">
        <w:rPr>
          <w:rFonts w:cs="Arial"/>
          <w:i/>
          <w:szCs w:val="22"/>
        </w:rPr>
        <w:t xml:space="preserve"> a Bordeaux</w:t>
      </w:r>
      <w:r>
        <w:rPr>
          <w:rFonts w:cs="Arial"/>
          <w:i/>
          <w:szCs w:val="22"/>
        </w:rPr>
        <w:t>’</w:t>
      </w:r>
      <w:r w:rsidRPr="005C3BCF">
        <w:rPr>
          <w:rFonts w:cs="Arial"/>
          <w:szCs w:val="22"/>
        </w:rPr>
        <w:t xml:space="preserve"> </w:t>
      </w:r>
      <w:r>
        <w:rPr>
          <w:rFonts w:cs="Arial"/>
          <w:szCs w:val="22"/>
        </w:rPr>
        <w:t>[</w:t>
      </w:r>
      <w:r w:rsidRPr="005C3BCF">
        <w:rPr>
          <w:rFonts w:cs="Arial"/>
          <w:szCs w:val="22"/>
        </w:rPr>
        <w:t>Grand Arena</w:t>
      </w:r>
      <w:r>
        <w:rPr>
          <w:rFonts w:cs="Arial"/>
          <w:szCs w:val="22"/>
        </w:rPr>
        <w:t>:</w:t>
      </w:r>
      <w:r w:rsidRPr="005C3BCF">
        <w:rPr>
          <w:rFonts w:cs="Arial"/>
          <w:szCs w:val="22"/>
        </w:rPr>
        <w:t xml:space="preserve"> </w:t>
      </w:r>
      <w:r w:rsidR="0083590E" w:rsidRPr="005C3BCF">
        <w:rPr>
          <w:rFonts w:cs="Arial"/>
          <w:szCs w:val="22"/>
        </w:rPr>
        <w:t>finally,</w:t>
      </w:r>
      <w:r w:rsidRPr="005C3BCF">
        <w:rPr>
          <w:rFonts w:cs="Arial"/>
          <w:szCs w:val="22"/>
        </w:rPr>
        <w:t xml:space="preserve"> an Arena at Bordeaux</w:t>
      </w:r>
      <w:r>
        <w:rPr>
          <w:rFonts w:cs="Arial"/>
          <w:szCs w:val="22"/>
        </w:rPr>
        <w:t>]</w:t>
      </w:r>
      <w:r w:rsidRPr="005C3BCF">
        <w:rPr>
          <w:rFonts w:cs="Arial"/>
          <w:szCs w:val="22"/>
        </w:rPr>
        <w:t xml:space="preserve"> which indicated that the building of the arena was due to start in spring of 2011, and </w:t>
      </w:r>
      <w:r>
        <w:rPr>
          <w:rFonts w:cs="Arial"/>
          <w:szCs w:val="22"/>
        </w:rPr>
        <w:t>the three decade wait was finally over</w:t>
      </w:r>
      <w:r w:rsidRPr="00DA35B7">
        <w:rPr>
          <w:rFonts w:cs="Arial"/>
          <w:szCs w:val="22"/>
        </w:rPr>
        <w:t xml:space="preserve"> (</w:t>
      </w:r>
      <w:proofErr w:type="spellStart"/>
      <w:r w:rsidRPr="00DA35B7">
        <w:rPr>
          <w:rFonts w:cs="Arial"/>
          <w:szCs w:val="22"/>
        </w:rPr>
        <w:t>Delneste</w:t>
      </w:r>
      <w:proofErr w:type="spellEnd"/>
      <w:r w:rsidRPr="00DA35B7">
        <w:rPr>
          <w:rFonts w:cs="Arial"/>
          <w:szCs w:val="22"/>
        </w:rPr>
        <w:t xml:space="preserve">, 2010, </w:t>
      </w:r>
      <w:r>
        <w:rPr>
          <w:rFonts w:cs="Arial"/>
          <w:szCs w:val="22"/>
        </w:rPr>
        <w:t>p.1</w:t>
      </w:r>
      <w:r w:rsidRPr="00DA35B7">
        <w:rPr>
          <w:rFonts w:cs="Arial"/>
          <w:szCs w:val="22"/>
        </w:rPr>
        <w:t>). However, by June of 2011 the sale of the commercial space was in doubt and by February of 2012, SAS Montecristo had informed the CUB</w:t>
      </w:r>
      <w:r>
        <w:rPr>
          <w:rFonts w:cs="Arial"/>
          <w:szCs w:val="22"/>
        </w:rPr>
        <w:t xml:space="preserve">/Bordeaux </w:t>
      </w:r>
      <w:proofErr w:type="spellStart"/>
      <w:r>
        <w:rPr>
          <w:rFonts w:cs="Arial"/>
          <w:szCs w:val="22"/>
        </w:rPr>
        <w:t>Métropole</w:t>
      </w:r>
      <w:proofErr w:type="spellEnd"/>
      <w:r w:rsidRPr="00DA35B7">
        <w:rPr>
          <w:rFonts w:cs="Arial"/>
          <w:szCs w:val="22"/>
        </w:rPr>
        <w:t xml:space="preserve"> that they were unable to market 40% of the retail space which would allow the start of construction (</w:t>
      </w:r>
      <w:proofErr w:type="spellStart"/>
      <w:r w:rsidRPr="00DA35B7">
        <w:rPr>
          <w:rFonts w:cs="Arial"/>
          <w:szCs w:val="22"/>
        </w:rPr>
        <w:t>Cartron</w:t>
      </w:r>
      <w:proofErr w:type="spellEnd"/>
      <w:r w:rsidRPr="00DA35B7">
        <w:rPr>
          <w:rFonts w:cs="Arial"/>
          <w:szCs w:val="22"/>
        </w:rPr>
        <w:t xml:space="preserve">, 2012). </w:t>
      </w:r>
      <w:r w:rsidR="00A461F7" w:rsidRPr="00AC5925">
        <w:rPr>
          <w:rFonts w:cs="Arial"/>
          <w:szCs w:val="22"/>
        </w:rPr>
        <w:t>Therefore,</w:t>
      </w:r>
      <w:r w:rsidRPr="00AC5925">
        <w:rPr>
          <w:rFonts w:cs="Arial"/>
          <w:szCs w:val="22"/>
        </w:rPr>
        <w:t xml:space="preserve"> according to participant E:</w:t>
      </w:r>
    </w:p>
    <w:p w14:paraId="734423EC" w14:textId="43AC3879" w:rsidR="00D97DA9" w:rsidRDefault="008C4912" w:rsidP="00D97DA9">
      <w:pPr>
        <w:spacing w:line="240" w:lineRule="auto"/>
        <w:ind w:left="720"/>
        <w:rPr>
          <w:iCs/>
          <w:szCs w:val="22"/>
        </w:rPr>
      </w:pPr>
      <w:r w:rsidRPr="00834CB2">
        <w:rPr>
          <w:i/>
          <w:iCs/>
          <w:szCs w:val="22"/>
        </w:rPr>
        <w:t xml:space="preserve">the penultimate element of the project which envisioned a large shopping centre around the arena, failed because the commercial space could not be sold. </w:t>
      </w:r>
      <w:r w:rsidRPr="00834CB2">
        <w:rPr>
          <w:i/>
          <w:iCs/>
          <w:szCs w:val="22"/>
        </w:rPr>
        <w:br/>
      </w:r>
      <w:r w:rsidRPr="00870F31">
        <w:rPr>
          <w:i/>
          <w:iCs/>
          <w:szCs w:val="22"/>
        </w:rPr>
        <w:t>(Participant E, Journalist)</w:t>
      </w:r>
      <w:r w:rsidR="00D97DA9">
        <w:rPr>
          <w:i/>
          <w:iCs/>
          <w:szCs w:val="22"/>
        </w:rPr>
        <w:br/>
      </w:r>
    </w:p>
    <w:p w14:paraId="3661F215" w14:textId="77777777" w:rsidR="008C4912" w:rsidRPr="00AC5925" w:rsidRDefault="008C4912" w:rsidP="00D97DA9">
      <w:pPr>
        <w:spacing w:after="267"/>
        <w:ind w:left="720" w:hanging="720"/>
        <w:rPr>
          <w:iCs/>
          <w:sz w:val="28"/>
          <w:szCs w:val="28"/>
        </w:rPr>
      </w:pPr>
      <w:r w:rsidRPr="00AC5925">
        <w:rPr>
          <w:iCs/>
          <w:szCs w:val="22"/>
        </w:rPr>
        <w:t xml:space="preserve">This was further evidenced by participant B:  </w:t>
      </w:r>
    </w:p>
    <w:p w14:paraId="6690EA11" w14:textId="77777777" w:rsidR="008C4912" w:rsidRPr="00834CB2" w:rsidRDefault="008C4912" w:rsidP="00D97DA9">
      <w:pPr>
        <w:pStyle w:val="FootnoteText"/>
        <w:spacing w:line="240" w:lineRule="auto"/>
        <w:ind w:left="720"/>
        <w:rPr>
          <w:rFonts w:ascii="Arial" w:hAnsi="Arial" w:cs="Arial"/>
          <w:i/>
          <w:iCs/>
          <w:sz w:val="22"/>
          <w:szCs w:val="22"/>
        </w:rPr>
      </w:pPr>
      <w:r w:rsidRPr="00834CB2">
        <w:rPr>
          <w:rFonts w:ascii="Arial" w:hAnsi="Arial" w:cs="Arial"/>
          <w:i/>
          <w:iCs/>
          <w:sz w:val="22"/>
          <w:szCs w:val="22"/>
        </w:rPr>
        <w:t xml:space="preserve">a project led by a private group (arena + shopping </w:t>
      </w:r>
      <w:proofErr w:type="spellStart"/>
      <w:r w:rsidRPr="00834CB2">
        <w:rPr>
          <w:rFonts w:ascii="Arial" w:hAnsi="Arial" w:cs="Arial"/>
          <w:i/>
          <w:iCs/>
          <w:sz w:val="22"/>
          <w:szCs w:val="22"/>
        </w:rPr>
        <w:t>center</w:t>
      </w:r>
      <w:proofErr w:type="spellEnd"/>
      <w:r w:rsidRPr="00834CB2">
        <w:rPr>
          <w:rFonts w:ascii="Arial" w:hAnsi="Arial" w:cs="Arial"/>
          <w:i/>
          <w:iCs/>
          <w:sz w:val="22"/>
          <w:szCs w:val="22"/>
        </w:rPr>
        <w:t>) was not successful for economic reasons, the project leader not having sold enough commercial spaces to balance its operation’</w:t>
      </w:r>
    </w:p>
    <w:p w14:paraId="6070713B" w14:textId="7D52970A" w:rsidR="008C4912" w:rsidRDefault="008C4912" w:rsidP="00D97DA9">
      <w:pPr>
        <w:spacing w:line="240" w:lineRule="auto"/>
        <w:ind w:left="720"/>
        <w:rPr>
          <w:rFonts w:cs="Arial"/>
          <w:i/>
          <w:iCs/>
          <w:szCs w:val="22"/>
        </w:rPr>
      </w:pPr>
      <w:r w:rsidRPr="00834CB2">
        <w:rPr>
          <w:rFonts w:cs="Arial"/>
          <w:i/>
          <w:iCs/>
          <w:szCs w:val="22"/>
        </w:rPr>
        <w:t>(Participant B</w:t>
      </w:r>
      <w:r>
        <w:rPr>
          <w:rFonts w:cs="Arial"/>
          <w:i/>
          <w:iCs/>
          <w:szCs w:val="22"/>
        </w:rPr>
        <w:t xml:space="preserve">, </w:t>
      </w:r>
      <w:r w:rsidRPr="00870F31">
        <w:rPr>
          <w:rFonts w:cs="Arial"/>
          <w:i/>
          <w:iCs/>
          <w:szCs w:val="22"/>
        </w:rPr>
        <w:t>Project Manager)</w:t>
      </w:r>
      <w:r w:rsidRPr="00834CB2">
        <w:rPr>
          <w:rFonts w:cs="Arial"/>
          <w:i/>
          <w:iCs/>
          <w:szCs w:val="22"/>
        </w:rPr>
        <w:t xml:space="preserve"> </w:t>
      </w:r>
      <w:r w:rsidR="00195BB6">
        <w:rPr>
          <w:rFonts w:cs="Arial"/>
          <w:i/>
          <w:iCs/>
          <w:szCs w:val="22"/>
        </w:rPr>
        <w:br/>
      </w:r>
    </w:p>
    <w:p w14:paraId="54B4C338" w14:textId="77777777" w:rsidR="008C4912" w:rsidRPr="00834CB2" w:rsidRDefault="008C4912" w:rsidP="008C4912">
      <w:pPr>
        <w:spacing w:line="240" w:lineRule="auto"/>
        <w:ind w:left="720"/>
        <w:rPr>
          <w:rFonts w:cs="Arial"/>
          <w:i/>
          <w:iCs/>
          <w:szCs w:val="22"/>
        </w:rPr>
      </w:pPr>
    </w:p>
    <w:p w14:paraId="27BA505A" w14:textId="37755D14" w:rsidR="008C4912" w:rsidRDefault="008C4912" w:rsidP="00195BB6">
      <w:pPr>
        <w:spacing w:after="267"/>
        <w:rPr>
          <w:rFonts w:cs="Arial"/>
          <w:szCs w:val="22"/>
        </w:rPr>
      </w:pPr>
      <w:r w:rsidRPr="00F70725">
        <w:rPr>
          <w:rFonts w:cs="Arial"/>
          <w:szCs w:val="22"/>
        </w:rPr>
        <w:t xml:space="preserve">Reflecting on the decision in 2008 to permit SAS Montecristo to build the arena and a commercial centre, Vincent </w:t>
      </w:r>
      <w:proofErr w:type="spellStart"/>
      <w:r w:rsidRPr="00F70725">
        <w:rPr>
          <w:rFonts w:cs="Arial"/>
          <w:szCs w:val="22"/>
        </w:rPr>
        <w:t>Feltesse</w:t>
      </w:r>
      <w:proofErr w:type="spellEnd"/>
      <w:r w:rsidRPr="00F70725">
        <w:rPr>
          <w:rFonts w:cs="Arial"/>
          <w:szCs w:val="22"/>
        </w:rPr>
        <w:t xml:space="preserve"> declared that ‘it was a </w:t>
      </w:r>
      <w:r>
        <w:rPr>
          <w:rFonts w:cs="Arial"/>
          <w:szCs w:val="22"/>
        </w:rPr>
        <w:t>gamble</w:t>
      </w:r>
      <w:r w:rsidRPr="00F70725">
        <w:rPr>
          <w:rFonts w:cs="Arial"/>
          <w:szCs w:val="22"/>
        </w:rPr>
        <w:t>,</w:t>
      </w:r>
      <w:r>
        <w:rPr>
          <w:rFonts w:cs="Arial"/>
          <w:szCs w:val="22"/>
        </w:rPr>
        <w:t xml:space="preserve"> and</w:t>
      </w:r>
      <w:r w:rsidRPr="00F70725">
        <w:rPr>
          <w:rFonts w:cs="Arial"/>
          <w:szCs w:val="22"/>
        </w:rPr>
        <w:t xml:space="preserve"> we did not win it</w:t>
      </w:r>
      <w:r>
        <w:rPr>
          <w:rFonts w:cs="Arial"/>
          <w:szCs w:val="22"/>
        </w:rPr>
        <w:t>’</w:t>
      </w:r>
      <w:r w:rsidRPr="00F70725">
        <w:rPr>
          <w:rFonts w:cs="Arial"/>
          <w:szCs w:val="22"/>
        </w:rPr>
        <w:t xml:space="preserve"> </w:t>
      </w:r>
      <w:r>
        <w:rPr>
          <w:rFonts w:cs="Arial"/>
          <w:szCs w:val="22"/>
        </w:rPr>
        <w:t>(</w:t>
      </w:r>
      <w:proofErr w:type="spellStart"/>
      <w:r>
        <w:rPr>
          <w:rFonts w:cs="Arial"/>
          <w:szCs w:val="22"/>
        </w:rPr>
        <w:t>Lherm</w:t>
      </w:r>
      <w:proofErr w:type="spellEnd"/>
      <w:r>
        <w:rPr>
          <w:rFonts w:cs="Arial"/>
          <w:szCs w:val="22"/>
        </w:rPr>
        <w:t>, 2012, p. 1</w:t>
      </w:r>
      <w:r w:rsidRPr="00F70725">
        <w:rPr>
          <w:rFonts w:cs="Arial"/>
          <w:szCs w:val="22"/>
        </w:rPr>
        <w:t>). Given the failure of the project compounded by the effects of financial crisis 2008, the finalisation of the land purchase due to take place on 3 February 2012 was stopped. This left the CUB</w:t>
      </w:r>
      <w:r>
        <w:rPr>
          <w:rFonts w:cs="Arial"/>
          <w:szCs w:val="22"/>
        </w:rPr>
        <w:t xml:space="preserve">/Bordeaux </w:t>
      </w:r>
      <w:proofErr w:type="spellStart"/>
      <w:r>
        <w:rPr>
          <w:rFonts w:cs="Arial"/>
          <w:szCs w:val="22"/>
        </w:rPr>
        <w:t>Métropole</w:t>
      </w:r>
      <w:proofErr w:type="spellEnd"/>
      <w:r w:rsidRPr="00F70725">
        <w:rPr>
          <w:rFonts w:cs="Arial"/>
          <w:szCs w:val="22"/>
        </w:rPr>
        <w:t xml:space="preserve"> retaining ownership of the land and</w:t>
      </w:r>
      <w:r>
        <w:rPr>
          <w:rFonts w:cs="Arial"/>
          <w:szCs w:val="22"/>
        </w:rPr>
        <w:t xml:space="preserve"> they</w:t>
      </w:r>
      <w:r w:rsidRPr="00F70725">
        <w:rPr>
          <w:rFonts w:cs="Arial"/>
          <w:szCs w:val="22"/>
        </w:rPr>
        <w:t xml:space="preserve"> pointedly </w:t>
      </w:r>
      <w:r w:rsidRPr="00F70725">
        <w:rPr>
          <w:rFonts w:cs="Arial"/>
          <w:szCs w:val="22"/>
        </w:rPr>
        <w:lastRenderedPageBreak/>
        <w:t xml:space="preserve">made it clear </w:t>
      </w:r>
      <w:r>
        <w:rPr>
          <w:rFonts w:cs="Arial"/>
          <w:szCs w:val="22"/>
        </w:rPr>
        <w:t>that ‘</w:t>
      </w:r>
      <w:r w:rsidRPr="00F70725">
        <w:rPr>
          <w:rFonts w:cs="Arial"/>
          <w:szCs w:val="22"/>
        </w:rPr>
        <w:t xml:space="preserve">there </w:t>
      </w:r>
      <w:r>
        <w:rPr>
          <w:rFonts w:cs="Arial"/>
          <w:szCs w:val="22"/>
        </w:rPr>
        <w:t xml:space="preserve">is </w:t>
      </w:r>
      <w:r w:rsidRPr="00F70725">
        <w:rPr>
          <w:rFonts w:cs="Arial"/>
          <w:szCs w:val="22"/>
        </w:rPr>
        <w:t>no longer a link between</w:t>
      </w:r>
      <w:r>
        <w:rPr>
          <w:rFonts w:cs="Arial"/>
          <w:szCs w:val="22"/>
        </w:rPr>
        <w:t xml:space="preserve"> SAS Montecristo Development </w:t>
      </w:r>
      <w:r w:rsidRPr="00F70725">
        <w:rPr>
          <w:rFonts w:cs="Arial"/>
          <w:szCs w:val="22"/>
        </w:rPr>
        <w:t>and the CUB</w:t>
      </w:r>
      <w:r>
        <w:rPr>
          <w:rFonts w:cs="Arial"/>
          <w:szCs w:val="22"/>
        </w:rPr>
        <w:t>’</w:t>
      </w:r>
      <w:r w:rsidRPr="00F70725">
        <w:rPr>
          <w:rFonts w:cs="Arial"/>
          <w:szCs w:val="22"/>
        </w:rPr>
        <w:t xml:space="preserve"> (</w:t>
      </w:r>
      <w:proofErr w:type="spellStart"/>
      <w:r w:rsidRPr="00F70725">
        <w:rPr>
          <w:rFonts w:cs="Arial"/>
          <w:szCs w:val="22"/>
        </w:rPr>
        <w:t>Lherm</w:t>
      </w:r>
      <w:proofErr w:type="spellEnd"/>
      <w:r w:rsidRPr="00F70725">
        <w:rPr>
          <w:rFonts w:cs="Arial"/>
          <w:szCs w:val="22"/>
        </w:rPr>
        <w:t xml:space="preserve">, 2012, </w:t>
      </w:r>
      <w:r>
        <w:rPr>
          <w:rFonts w:cs="Arial"/>
          <w:szCs w:val="22"/>
        </w:rPr>
        <w:t>p. 1</w:t>
      </w:r>
      <w:r w:rsidRPr="00F70725">
        <w:rPr>
          <w:rFonts w:cs="Arial"/>
          <w:szCs w:val="22"/>
        </w:rPr>
        <w:t xml:space="preserve">). </w:t>
      </w:r>
      <w:r>
        <w:rPr>
          <w:rFonts w:cs="Arial"/>
          <w:szCs w:val="22"/>
        </w:rPr>
        <w:t>This was a political blow for</w:t>
      </w:r>
      <w:r w:rsidRPr="00F70725">
        <w:rPr>
          <w:rFonts w:cs="Arial"/>
          <w:szCs w:val="22"/>
        </w:rPr>
        <w:t xml:space="preserve"> </w:t>
      </w:r>
      <w:proofErr w:type="spellStart"/>
      <w:r w:rsidRPr="00F70725">
        <w:rPr>
          <w:rFonts w:cs="Arial"/>
          <w:szCs w:val="22"/>
        </w:rPr>
        <w:t>Feltesse</w:t>
      </w:r>
      <w:proofErr w:type="spellEnd"/>
      <w:r>
        <w:rPr>
          <w:rFonts w:cs="Arial"/>
          <w:szCs w:val="22"/>
        </w:rPr>
        <w:t xml:space="preserve">, given that he was instrumental in the final decision-making process to approve this project. He </w:t>
      </w:r>
      <w:r w:rsidRPr="00F70725">
        <w:rPr>
          <w:rFonts w:cs="Arial"/>
          <w:szCs w:val="22"/>
        </w:rPr>
        <w:t xml:space="preserve">was keen to stress </w:t>
      </w:r>
      <w:r>
        <w:rPr>
          <w:rFonts w:cs="Arial"/>
          <w:szCs w:val="22"/>
        </w:rPr>
        <w:t xml:space="preserve">however, </w:t>
      </w:r>
      <w:r w:rsidRPr="00F70725">
        <w:rPr>
          <w:rFonts w:cs="Arial"/>
          <w:szCs w:val="22"/>
        </w:rPr>
        <w:t>that whilst this was disappointing, the arena project was not buried.</w:t>
      </w:r>
      <w:r w:rsidR="00FE291B">
        <w:rPr>
          <w:rFonts w:cs="Arial"/>
          <w:szCs w:val="22"/>
        </w:rPr>
        <w:br/>
      </w:r>
      <w:r w:rsidR="00FE291B">
        <w:rPr>
          <w:rFonts w:cs="Arial"/>
          <w:szCs w:val="22"/>
        </w:rPr>
        <w:br/>
      </w:r>
      <w:r w:rsidRPr="00F70725">
        <w:rPr>
          <w:rFonts w:cs="Arial"/>
          <w:szCs w:val="22"/>
        </w:rPr>
        <w:t xml:space="preserve">The SAS Montecristo project had caused a great deal of political debate and </w:t>
      </w:r>
      <w:r w:rsidRPr="00E07898">
        <w:rPr>
          <w:rFonts w:cs="Arial"/>
          <w:szCs w:val="22"/>
        </w:rPr>
        <w:t>argument over its approval</w:t>
      </w:r>
      <w:r w:rsidRPr="00F70725">
        <w:rPr>
          <w:rFonts w:cs="Arial"/>
          <w:szCs w:val="22"/>
        </w:rPr>
        <w:t>. Whilst the CUB</w:t>
      </w:r>
      <w:r>
        <w:rPr>
          <w:rFonts w:cs="Arial"/>
          <w:szCs w:val="22"/>
        </w:rPr>
        <w:t xml:space="preserve">/Bordeaux </w:t>
      </w:r>
      <w:proofErr w:type="spellStart"/>
      <w:r>
        <w:rPr>
          <w:rFonts w:cs="Arial"/>
          <w:szCs w:val="22"/>
        </w:rPr>
        <w:t>Métropole</w:t>
      </w:r>
      <w:proofErr w:type="spellEnd"/>
      <w:r w:rsidRPr="00F70725">
        <w:rPr>
          <w:rFonts w:cs="Arial"/>
          <w:szCs w:val="22"/>
        </w:rPr>
        <w:t xml:space="preserve"> was content to sell the land, the choice of a private company to invest in its development was an attempt to safeguard </w:t>
      </w:r>
      <w:r>
        <w:rPr>
          <w:rFonts w:cs="Arial"/>
          <w:szCs w:val="22"/>
        </w:rPr>
        <w:t>the public purse. T</w:t>
      </w:r>
      <w:r w:rsidRPr="00F70725">
        <w:rPr>
          <w:rFonts w:cs="Arial"/>
          <w:szCs w:val="22"/>
        </w:rPr>
        <w:t xml:space="preserve">he project had been in process for three and half years and when the decision to finally approve it in 2008 came it </w:t>
      </w:r>
      <w:r w:rsidRPr="00AC0E60">
        <w:rPr>
          <w:rFonts w:cs="Arial"/>
          <w:szCs w:val="22"/>
        </w:rPr>
        <w:t xml:space="preserve">was in the midst of a global financial crisis. Any ambitious project reliant on selling commercial space in this environment was clearly going to be difficult to achieve. Even though the commercial space was reduced to 20,000 m2 the fact that there was still 40% of the available retail footprint unsold before starting on the build reflects the difficulties. With no arena and the land now </w:t>
      </w:r>
      <w:r w:rsidR="00A461F7" w:rsidRPr="00AC0E60">
        <w:rPr>
          <w:rFonts w:cs="Arial"/>
          <w:szCs w:val="22"/>
        </w:rPr>
        <w:t>reverting</w:t>
      </w:r>
      <w:r w:rsidRPr="00AC0E60">
        <w:rPr>
          <w:rFonts w:cs="Arial"/>
          <w:szCs w:val="22"/>
        </w:rPr>
        <w:t xml:space="preserve"> to the CUB/Bordeaux </w:t>
      </w:r>
      <w:proofErr w:type="spellStart"/>
      <w:r w:rsidRPr="00AC0E60">
        <w:rPr>
          <w:rFonts w:cs="Arial"/>
          <w:szCs w:val="22"/>
        </w:rPr>
        <w:t>Métropole</w:t>
      </w:r>
      <w:proofErr w:type="spellEnd"/>
      <w:r w:rsidRPr="00AC0E60">
        <w:rPr>
          <w:rFonts w:cs="Arial"/>
          <w:szCs w:val="22"/>
        </w:rPr>
        <w:t xml:space="preserve">, decisions on whether an arena should be built was the next priority for Vincent </w:t>
      </w:r>
      <w:proofErr w:type="spellStart"/>
      <w:r w:rsidRPr="00AC0E60">
        <w:rPr>
          <w:rFonts w:cs="Arial"/>
          <w:szCs w:val="22"/>
        </w:rPr>
        <w:t>Feltesse</w:t>
      </w:r>
      <w:proofErr w:type="spellEnd"/>
      <w:r w:rsidRPr="00AC0E60">
        <w:rPr>
          <w:rFonts w:cs="Arial"/>
          <w:szCs w:val="22"/>
        </w:rPr>
        <w:t>.</w:t>
      </w:r>
      <w:r w:rsidR="00195BB6">
        <w:rPr>
          <w:rFonts w:cs="Arial"/>
          <w:szCs w:val="22"/>
        </w:rPr>
        <w:br/>
      </w:r>
    </w:p>
    <w:p w14:paraId="7DF6959B" w14:textId="377AB3C2" w:rsidR="00D5730E" w:rsidRDefault="00D5730E" w:rsidP="00D5730E">
      <w:pPr>
        <w:pStyle w:val="Heading2"/>
      </w:pPr>
      <w:bookmarkStart w:id="263" w:name="_Toc536715513"/>
      <w:r>
        <w:t xml:space="preserve">PHASE </w:t>
      </w:r>
      <w:r w:rsidR="000F39AD">
        <w:t>3</w:t>
      </w:r>
      <w:r>
        <w:t>: 2012-2014: AFTER FAILURE COMES SUCCESS, DECISION TO CONTINUE THE ARENA PROJECT</w:t>
      </w:r>
      <w:bookmarkEnd w:id="263"/>
    </w:p>
    <w:p w14:paraId="1D357A7E" w14:textId="3BE2FB63" w:rsidR="00D97DA9" w:rsidRPr="00D5730E" w:rsidRDefault="008C4912" w:rsidP="00D5730E">
      <w:pPr>
        <w:rPr>
          <w:b/>
        </w:rPr>
      </w:pPr>
      <w:r w:rsidRPr="00D5730E">
        <w:rPr>
          <w:b/>
        </w:rPr>
        <w:t>Table 5.10: Timetable of key dates and actions for the new proposed arena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8"/>
        <w:gridCol w:w="6730"/>
      </w:tblGrid>
      <w:tr w:rsidR="008C4912" w:rsidRPr="000606CC" w14:paraId="1C8ABD1B" w14:textId="77777777" w:rsidTr="008C4912">
        <w:tc>
          <w:tcPr>
            <w:tcW w:w="1318" w:type="dxa"/>
          </w:tcPr>
          <w:p w14:paraId="29CA0747" w14:textId="77777777" w:rsidR="008C4912" w:rsidRPr="000606CC" w:rsidRDefault="008C4912" w:rsidP="00D97DA9">
            <w:pPr>
              <w:spacing w:line="240" w:lineRule="auto"/>
              <w:rPr>
                <w:rFonts w:cs="Arial"/>
                <w:b/>
                <w:szCs w:val="22"/>
              </w:rPr>
            </w:pPr>
            <w:r w:rsidRPr="000606CC">
              <w:rPr>
                <w:rFonts w:cs="Arial"/>
                <w:szCs w:val="22"/>
              </w:rPr>
              <w:t>13/07/2012</w:t>
            </w:r>
          </w:p>
        </w:tc>
        <w:tc>
          <w:tcPr>
            <w:tcW w:w="6730" w:type="dxa"/>
          </w:tcPr>
          <w:p w14:paraId="4685F813" w14:textId="77777777" w:rsidR="008C4912" w:rsidRPr="000606CC" w:rsidRDefault="008C4912" w:rsidP="00D97DA9">
            <w:pPr>
              <w:spacing w:line="240" w:lineRule="auto"/>
              <w:rPr>
                <w:rFonts w:cs="Arial"/>
                <w:b/>
                <w:szCs w:val="22"/>
              </w:rPr>
            </w:pPr>
            <w:r w:rsidRPr="000606CC">
              <w:rPr>
                <w:rFonts w:cs="Arial"/>
                <w:szCs w:val="22"/>
              </w:rPr>
              <w:t>The concession of public work, public contract and legal assembly retained.</w:t>
            </w:r>
          </w:p>
        </w:tc>
      </w:tr>
      <w:tr w:rsidR="008C4912" w:rsidRPr="000606CC" w14:paraId="7DA09C67" w14:textId="77777777" w:rsidTr="008C4912">
        <w:tc>
          <w:tcPr>
            <w:tcW w:w="1318" w:type="dxa"/>
          </w:tcPr>
          <w:p w14:paraId="1185843C" w14:textId="77777777" w:rsidR="008C4912" w:rsidRPr="000606CC" w:rsidRDefault="008C4912" w:rsidP="008C4912">
            <w:pPr>
              <w:spacing w:line="240" w:lineRule="auto"/>
              <w:rPr>
                <w:rFonts w:cs="Arial"/>
                <w:b/>
                <w:szCs w:val="22"/>
              </w:rPr>
            </w:pPr>
            <w:r w:rsidRPr="000606CC">
              <w:rPr>
                <w:rFonts w:cs="Arial"/>
                <w:szCs w:val="22"/>
              </w:rPr>
              <w:t>25/03/2013</w:t>
            </w:r>
          </w:p>
        </w:tc>
        <w:tc>
          <w:tcPr>
            <w:tcW w:w="6730" w:type="dxa"/>
          </w:tcPr>
          <w:p w14:paraId="4A2EB9F4" w14:textId="77777777" w:rsidR="008C4912" w:rsidRPr="000606CC" w:rsidRDefault="008C4912" w:rsidP="008C4912">
            <w:pPr>
              <w:spacing w:line="240" w:lineRule="auto"/>
              <w:rPr>
                <w:rFonts w:cs="Arial"/>
                <w:b/>
                <w:szCs w:val="22"/>
              </w:rPr>
            </w:pPr>
            <w:r w:rsidRPr="000606CC">
              <w:rPr>
                <w:rFonts w:cs="Arial"/>
                <w:szCs w:val="22"/>
              </w:rPr>
              <w:t>3 out of 5 candidates are retained for the construction and management of the arena</w:t>
            </w:r>
          </w:p>
        </w:tc>
      </w:tr>
      <w:tr w:rsidR="008C4912" w:rsidRPr="000606CC" w14:paraId="7613788F" w14:textId="77777777" w:rsidTr="008C4912">
        <w:tc>
          <w:tcPr>
            <w:tcW w:w="1318" w:type="dxa"/>
          </w:tcPr>
          <w:p w14:paraId="159D28A9" w14:textId="77777777" w:rsidR="008C4912" w:rsidRPr="000606CC" w:rsidRDefault="008C4912" w:rsidP="008C4912">
            <w:pPr>
              <w:spacing w:line="240" w:lineRule="auto"/>
              <w:rPr>
                <w:rFonts w:cs="Arial"/>
                <w:b/>
                <w:szCs w:val="22"/>
              </w:rPr>
            </w:pPr>
            <w:r w:rsidRPr="000606CC">
              <w:rPr>
                <w:rFonts w:cs="Arial"/>
                <w:szCs w:val="22"/>
              </w:rPr>
              <w:t>16/07/2013</w:t>
            </w:r>
          </w:p>
        </w:tc>
        <w:tc>
          <w:tcPr>
            <w:tcW w:w="6730" w:type="dxa"/>
          </w:tcPr>
          <w:p w14:paraId="492D9E01" w14:textId="77777777" w:rsidR="008C4912" w:rsidRPr="000606CC" w:rsidRDefault="008C4912" w:rsidP="008C4912">
            <w:pPr>
              <w:spacing w:line="240" w:lineRule="auto"/>
              <w:rPr>
                <w:rFonts w:cs="Arial"/>
                <w:b/>
                <w:szCs w:val="22"/>
              </w:rPr>
            </w:pPr>
            <w:r w:rsidRPr="000606CC">
              <w:rPr>
                <w:rFonts w:cs="Arial"/>
                <w:szCs w:val="22"/>
              </w:rPr>
              <w:t xml:space="preserve">Vincent </w:t>
            </w:r>
            <w:proofErr w:type="spellStart"/>
            <w:r w:rsidRPr="000606CC">
              <w:rPr>
                <w:rFonts w:cs="Arial"/>
                <w:szCs w:val="22"/>
              </w:rPr>
              <w:t>Feltesse</w:t>
            </w:r>
            <w:proofErr w:type="spellEnd"/>
            <w:r w:rsidRPr="000606CC">
              <w:rPr>
                <w:rFonts w:cs="Arial"/>
                <w:szCs w:val="22"/>
              </w:rPr>
              <w:t xml:space="preserve"> president de CUB/Bordeaux </w:t>
            </w:r>
            <w:proofErr w:type="spellStart"/>
            <w:r w:rsidRPr="000606CC">
              <w:rPr>
                <w:rFonts w:cs="Arial"/>
                <w:szCs w:val="22"/>
              </w:rPr>
              <w:t>Métropole</w:t>
            </w:r>
            <w:proofErr w:type="spellEnd"/>
            <w:r w:rsidRPr="000606CC">
              <w:rPr>
                <w:rFonts w:cs="Arial"/>
                <w:szCs w:val="22"/>
              </w:rPr>
              <w:t xml:space="preserve"> received three offers for construction and operation of the arena: </w:t>
            </w:r>
            <w:proofErr w:type="spellStart"/>
            <w:r w:rsidRPr="000606CC">
              <w:rPr>
                <w:rFonts w:cs="Arial"/>
                <w:szCs w:val="22"/>
              </w:rPr>
              <w:t>Lagardère</w:t>
            </w:r>
            <w:proofErr w:type="spellEnd"/>
            <w:r w:rsidRPr="000606CC">
              <w:rPr>
                <w:rFonts w:cs="Arial"/>
                <w:szCs w:val="22"/>
              </w:rPr>
              <w:t xml:space="preserve"> Unlimited, Vega and 4A architects.</w:t>
            </w:r>
          </w:p>
        </w:tc>
      </w:tr>
      <w:tr w:rsidR="008C4912" w:rsidRPr="000606CC" w14:paraId="214E7C2B" w14:textId="77777777" w:rsidTr="008C4912">
        <w:tc>
          <w:tcPr>
            <w:tcW w:w="1318" w:type="dxa"/>
          </w:tcPr>
          <w:p w14:paraId="6404EAE0" w14:textId="77777777" w:rsidR="008C4912" w:rsidRPr="000606CC" w:rsidRDefault="008C4912" w:rsidP="008C4912">
            <w:pPr>
              <w:spacing w:line="240" w:lineRule="auto"/>
              <w:rPr>
                <w:rFonts w:cs="Arial"/>
                <w:b/>
                <w:szCs w:val="22"/>
              </w:rPr>
            </w:pPr>
            <w:r w:rsidRPr="000606CC">
              <w:rPr>
                <w:rFonts w:cs="Arial"/>
                <w:szCs w:val="22"/>
              </w:rPr>
              <w:t>16/04/2014</w:t>
            </w:r>
          </w:p>
        </w:tc>
        <w:tc>
          <w:tcPr>
            <w:tcW w:w="6730" w:type="dxa"/>
          </w:tcPr>
          <w:p w14:paraId="2BB386FE" w14:textId="6DE00F21" w:rsidR="008C4912" w:rsidRPr="000606CC" w:rsidRDefault="008C4912" w:rsidP="008C4912">
            <w:pPr>
              <w:spacing w:line="240" w:lineRule="auto"/>
              <w:rPr>
                <w:rFonts w:cs="Arial"/>
                <w:b/>
                <w:szCs w:val="22"/>
              </w:rPr>
            </w:pPr>
            <w:r w:rsidRPr="000606CC">
              <w:rPr>
                <w:rFonts w:cs="Arial"/>
                <w:szCs w:val="22"/>
              </w:rPr>
              <w:t xml:space="preserve">Le contract de concession’ signed with CUB/Bordeaux </w:t>
            </w:r>
            <w:proofErr w:type="spellStart"/>
            <w:r w:rsidRPr="000606CC">
              <w:rPr>
                <w:rFonts w:cs="Arial"/>
                <w:szCs w:val="22"/>
              </w:rPr>
              <w:t>Métropole</w:t>
            </w:r>
            <w:proofErr w:type="spellEnd"/>
            <w:r w:rsidRPr="000606CC">
              <w:rPr>
                <w:rFonts w:cs="Arial"/>
                <w:szCs w:val="22"/>
              </w:rPr>
              <w:t xml:space="preserve"> and SAS (group </w:t>
            </w:r>
            <w:proofErr w:type="spellStart"/>
            <w:r w:rsidRPr="000606CC">
              <w:rPr>
                <w:rFonts w:cs="Arial"/>
                <w:szCs w:val="22"/>
              </w:rPr>
              <w:t>Lagardère</w:t>
            </w:r>
            <w:proofErr w:type="spellEnd"/>
            <w:r w:rsidRPr="000606CC">
              <w:rPr>
                <w:rFonts w:cs="Arial"/>
                <w:szCs w:val="22"/>
              </w:rPr>
              <w:t xml:space="preserve">) for 20 </w:t>
            </w:r>
            <w:r w:rsidR="00A461F7" w:rsidRPr="000606CC">
              <w:rPr>
                <w:rFonts w:cs="Arial"/>
                <w:szCs w:val="22"/>
              </w:rPr>
              <w:t>years (</w:t>
            </w:r>
            <w:r w:rsidRPr="000606CC">
              <w:rPr>
                <w:rFonts w:cs="Arial"/>
                <w:szCs w:val="22"/>
              </w:rPr>
              <w:t xml:space="preserve">operators for 20 years).  After this date the arena become </w:t>
            </w:r>
            <w:proofErr w:type="spellStart"/>
            <w:r w:rsidRPr="000606CC">
              <w:rPr>
                <w:rFonts w:cs="Arial"/>
                <w:szCs w:val="22"/>
              </w:rPr>
              <w:t>publically</w:t>
            </w:r>
            <w:proofErr w:type="spellEnd"/>
            <w:r w:rsidRPr="000606CC">
              <w:rPr>
                <w:rFonts w:cs="Arial"/>
                <w:szCs w:val="22"/>
              </w:rPr>
              <w:t xml:space="preserve"> owned.</w:t>
            </w:r>
          </w:p>
        </w:tc>
      </w:tr>
      <w:tr w:rsidR="008C4912" w:rsidRPr="000606CC" w14:paraId="51430089" w14:textId="77777777" w:rsidTr="008C4912">
        <w:tc>
          <w:tcPr>
            <w:tcW w:w="1318" w:type="dxa"/>
          </w:tcPr>
          <w:p w14:paraId="5AFE3272" w14:textId="77777777" w:rsidR="008C4912" w:rsidRPr="000606CC" w:rsidRDefault="008C4912" w:rsidP="008C4912">
            <w:pPr>
              <w:spacing w:line="240" w:lineRule="auto"/>
              <w:rPr>
                <w:rFonts w:cs="Arial"/>
                <w:b/>
                <w:szCs w:val="22"/>
              </w:rPr>
            </w:pPr>
            <w:r w:rsidRPr="000606CC">
              <w:rPr>
                <w:rFonts w:cs="Arial"/>
                <w:szCs w:val="22"/>
              </w:rPr>
              <w:t>25/09/2014</w:t>
            </w:r>
          </w:p>
        </w:tc>
        <w:tc>
          <w:tcPr>
            <w:tcW w:w="6730" w:type="dxa"/>
          </w:tcPr>
          <w:p w14:paraId="64E21B6D" w14:textId="77777777" w:rsidR="008C4912" w:rsidRPr="000606CC" w:rsidRDefault="008C4912" w:rsidP="008C4912">
            <w:pPr>
              <w:spacing w:line="240" w:lineRule="auto"/>
              <w:rPr>
                <w:rFonts w:cs="Arial"/>
                <w:b/>
                <w:szCs w:val="22"/>
              </w:rPr>
            </w:pPr>
            <w:r w:rsidRPr="000606CC">
              <w:rPr>
                <w:rFonts w:cs="Arial"/>
                <w:szCs w:val="22"/>
              </w:rPr>
              <w:t xml:space="preserve">Alain Juppe, Mayor CUB/Bordeaux </w:t>
            </w:r>
            <w:proofErr w:type="spellStart"/>
            <w:r w:rsidRPr="000606CC">
              <w:rPr>
                <w:rFonts w:cs="Arial"/>
                <w:szCs w:val="22"/>
              </w:rPr>
              <w:t>Métropole</w:t>
            </w:r>
            <w:proofErr w:type="spellEnd"/>
            <w:r w:rsidRPr="000606CC">
              <w:rPr>
                <w:rFonts w:cs="Arial"/>
                <w:szCs w:val="22"/>
              </w:rPr>
              <w:t xml:space="preserve"> and Jerome </w:t>
            </w:r>
            <w:proofErr w:type="spellStart"/>
            <w:r w:rsidRPr="000606CC">
              <w:rPr>
                <w:rFonts w:cs="Arial"/>
                <w:szCs w:val="22"/>
              </w:rPr>
              <w:t>Langlet</w:t>
            </w:r>
            <w:proofErr w:type="spellEnd"/>
            <w:r w:rsidRPr="000606CC">
              <w:rPr>
                <w:rFonts w:cs="Arial"/>
                <w:szCs w:val="22"/>
              </w:rPr>
              <w:t xml:space="preserve"> president of </w:t>
            </w:r>
            <w:proofErr w:type="spellStart"/>
            <w:r w:rsidRPr="000606CC">
              <w:rPr>
                <w:rFonts w:cs="Arial"/>
                <w:szCs w:val="22"/>
              </w:rPr>
              <w:t>Lagardère</w:t>
            </w:r>
            <w:proofErr w:type="spellEnd"/>
            <w:r w:rsidRPr="000606CC">
              <w:rPr>
                <w:rFonts w:cs="Arial"/>
                <w:szCs w:val="22"/>
              </w:rPr>
              <w:t xml:space="preserve"> Unlimited sign an agreement to build the arena.</w:t>
            </w:r>
          </w:p>
        </w:tc>
      </w:tr>
    </w:tbl>
    <w:p w14:paraId="12785CBE" w14:textId="77777777" w:rsidR="008C4912" w:rsidRDefault="008C4912" w:rsidP="008C4912">
      <w:pPr>
        <w:rPr>
          <w:rFonts w:cs="Arial"/>
          <w:szCs w:val="22"/>
        </w:rPr>
      </w:pPr>
    </w:p>
    <w:p w14:paraId="2E8A97C0" w14:textId="77777777" w:rsidR="008C4912" w:rsidRDefault="008C4912" w:rsidP="008C4912">
      <w:pPr>
        <w:rPr>
          <w:rFonts w:cs="Arial"/>
          <w:szCs w:val="22"/>
        </w:rPr>
      </w:pPr>
      <w:r>
        <w:rPr>
          <w:rFonts w:cs="Arial"/>
          <w:szCs w:val="22"/>
        </w:rPr>
        <w:t>The third phase outlines the decisions made by the CUB/</w:t>
      </w:r>
      <w:proofErr w:type="spellStart"/>
      <w:r>
        <w:rPr>
          <w:rFonts w:cs="Arial"/>
          <w:szCs w:val="22"/>
        </w:rPr>
        <w:t>Métropole</w:t>
      </w:r>
      <w:proofErr w:type="spellEnd"/>
      <w:r>
        <w:rPr>
          <w:rFonts w:cs="Arial"/>
          <w:szCs w:val="22"/>
        </w:rPr>
        <w:t xml:space="preserve"> following the failure of the private company project. Table 5.10 demonstrates the speed at which the CUB/Bordeaux </w:t>
      </w:r>
      <w:proofErr w:type="spellStart"/>
      <w:r>
        <w:rPr>
          <w:rFonts w:cs="Arial"/>
          <w:szCs w:val="22"/>
        </w:rPr>
        <w:t>Métropole</w:t>
      </w:r>
      <w:proofErr w:type="spellEnd"/>
      <w:r>
        <w:rPr>
          <w:rFonts w:cs="Arial"/>
          <w:szCs w:val="22"/>
        </w:rPr>
        <w:t xml:space="preserve"> moved once the basic principles for the development of the arena and venue type and location had been agreed. The </w:t>
      </w:r>
      <w:r>
        <w:rPr>
          <w:rFonts w:cs="Arial"/>
          <w:szCs w:val="22"/>
        </w:rPr>
        <w:lastRenderedPageBreak/>
        <w:t xml:space="preserve">move from a privately to a publicly funded project was indicative of the </w:t>
      </w:r>
      <w:r w:rsidRPr="00E07898">
        <w:rPr>
          <w:rFonts w:cs="Arial"/>
          <w:szCs w:val="22"/>
        </w:rPr>
        <w:t>discussions that had been held prior to</w:t>
      </w:r>
      <w:r>
        <w:rPr>
          <w:rFonts w:cs="Arial"/>
          <w:szCs w:val="22"/>
        </w:rPr>
        <w:t xml:space="preserve"> the approval of the failed private company project. However, the confirmation of an arena rather than a </w:t>
      </w:r>
      <w:proofErr w:type="spellStart"/>
      <w:r>
        <w:rPr>
          <w:rFonts w:cs="Arial"/>
          <w:szCs w:val="22"/>
        </w:rPr>
        <w:t>Zénith</w:t>
      </w:r>
      <w:proofErr w:type="spellEnd"/>
      <w:r>
        <w:rPr>
          <w:rFonts w:cs="Arial"/>
          <w:szCs w:val="22"/>
        </w:rPr>
        <w:t xml:space="preserve"> confirmed the needs of Bordeaux to expand its attractiveness internationally rather than only to its domestic market.</w:t>
      </w:r>
    </w:p>
    <w:p w14:paraId="15EC7978" w14:textId="77777777" w:rsidR="008C4912" w:rsidRDefault="008C4912" w:rsidP="008C4912">
      <w:pPr>
        <w:rPr>
          <w:rFonts w:cs="Arial"/>
          <w:szCs w:val="22"/>
        </w:rPr>
      </w:pPr>
    </w:p>
    <w:p w14:paraId="168B1413" w14:textId="389C8F8B" w:rsidR="008C4912" w:rsidRDefault="008C4912" w:rsidP="008C4912">
      <w:pPr>
        <w:rPr>
          <w:rFonts w:eastAsia="Times New Roman" w:cs="Arial"/>
          <w:szCs w:val="22"/>
          <w:shd w:val="clear" w:color="auto" w:fill="FFFFFF"/>
        </w:rPr>
      </w:pPr>
      <w:r w:rsidRPr="002D0CE8">
        <w:rPr>
          <w:rFonts w:cs="Arial"/>
          <w:szCs w:val="22"/>
        </w:rPr>
        <w:t>Following the termination of the private arena project, the CUB</w:t>
      </w:r>
      <w:r>
        <w:rPr>
          <w:rFonts w:cs="Arial"/>
          <w:szCs w:val="22"/>
        </w:rPr>
        <w:t xml:space="preserve">/Bordeaux </w:t>
      </w:r>
      <w:proofErr w:type="spellStart"/>
      <w:r>
        <w:rPr>
          <w:rFonts w:cs="Arial"/>
          <w:szCs w:val="22"/>
        </w:rPr>
        <w:t>Métropole</w:t>
      </w:r>
      <w:proofErr w:type="spellEnd"/>
      <w:r w:rsidRPr="002D0CE8">
        <w:rPr>
          <w:rFonts w:cs="Arial"/>
          <w:szCs w:val="22"/>
        </w:rPr>
        <w:t xml:space="preserve"> had a decision to make on what action to take next. According to a report presented by </w:t>
      </w:r>
      <w:proofErr w:type="spellStart"/>
      <w:r w:rsidRPr="002D0CE8">
        <w:rPr>
          <w:rFonts w:cs="Arial"/>
          <w:szCs w:val="22"/>
        </w:rPr>
        <w:t>Cartron</w:t>
      </w:r>
      <w:proofErr w:type="spellEnd"/>
      <w:r w:rsidRPr="002D0CE8">
        <w:rPr>
          <w:rFonts w:cs="Arial"/>
          <w:szCs w:val="22"/>
        </w:rPr>
        <w:t xml:space="preserve"> at the </w:t>
      </w:r>
      <w:r>
        <w:rPr>
          <w:rFonts w:cs="Arial"/>
          <w:szCs w:val="22"/>
        </w:rPr>
        <w:t>council meeting</w:t>
      </w:r>
      <w:r w:rsidRPr="002D0CE8">
        <w:rPr>
          <w:rFonts w:cs="Arial"/>
          <w:szCs w:val="22"/>
        </w:rPr>
        <w:t xml:space="preserve"> on 13 July 2012, the Bureau </w:t>
      </w:r>
      <w:proofErr w:type="spellStart"/>
      <w:r w:rsidRPr="002D0CE8">
        <w:rPr>
          <w:rFonts w:cs="Arial"/>
          <w:szCs w:val="22"/>
        </w:rPr>
        <w:t>communautaire</w:t>
      </w:r>
      <w:proofErr w:type="spellEnd"/>
      <w:r w:rsidRPr="002D0CE8">
        <w:rPr>
          <w:rStyle w:val="FootnoteReference"/>
          <w:rFonts w:cs="Arial"/>
          <w:szCs w:val="22"/>
        </w:rPr>
        <w:footnoteReference w:id="27"/>
      </w:r>
      <w:r w:rsidRPr="002D0CE8">
        <w:rPr>
          <w:rFonts w:cs="Arial"/>
          <w:szCs w:val="22"/>
        </w:rPr>
        <w:t xml:space="preserve"> had been asked in February 2012 to examine the position after the failure of the SAS Montecristo project and make</w:t>
      </w:r>
      <w:r>
        <w:rPr>
          <w:rFonts w:cs="Arial"/>
          <w:szCs w:val="22"/>
        </w:rPr>
        <w:t xml:space="preserve"> r</w:t>
      </w:r>
      <w:r w:rsidRPr="002D0CE8">
        <w:rPr>
          <w:rFonts w:cs="Arial"/>
          <w:szCs w:val="22"/>
        </w:rPr>
        <w:t>ecommendations on a</w:t>
      </w:r>
      <w:r>
        <w:rPr>
          <w:rFonts w:cs="Arial"/>
          <w:szCs w:val="22"/>
        </w:rPr>
        <w:t>n appropriate course of action.</w:t>
      </w:r>
      <w:r w:rsidRPr="002D0CE8">
        <w:rPr>
          <w:rFonts w:cs="Arial"/>
          <w:szCs w:val="22"/>
        </w:rPr>
        <w:t xml:space="preserve"> The initial consensus was that the development of an arena should go ahead and a ‘un </w:t>
      </w:r>
      <w:proofErr w:type="spellStart"/>
      <w:r w:rsidRPr="002D0CE8">
        <w:rPr>
          <w:rFonts w:cs="Arial"/>
          <w:szCs w:val="22"/>
        </w:rPr>
        <w:t>groupe</w:t>
      </w:r>
      <w:proofErr w:type="spellEnd"/>
      <w:r w:rsidRPr="002D0CE8">
        <w:rPr>
          <w:rFonts w:cs="Arial"/>
          <w:szCs w:val="22"/>
        </w:rPr>
        <w:t xml:space="preserve"> de trav</w:t>
      </w:r>
      <w:r>
        <w:rPr>
          <w:rFonts w:cs="Arial"/>
          <w:szCs w:val="22"/>
        </w:rPr>
        <w:t>ail’</w:t>
      </w:r>
      <w:r w:rsidRPr="002D0CE8">
        <w:rPr>
          <w:rFonts w:cs="Arial"/>
          <w:szCs w:val="22"/>
        </w:rPr>
        <w:t xml:space="preserve"> </w:t>
      </w:r>
      <w:r>
        <w:rPr>
          <w:rFonts w:cs="Arial"/>
          <w:szCs w:val="22"/>
        </w:rPr>
        <w:t>[</w:t>
      </w:r>
      <w:r w:rsidRPr="002D0CE8">
        <w:rPr>
          <w:rFonts w:cs="Arial"/>
          <w:szCs w:val="22"/>
        </w:rPr>
        <w:t>a working group</w:t>
      </w:r>
      <w:r>
        <w:rPr>
          <w:rFonts w:cs="Arial"/>
          <w:szCs w:val="22"/>
        </w:rPr>
        <w:t>]</w:t>
      </w:r>
      <w:r w:rsidRPr="002D0CE8">
        <w:rPr>
          <w:rFonts w:cs="Arial"/>
          <w:i/>
          <w:szCs w:val="22"/>
        </w:rPr>
        <w:t xml:space="preserve"> </w:t>
      </w:r>
      <w:r w:rsidRPr="002D0CE8">
        <w:rPr>
          <w:rFonts w:cs="Arial"/>
          <w:szCs w:val="22"/>
        </w:rPr>
        <w:t>headed by Fran</w:t>
      </w:r>
      <w:r>
        <w:rPr>
          <w:rFonts w:cs="Arial"/>
          <w:szCs w:val="22"/>
        </w:rPr>
        <w:t>ç</w:t>
      </w:r>
      <w:r w:rsidRPr="002D0CE8">
        <w:rPr>
          <w:rFonts w:cs="Arial"/>
          <w:szCs w:val="22"/>
        </w:rPr>
        <w:t xml:space="preserve">oise </w:t>
      </w:r>
      <w:proofErr w:type="spellStart"/>
      <w:r w:rsidRPr="002D0CE8">
        <w:rPr>
          <w:rFonts w:cs="Arial"/>
          <w:szCs w:val="22"/>
        </w:rPr>
        <w:t>Cartron</w:t>
      </w:r>
      <w:proofErr w:type="spellEnd"/>
      <w:r w:rsidRPr="002D0CE8">
        <w:rPr>
          <w:rFonts w:cs="Arial"/>
          <w:szCs w:val="22"/>
        </w:rPr>
        <w:t xml:space="preserve"> was created to advise the CUB</w:t>
      </w:r>
      <w:r>
        <w:rPr>
          <w:rFonts w:cs="Arial"/>
          <w:szCs w:val="22"/>
        </w:rPr>
        <w:t xml:space="preserve">/Bordeaux </w:t>
      </w:r>
      <w:proofErr w:type="spellStart"/>
      <w:r>
        <w:rPr>
          <w:rFonts w:cs="Arial"/>
          <w:szCs w:val="22"/>
        </w:rPr>
        <w:t>Métropole</w:t>
      </w:r>
      <w:proofErr w:type="spellEnd"/>
      <w:r w:rsidRPr="002D0CE8">
        <w:rPr>
          <w:rFonts w:cs="Arial"/>
          <w:szCs w:val="22"/>
        </w:rPr>
        <w:t xml:space="preserve"> on the necessary requirements.</w:t>
      </w:r>
      <w:r w:rsidR="00D97DA9">
        <w:rPr>
          <w:rFonts w:cs="Arial"/>
          <w:szCs w:val="22"/>
        </w:rPr>
        <w:t xml:space="preserve"> </w:t>
      </w:r>
      <w:r>
        <w:rPr>
          <w:rFonts w:cs="Arial"/>
          <w:szCs w:val="22"/>
        </w:rPr>
        <w:t>T</w:t>
      </w:r>
      <w:r w:rsidRPr="002D0CE8">
        <w:rPr>
          <w:rFonts w:cs="Arial"/>
          <w:szCs w:val="22"/>
        </w:rPr>
        <w:t xml:space="preserve">he decision to continue the arena project </w:t>
      </w:r>
      <w:r>
        <w:rPr>
          <w:rFonts w:cs="Arial"/>
          <w:szCs w:val="22"/>
        </w:rPr>
        <w:t>encouraged</w:t>
      </w:r>
      <w:r w:rsidRPr="002D0CE8">
        <w:rPr>
          <w:rFonts w:cs="Arial"/>
          <w:szCs w:val="22"/>
        </w:rPr>
        <w:t xml:space="preserve"> collaboration between Conchita </w:t>
      </w:r>
      <w:proofErr w:type="spellStart"/>
      <w:r w:rsidRPr="002D0CE8">
        <w:rPr>
          <w:rFonts w:cs="Arial"/>
          <w:szCs w:val="22"/>
        </w:rPr>
        <w:t>Lacuey</w:t>
      </w:r>
      <w:proofErr w:type="spellEnd"/>
      <w:r w:rsidRPr="002D0CE8">
        <w:rPr>
          <w:rFonts w:cs="Arial"/>
          <w:szCs w:val="22"/>
        </w:rPr>
        <w:t xml:space="preserve"> (PS) Mayor of </w:t>
      </w:r>
      <w:proofErr w:type="spellStart"/>
      <w:r w:rsidRPr="002D0CE8">
        <w:rPr>
          <w:rFonts w:cs="Arial"/>
          <w:szCs w:val="22"/>
        </w:rPr>
        <w:t>Floirac</w:t>
      </w:r>
      <w:proofErr w:type="spellEnd"/>
      <w:r w:rsidRPr="002D0CE8">
        <w:rPr>
          <w:rFonts w:cs="Arial"/>
          <w:szCs w:val="22"/>
        </w:rPr>
        <w:t xml:space="preserve">, Alain </w:t>
      </w:r>
      <w:proofErr w:type="spellStart"/>
      <w:r w:rsidRPr="002D0CE8">
        <w:rPr>
          <w:rFonts w:cs="Arial"/>
          <w:szCs w:val="22"/>
        </w:rPr>
        <w:t>Cazabonne</w:t>
      </w:r>
      <w:proofErr w:type="spellEnd"/>
      <w:r w:rsidRPr="002D0CE8">
        <w:rPr>
          <w:rFonts w:cs="Arial"/>
          <w:szCs w:val="22"/>
        </w:rPr>
        <w:t xml:space="preserve"> (Extreme Droit),</w:t>
      </w:r>
      <w:r>
        <w:rPr>
          <w:rFonts w:cs="Arial"/>
          <w:szCs w:val="22"/>
        </w:rPr>
        <w:t xml:space="preserve"> and</w:t>
      </w:r>
      <w:r w:rsidRPr="002D0CE8">
        <w:rPr>
          <w:rFonts w:cs="Arial"/>
          <w:szCs w:val="22"/>
        </w:rPr>
        <w:t xml:space="preserve"> Max </w:t>
      </w:r>
      <w:proofErr w:type="spellStart"/>
      <w:r w:rsidRPr="002D0CE8">
        <w:rPr>
          <w:rFonts w:cs="Arial"/>
          <w:szCs w:val="22"/>
        </w:rPr>
        <w:t>Guichard</w:t>
      </w:r>
      <w:proofErr w:type="spellEnd"/>
      <w:r w:rsidRPr="002D0CE8">
        <w:rPr>
          <w:rFonts w:cs="Arial"/>
          <w:szCs w:val="22"/>
        </w:rPr>
        <w:t xml:space="preserve"> (Communist) who all agreed that the arena </w:t>
      </w:r>
      <w:r w:rsidRPr="002D0CE8">
        <w:rPr>
          <w:rFonts w:eastAsia="Times New Roman" w:cs="Arial"/>
          <w:szCs w:val="22"/>
          <w:shd w:val="clear" w:color="auto" w:fill="FFFFFF"/>
        </w:rPr>
        <w:t xml:space="preserve">was an </w:t>
      </w:r>
      <w:r w:rsidRPr="002D0CE8">
        <w:rPr>
          <w:rFonts w:eastAsia="Times New Roman" w:cs="Arial"/>
          <w:i/>
          <w:szCs w:val="22"/>
          <w:shd w:val="clear" w:color="auto" w:fill="FFFFFF"/>
        </w:rPr>
        <w:t>‘</w:t>
      </w:r>
      <w:r w:rsidRPr="00B91337">
        <w:rPr>
          <w:rFonts w:cs="Arial"/>
          <w:szCs w:val="22"/>
          <w:lang w:val="en-US"/>
        </w:rPr>
        <w:t xml:space="preserve">an important element in rebalancing the left bank-right bank – the Arena must stay in </w:t>
      </w:r>
      <w:proofErr w:type="spellStart"/>
      <w:r w:rsidRPr="00B91337">
        <w:rPr>
          <w:rFonts w:cs="Arial"/>
          <w:szCs w:val="22"/>
          <w:lang w:val="en-US"/>
        </w:rPr>
        <w:t>Floirac</w:t>
      </w:r>
      <w:proofErr w:type="spellEnd"/>
      <w:r w:rsidRPr="00B91337">
        <w:rPr>
          <w:rFonts w:cs="Arial"/>
          <w:szCs w:val="22"/>
          <w:lang w:val="en-US"/>
        </w:rPr>
        <w:t xml:space="preserve">’ </w:t>
      </w:r>
      <w:r w:rsidRPr="002D0CE8">
        <w:rPr>
          <w:rFonts w:eastAsia="Times New Roman" w:cs="Arial"/>
          <w:szCs w:val="22"/>
          <w:shd w:val="clear" w:color="auto" w:fill="FFFFFF"/>
        </w:rPr>
        <w:t>(</w:t>
      </w:r>
      <w:proofErr w:type="spellStart"/>
      <w:r w:rsidRPr="002D0CE8">
        <w:rPr>
          <w:rFonts w:eastAsia="Times New Roman" w:cs="Arial"/>
          <w:szCs w:val="22"/>
          <w:shd w:val="clear" w:color="auto" w:fill="FFFFFF"/>
        </w:rPr>
        <w:t>Sota</w:t>
      </w:r>
      <w:proofErr w:type="spellEnd"/>
      <w:r w:rsidRPr="002D0CE8">
        <w:rPr>
          <w:rFonts w:eastAsia="Times New Roman" w:cs="Arial"/>
          <w:szCs w:val="22"/>
          <w:shd w:val="clear" w:color="auto" w:fill="FFFFFF"/>
        </w:rPr>
        <w:t xml:space="preserve">, 2012, </w:t>
      </w:r>
      <w:r>
        <w:rPr>
          <w:rFonts w:eastAsia="Times New Roman" w:cs="Arial"/>
          <w:szCs w:val="22"/>
          <w:shd w:val="clear" w:color="auto" w:fill="FFFFFF"/>
        </w:rPr>
        <w:t>p. 1</w:t>
      </w:r>
      <w:r w:rsidRPr="002D0CE8">
        <w:rPr>
          <w:rFonts w:eastAsia="Times New Roman" w:cs="Arial"/>
          <w:szCs w:val="22"/>
          <w:shd w:val="clear" w:color="auto" w:fill="FFFFFF"/>
        </w:rPr>
        <w:t>).</w:t>
      </w:r>
    </w:p>
    <w:p w14:paraId="708DE581" w14:textId="77777777" w:rsidR="008C4912" w:rsidRDefault="008C4912" w:rsidP="008C4912">
      <w:pPr>
        <w:rPr>
          <w:rFonts w:eastAsia="Times New Roman" w:cs="Arial"/>
          <w:szCs w:val="22"/>
          <w:shd w:val="clear" w:color="auto" w:fill="FFFFFF"/>
        </w:rPr>
      </w:pPr>
    </w:p>
    <w:p w14:paraId="0EAA8672" w14:textId="07BF323F" w:rsidR="008C4912" w:rsidRDefault="008C4912" w:rsidP="008C4912">
      <w:pPr>
        <w:rPr>
          <w:rFonts w:cs="Arial"/>
          <w:szCs w:val="22"/>
          <w:lang w:val="en-US"/>
        </w:rPr>
      </w:pPr>
      <w:r w:rsidRPr="00351B08">
        <w:rPr>
          <w:rFonts w:eastAsia="Times New Roman" w:cs="Arial"/>
          <w:szCs w:val="22"/>
          <w:shd w:val="clear" w:color="auto" w:fill="FFFFFF"/>
        </w:rPr>
        <w:t>Whilst the feasibility reports of 2007</w:t>
      </w:r>
      <w:r w:rsidRPr="00351B08">
        <w:rPr>
          <w:rStyle w:val="FootnoteReference"/>
          <w:rFonts w:eastAsia="Times New Roman" w:cs="Arial"/>
          <w:szCs w:val="22"/>
          <w:shd w:val="clear" w:color="auto" w:fill="FFFFFF"/>
        </w:rPr>
        <w:footnoteReference w:id="28"/>
      </w:r>
      <w:r w:rsidRPr="00351B08">
        <w:rPr>
          <w:rFonts w:eastAsia="Times New Roman" w:cs="Arial"/>
          <w:szCs w:val="22"/>
          <w:shd w:val="clear" w:color="auto" w:fill="FFFFFF"/>
        </w:rPr>
        <w:t xml:space="preserve"> and 2008</w:t>
      </w:r>
      <w:r w:rsidRPr="00351B08">
        <w:rPr>
          <w:rStyle w:val="FootnoteReference"/>
          <w:rFonts w:eastAsia="Times New Roman" w:cs="Arial"/>
          <w:szCs w:val="22"/>
          <w:shd w:val="clear" w:color="auto" w:fill="FFFFFF"/>
        </w:rPr>
        <w:footnoteReference w:id="29"/>
      </w:r>
      <w:r w:rsidRPr="00351B08">
        <w:rPr>
          <w:rFonts w:eastAsia="Times New Roman" w:cs="Arial"/>
          <w:szCs w:val="22"/>
          <w:shd w:val="clear" w:color="auto" w:fill="FFFFFF"/>
        </w:rPr>
        <w:t xml:space="preserve"> had provided in-depth research on the potential impacts of an arena, </w:t>
      </w:r>
      <w:r w:rsidRPr="00E07898">
        <w:rPr>
          <w:rFonts w:eastAsia="Times New Roman" w:cs="Arial"/>
          <w:szCs w:val="22"/>
          <w:shd w:val="clear" w:color="auto" w:fill="FFFFFF"/>
        </w:rPr>
        <w:t>le group de travail required</w:t>
      </w:r>
      <w:r w:rsidRPr="00351B08">
        <w:rPr>
          <w:rFonts w:eastAsia="Times New Roman" w:cs="Arial"/>
          <w:szCs w:val="22"/>
          <w:shd w:val="clear" w:color="auto" w:fill="FFFFFF"/>
        </w:rPr>
        <w:t xml:space="preserve"> additional information. </w:t>
      </w:r>
      <w:r>
        <w:rPr>
          <w:rFonts w:eastAsia="Times New Roman" w:cs="Arial"/>
          <w:szCs w:val="22"/>
          <w:shd w:val="clear" w:color="auto" w:fill="FFFFFF"/>
        </w:rPr>
        <w:t xml:space="preserve">By extending discussions with </w:t>
      </w:r>
      <w:r w:rsidRPr="00351B08">
        <w:rPr>
          <w:rFonts w:eastAsia="Times New Roman" w:cs="Arial"/>
          <w:szCs w:val="22"/>
          <w:shd w:val="clear" w:color="auto" w:fill="FFFFFF"/>
        </w:rPr>
        <w:t>relevant people within the entertainment sector and reviewing comparative studies from other cities</w:t>
      </w:r>
      <w:r>
        <w:rPr>
          <w:rFonts w:eastAsia="Times New Roman" w:cs="Arial"/>
          <w:szCs w:val="22"/>
          <w:shd w:val="clear" w:color="auto" w:fill="FFFFFF"/>
        </w:rPr>
        <w:t xml:space="preserve"> a clearer vision for the arena was complied.</w:t>
      </w:r>
      <w:r w:rsidRPr="00351B08">
        <w:rPr>
          <w:rFonts w:eastAsia="Times New Roman" w:cs="Arial"/>
          <w:szCs w:val="22"/>
          <w:shd w:val="clear" w:color="auto" w:fill="FFFFFF"/>
        </w:rPr>
        <w:t xml:space="preserve"> The findings presented at the CUB</w:t>
      </w:r>
      <w:r>
        <w:rPr>
          <w:rFonts w:eastAsia="Times New Roman" w:cs="Arial"/>
          <w:szCs w:val="22"/>
          <w:shd w:val="clear" w:color="auto" w:fill="FFFFFF"/>
        </w:rPr>
        <w:t xml:space="preserve">/Bordeaux </w:t>
      </w:r>
      <w:proofErr w:type="spellStart"/>
      <w:r>
        <w:rPr>
          <w:rFonts w:eastAsia="Times New Roman" w:cs="Arial"/>
          <w:szCs w:val="22"/>
          <w:shd w:val="clear" w:color="auto" w:fill="FFFFFF"/>
        </w:rPr>
        <w:t>Métropole</w:t>
      </w:r>
      <w:proofErr w:type="spellEnd"/>
      <w:r w:rsidRPr="00351B08">
        <w:rPr>
          <w:rFonts w:eastAsia="Times New Roman" w:cs="Arial"/>
          <w:szCs w:val="22"/>
          <w:shd w:val="clear" w:color="auto" w:fill="FFFFFF"/>
        </w:rPr>
        <w:t xml:space="preserve"> meeting on </w:t>
      </w:r>
      <w:r w:rsidRPr="00B91337">
        <w:rPr>
          <w:rFonts w:cs="Arial"/>
          <w:szCs w:val="22"/>
        </w:rPr>
        <w:t>13 July 2012</w:t>
      </w:r>
      <w:r w:rsidRPr="00351B08">
        <w:rPr>
          <w:szCs w:val="22"/>
        </w:rPr>
        <w:t>,</w:t>
      </w:r>
      <w:r w:rsidRPr="00351B08">
        <w:rPr>
          <w:rFonts w:eastAsia="Times New Roman" w:cs="Arial"/>
          <w:szCs w:val="22"/>
          <w:shd w:val="clear" w:color="auto" w:fill="FFFFFF"/>
        </w:rPr>
        <w:t xml:space="preserve"> confirmed that the benefits of hosting the arena in </w:t>
      </w:r>
      <w:proofErr w:type="spellStart"/>
      <w:r w:rsidRPr="00351B08">
        <w:rPr>
          <w:rFonts w:eastAsia="Times New Roman" w:cs="Arial"/>
          <w:szCs w:val="22"/>
          <w:shd w:val="clear" w:color="auto" w:fill="FFFFFF"/>
        </w:rPr>
        <w:t>Floirac</w:t>
      </w:r>
      <w:proofErr w:type="spellEnd"/>
      <w:r w:rsidRPr="00351B08">
        <w:rPr>
          <w:rFonts w:eastAsia="Times New Roman" w:cs="Arial"/>
          <w:szCs w:val="22"/>
          <w:shd w:val="clear" w:color="auto" w:fill="FFFFFF"/>
        </w:rPr>
        <w:t xml:space="preserve"> were an important part of the regeneration of the area, and would ‘</w:t>
      </w:r>
      <w:r w:rsidRPr="00351B08">
        <w:rPr>
          <w:rFonts w:cs="Arial"/>
          <w:szCs w:val="22"/>
          <w:lang w:val="en-US"/>
        </w:rPr>
        <w:t>make an exceptional contribution to the regeneration of the river, constitutes a new facility, a step further south in relation to a future pole of cultural and creative economy</w:t>
      </w:r>
      <w:r>
        <w:rPr>
          <w:rFonts w:cs="Arial"/>
          <w:szCs w:val="22"/>
          <w:lang w:val="en-US"/>
        </w:rPr>
        <w:t>’</w:t>
      </w:r>
      <w:r w:rsidRPr="00351B08">
        <w:rPr>
          <w:rFonts w:cs="Arial"/>
          <w:szCs w:val="22"/>
        </w:rPr>
        <w:t xml:space="preserve"> (</w:t>
      </w:r>
      <w:proofErr w:type="spellStart"/>
      <w:r w:rsidRPr="00351B08">
        <w:rPr>
          <w:rFonts w:cs="Arial"/>
          <w:szCs w:val="22"/>
        </w:rPr>
        <w:t>Cartron</w:t>
      </w:r>
      <w:proofErr w:type="spellEnd"/>
      <w:r w:rsidRPr="00351B08">
        <w:rPr>
          <w:rFonts w:cs="Arial"/>
          <w:szCs w:val="22"/>
        </w:rPr>
        <w:t>, 2012, p.</w:t>
      </w:r>
      <w:r>
        <w:rPr>
          <w:rFonts w:cs="Arial"/>
          <w:szCs w:val="22"/>
        </w:rPr>
        <w:t xml:space="preserve"> </w:t>
      </w:r>
      <w:r w:rsidRPr="00351B08">
        <w:rPr>
          <w:rFonts w:cs="Arial"/>
          <w:szCs w:val="22"/>
        </w:rPr>
        <w:t xml:space="preserve">5). </w:t>
      </w:r>
      <w:r w:rsidRPr="00351B08">
        <w:rPr>
          <w:rFonts w:cs="Arial"/>
          <w:szCs w:val="22"/>
          <w:lang w:val="en-US"/>
        </w:rPr>
        <w:t xml:space="preserve">As part of the ZAC des </w:t>
      </w:r>
      <w:proofErr w:type="spellStart"/>
      <w:r w:rsidRPr="00351B08">
        <w:rPr>
          <w:rFonts w:cs="Arial"/>
          <w:szCs w:val="22"/>
          <w:lang w:val="en-US"/>
        </w:rPr>
        <w:t>Quais</w:t>
      </w:r>
      <w:proofErr w:type="spellEnd"/>
      <w:r w:rsidRPr="00351B08">
        <w:rPr>
          <w:rFonts w:cs="Arial"/>
          <w:szCs w:val="22"/>
          <w:lang w:val="en-US"/>
        </w:rPr>
        <w:t xml:space="preserve"> and PLU, </w:t>
      </w:r>
      <w:r>
        <w:rPr>
          <w:rFonts w:cs="Arial"/>
          <w:szCs w:val="22"/>
          <w:lang w:val="en-US"/>
        </w:rPr>
        <w:t xml:space="preserve">the improved transportation networks, such as being </w:t>
      </w:r>
      <w:r w:rsidRPr="00351B08">
        <w:rPr>
          <w:rFonts w:cs="Arial"/>
          <w:szCs w:val="22"/>
          <w:lang w:val="en-US"/>
        </w:rPr>
        <w:t xml:space="preserve">close to the Saint Jean Train Station, </w:t>
      </w:r>
      <w:r>
        <w:rPr>
          <w:rFonts w:cs="Arial"/>
          <w:szCs w:val="22"/>
          <w:lang w:val="en-US"/>
        </w:rPr>
        <w:t xml:space="preserve">having </w:t>
      </w:r>
      <w:r w:rsidRPr="00351B08">
        <w:rPr>
          <w:rFonts w:cs="Arial"/>
          <w:szCs w:val="22"/>
          <w:lang w:val="en-US"/>
        </w:rPr>
        <w:t xml:space="preserve">easy access to the ring road and with the approved </w:t>
      </w:r>
      <w:r>
        <w:rPr>
          <w:rFonts w:cs="Arial"/>
          <w:szCs w:val="22"/>
          <w:lang w:val="en-US"/>
        </w:rPr>
        <w:t>Simone-Veil</w:t>
      </w:r>
      <w:r w:rsidRPr="00351B08">
        <w:rPr>
          <w:rFonts w:cs="Arial"/>
          <w:szCs w:val="22"/>
          <w:lang w:val="en-US"/>
        </w:rPr>
        <w:t xml:space="preserve"> bridge linking the Left and Right bank, </w:t>
      </w:r>
      <w:r>
        <w:rPr>
          <w:rFonts w:cs="Arial"/>
          <w:szCs w:val="22"/>
          <w:lang w:val="en-US"/>
        </w:rPr>
        <w:t xml:space="preserve">access to the </w:t>
      </w:r>
      <w:r w:rsidRPr="001A2016">
        <w:rPr>
          <w:rFonts w:cs="Arial"/>
          <w:szCs w:val="22"/>
          <w:lang w:val="en-US"/>
        </w:rPr>
        <w:lastRenderedPageBreak/>
        <w:t>arena would become easier.</w:t>
      </w:r>
      <w:r w:rsidR="002552AA">
        <w:rPr>
          <w:rFonts w:cs="Arial"/>
          <w:szCs w:val="22"/>
          <w:lang w:val="en-US"/>
        </w:rPr>
        <w:br/>
      </w:r>
    </w:p>
    <w:p w14:paraId="41C16EAD" w14:textId="77777777" w:rsidR="008C4912" w:rsidRPr="00351B08" w:rsidRDefault="008C4912" w:rsidP="008C4912">
      <w:pPr>
        <w:widowControl w:val="0"/>
        <w:autoSpaceDE w:val="0"/>
        <w:autoSpaceDN w:val="0"/>
        <w:adjustRightInd w:val="0"/>
        <w:spacing w:after="240"/>
        <w:rPr>
          <w:rFonts w:cs="Arial"/>
          <w:szCs w:val="22"/>
          <w:lang w:val="en-US"/>
        </w:rPr>
      </w:pPr>
      <w:r w:rsidRPr="00351B08">
        <w:rPr>
          <w:rFonts w:cs="Arial"/>
          <w:szCs w:val="22"/>
          <w:lang w:val="en-US"/>
        </w:rPr>
        <w:t xml:space="preserve">This time there appeared to be little resistance to the proposed site, but </w:t>
      </w:r>
      <w:r>
        <w:rPr>
          <w:rFonts w:cs="Arial"/>
          <w:szCs w:val="22"/>
          <w:lang w:val="en-US"/>
        </w:rPr>
        <w:t xml:space="preserve">it </w:t>
      </w:r>
      <w:r w:rsidRPr="00351B08">
        <w:rPr>
          <w:rFonts w:cs="Arial"/>
          <w:szCs w:val="22"/>
          <w:lang w:val="en-US"/>
        </w:rPr>
        <w:t>was clear is that a private initiative would not be considered given the recent failure</w:t>
      </w:r>
      <w:r>
        <w:rPr>
          <w:rFonts w:cs="Arial"/>
          <w:szCs w:val="22"/>
          <w:lang w:val="en-US"/>
        </w:rPr>
        <w:t xml:space="preserve"> of the private sector to deliver</w:t>
      </w:r>
      <w:r w:rsidRPr="00351B08">
        <w:rPr>
          <w:rFonts w:cs="Arial"/>
          <w:szCs w:val="22"/>
          <w:lang w:val="en-US"/>
        </w:rPr>
        <w:t>. The CUB</w:t>
      </w:r>
      <w:r>
        <w:rPr>
          <w:rFonts w:cs="Arial"/>
          <w:szCs w:val="22"/>
          <w:lang w:val="en-US"/>
        </w:rPr>
        <w:t xml:space="preserve">/Bordeaux </w:t>
      </w:r>
      <w:proofErr w:type="spellStart"/>
      <w:r>
        <w:rPr>
          <w:rFonts w:cs="Arial"/>
          <w:szCs w:val="22"/>
          <w:lang w:val="en-US"/>
        </w:rPr>
        <w:t>Métropole</w:t>
      </w:r>
      <w:proofErr w:type="spellEnd"/>
      <w:r w:rsidRPr="00351B08">
        <w:rPr>
          <w:rFonts w:cs="Arial"/>
          <w:szCs w:val="22"/>
          <w:lang w:val="en-US"/>
        </w:rPr>
        <w:t xml:space="preserve"> had several decisions to make based on the findings. These included:</w:t>
      </w:r>
    </w:p>
    <w:p w14:paraId="34BFB2F2" w14:textId="77777777" w:rsidR="008C4912" w:rsidRPr="009124BA" w:rsidRDefault="008C4912" w:rsidP="008C4912">
      <w:pPr>
        <w:widowControl w:val="0"/>
        <w:numPr>
          <w:ilvl w:val="0"/>
          <w:numId w:val="8"/>
        </w:numPr>
        <w:autoSpaceDE w:val="0"/>
        <w:autoSpaceDN w:val="0"/>
        <w:adjustRightInd w:val="0"/>
        <w:spacing w:after="240" w:line="340" w:lineRule="atLeast"/>
        <w:contextualSpacing/>
        <w:rPr>
          <w:rFonts w:cs="Arial"/>
          <w:szCs w:val="22"/>
          <w:lang w:val="fr-FR"/>
        </w:rPr>
      </w:pPr>
      <w:r w:rsidRPr="009124BA">
        <w:rPr>
          <w:rFonts w:cs="Arial"/>
          <w:szCs w:val="22"/>
          <w:lang w:val="fr-FR"/>
        </w:rPr>
        <w:t xml:space="preserve">The location quai de la </w:t>
      </w:r>
      <w:proofErr w:type="spellStart"/>
      <w:r w:rsidRPr="009124BA">
        <w:rPr>
          <w:rFonts w:cs="Arial"/>
          <w:szCs w:val="22"/>
          <w:lang w:val="fr-FR"/>
        </w:rPr>
        <w:t>Souys</w:t>
      </w:r>
      <w:proofErr w:type="spellEnd"/>
      <w:r w:rsidRPr="009124BA">
        <w:rPr>
          <w:rFonts w:cs="Arial"/>
          <w:szCs w:val="22"/>
          <w:lang w:val="fr-FR"/>
        </w:rPr>
        <w:t xml:space="preserve">, Floirac, land </w:t>
      </w:r>
      <w:proofErr w:type="spellStart"/>
      <w:r w:rsidRPr="009124BA">
        <w:rPr>
          <w:rFonts w:cs="Arial"/>
          <w:szCs w:val="22"/>
          <w:lang w:val="fr-FR"/>
        </w:rPr>
        <w:t>space</w:t>
      </w:r>
      <w:proofErr w:type="spellEnd"/>
      <w:r w:rsidRPr="009124BA">
        <w:rPr>
          <w:rFonts w:cs="Arial"/>
          <w:szCs w:val="22"/>
          <w:lang w:val="fr-FR"/>
        </w:rPr>
        <w:t xml:space="preserve"> allocation 127 </w:t>
      </w:r>
      <w:proofErr w:type="spellStart"/>
      <w:r w:rsidRPr="009124BA">
        <w:rPr>
          <w:rFonts w:cs="Arial"/>
          <w:szCs w:val="22"/>
          <w:lang w:val="fr-FR"/>
        </w:rPr>
        <w:t>il</w:t>
      </w:r>
      <w:r w:rsidRPr="009124BA">
        <w:rPr>
          <w:rFonts w:ascii="Lucida Grande" w:hAnsi="Lucida Grande" w:cs="Lucida Grande"/>
          <w:szCs w:val="22"/>
          <w:lang w:val="fr-FR"/>
        </w:rPr>
        <w:t>ô</w:t>
      </w:r>
      <w:r w:rsidRPr="009124BA">
        <w:rPr>
          <w:rFonts w:cs="Arial"/>
          <w:szCs w:val="22"/>
          <w:lang w:val="fr-FR"/>
        </w:rPr>
        <w:t>t</w:t>
      </w:r>
      <w:proofErr w:type="spellEnd"/>
      <w:r w:rsidRPr="009124BA">
        <w:rPr>
          <w:rFonts w:cs="Arial"/>
          <w:szCs w:val="22"/>
          <w:lang w:val="fr-FR"/>
        </w:rPr>
        <w:t xml:space="preserve"> M1 – 25 000m2</w:t>
      </w:r>
    </w:p>
    <w:p w14:paraId="3940CE6C" w14:textId="77777777" w:rsidR="008C4912" w:rsidRPr="009124BA" w:rsidRDefault="008C4912" w:rsidP="008C4912">
      <w:pPr>
        <w:widowControl w:val="0"/>
        <w:numPr>
          <w:ilvl w:val="0"/>
          <w:numId w:val="8"/>
        </w:numPr>
        <w:autoSpaceDE w:val="0"/>
        <w:autoSpaceDN w:val="0"/>
        <w:adjustRightInd w:val="0"/>
        <w:spacing w:after="240" w:line="340" w:lineRule="atLeast"/>
        <w:contextualSpacing/>
        <w:rPr>
          <w:rFonts w:cs="Arial"/>
          <w:szCs w:val="22"/>
          <w:lang w:val="en-US"/>
        </w:rPr>
      </w:pPr>
      <w:r w:rsidRPr="009124BA">
        <w:rPr>
          <w:rFonts w:cs="Arial"/>
          <w:szCs w:val="22"/>
          <w:lang w:val="en-US"/>
        </w:rPr>
        <w:t>10,000 capacity</w:t>
      </w:r>
    </w:p>
    <w:p w14:paraId="063BDD47" w14:textId="77777777" w:rsidR="008C4912" w:rsidRPr="009124BA" w:rsidRDefault="008C4912" w:rsidP="008C4912">
      <w:pPr>
        <w:widowControl w:val="0"/>
        <w:numPr>
          <w:ilvl w:val="0"/>
          <w:numId w:val="8"/>
        </w:numPr>
        <w:autoSpaceDE w:val="0"/>
        <w:autoSpaceDN w:val="0"/>
        <w:adjustRightInd w:val="0"/>
        <w:spacing w:after="240" w:line="340" w:lineRule="atLeast"/>
        <w:contextualSpacing/>
        <w:rPr>
          <w:rFonts w:cs="Arial"/>
          <w:szCs w:val="22"/>
          <w:lang w:val="en-US"/>
        </w:rPr>
      </w:pPr>
      <w:r w:rsidRPr="009124BA">
        <w:rPr>
          <w:rFonts w:cs="Arial"/>
          <w:szCs w:val="22"/>
          <w:lang w:val="en-US"/>
        </w:rPr>
        <w:t xml:space="preserve">To assure the greatest flexibility, the venue needed to accommodate popular concerts and events which would be the largest users but also had to be appropriate to large sporting events. A selection competition therefore, should include the different shaped venues, for example </w:t>
      </w:r>
      <w:proofErr w:type="spellStart"/>
      <w:r w:rsidRPr="009124BA">
        <w:rPr>
          <w:rFonts w:cs="Arial"/>
          <w:szCs w:val="22"/>
          <w:lang w:val="en-US"/>
        </w:rPr>
        <w:t>centre</w:t>
      </w:r>
      <w:proofErr w:type="spellEnd"/>
      <w:r w:rsidRPr="009124BA">
        <w:rPr>
          <w:rFonts w:cs="Arial"/>
          <w:szCs w:val="22"/>
          <w:lang w:val="en-US"/>
        </w:rPr>
        <w:t xml:space="preserve"> stage, a U shaped venue or one with a fontal stage as well as cost effectiveness</w:t>
      </w:r>
    </w:p>
    <w:p w14:paraId="41A4B0AE" w14:textId="77777777" w:rsidR="008C4912" w:rsidRPr="009124BA" w:rsidRDefault="008C4912" w:rsidP="008C4912">
      <w:pPr>
        <w:widowControl w:val="0"/>
        <w:numPr>
          <w:ilvl w:val="0"/>
          <w:numId w:val="8"/>
        </w:numPr>
        <w:autoSpaceDE w:val="0"/>
        <w:autoSpaceDN w:val="0"/>
        <w:adjustRightInd w:val="0"/>
        <w:spacing w:after="240"/>
        <w:contextualSpacing/>
        <w:rPr>
          <w:rFonts w:cs="Arial"/>
          <w:i/>
          <w:szCs w:val="22"/>
          <w:u w:val="single"/>
        </w:rPr>
      </w:pPr>
      <w:r w:rsidRPr="009124BA">
        <w:rPr>
          <w:rFonts w:cs="Arial"/>
          <w:szCs w:val="22"/>
          <w:lang w:val="en-US"/>
        </w:rPr>
        <w:t>The construction and operation of the venue would be private and under the ‘</w:t>
      </w:r>
      <w:r w:rsidRPr="009124BA">
        <w:rPr>
          <w:rFonts w:cs="Arial"/>
          <w:iCs/>
          <w:szCs w:val="22"/>
        </w:rPr>
        <w:t>‘concession de travaux public’</w:t>
      </w:r>
      <w:r w:rsidRPr="009124BA">
        <w:rPr>
          <w:rFonts w:cs="Arial"/>
          <w:szCs w:val="22"/>
          <w:lang w:val="en-US"/>
        </w:rPr>
        <w:t xml:space="preserve"> [public works concession]</w:t>
      </w:r>
    </w:p>
    <w:p w14:paraId="661ACC6A" w14:textId="77777777" w:rsidR="008C4912" w:rsidRPr="009124BA" w:rsidRDefault="008C4912" w:rsidP="008C4912">
      <w:pPr>
        <w:numPr>
          <w:ilvl w:val="0"/>
          <w:numId w:val="8"/>
        </w:numPr>
        <w:spacing w:after="200"/>
        <w:contextualSpacing/>
        <w:rPr>
          <w:rFonts w:eastAsia="Times New Roman" w:cs="Arial"/>
          <w:szCs w:val="22"/>
          <w:shd w:val="clear" w:color="auto" w:fill="FFFFFF"/>
        </w:rPr>
      </w:pPr>
      <w:r w:rsidRPr="009124BA">
        <w:rPr>
          <w:rFonts w:eastAsia="Times New Roman" w:cs="Arial"/>
          <w:szCs w:val="22"/>
          <w:shd w:val="clear" w:color="auto" w:fill="FFFFFF"/>
        </w:rPr>
        <w:t>Limit the CUB investment to 35-40 million euros excluding tax and the cost of developing appropriate car parking.</w:t>
      </w:r>
    </w:p>
    <w:p w14:paraId="2D20EA1B" w14:textId="77777777" w:rsidR="008C4912" w:rsidRPr="009124BA" w:rsidRDefault="008C4912" w:rsidP="008C4912">
      <w:pPr>
        <w:numPr>
          <w:ilvl w:val="0"/>
          <w:numId w:val="8"/>
        </w:numPr>
        <w:spacing w:after="200"/>
        <w:contextualSpacing/>
        <w:rPr>
          <w:rFonts w:eastAsia="Times New Roman" w:cs="Arial"/>
          <w:szCs w:val="22"/>
          <w:shd w:val="clear" w:color="auto" w:fill="FFFFFF"/>
        </w:rPr>
      </w:pPr>
      <w:r w:rsidRPr="009124BA">
        <w:rPr>
          <w:rFonts w:eastAsia="Times New Roman" w:cs="Arial"/>
          <w:szCs w:val="22"/>
          <w:shd w:val="clear" w:color="auto" w:fill="FFFFFF"/>
        </w:rPr>
        <w:t>The president would notify all mayors of the 27 communes of the discussions to ensure their agreement.</w:t>
      </w:r>
    </w:p>
    <w:p w14:paraId="62C1E15A" w14:textId="77777777" w:rsidR="008C4912" w:rsidRPr="009124BA" w:rsidRDefault="008C4912" w:rsidP="008C4912">
      <w:pPr>
        <w:ind w:left="360"/>
        <w:rPr>
          <w:rFonts w:eastAsia="Times New Roman" w:cs="Arial"/>
          <w:szCs w:val="22"/>
          <w:shd w:val="clear" w:color="auto" w:fill="FFFFFF"/>
        </w:rPr>
      </w:pPr>
      <w:r w:rsidRPr="009124BA">
        <w:rPr>
          <w:rFonts w:eastAsia="Times New Roman" w:cs="Arial"/>
          <w:szCs w:val="22"/>
          <w:shd w:val="clear" w:color="auto" w:fill="FFFFFF"/>
        </w:rPr>
        <w:t>(</w:t>
      </w:r>
      <w:proofErr w:type="spellStart"/>
      <w:r w:rsidRPr="009124BA">
        <w:rPr>
          <w:rFonts w:eastAsia="Times New Roman" w:cs="Arial"/>
          <w:szCs w:val="22"/>
          <w:shd w:val="clear" w:color="auto" w:fill="FFFFFF"/>
        </w:rPr>
        <w:t>Cartron</w:t>
      </w:r>
      <w:proofErr w:type="spellEnd"/>
      <w:r w:rsidRPr="009124BA">
        <w:rPr>
          <w:rFonts w:eastAsia="Times New Roman" w:cs="Arial"/>
          <w:szCs w:val="22"/>
          <w:shd w:val="clear" w:color="auto" w:fill="FFFFFF"/>
        </w:rPr>
        <w:t>, 2012, p. 9).</w:t>
      </w:r>
    </w:p>
    <w:p w14:paraId="42EF27D7" w14:textId="77777777" w:rsidR="008C4912" w:rsidRPr="00351B08" w:rsidRDefault="008C4912" w:rsidP="008C4912">
      <w:pPr>
        <w:ind w:left="360"/>
        <w:rPr>
          <w:rFonts w:eastAsia="Times New Roman" w:cs="Arial"/>
          <w:shd w:val="clear" w:color="auto" w:fill="FFFFFF"/>
        </w:rPr>
      </w:pPr>
    </w:p>
    <w:p w14:paraId="6BD83D64" w14:textId="77777777" w:rsidR="008C4912" w:rsidRDefault="008C4912" w:rsidP="008C4912">
      <w:pPr>
        <w:rPr>
          <w:rFonts w:eastAsia="Times New Roman" w:cs="Arial"/>
          <w:szCs w:val="22"/>
          <w:shd w:val="clear" w:color="auto" w:fill="FFFFFF"/>
        </w:rPr>
      </w:pPr>
      <w:r w:rsidRPr="00351B08">
        <w:rPr>
          <w:rFonts w:eastAsia="Times New Roman" w:cs="Arial"/>
          <w:szCs w:val="22"/>
          <w:shd w:val="clear" w:color="auto" w:fill="FFFFFF"/>
        </w:rPr>
        <w:t xml:space="preserve">These points were all adopted at the </w:t>
      </w:r>
      <w:r>
        <w:rPr>
          <w:rFonts w:eastAsia="Times New Roman" w:cs="Arial"/>
          <w:szCs w:val="22"/>
          <w:shd w:val="clear" w:color="auto" w:fill="FFFFFF"/>
        </w:rPr>
        <w:t xml:space="preserve">council </w:t>
      </w:r>
      <w:r w:rsidRPr="00351B08">
        <w:rPr>
          <w:rFonts w:eastAsia="Times New Roman" w:cs="Arial"/>
          <w:szCs w:val="22"/>
          <w:shd w:val="clear" w:color="auto" w:fill="FFFFFF"/>
        </w:rPr>
        <w:t>meeting of</w:t>
      </w:r>
      <w:r w:rsidRPr="00351B08">
        <w:rPr>
          <w:rFonts w:cs="Arial"/>
          <w:szCs w:val="22"/>
        </w:rPr>
        <w:t xml:space="preserve"> on 13 July 2012</w:t>
      </w:r>
      <w:r>
        <w:rPr>
          <w:rFonts w:cs="Arial"/>
          <w:szCs w:val="22"/>
        </w:rPr>
        <w:t>. There was a clear indication that network governance was important to the decision-making for t</w:t>
      </w:r>
      <w:r w:rsidRPr="00351B08">
        <w:rPr>
          <w:rFonts w:eastAsia="Times New Roman" w:cs="Arial"/>
          <w:szCs w:val="22"/>
          <w:shd w:val="clear" w:color="auto" w:fill="FFFFFF"/>
        </w:rPr>
        <w:t>he arena project</w:t>
      </w:r>
      <w:r>
        <w:rPr>
          <w:rFonts w:eastAsia="Times New Roman" w:cs="Arial"/>
          <w:szCs w:val="22"/>
          <w:shd w:val="clear" w:color="auto" w:fill="FFFFFF"/>
        </w:rPr>
        <w:t xml:space="preserve"> and particularly in considering the public funding necessary</w:t>
      </w:r>
      <w:r w:rsidRPr="00351B08">
        <w:rPr>
          <w:rFonts w:eastAsia="Times New Roman" w:cs="Arial"/>
          <w:szCs w:val="22"/>
          <w:shd w:val="clear" w:color="auto" w:fill="FFFFFF"/>
        </w:rPr>
        <w:t>.</w:t>
      </w:r>
      <w:r>
        <w:rPr>
          <w:rFonts w:eastAsia="Times New Roman" w:cs="Arial"/>
          <w:szCs w:val="22"/>
          <w:shd w:val="clear" w:color="auto" w:fill="FFFFFF"/>
        </w:rPr>
        <w:t xml:space="preserve"> T</w:t>
      </w:r>
      <w:r w:rsidRPr="00351B08">
        <w:rPr>
          <w:rFonts w:eastAsia="Times New Roman" w:cs="Arial"/>
          <w:szCs w:val="22"/>
          <w:shd w:val="clear" w:color="auto" w:fill="FFFFFF"/>
        </w:rPr>
        <w:t xml:space="preserve">he focus had returned to the bringing the arena within the regeneration programme of the ZAC des </w:t>
      </w:r>
      <w:proofErr w:type="spellStart"/>
      <w:r>
        <w:rPr>
          <w:rFonts w:eastAsia="Times New Roman" w:cs="Arial"/>
          <w:szCs w:val="22"/>
          <w:shd w:val="clear" w:color="auto" w:fill="FFFFFF"/>
        </w:rPr>
        <w:t>Q</w:t>
      </w:r>
      <w:r w:rsidRPr="00351B08">
        <w:rPr>
          <w:rFonts w:eastAsia="Times New Roman" w:cs="Arial"/>
          <w:szCs w:val="22"/>
          <w:shd w:val="clear" w:color="auto" w:fill="FFFFFF"/>
        </w:rPr>
        <w:t>uais</w:t>
      </w:r>
      <w:proofErr w:type="spellEnd"/>
      <w:r w:rsidRPr="00351B08">
        <w:rPr>
          <w:rFonts w:eastAsia="Times New Roman" w:cs="Arial"/>
          <w:szCs w:val="22"/>
          <w:shd w:val="clear" w:color="auto" w:fill="FFFFFF"/>
        </w:rPr>
        <w:t xml:space="preserve"> as participant B reflected:</w:t>
      </w:r>
    </w:p>
    <w:p w14:paraId="61B820CF" w14:textId="77777777" w:rsidR="008C4912" w:rsidRPr="002F142A" w:rsidRDefault="008C4912" w:rsidP="008C4912">
      <w:pPr>
        <w:spacing w:line="240" w:lineRule="auto"/>
        <w:ind w:left="720"/>
        <w:rPr>
          <w:rFonts w:eastAsia="Times New Roman" w:cs="Arial"/>
          <w:iCs/>
          <w:szCs w:val="22"/>
        </w:rPr>
      </w:pPr>
    </w:p>
    <w:p w14:paraId="6FCF8C39" w14:textId="77777777" w:rsidR="008C4912" w:rsidRPr="002B3796" w:rsidRDefault="008C4912" w:rsidP="008C4912">
      <w:pPr>
        <w:spacing w:line="240" w:lineRule="auto"/>
        <w:ind w:left="720"/>
        <w:rPr>
          <w:rFonts w:eastAsia="Times New Roman" w:cs="Arial"/>
          <w:i/>
          <w:iCs/>
          <w:szCs w:val="22"/>
        </w:rPr>
      </w:pPr>
      <w:r w:rsidRPr="002B3796">
        <w:rPr>
          <w:rFonts w:eastAsia="Times New Roman" w:cs="Arial"/>
          <w:i/>
          <w:iCs/>
          <w:szCs w:val="22"/>
        </w:rPr>
        <w:t xml:space="preserve">The arena facility will be located within the ZAC des </w:t>
      </w:r>
      <w:proofErr w:type="spellStart"/>
      <w:r w:rsidRPr="002B3796">
        <w:rPr>
          <w:rFonts w:eastAsia="Times New Roman" w:cs="Arial"/>
          <w:i/>
          <w:iCs/>
          <w:szCs w:val="22"/>
        </w:rPr>
        <w:t>Quais</w:t>
      </w:r>
      <w:proofErr w:type="spellEnd"/>
      <w:r w:rsidRPr="002B3796">
        <w:rPr>
          <w:rFonts w:eastAsia="Times New Roman" w:cs="Arial"/>
          <w:i/>
          <w:iCs/>
          <w:szCs w:val="22"/>
        </w:rPr>
        <w:t xml:space="preserve"> (</w:t>
      </w:r>
      <w:proofErr w:type="spellStart"/>
      <w:r w:rsidRPr="002B3796">
        <w:rPr>
          <w:rFonts w:eastAsia="Times New Roman" w:cs="Arial"/>
          <w:i/>
          <w:iCs/>
          <w:szCs w:val="22"/>
        </w:rPr>
        <w:t>Floirac</w:t>
      </w:r>
      <w:proofErr w:type="spellEnd"/>
      <w:r w:rsidRPr="002B3796">
        <w:rPr>
          <w:rFonts w:eastAsia="Times New Roman" w:cs="Arial"/>
          <w:i/>
          <w:iCs/>
          <w:szCs w:val="22"/>
        </w:rPr>
        <w:t>) development</w:t>
      </w:r>
    </w:p>
    <w:p w14:paraId="08435D8C" w14:textId="77777777" w:rsidR="008C4912" w:rsidRPr="002B3796" w:rsidRDefault="008C4912" w:rsidP="008C4912">
      <w:pPr>
        <w:spacing w:line="240" w:lineRule="auto"/>
        <w:ind w:left="720"/>
        <w:rPr>
          <w:rFonts w:eastAsia="Times New Roman" w:cs="Arial"/>
          <w:i/>
          <w:iCs/>
          <w:szCs w:val="22"/>
        </w:rPr>
      </w:pPr>
      <w:r w:rsidRPr="002B3796">
        <w:rPr>
          <w:rFonts w:eastAsia="Times New Roman" w:cs="Arial"/>
          <w:i/>
          <w:iCs/>
          <w:szCs w:val="22"/>
        </w:rPr>
        <w:t>(Participant B</w:t>
      </w:r>
      <w:r w:rsidRPr="00870F31">
        <w:rPr>
          <w:rFonts w:eastAsia="Times New Roman" w:cs="Arial"/>
          <w:i/>
          <w:iCs/>
          <w:szCs w:val="22"/>
        </w:rPr>
        <w:t>, Project Manager)</w:t>
      </w:r>
    </w:p>
    <w:p w14:paraId="1B687AA2" w14:textId="77777777" w:rsidR="008C4912" w:rsidRDefault="008C4912" w:rsidP="008C4912">
      <w:pPr>
        <w:rPr>
          <w:rFonts w:eastAsia="Times New Roman" w:cs="Arial"/>
          <w:shd w:val="clear" w:color="auto" w:fill="FFFFFF"/>
        </w:rPr>
      </w:pPr>
    </w:p>
    <w:p w14:paraId="12356A3A" w14:textId="77777777" w:rsidR="008C4912" w:rsidRDefault="008C4912" w:rsidP="008C4912">
      <w:pPr>
        <w:rPr>
          <w:rFonts w:eastAsia="Times New Roman" w:cs="Arial"/>
          <w:szCs w:val="22"/>
          <w:shd w:val="clear" w:color="auto" w:fill="FFFFFF"/>
        </w:rPr>
      </w:pPr>
      <w:r w:rsidRPr="00351B08">
        <w:rPr>
          <w:rFonts w:eastAsia="Times New Roman" w:cs="Arial"/>
          <w:szCs w:val="22"/>
          <w:shd w:val="clear" w:color="auto" w:fill="FFFFFF"/>
        </w:rPr>
        <w:t xml:space="preserve">By October 2012, the </w:t>
      </w:r>
      <w:proofErr w:type="spellStart"/>
      <w:r w:rsidRPr="00351B08">
        <w:rPr>
          <w:rFonts w:eastAsia="Times New Roman" w:cs="Arial"/>
          <w:szCs w:val="22"/>
          <w:shd w:val="clear" w:color="auto" w:fill="FFFFFF"/>
        </w:rPr>
        <w:t>Pr</w:t>
      </w:r>
      <w:r>
        <w:rPr>
          <w:rFonts w:eastAsia="Times New Roman" w:cs="Arial"/>
          <w:szCs w:val="22"/>
          <w:shd w:val="clear" w:color="auto" w:fill="FFFFFF"/>
        </w:rPr>
        <w:t>é</w:t>
      </w:r>
      <w:r w:rsidRPr="00351B08">
        <w:rPr>
          <w:rFonts w:eastAsia="Times New Roman" w:cs="Arial"/>
          <w:szCs w:val="22"/>
          <w:shd w:val="clear" w:color="auto" w:fill="FFFFFF"/>
        </w:rPr>
        <w:t>fecture</w:t>
      </w:r>
      <w:proofErr w:type="spellEnd"/>
      <w:r w:rsidRPr="00351B08">
        <w:rPr>
          <w:rFonts w:eastAsia="Times New Roman" w:cs="Arial"/>
          <w:szCs w:val="22"/>
          <w:shd w:val="clear" w:color="auto" w:fill="FFFFFF"/>
        </w:rPr>
        <w:t xml:space="preserve"> de Gironde (department level) had indicated their approval for the CUB</w:t>
      </w:r>
      <w:r>
        <w:rPr>
          <w:rFonts w:eastAsia="Times New Roman" w:cs="Arial"/>
          <w:szCs w:val="22"/>
          <w:shd w:val="clear" w:color="auto" w:fill="FFFFFF"/>
        </w:rPr>
        <w:t xml:space="preserve">/Bordeaux </w:t>
      </w:r>
      <w:proofErr w:type="spellStart"/>
      <w:r>
        <w:rPr>
          <w:rFonts w:eastAsia="Times New Roman" w:cs="Arial"/>
          <w:szCs w:val="22"/>
          <w:shd w:val="clear" w:color="auto" w:fill="FFFFFF"/>
        </w:rPr>
        <w:t>Métropole</w:t>
      </w:r>
      <w:proofErr w:type="spellEnd"/>
      <w:r w:rsidRPr="00351B08">
        <w:rPr>
          <w:rFonts w:eastAsia="Times New Roman" w:cs="Arial"/>
          <w:szCs w:val="22"/>
          <w:shd w:val="clear" w:color="auto" w:fill="FFFFFF"/>
        </w:rPr>
        <w:t xml:space="preserve"> </w:t>
      </w:r>
      <w:r w:rsidRPr="00A5066D">
        <w:rPr>
          <w:szCs w:val="22"/>
        </w:rPr>
        <w:t>‘</w:t>
      </w:r>
      <w:r>
        <w:rPr>
          <w:rFonts w:eastAsia="Times New Roman" w:cs="Arial"/>
          <w:szCs w:val="22"/>
          <w:shd w:val="clear" w:color="auto" w:fill="FFFFFF"/>
        </w:rPr>
        <w:t>to</w:t>
      </w:r>
      <w:r w:rsidRPr="00A5066D">
        <w:rPr>
          <w:rFonts w:eastAsia="Times New Roman" w:cs="Arial"/>
          <w:szCs w:val="22"/>
          <w:shd w:val="clear" w:color="auto" w:fill="FFFFFF"/>
        </w:rPr>
        <w:t xml:space="preserve"> create and operate a 10,000 capacity large venue for events, located within the ZAC des </w:t>
      </w:r>
      <w:proofErr w:type="spellStart"/>
      <w:r w:rsidRPr="00A5066D">
        <w:rPr>
          <w:rFonts w:eastAsia="Times New Roman" w:cs="Arial"/>
          <w:szCs w:val="22"/>
          <w:shd w:val="clear" w:color="auto" w:fill="FFFFFF"/>
        </w:rPr>
        <w:t>Quais</w:t>
      </w:r>
      <w:proofErr w:type="spellEnd"/>
      <w:r>
        <w:rPr>
          <w:rFonts w:eastAsia="Times New Roman" w:cs="Arial"/>
          <w:szCs w:val="22"/>
          <w:shd w:val="clear" w:color="auto" w:fill="FFFFFF"/>
        </w:rPr>
        <w:t xml:space="preserve"> </w:t>
      </w:r>
      <w:r w:rsidRPr="00A5066D">
        <w:rPr>
          <w:rFonts w:eastAsia="Times New Roman" w:cs="Arial"/>
          <w:szCs w:val="22"/>
          <w:shd w:val="clear" w:color="auto" w:fill="FFFFFF"/>
        </w:rPr>
        <w:t>(</w:t>
      </w:r>
      <w:proofErr w:type="spellStart"/>
      <w:r w:rsidRPr="00A5066D">
        <w:rPr>
          <w:rFonts w:eastAsia="Times New Roman" w:cs="Arial"/>
          <w:szCs w:val="22"/>
          <w:shd w:val="clear" w:color="auto" w:fill="FFFFFF"/>
        </w:rPr>
        <w:t>Cartron</w:t>
      </w:r>
      <w:proofErr w:type="spellEnd"/>
      <w:r w:rsidRPr="00A5066D">
        <w:rPr>
          <w:rFonts w:eastAsia="Times New Roman" w:cs="Arial"/>
          <w:szCs w:val="22"/>
          <w:shd w:val="clear" w:color="auto" w:fill="FFFFFF"/>
        </w:rPr>
        <w:t>, 2012a, p.</w:t>
      </w:r>
      <w:r>
        <w:rPr>
          <w:rFonts w:eastAsia="Times New Roman" w:cs="Arial"/>
          <w:szCs w:val="22"/>
          <w:shd w:val="clear" w:color="auto" w:fill="FFFFFF"/>
        </w:rPr>
        <w:t xml:space="preserve"> </w:t>
      </w:r>
      <w:r w:rsidRPr="00A5066D">
        <w:rPr>
          <w:rFonts w:eastAsia="Times New Roman" w:cs="Arial"/>
          <w:szCs w:val="22"/>
          <w:shd w:val="clear" w:color="auto" w:fill="FFFFFF"/>
        </w:rPr>
        <w:t xml:space="preserve">2). </w:t>
      </w:r>
      <w:r w:rsidRPr="00351B08">
        <w:rPr>
          <w:rFonts w:eastAsia="Times New Roman" w:cs="Arial"/>
          <w:szCs w:val="22"/>
          <w:shd w:val="clear" w:color="auto" w:fill="FFFFFF"/>
        </w:rPr>
        <w:t xml:space="preserve">The reduction in size from the original failed private proposal of 15,000 to the suggested 10,000 capacity and a review of parking spaces now </w:t>
      </w:r>
      <w:r w:rsidRPr="00351B08">
        <w:rPr>
          <w:rFonts w:eastAsia="Times New Roman" w:cs="Arial"/>
          <w:szCs w:val="22"/>
          <w:shd w:val="clear" w:color="auto" w:fill="FFFFFF"/>
        </w:rPr>
        <w:lastRenderedPageBreak/>
        <w:t>achieved the regeneration objectives of the ZAC</w:t>
      </w:r>
      <w:r>
        <w:rPr>
          <w:rFonts w:eastAsia="Times New Roman" w:cs="Arial"/>
          <w:szCs w:val="22"/>
          <w:shd w:val="clear" w:color="auto" w:fill="FFFFFF"/>
        </w:rPr>
        <w:t xml:space="preserve"> des </w:t>
      </w:r>
      <w:proofErr w:type="spellStart"/>
      <w:r>
        <w:rPr>
          <w:rFonts w:eastAsia="Times New Roman" w:cs="Arial"/>
          <w:szCs w:val="22"/>
          <w:shd w:val="clear" w:color="auto" w:fill="FFFFFF"/>
        </w:rPr>
        <w:t>Quais</w:t>
      </w:r>
      <w:proofErr w:type="spellEnd"/>
      <w:r w:rsidRPr="00351B08">
        <w:rPr>
          <w:rFonts w:eastAsia="Times New Roman" w:cs="Arial"/>
          <w:szCs w:val="22"/>
          <w:shd w:val="clear" w:color="auto" w:fill="FFFFFF"/>
        </w:rPr>
        <w:t xml:space="preserve">. The Mayor of </w:t>
      </w:r>
      <w:proofErr w:type="spellStart"/>
      <w:r w:rsidRPr="00351B08">
        <w:rPr>
          <w:rFonts w:eastAsia="Times New Roman" w:cs="Arial"/>
          <w:szCs w:val="22"/>
          <w:shd w:val="clear" w:color="auto" w:fill="FFFFFF"/>
        </w:rPr>
        <w:t>Floirac</w:t>
      </w:r>
      <w:proofErr w:type="spellEnd"/>
      <w:r w:rsidRPr="00351B08">
        <w:rPr>
          <w:rFonts w:eastAsia="Times New Roman" w:cs="Arial"/>
          <w:szCs w:val="22"/>
          <w:shd w:val="clear" w:color="auto" w:fill="FFFFFF"/>
        </w:rPr>
        <w:t xml:space="preserve"> and the Commune, now much more involved in the decision-making, welcomed the reduction in size of the arena along with a greater emphasis in </w:t>
      </w:r>
      <w:r w:rsidRPr="00E07898">
        <w:rPr>
          <w:rFonts w:eastAsia="Times New Roman" w:cs="Arial"/>
          <w:szCs w:val="22"/>
          <w:shd w:val="clear" w:color="auto" w:fill="FFFFFF"/>
        </w:rPr>
        <w:t>the use of public transport.</w:t>
      </w:r>
      <w:r w:rsidRPr="00351B08">
        <w:rPr>
          <w:rFonts w:eastAsia="Times New Roman" w:cs="Arial"/>
          <w:szCs w:val="22"/>
          <w:shd w:val="clear" w:color="auto" w:fill="FFFFFF"/>
        </w:rPr>
        <w:t xml:space="preserve"> To ensure the </w:t>
      </w:r>
      <w:proofErr w:type="spellStart"/>
      <w:r w:rsidRPr="00A5066D">
        <w:rPr>
          <w:rFonts w:eastAsia="Times New Roman" w:cs="Arial"/>
          <w:szCs w:val="22"/>
          <w:shd w:val="clear" w:color="auto" w:fill="FFFFFF"/>
        </w:rPr>
        <w:t>M</w:t>
      </w:r>
      <w:r w:rsidRPr="00A5066D">
        <w:rPr>
          <w:rFonts w:cs="Arial"/>
          <w:szCs w:val="22"/>
        </w:rPr>
        <w:t>é</w:t>
      </w:r>
      <w:r w:rsidRPr="00A5066D">
        <w:rPr>
          <w:rFonts w:eastAsia="Times New Roman" w:cs="Arial"/>
          <w:szCs w:val="22"/>
          <w:shd w:val="clear" w:color="auto" w:fill="FFFFFF"/>
        </w:rPr>
        <w:t>tropole</w:t>
      </w:r>
      <w:proofErr w:type="spellEnd"/>
      <w:r w:rsidRPr="00351B08">
        <w:rPr>
          <w:rFonts w:eastAsia="Times New Roman" w:cs="Arial"/>
          <w:szCs w:val="22"/>
          <w:shd w:val="clear" w:color="auto" w:fill="FFFFFF"/>
        </w:rPr>
        <w:t xml:space="preserve"> had sufficient time to review, comment and object to the arena project, a consultation process in line with the law ‘</w:t>
      </w:r>
      <w:r w:rsidRPr="00A5066D">
        <w:rPr>
          <w:rFonts w:eastAsia="Times New Roman" w:cs="Arial"/>
          <w:szCs w:val="22"/>
        </w:rPr>
        <w:t xml:space="preserve">L.121-16 du Code de </w:t>
      </w:r>
      <w:proofErr w:type="spellStart"/>
      <w:r w:rsidRPr="00A5066D">
        <w:rPr>
          <w:rFonts w:eastAsia="Times New Roman" w:cs="Arial"/>
          <w:szCs w:val="22"/>
        </w:rPr>
        <w:t>l'Environnement</w:t>
      </w:r>
      <w:proofErr w:type="spellEnd"/>
      <w:r w:rsidRPr="00A5066D">
        <w:rPr>
          <w:rFonts w:eastAsia="Times New Roman" w:cs="Arial"/>
          <w:szCs w:val="22"/>
        </w:rPr>
        <w:t>,</w:t>
      </w:r>
      <w:r w:rsidRPr="00351B08">
        <w:rPr>
          <w:rStyle w:val="FootnoteReference"/>
          <w:rFonts w:eastAsia="Times New Roman" w:cs="Arial"/>
          <w:szCs w:val="22"/>
          <w:shd w:val="clear" w:color="auto" w:fill="FFFFFF"/>
        </w:rPr>
        <w:footnoteReference w:id="30"/>
      </w:r>
      <w:r w:rsidRPr="00351B08">
        <w:rPr>
          <w:rFonts w:eastAsia="Times New Roman" w:cs="Arial"/>
          <w:szCs w:val="22"/>
          <w:shd w:val="clear" w:color="auto" w:fill="FFFFFF"/>
        </w:rPr>
        <w:t xml:space="preserve"> was implemented.</w:t>
      </w:r>
    </w:p>
    <w:p w14:paraId="2638F097" w14:textId="77777777" w:rsidR="008C4912" w:rsidRPr="00351B08" w:rsidRDefault="008C4912" w:rsidP="008C4912">
      <w:pPr>
        <w:rPr>
          <w:rFonts w:eastAsia="Times New Roman" w:cs="Arial"/>
          <w:szCs w:val="22"/>
          <w:shd w:val="clear" w:color="auto" w:fill="FFFFFF"/>
        </w:rPr>
      </w:pPr>
    </w:p>
    <w:p w14:paraId="71728933" w14:textId="47B14FD6" w:rsidR="008C4912" w:rsidRDefault="008C4912" w:rsidP="008C4912">
      <w:pPr>
        <w:rPr>
          <w:rFonts w:eastAsia="Times New Roman" w:cs="Arial"/>
          <w:szCs w:val="22"/>
          <w:shd w:val="clear" w:color="auto" w:fill="FFFFFF"/>
        </w:rPr>
      </w:pPr>
      <w:r w:rsidRPr="00351B08">
        <w:rPr>
          <w:rFonts w:eastAsia="Times New Roman" w:cs="Arial"/>
          <w:szCs w:val="22"/>
          <w:shd w:val="clear" w:color="auto" w:fill="FFFFFF"/>
        </w:rPr>
        <w:t xml:space="preserve">At the </w:t>
      </w:r>
      <w:r w:rsidRPr="00565269">
        <w:rPr>
          <w:rFonts w:eastAsia="Times New Roman" w:cs="Arial"/>
          <w:szCs w:val="22"/>
          <w:shd w:val="clear" w:color="auto" w:fill="FFFFFF"/>
        </w:rPr>
        <w:t>council meeting</w:t>
      </w:r>
      <w:r w:rsidRPr="00351B08">
        <w:rPr>
          <w:rFonts w:eastAsia="Times New Roman" w:cs="Arial"/>
          <w:szCs w:val="22"/>
          <w:shd w:val="clear" w:color="auto" w:fill="FFFFFF"/>
        </w:rPr>
        <w:t xml:space="preserve"> held 21 December 2012, </w:t>
      </w:r>
      <w:proofErr w:type="spellStart"/>
      <w:r w:rsidRPr="00351B08">
        <w:rPr>
          <w:rFonts w:eastAsia="Times New Roman" w:cs="Arial"/>
          <w:szCs w:val="22"/>
          <w:shd w:val="clear" w:color="auto" w:fill="FFFFFF"/>
        </w:rPr>
        <w:t>Cartron</w:t>
      </w:r>
      <w:proofErr w:type="spellEnd"/>
      <w:r w:rsidRPr="00351B08">
        <w:rPr>
          <w:rFonts w:eastAsia="Times New Roman" w:cs="Arial"/>
          <w:szCs w:val="22"/>
          <w:shd w:val="clear" w:color="auto" w:fill="FFFFFF"/>
        </w:rPr>
        <w:t xml:space="preserve"> presented a paper and working document which outlined the procedures compliant with the appropriate laws and regulations, with which to launch the competition to find </w:t>
      </w:r>
      <w:proofErr w:type="gramStart"/>
      <w:r w:rsidRPr="00351B08">
        <w:rPr>
          <w:rFonts w:eastAsia="Times New Roman" w:cs="Arial"/>
          <w:szCs w:val="22"/>
          <w:shd w:val="clear" w:color="auto" w:fill="FFFFFF"/>
        </w:rPr>
        <w:t>an</w:t>
      </w:r>
      <w:proofErr w:type="gramEnd"/>
      <w:r w:rsidRPr="00351B08">
        <w:rPr>
          <w:rFonts w:eastAsia="Times New Roman" w:cs="Arial"/>
          <w:szCs w:val="22"/>
          <w:shd w:val="clear" w:color="auto" w:fill="FFFFFF"/>
        </w:rPr>
        <w:t xml:space="preserve"> company to develop and operate the arena and the specifications</w:t>
      </w:r>
      <w:r w:rsidRPr="00351B08">
        <w:rPr>
          <w:rFonts w:eastAsia="Times New Roman" w:cs="Arial"/>
          <w:color w:val="0000FF"/>
          <w:szCs w:val="22"/>
          <w:shd w:val="clear" w:color="auto" w:fill="FFFFFF"/>
        </w:rPr>
        <w:t xml:space="preserve">. </w:t>
      </w:r>
      <w:r w:rsidRPr="00351B08">
        <w:rPr>
          <w:rFonts w:eastAsia="Times New Roman" w:cs="Arial"/>
          <w:szCs w:val="22"/>
          <w:shd w:val="clear" w:color="auto" w:fill="FFFFFF"/>
        </w:rPr>
        <w:t>As the CUB</w:t>
      </w:r>
      <w:r>
        <w:rPr>
          <w:rFonts w:eastAsia="Times New Roman" w:cs="Arial"/>
          <w:szCs w:val="22"/>
          <w:shd w:val="clear" w:color="auto" w:fill="FFFFFF"/>
        </w:rPr>
        <w:t xml:space="preserve">/Bordeaux </w:t>
      </w:r>
      <w:proofErr w:type="spellStart"/>
      <w:r>
        <w:rPr>
          <w:rFonts w:eastAsia="Times New Roman" w:cs="Arial"/>
          <w:szCs w:val="22"/>
          <w:shd w:val="clear" w:color="auto" w:fill="FFFFFF"/>
        </w:rPr>
        <w:t>Métropole</w:t>
      </w:r>
      <w:proofErr w:type="spellEnd"/>
      <w:r w:rsidRPr="00351B08">
        <w:rPr>
          <w:rFonts w:eastAsia="Times New Roman" w:cs="Arial"/>
          <w:szCs w:val="22"/>
          <w:shd w:val="clear" w:color="auto" w:fill="FFFFFF"/>
        </w:rPr>
        <w:t xml:space="preserve"> had agreed in July 2012 that it would not engage a private company to provide investment and develop the arena, </w:t>
      </w:r>
      <w:r w:rsidR="008E7ABF" w:rsidRPr="00351B08">
        <w:rPr>
          <w:rFonts w:eastAsia="Times New Roman" w:cs="Arial"/>
          <w:szCs w:val="22"/>
          <w:shd w:val="clear" w:color="auto" w:fill="FFFFFF"/>
        </w:rPr>
        <w:t>a ‘</w:t>
      </w:r>
      <w:r w:rsidRPr="00351B08">
        <w:rPr>
          <w:rFonts w:eastAsia="Times New Roman" w:cs="Arial"/>
          <w:szCs w:val="22"/>
          <w:shd w:val="clear" w:color="auto" w:fill="FFFFFF"/>
        </w:rPr>
        <w:t>public works concession’ scheme was put in place. This meant that the CUB</w:t>
      </w:r>
      <w:r>
        <w:rPr>
          <w:rFonts w:eastAsia="Times New Roman" w:cs="Arial"/>
          <w:szCs w:val="22"/>
          <w:shd w:val="clear" w:color="auto" w:fill="FFFFFF"/>
        </w:rPr>
        <w:t xml:space="preserve">/Bordeaux </w:t>
      </w:r>
      <w:proofErr w:type="spellStart"/>
      <w:r>
        <w:rPr>
          <w:rFonts w:eastAsia="Times New Roman" w:cs="Arial"/>
          <w:szCs w:val="22"/>
          <w:shd w:val="clear" w:color="auto" w:fill="FFFFFF"/>
        </w:rPr>
        <w:t>Métropole</w:t>
      </w:r>
      <w:proofErr w:type="spellEnd"/>
      <w:r w:rsidRPr="00351B08">
        <w:rPr>
          <w:rFonts w:eastAsia="Times New Roman" w:cs="Arial"/>
          <w:szCs w:val="22"/>
          <w:shd w:val="clear" w:color="auto" w:fill="FFFFFF"/>
        </w:rPr>
        <w:t xml:space="preserve"> retained oversight of the development and would provide the majority </w:t>
      </w:r>
      <w:r>
        <w:rPr>
          <w:rFonts w:eastAsia="Times New Roman" w:cs="Arial"/>
          <w:szCs w:val="22"/>
          <w:shd w:val="clear" w:color="auto" w:fill="FFFFFF"/>
        </w:rPr>
        <w:t>the</w:t>
      </w:r>
      <w:r w:rsidRPr="00351B08">
        <w:rPr>
          <w:rFonts w:eastAsia="Times New Roman" w:cs="Arial"/>
          <w:szCs w:val="22"/>
          <w:shd w:val="clear" w:color="auto" w:fill="FFFFFF"/>
        </w:rPr>
        <w:t xml:space="preserve"> construction</w:t>
      </w:r>
      <w:r>
        <w:rPr>
          <w:rFonts w:eastAsia="Times New Roman" w:cs="Arial"/>
          <w:szCs w:val="22"/>
          <w:shd w:val="clear" w:color="auto" w:fill="FFFFFF"/>
        </w:rPr>
        <w:t xml:space="preserve"> costs</w:t>
      </w:r>
      <w:r w:rsidRPr="00351B08">
        <w:rPr>
          <w:rFonts w:eastAsia="Times New Roman" w:cs="Arial"/>
          <w:szCs w:val="22"/>
          <w:shd w:val="clear" w:color="auto" w:fill="FFFFFF"/>
        </w:rPr>
        <w:t xml:space="preserve"> through public funding. The private company would however provide some investment, but on a much smaller scale. </w:t>
      </w:r>
      <w:r>
        <w:rPr>
          <w:rFonts w:eastAsia="Times New Roman" w:cs="Arial"/>
          <w:szCs w:val="22"/>
          <w:shd w:val="clear" w:color="auto" w:fill="FFFFFF"/>
        </w:rPr>
        <w:t>It w</w:t>
      </w:r>
      <w:r w:rsidRPr="00351B08">
        <w:rPr>
          <w:rFonts w:eastAsia="Times New Roman" w:cs="Arial"/>
          <w:szCs w:val="22"/>
          <w:shd w:val="clear" w:color="auto" w:fill="FFFFFF"/>
        </w:rPr>
        <w:t>ould be responsible financially for the design, project management of the whole construction and the running of the arena on completion. The CUB</w:t>
      </w:r>
      <w:r>
        <w:rPr>
          <w:rFonts w:eastAsia="Times New Roman" w:cs="Arial"/>
          <w:szCs w:val="22"/>
          <w:shd w:val="clear" w:color="auto" w:fill="FFFFFF"/>
        </w:rPr>
        <w:t xml:space="preserve">/Bordeaux </w:t>
      </w:r>
      <w:proofErr w:type="spellStart"/>
      <w:r>
        <w:rPr>
          <w:rFonts w:eastAsia="Times New Roman" w:cs="Arial"/>
          <w:szCs w:val="22"/>
          <w:shd w:val="clear" w:color="auto" w:fill="FFFFFF"/>
        </w:rPr>
        <w:t>Métropole</w:t>
      </w:r>
      <w:proofErr w:type="spellEnd"/>
      <w:r w:rsidRPr="00351B08">
        <w:rPr>
          <w:rFonts w:eastAsia="Times New Roman" w:cs="Arial"/>
          <w:szCs w:val="22"/>
          <w:shd w:val="clear" w:color="auto" w:fill="FFFFFF"/>
        </w:rPr>
        <w:t xml:space="preserve"> would sign over a lease agreement for a specified term, which in this case was 20 years. The company would recoup their investment through the charges related to the operating of the arena, additional services to improve the venues use and where applicable the integrated parking revenue</w:t>
      </w:r>
      <w:r w:rsidRPr="005D163B">
        <w:rPr>
          <w:rFonts w:eastAsia="Times New Roman" w:cs="Arial"/>
          <w:shd w:val="clear" w:color="auto" w:fill="FFFFFF"/>
        </w:rPr>
        <w:t xml:space="preserve">. </w:t>
      </w:r>
      <w:r>
        <w:rPr>
          <w:rFonts w:eastAsia="Times New Roman" w:cs="Arial"/>
          <w:szCs w:val="22"/>
          <w:shd w:val="clear" w:color="auto" w:fill="FFFFFF"/>
        </w:rPr>
        <w:t>The benefit to the CUB/</w:t>
      </w:r>
      <w:r w:rsidRPr="00085A44">
        <w:rPr>
          <w:rFonts w:eastAsia="Times New Roman" w:cs="Arial"/>
          <w:szCs w:val="22"/>
          <w:shd w:val="clear" w:color="auto" w:fill="FFFFFF"/>
        </w:rPr>
        <w:t xml:space="preserve"> </w:t>
      </w:r>
      <w:r>
        <w:rPr>
          <w:rFonts w:eastAsia="Times New Roman" w:cs="Arial"/>
          <w:szCs w:val="22"/>
          <w:shd w:val="clear" w:color="auto" w:fill="FFFFFF"/>
        </w:rPr>
        <w:t xml:space="preserve">Bordeaux </w:t>
      </w:r>
      <w:proofErr w:type="spellStart"/>
      <w:r>
        <w:rPr>
          <w:rFonts w:eastAsia="Times New Roman" w:cs="Arial"/>
          <w:szCs w:val="22"/>
          <w:shd w:val="clear" w:color="auto" w:fill="FFFFFF"/>
        </w:rPr>
        <w:t>Métropole</w:t>
      </w:r>
      <w:proofErr w:type="spellEnd"/>
      <w:r>
        <w:rPr>
          <w:rFonts w:eastAsia="Times New Roman" w:cs="Arial"/>
          <w:szCs w:val="22"/>
          <w:shd w:val="clear" w:color="auto" w:fill="FFFFFF"/>
        </w:rPr>
        <w:t xml:space="preserve"> </w:t>
      </w:r>
      <w:r w:rsidRPr="00E07898">
        <w:rPr>
          <w:rFonts w:eastAsia="Times New Roman" w:cs="Arial"/>
          <w:szCs w:val="22"/>
          <w:shd w:val="clear" w:color="auto" w:fill="FFFFFF"/>
        </w:rPr>
        <w:t xml:space="preserve">was that it </w:t>
      </w:r>
      <w:r w:rsidRPr="00A5066D">
        <w:rPr>
          <w:rFonts w:eastAsia="Times New Roman" w:cs="Arial"/>
          <w:szCs w:val="22"/>
          <w:shd w:val="clear" w:color="auto" w:fill="FFFFFF"/>
        </w:rPr>
        <w:t xml:space="preserve">would own the arena, but not have any of the potential </w:t>
      </w:r>
      <w:r>
        <w:rPr>
          <w:rFonts w:eastAsia="Times New Roman" w:cs="Arial"/>
          <w:szCs w:val="22"/>
          <w:shd w:val="clear" w:color="auto" w:fill="FFFFFF"/>
        </w:rPr>
        <w:t xml:space="preserve">financial risks </w:t>
      </w:r>
      <w:r w:rsidRPr="00A5066D">
        <w:rPr>
          <w:rFonts w:eastAsia="Times New Roman" w:cs="Arial"/>
          <w:szCs w:val="22"/>
          <w:shd w:val="clear" w:color="auto" w:fill="FFFFFF"/>
        </w:rPr>
        <w:t>or problems related to its development and operation until the end of the lease.</w:t>
      </w:r>
    </w:p>
    <w:p w14:paraId="52065A25" w14:textId="77777777" w:rsidR="008C4912" w:rsidRDefault="008C4912" w:rsidP="008C4912">
      <w:pPr>
        <w:rPr>
          <w:rFonts w:eastAsia="Times New Roman" w:cs="Arial"/>
          <w:szCs w:val="22"/>
          <w:shd w:val="clear" w:color="auto" w:fill="FFFFFF"/>
        </w:rPr>
      </w:pPr>
    </w:p>
    <w:p w14:paraId="58BD1794" w14:textId="77777777" w:rsidR="008C4912" w:rsidRDefault="008C4912" w:rsidP="00D97879">
      <w:pPr>
        <w:pStyle w:val="Heading3"/>
        <w:rPr>
          <w:shd w:val="clear" w:color="auto" w:fill="FFFFFF"/>
        </w:rPr>
      </w:pPr>
      <w:bookmarkStart w:id="264" w:name="_Toc99446448"/>
      <w:bookmarkStart w:id="265" w:name="_Toc99619665"/>
      <w:bookmarkStart w:id="266" w:name="_Toc536715514"/>
      <w:r w:rsidRPr="00A5572C">
        <w:rPr>
          <w:shd w:val="clear" w:color="auto" w:fill="FFFFFF"/>
        </w:rPr>
        <w:t>Location approved but still indecision on design</w:t>
      </w:r>
      <w:bookmarkEnd w:id="264"/>
      <w:bookmarkEnd w:id="265"/>
      <w:bookmarkEnd w:id="266"/>
    </w:p>
    <w:p w14:paraId="693E764F" w14:textId="77777777" w:rsidR="008C4912" w:rsidRDefault="008C4912" w:rsidP="008C4912">
      <w:pPr>
        <w:rPr>
          <w:rFonts w:eastAsia="Times New Roman" w:cs="Arial"/>
          <w:szCs w:val="22"/>
          <w:shd w:val="clear" w:color="auto" w:fill="FFFFFF"/>
        </w:rPr>
      </w:pPr>
      <w:r w:rsidRPr="00A5066D">
        <w:rPr>
          <w:rFonts w:eastAsia="Times New Roman" w:cs="Arial"/>
          <w:szCs w:val="22"/>
          <w:shd w:val="clear" w:color="auto" w:fill="FFFFFF"/>
        </w:rPr>
        <w:t xml:space="preserve">At this stage the location was agreed but the actual design was still undecided.  There was a slight contradiction in the specifications for the arena. It needed to be durable and have flexibility ensuring good visual seating and acoustics to benefit popular music and a diversity of events such as dance, opera and circus shows. Yet it also needed to </w:t>
      </w:r>
      <w:r>
        <w:rPr>
          <w:rFonts w:eastAsia="Times New Roman" w:cs="Arial"/>
          <w:szCs w:val="22"/>
          <w:shd w:val="clear" w:color="auto" w:fill="FFFFFF"/>
        </w:rPr>
        <w:t>be able to accommodate</w:t>
      </w:r>
      <w:r w:rsidRPr="00A5066D">
        <w:rPr>
          <w:rFonts w:eastAsia="Times New Roman" w:cs="Arial"/>
          <w:szCs w:val="22"/>
          <w:shd w:val="clear" w:color="auto" w:fill="FFFFFF"/>
        </w:rPr>
        <w:t xml:space="preserve"> national and international sporting events. However, without a resident sports team it was clear that </w:t>
      </w:r>
      <w:r w:rsidRPr="00A5066D">
        <w:rPr>
          <w:rFonts w:eastAsia="Times New Roman" w:cs="Arial"/>
          <w:szCs w:val="22"/>
          <w:shd w:val="clear" w:color="auto" w:fill="FFFFFF"/>
        </w:rPr>
        <w:lastRenderedPageBreak/>
        <w:t xml:space="preserve">additional space or technical equipment necessary (reception rooms, media rooms, spectator boxes) for these types of events should be kept to a minimum. </w:t>
      </w:r>
      <w:r w:rsidRPr="009C4F50">
        <w:rPr>
          <w:rFonts w:eastAsia="Times New Roman" w:cs="Arial"/>
          <w:szCs w:val="22"/>
          <w:shd w:val="clear" w:color="auto" w:fill="FFFFFF"/>
        </w:rPr>
        <w:t>The venue therefore needed to accommodate a wide range of cultural events but also</w:t>
      </w:r>
      <w:r>
        <w:rPr>
          <w:rFonts w:eastAsia="Times New Roman" w:cs="Arial"/>
          <w:szCs w:val="22"/>
          <w:shd w:val="clear" w:color="auto" w:fill="FFFFFF"/>
        </w:rPr>
        <w:t xml:space="preserve"> be</w:t>
      </w:r>
      <w:r w:rsidRPr="009C4F50">
        <w:rPr>
          <w:rFonts w:eastAsia="Times New Roman" w:cs="Arial"/>
          <w:szCs w:val="22"/>
          <w:shd w:val="clear" w:color="auto" w:fill="FFFFFF"/>
        </w:rPr>
        <w:t xml:space="preserve"> capable of accommodating the requirements of European level sporting events such as handball. </w:t>
      </w:r>
      <w:r>
        <w:rPr>
          <w:rFonts w:eastAsia="Times New Roman" w:cs="Arial"/>
          <w:szCs w:val="22"/>
          <w:shd w:val="clear" w:color="auto" w:fill="FFFFFF"/>
        </w:rPr>
        <w:t xml:space="preserve">The emphasis of a </w:t>
      </w:r>
      <w:r w:rsidRPr="009C4F50">
        <w:rPr>
          <w:rFonts w:eastAsia="Times New Roman" w:cs="Arial"/>
          <w:szCs w:val="22"/>
          <w:shd w:val="clear" w:color="auto" w:fill="FFFFFF"/>
        </w:rPr>
        <w:t>specially designed</w:t>
      </w:r>
      <w:r>
        <w:rPr>
          <w:rFonts w:eastAsia="Times New Roman" w:cs="Arial"/>
          <w:szCs w:val="22"/>
          <w:shd w:val="clear" w:color="auto" w:fill="FFFFFF"/>
        </w:rPr>
        <w:t xml:space="preserve"> venue</w:t>
      </w:r>
      <w:r w:rsidRPr="009C4F50">
        <w:rPr>
          <w:rFonts w:eastAsia="Times New Roman" w:cs="Arial"/>
          <w:szCs w:val="22"/>
          <w:shd w:val="clear" w:color="auto" w:fill="FFFFFF"/>
        </w:rPr>
        <w:t xml:space="preserve"> for popular music and events but with adaptability to accommodate major sporting events </w:t>
      </w:r>
      <w:r>
        <w:rPr>
          <w:rFonts w:eastAsia="Times New Roman" w:cs="Arial"/>
          <w:szCs w:val="22"/>
          <w:shd w:val="clear" w:color="auto" w:fill="FFFFFF"/>
        </w:rPr>
        <w:t>lends itself to the definition of the dedicated space (</w:t>
      </w:r>
      <w:proofErr w:type="spellStart"/>
      <w:r>
        <w:rPr>
          <w:rFonts w:eastAsia="Times New Roman" w:cs="Arial"/>
          <w:szCs w:val="22"/>
          <w:shd w:val="clear" w:color="auto" w:fill="FFFFFF"/>
        </w:rPr>
        <w:t>Kronenburg</w:t>
      </w:r>
      <w:proofErr w:type="spellEnd"/>
      <w:r>
        <w:rPr>
          <w:rFonts w:eastAsia="Times New Roman" w:cs="Arial"/>
          <w:szCs w:val="22"/>
          <w:shd w:val="clear" w:color="auto" w:fill="FFFFFF"/>
        </w:rPr>
        <w:t>, 2011)</w:t>
      </w:r>
      <w:r w:rsidRPr="009C4F50">
        <w:rPr>
          <w:rFonts w:eastAsia="Times New Roman" w:cs="Arial"/>
          <w:szCs w:val="22"/>
          <w:shd w:val="clear" w:color="auto" w:fill="FFFFFF"/>
        </w:rPr>
        <w:t xml:space="preserve">. The adaptability of the use of the arena </w:t>
      </w:r>
      <w:r>
        <w:rPr>
          <w:rFonts w:eastAsia="Times New Roman" w:cs="Arial"/>
          <w:szCs w:val="22"/>
          <w:shd w:val="clear" w:color="auto" w:fill="FFFFFF"/>
        </w:rPr>
        <w:t xml:space="preserve">and the potential to attract international artists </w:t>
      </w:r>
      <w:r w:rsidRPr="009C4F50">
        <w:rPr>
          <w:rFonts w:eastAsia="Times New Roman" w:cs="Arial"/>
          <w:szCs w:val="22"/>
          <w:shd w:val="clear" w:color="auto" w:fill="FFFFFF"/>
        </w:rPr>
        <w:t xml:space="preserve">is perhaps a reason why the </w:t>
      </w:r>
      <w:proofErr w:type="spellStart"/>
      <w:r w:rsidRPr="002B3796">
        <w:rPr>
          <w:rFonts w:eastAsia="Times New Roman" w:cs="Arial"/>
          <w:szCs w:val="22"/>
          <w:shd w:val="clear" w:color="auto" w:fill="FFFFFF"/>
        </w:rPr>
        <w:t>Z</w:t>
      </w:r>
      <w:r w:rsidRPr="002B3796">
        <w:rPr>
          <w:rFonts w:cs="Arial"/>
          <w:szCs w:val="22"/>
        </w:rPr>
        <w:t>é</w:t>
      </w:r>
      <w:r w:rsidRPr="002B3796">
        <w:rPr>
          <w:rFonts w:eastAsia="Times New Roman" w:cs="Arial"/>
          <w:szCs w:val="22"/>
          <w:shd w:val="clear" w:color="auto" w:fill="FFFFFF"/>
        </w:rPr>
        <w:t>nith</w:t>
      </w:r>
      <w:proofErr w:type="spellEnd"/>
      <w:r w:rsidRPr="009C4F50">
        <w:rPr>
          <w:rFonts w:eastAsia="Times New Roman" w:cs="Arial"/>
          <w:szCs w:val="22"/>
          <w:shd w:val="clear" w:color="auto" w:fill="FFFFFF"/>
        </w:rPr>
        <w:t xml:space="preserve"> label was no longer in discussion.</w:t>
      </w:r>
    </w:p>
    <w:p w14:paraId="1C4DA3F8" w14:textId="77777777" w:rsidR="008C4912" w:rsidRDefault="008C4912" w:rsidP="008C4912">
      <w:pPr>
        <w:spacing w:line="240" w:lineRule="auto"/>
        <w:rPr>
          <w:rFonts w:eastAsia="Times New Roman" w:cs="Arial"/>
          <w:szCs w:val="22"/>
          <w:shd w:val="clear" w:color="auto" w:fill="FFFFFF"/>
        </w:rPr>
      </w:pPr>
    </w:p>
    <w:p w14:paraId="699830D1" w14:textId="77777777" w:rsidR="008C4912" w:rsidRPr="00AC5925" w:rsidRDefault="008C4912" w:rsidP="00D97DA9">
      <w:pPr>
        <w:rPr>
          <w:rFonts w:eastAsia="Times New Roman" w:cs="Arial"/>
          <w:szCs w:val="22"/>
          <w:shd w:val="clear" w:color="auto" w:fill="FFFFFF"/>
        </w:rPr>
      </w:pPr>
      <w:r w:rsidRPr="00AC5925">
        <w:rPr>
          <w:rFonts w:eastAsia="Times New Roman" w:cs="Arial"/>
          <w:szCs w:val="22"/>
          <w:shd w:val="clear" w:color="auto" w:fill="FFFFFF"/>
        </w:rPr>
        <w:t xml:space="preserve">According to participant C </w:t>
      </w:r>
    </w:p>
    <w:p w14:paraId="0E95A5F5" w14:textId="77777777" w:rsidR="008C4912" w:rsidRPr="00AC5925" w:rsidRDefault="008C4912" w:rsidP="00D97DA9">
      <w:pPr>
        <w:ind w:left="720"/>
        <w:rPr>
          <w:rFonts w:eastAsia="Times New Roman" w:cs="Arial"/>
          <w:i/>
          <w:shd w:val="clear" w:color="auto" w:fill="FFFFFF"/>
        </w:rPr>
      </w:pPr>
    </w:p>
    <w:p w14:paraId="1E0C6E4A" w14:textId="77777777" w:rsidR="008C4912" w:rsidRPr="002B3796" w:rsidRDefault="008C4912" w:rsidP="00D97DA9">
      <w:pPr>
        <w:spacing w:line="240" w:lineRule="auto"/>
        <w:ind w:left="720"/>
        <w:rPr>
          <w:rFonts w:eastAsia="Times New Roman" w:cs="Arial"/>
          <w:i/>
          <w:iCs/>
          <w:szCs w:val="22"/>
          <w:shd w:val="clear" w:color="auto" w:fill="FFFFFF"/>
        </w:rPr>
      </w:pPr>
      <w:r w:rsidRPr="002B3796">
        <w:rPr>
          <w:rFonts w:eastAsia="Times New Roman" w:cs="Arial"/>
          <w:i/>
          <w:iCs/>
          <w:szCs w:val="22"/>
          <w:shd w:val="clear" w:color="auto" w:fill="FFFFFF"/>
        </w:rPr>
        <w:t xml:space="preserve">The Bordeaux </w:t>
      </w:r>
      <w:proofErr w:type="spellStart"/>
      <w:r w:rsidRPr="002B3796">
        <w:rPr>
          <w:rFonts w:eastAsia="Times New Roman" w:cs="Arial"/>
          <w:i/>
          <w:iCs/>
          <w:szCs w:val="22"/>
          <w:shd w:val="clear" w:color="auto" w:fill="FFFFFF"/>
        </w:rPr>
        <w:t>métropole</w:t>
      </w:r>
      <w:proofErr w:type="spellEnd"/>
      <w:r w:rsidRPr="002B3796">
        <w:rPr>
          <w:rFonts w:eastAsia="Times New Roman" w:cs="Arial"/>
          <w:i/>
          <w:iCs/>
          <w:szCs w:val="22"/>
          <w:shd w:val="clear" w:color="auto" w:fill="FFFFFF"/>
        </w:rPr>
        <w:t xml:space="preserve"> wanted a venue geared towards shows, but with the capacity to host indoor sporting events, such as Handball. The </w:t>
      </w:r>
      <w:proofErr w:type="spellStart"/>
      <w:r w:rsidRPr="002B3796">
        <w:rPr>
          <w:rFonts w:eastAsia="Times New Roman" w:cs="Arial"/>
          <w:i/>
          <w:iCs/>
          <w:szCs w:val="22"/>
          <w:shd w:val="clear" w:color="auto" w:fill="FFFFFF"/>
        </w:rPr>
        <w:t>Zénith</w:t>
      </w:r>
      <w:proofErr w:type="spellEnd"/>
      <w:r w:rsidRPr="002B3796">
        <w:rPr>
          <w:rFonts w:eastAsia="Times New Roman" w:cs="Arial"/>
          <w:i/>
          <w:iCs/>
          <w:szCs w:val="22"/>
          <w:shd w:val="clear" w:color="auto" w:fill="FFFFFF"/>
        </w:rPr>
        <w:t xml:space="preserve"> specifications could not be adapted to this need, a tailor-made room was required.</w:t>
      </w:r>
    </w:p>
    <w:p w14:paraId="5DEFCEE5" w14:textId="77777777" w:rsidR="008C4912" w:rsidRPr="002F142A" w:rsidRDefault="008C4912" w:rsidP="00D97DA9">
      <w:pPr>
        <w:spacing w:line="240" w:lineRule="auto"/>
        <w:ind w:left="720"/>
        <w:rPr>
          <w:rFonts w:eastAsia="Times New Roman" w:cs="Arial"/>
          <w:i/>
          <w:iCs/>
          <w:szCs w:val="22"/>
          <w:shd w:val="clear" w:color="auto" w:fill="FFFFFF"/>
        </w:rPr>
      </w:pPr>
      <w:r w:rsidRPr="002F142A">
        <w:rPr>
          <w:rFonts w:eastAsia="Times New Roman" w:cs="Arial"/>
          <w:i/>
          <w:iCs/>
          <w:szCs w:val="22"/>
          <w:shd w:val="clear" w:color="auto" w:fill="FFFFFF"/>
        </w:rPr>
        <w:t>(Participant C</w:t>
      </w:r>
      <w:r w:rsidRPr="00870F31">
        <w:rPr>
          <w:rFonts w:eastAsia="Times New Roman" w:cs="Arial"/>
          <w:i/>
          <w:iCs/>
          <w:szCs w:val="22"/>
          <w:shd w:val="clear" w:color="auto" w:fill="FFFFFF"/>
        </w:rPr>
        <w:t>, Head of Services)</w:t>
      </w:r>
    </w:p>
    <w:p w14:paraId="53E10201" w14:textId="77777777" w:rsidR="008C4912" w:rsidRPr="002F142A" w:rsidRDefault="008C4912" w:rsidP="00D97DA9">
      <w:pPr>
        <w:rPr>
          <w:rFonts w:eastAsia="Times New Roman" w:cs="Arial"/>
        </w:rPr>
      </w:pPr>
    </w:p>
    <w:p w14:paraId="7A16BFE5" w14:textId="77777777" w:rsidR="008C4912" w:rsidRPr="002F142A" w:rsidRDefault="008C4912" w:rsidP="00D97DA9">
      <w:pPr>
        <w:rPr>
          <w:rFonts w:eastAsia="Times New Roman" w:cs="Arial"/>
          <w:szCs w:val="22"/>
        </w:rPr>
      </w:pPr>
      <w:r w:rsidRPr="002F142A">
        <w:rPr>
          <w:rFonts w:eastAsia="Times New Roman" w:cs="Arial"/>
          <w:szCs w:val="22"/>
        </w:rPr>
        <w:t>Participant B simply stated:</w:t>
      </w:r>
    </w:p>
    <w:p w14:paraId="55CCA4BC" w14:textId="77777777" w:rsidR="008C4912" w:rsidRPr="002F142A" w:rsidRDefault="008C4912" w:rsidP="00D97DA9">
      <w:pPr>
        <w:rPr>
          <w:rFonts w:eastAsia="Times New Roman" w:cs="Arial"/>
          <w:szCs w:val="22"/>
        </w:rPr>
      </w:pPr>
    </w:p>
    <w:p w14:paraId="26D8938B" w14:textId="77777777" w:rsidR="008C4912" w:rsidRPr="002B3796" w:rsidRDefault="008C4912" w:rsidP="00D97DA9">
      <w:pPr>
        <w:spacing w:line="240" w:lineRule="auto"/>
        <w:ind w:left="720"/>
        <w:rPr>
          <w:rFonts w:eastAsia="Times New Roman" w:cs="Arial"/>
          <w:i/>
          <w:iCs/>
          <w:szCs w:val="22"/>
        </w:rPr>
      </w:pPr>
      <w:r w:rsidRPr="002B3796">
        <w:rPr>
          <w:rFonts w:eastAsia="Times New Roman" w:cs="Arial"/>
          <w:i/>
          <w:iCs/>
          <w:szCs w:val="22"/>
        </w:rPr>
        <w:t xml:space="preserve">This is an arena not a </w:t>
      </w:r>
      <w:proofErr w:type="spellStart"/>
      <w:r w:rsidRPr="002B3796">
        <w:rPr>
          <w:rFonts w:eastAsia="Times New Roman" w:cs="Arial"/>
          <w:i/>
          <w:iCs/>
          <w:szCs w:val="22"/>
        </w:rPr>
        <w:t>Z</w:t>
      </w:r>
      <w:r>
        <w:rPr>
          <w:rFonts w:eastAsia="Times New Roman" w:cs="Arial"/>
          <w:i/>
          <w:iCs/>
          <w:szCs w:val="22"/>
        </w:rPr>
        <w:t>é</w:t>
      </w:r>
      <w:r w:rsidRPr="002B3796">
        <w:rPr>
          <w:rFonts w:eastAsia="Times New Roman" w:cs="Arial"/>
          <w:i/>
          <w:iCs/>
          <w:szCs w:val="22"/>
        </w:rPr>
        <w:t>nith</w:t>
      </w:r>
      <w:proofErr w:type="spellEnd"/>
      <w:r>
        <w:rPr>
          <w:rFonts w:eastAsia="Times New Roman" w:cs="Arial"/>
          <w:i/>
          <w:iCs/>
          <w:szCs w:val="22"/>
        </w:rPr>
        <w:t xml:space="preserve">. The </w:t>
      </w:r>
      <w:proofErr w:type="spellStart"/>
      <w:r>
        <w:rPr>
          <w:rFonts w:cs="Arial"/>
          <w:szCs w:val="22"/>
        </w:rPr>
        <w:t>Zénith</w:t>
      </w:r>
      <w:proofErr w:type="spellEnd"/>
      <w:r>
        <w:rPr>
          <w:rFonts w:eastAsia="Times New Roman" w:cs="Arial"/>
          <w:i/>
          <w:iCs/>
          <w:szCs w:val="22"/>
        </w:rPr>
        <w:t xml:space="preserve"> label requires strict criteria</w:t>
      </w:r>
      <w:r w:rsidRPr="002B3796">
        <w:rPr>
          <w:rFonts w:eastAsia="Times New Roman" w:cs="Arial"/>
          <w:i/>
          <w:iCs/>
          <w:szCs w:val="22"/>
        </w:rPr>
        <w:br/>
        <w:t>(Participant B</w:t>
      </w:r>
      <w:r w:rsidRPr="00870F31">
        <w:rPr>
          <w:rFonts w:eastAsia="Times New Roman" w:cs="Arial"/>
          <w:i/>
          <w:iCs/>
          <w:szCs w:val="22"/>
        </w:rPr>
        <w:t>, Project Manager)</w:t>
      </w:r>
    </w:p>
    <w:p w14:paraId="5DA10DC4" w14:textId="77777777" w:rsidR="008C4912" w:rsidRPr="00F107B2" w:rsidRDefault="008C4912" w:rsidP="00D97DA9">
      <w:pPr>
        <w:rPr>
          <w:rFonts w:eastAsia="Times New Roman" w:cs="Arial"/>
          <w:iCs/>
          <w:shd w:val="clear" w:color="auto" w:fill="FFFFFF"/>
        </w:rPr>
      </w:pPr>
    </w:p>
    <w:p w14:paraId="069A02FB" w14:textId="77777777" w:rsidR="008C4912" w:rsidRPr="008F3CE0" w:rsidRDefault="008C4912" w:rsidP="00195BB6">
      <w:pPr>
        <w:rPr>
          <w:rFonts w:eastAsia="Times New Roman" w:cs="Arial"/>
          <w:szCs w:val="22"/>
          <w:shd w:val="clear" w:color="auto" w:fill="FFFFFF"/>
        </w:rPr>
      </w:pPr>
      <w:r w:rsidRPr="008F3CE0">
        <w:rPr>
          <w:rFonts w:eastAsia="Times New Roman" w:cs="Arial"/>
          <w:szCs w:val="22"/>
          <w:shd w:val="clear" w:color="auto" w:fill="FFFFFF"/>
        </w:rPr>
        <w:t xml:space="preserve">Whilst the </w:t>
      </w:r>
      <w:proofErr w:type="spellStart"/>
      <w:r w:rsidRPr="008F3CE0">
        <w:rPr>
          <w:rFonts w:eastAsia="Times New Roman" w:cs="Arial"/>
          <w:szCs w:val="22"/>
          <w:shd w:val="clear" w:color="auto" w:fill="FFFFFF"/>
        </w:rPr>
        <w:t>Z</w:t>
      </w:r>
      <w:r>
        <w:rPr>
          <w:rFonts w:eastAsia="Times New Roman" w:cs="Arial"/>
          <w:szCs w:val="22"/>
          <w:shd w:val="clear" w:color="auto" w:fill="FFFFFF"/>
        </w:rPr>
        <w:t>é</w:t>
      </w:r>
      <w:r w:rsidRPr="008F3CE0">
        <w:rPr>
          <w:rFonts w:eastAsia="Times New Roman" w:cs="Arial"/>
          <w:szCs w:val="22"/>
          <w:shd w:val="clear" w:color="auto" w:fill="FFFFFF"/>
        </w:rPr>
        <w:t>nith</w:t>
      </w:r>
      <w:proofErr w:type="spellEnd"/>
      <w:r w:rsidRPr="008F3CE0">
        <w:rPr>
          <w:rFonts w:eastAsia="Times New Roman" w:cs="Arial"/>
          <w:szCs w:val="22"/>
          <w:shd w:val="clear" w:color="auto" w:fill="FFFFFF"/>
        </w:rPr>
        <w:t xml:space="preserve"> label has national recognition and had initially been supported by </w:t>
      </w:r>
      <w:r>
        <w:rPr>
          <w:rFonts w:eastAsia="Times New Roman" w:cs="Arial"/>
          <w:szCs w:val="22"/>
          <w:shd w:val="clear" w:color="auto" w:fill="FFFFFF"/>
        </w:rPr>
        <w:t xml:space="preserve">the </w:t>
      </w:r>
      <w:r w:rsidRPr="008F3CE0">
        <w:rPr>
          <w:rFonts w:eastAsia="Times New Roman" w:cs="Arial"/>
          <w:szCs w:val="22"/>
          <w:shd w:val="clear" w:color="auto" w:fill="FFFFFF"/>
        </w:rPr>
        <w:t>mayor</w:t>
      </w:r>
      <w:r>
        <w:rPr>
          <w:rFonts w:eastAsia="Times New Roman" w:cs="Arial"/>
          <w:szCs w:val="22"/>
          <w:shd w:val="clear" w:color="auto" w:fill="FFFFFF"/>
        </w:rPr>
        <w:t>s</w:t>
      </w:r>
      <w:r w:rsidRPr="008F3CE0">
        <w:rPr>
          <w:rFonts w:eastAsia="Times New Roman" w:cs="Arial"/>
          <w:szCs w:val="22"/>
          <w:shd w:val="clear" w:color="auto" w:fill="FFFFFF"/>
        </w:rPr>
        <w:t xml:space="preserve"> of Bruges and Bordeaux, the CUB</w:t>
      </w:r>
      <w:r>
        <w:rPr>
          <w:rFonts w:eastAsia="Times New Roman" w:cs="Arial"/>
          <w:szCs w:val="22"/>
          <w:shd w:val="clear" w:color="auto" w:fill="FFFFFF"/>
        </w:rPr>
        <w:t xml:space="preserve">/Bordeaux </w:t>
      </w:r>
      <w:proofErr w:type="spellStart"/>
      <w:r>
        <w:rPr>
          <w:rFonts w:eastAsia="Times New Roman" w:cs="Arial"/>
          <w:szCs w:val="22"/>
          <w:shd w:val="clear" w:color="auto" w:fill="FFFFFF"/>
        </w:rPr>
        <w:t>Métropole</w:t>
      </w:r>
      <w:proofErr w:type="spellEnd"/>
      <w:r w:rsidRPr="008F3CE0">
        <w:rPr>
          <w:rFonts w:eastAsia="Times New Roman" w:cs="Arial"/>
          <w:szCs w:val="22"/>
          <w:shd w:val="clear" w:color="auto" w:fill="FFFFFF"/>
        </w:rPr>
        <w:t xml:space="preserve"> required a flexible venue to meet the needs of the </w:t>
      </w:r>
      <w:proofErr w:type="spellStart"/>
      <w:r w:rsidRPr="008F3CE0">
        <w:rPr>
          <w:rFonts w:eastAsia="Times New Roman" w:cs="Arial"/>
          <w:szCs w:val="22"/>
          <w:shd w:val="clear" w:color="auto" w:fill="FFFFFF"/>
        </w:rPr>
        <w:t>M</w:t>
      </w:r>
      <w:r w:rsidRPr="008F3CE0">
        <w:rPr>
          <w:rFonts w:cs="Arial"/>
          <w:szCs w:val="22"/>
        </w:rPr>
        <w:t>é</w:t>
      </w:r>
      <w:r>
        <w:rPr>
          <w:rFonts w:eastAsia="Times New Roman" w:cs="Arial"/>
          <w:szCs w:val="22"/>
          <w:shd w:val="clear" w:color="auto" w:fill="FFFFFF"/>
        </w:rPr>
        <w:t>tropole</w:t>
      </w:r>
      <w:proofErr w:type="spellEnd"/>
      <w:r>
        <w:rPr>
          <w:rFonts w:eastAsia="Times New Roman" w:cs="Arial"/>
          <w:szCs w:val="22"/>
          <w:shd w:val="clear" w:color="auto" w:fill="FFFFFF"/>
        </w:rPr>
        <w:t xml:space="preserve"> and Region. P</w:t>
      </w:r>
      <w:r w:rsidRPr="008F3CE0">
        <w:rPr>
          <w:rFonts w:eastAsia="Times New Roman" w:cs="Arial"/>
          <w:szCs w:val="22"/>
          <w:shd w:val="clear" w:color="auto" w:fill="FFFFFF"/>
        </w:rPr>
        <w:t xml:space="preserve">articipant C acknowledged the restrictive nature of the </w:t>
      </w:r>
      <w:proofErr w:type="spellStart"/>
      <w:r w:rsidRPr="008F3CE0">
        <w:rPr>
          <w:rFonts w:eastAsia="Times New Roman" w:cs="Arial"/>
          <w:szCs w:val="22"/>
          <w:shd w:val="clear" w:color="auto" w:fill="FFFFFF"/>
        </w:rPr>
        <w:t>Z</w:t>
      </w:r>
      <w:r>
        <w:rPr>
          <w:rFonts w:eastAsia="Times New Roman" w:cs="Arial"/>
          <w:szCs w:val="22"/>
          <w:shd w:val="clear" w:color="auto" w:fill="FFFFFF"/>
        </w:rPr>
        <w:t>é</w:t>
      </w:r>
      <w:r w:rsidRPr="008F3CE0">
        <w:rPr>
          <w:rFonts w:eastAsia="Times New Roman" w:cs="Arial"/>
          <w:szCs w:val="22"/>
          <w:shd w:val="clear" w:color="auto" w:fill="FFFFFF"/>
        </w:rPr>
        <w:t>nith</w:t>
      </w:r>
      <w:proofErr w:type="spellEnd"/>
      <w:r w:rsidRPr="008F3CE0">
        <w:rPr>
          <w:rFonts w:eastAsia="Times New Roman" w:cs="Arial"/>
          <w:szCs w:val="22"/>
          <w:shd w:val="clear" w:color="auto" w:fill="FFFFFF"/>
        </w:rPr>
        <w:t>.</w:t>
      </w:r>
    </w:p>
    <w:p w14:paraId="5D710470" w14:textId="77777777" w:rsidR="008C4912" w:rsidRDefault="008C4912" w:rsidP="00195BB6">
      <w:pPr>
        <w:rPr>
          <w:rFonts w:eastAsia="Times New Roman" w:cs="Arial"/>
          <w:shd w:val="clear" w:color="auto" w:fill="FFFFFF"/>
        </w:rPr>
      </w:pPr>
    </w:p>
    <w:p w14:paraId="53C431CD" w14:textId="77777777" w:rsidR="008C4912" w:rsidRDefault="008C4912" w:rsidP="00195BB6">
      <w:pPr>
        <w:spacing w:line="240" w:lineRule="auto"/>
        <w:ind w:left="720"/>
        <w:rPr>
          <w:rFonts w:cs="Arial"/>
          <w:i/>
          <w:szCs w:val="22"/>
        </w:rPr>
      </w:pPr>
      <w:r w:rsidRPr="00FD38E0">
        <w:rPr>
          <w:rFonts w:cs="Arial"/>
          <w:i/>
          <w:szCs w:val="22"/>
        </w:rPr>
        <w:t>Standardization was not the aim of this project. The characteristics for the type of venue and expected uses was too specific</w:t>
      </w:r>
      <w:r w:rsidRPr="00FD38E0">
        <w:rPr>
          <w:rFonts w:cs="Arial"/>
          <w:i/>
          <w:szCs w:val="22"/>
        </w:rPr>
        <w:br/>
        <w:t>(Participant C</w:t>
      </w:r>
      <w:r w:rsidRPr="00870F31">
        <w:rPr>
          <w:rFonts w:cs="Arial"/>
          <w:i/>
          <w:szCs w:val="22"/>
        </w:rPr>
        <w:t>, Head of Services)</w:t>
      </w:r>
    </w:p>
    <w:p w14:paraId="28B75BA4" w14:textId="77777777" w:rsidR="008C4912" w:rsidRPr="00FD38E0" w:rsidRDefault="008C4912" w:rsidP="00195BB6">
      <w:pPr>
        <w:ind w:left="720"/>
        <w:rPr>
          <w:rFonts w:cs="Arial"/>
          <w:i/>
          <w:szCs w:val="22"/>
        </w:rPr>
      </w:pPr>
    </w:p>
    <w:p w14:paraId="1D437813" w14:textId="77777777" w:rsidR="008C4912" w:rsidRPr="002F142A" w:rsidRDefault="008C4912" w:rsidP="00195BB6">
      <w:pPr>
        <w:rPr>
          <w:rFonts w:eastAsia="Times New Roman" w:cs="Arial"/>
          <w:szCs w:val="22"/>
          <w:shd w:val="clear" w:color="auto" w:fill="FFFFFF"/>
        </w:rPr>
      </w:pPr>
      <w:r w:rsidRPr="007D3373">
        <w:rPr>
          <w:rFonts w:eastAsia="Times New Roman" w:cs="Arial"/>
          <w:szCs w:val="22"/>
          <w:shd w:val="clear" w:color="auto" w:fill="FFFFFF"/>
        </w:rPr>
        <w:t xml:space="preserve">Given that this was the first arena to be developed for popular music and events, as well as some sporting events in Bordeaux, the </w:t>
      </w:r>
      <w:proofErr w:type="spellStart"/>
      <w:r w:rsidRPr="007D3373">
        <w:rPr>
          <w:rFonts w:eastAsia="Times New Roman" w:cs="Arial"/>
          <w:szCs w:val="22"/>
          <w:shd w:val="clear" w:color="auto" w:fill="FFFFFF"/>
        </w:rPr>
        <w:t>Z</w:t>
      </w:r>
      <w:r>
        <w:rPr>
          <w:rFonts w:eastAsia="Times New Roman" w:cs="Arial"/>
          <w:szCs w:val="22"/>
          <w:shd w:val="clear" w:color="auto" w:fill="FFFFFF"/>
        </w:rPr>
        <w:t>é</w:t>
      </w:r>
      <w:r w:rsidRPr="007D3373">
        <w:rPr>
          <w:rFonts w:eastAsia="Times New Roman" w:cs="Arial"/>
          <w:szCs w:val="22"/>
          <w:shd w:val="clear" w:color="auto" w:fill="FFFFFF"/>
        </w:rPr>
        <w:t>nith</w:t>
      </w:r>
      <w:proofErr w:type="spellEnd"/>
      <w:r w:rsidRPr="007D3373">
        <w:rPr>
          <w:rFonts w:eastAsia="Times New Roman" w:cs="Arial"/>
          <w:szCs w:val="22"/>
          <w:shd w:val="clear" w:color="auto" w:fill="FFFFFF"/>
        </w:rPr>
        <w:t>, whilst a popular choice in other cities, could not achieve the broad reach required by the CUB</w:t>
      </w:r>
      <w:r>
        <w:rPr>
          <w:rFonts w:eastAsia="Times New Roman" w:cs="Arial"/>
          <w:szCs w:val="22"/>
          <w:shd w:val="clear" w:color="auto" w:fill="FFFFFF"/>
        </w:rPr>
        <w:t xml:space="preserve">/Bordeaux </w:t>
      </w:r>
      <w:proofErr w:type="spellStart"/>
      <w:r>
        <w:rPr>
          <w:rFonts w:eastAsia="Times New Roman" w:cs="Arial"/>
          <w:szCs w:val="22"/>
          <w:shd w:val="clear" w:color="auto" w:fill="FFFFFF"/>
        </w:rPr>
        <w:t>Métropole</w:t>
      </w:r>
      <w:proofErr w:type="spellEnd"/>
      <w:r w:rsidRPr="007D3373">
        <w:rPr>
          <w:rFonts w:eastAsia="Times New Roman" w:cs="Arial"/>
          <w:szCs w:val="22"/>
          <w:shd w:val="clear" w:color="auto" w:fill="FFFFFF"/>
        </w:rPr>
        <w:t xml:space="preserve">. </w:t>
      </w:r>
      <w:r>
        <w:rPr>
          <w:rFonts w:eastAsia="Times New Roman" w:cs="Arial"/>
          <w:szCs w:val="22"/>
          <w:shd w:val="clear" w:color="auto" w:fill="FFFFFF"/>
        </w:rPr>
        <w:t xml:space="preserve">The </w:t>
      </w:r>
      <w:proofErr w:type="spellStart"/>
      <w:r>
        <w:rPr>
          <w:rFonts w:eastAsia="Times New Roman" w:cs="Arial"/>
          <w:szCs w:val="22"/>
          <w:shd w:val="clear" w:color="auto" w:fill="FFFFFF"/>
        </w:rPr>
        <w:t>Zénith</w:t>
      </w:r>
      <w:proofErr w:type="spellEnd"/>
      <w:r>
        <w:rPr>
          <w:rFonts w:eastAsia="Times New Roman" w:cs="Arial"/>
          <w:szCs w:val="22"/>
          <w:shd w:val="clear" w:color="auto" w:fill="FFFFFF"/>
        </w:rPr>
        <w:t xml:space="preserve"> however, was a particular choice </w:t>
      </w:r>
      <w:r w:rsidRPr="007D3373">
        <w:rPr>
          <w:rFonts w:eastAsia="Times New Roman" w:cs="Arial"/>
          <w:szCs w:val="22"/>
          <w:shd w:val="clear" w:color="auto" w:fill="FFFFFF"/>
        </w:rPr>
        <w:t xml:space="preserve">for a city to make </w:t>
      </w:r>
      <w:r>
        <w:rPr>
          <w:rFonts w:eastAsia="Times New Roman" w:cs="Arial"/>
          <w:szCs w:val="22"/>
          <w:shd w:val="clear" w:color="auto" w:fill="FFFFFF"/>
        </w:rPr>
        <w:t xml:space="preserve">and provided a network of venues across France. </w:t>
      </w:r>
      <w:r w:rsidRPr="002F142A">
        <w:rPr>
          <w:rFonts w:eastAsia="Times New Roman" w:cs="Arial"/>
          <w:shd w:val="clear" w:color="auto" w:fill="FFFFFF"/>
        </w:rPr>
        <w:t>P</w:t>
      </w:r>
      <w:r w:rsidRPr="002F142A">
        <w:rPr>
          <w:rFonts w:eastAsia="Times New Roman" w:cs="Arial"/>
          <w:szCs w:val="22"/>
          <w:shd w:val="clear" w:color="auto" w:fill="FFFFFF"/>
        </w:rPr>
        <w:t>articipant D noted this when discussing other cities:</w:t>
      </w:r>
    </w:p>
    <w:p w14:paraId="40622E0B" w14:textId="77777777" w:rsidR="008C4912" w:rsidRPr="002F142A" w:rsidRDefault="008C4912" w:rsidP="00195BB6">
      <w:pPr>
        <w:ind w:left="720"/>
        <w:rPr>
          <w:rFonts w:eastAsia="Times New Roman" w:cs="Arial"/>
          <w:i/>
        </w:rPr>
      </w:pPr>
    </w:p>
    <w:p w14:paraId="118D3E3B" w14:textId="77777777" w:rsidR="008C4912" w:rsidRPr="00FD38E0" w:rsidRDefault="008C4912" w:rsidP="00195BB6">
      <w:pPr>
        <w:spacing w:line="240" w:lineRule="auto"/>
        <w:ind w:left="720"/>
        <w:rPr>
          <w:rFonts w:eastAsia="Times New Roman" w:cs="Arial"/>
          <w:i/>
          <w:iCs/>
          <w:szCs w:val="22"/>
        </w:rPr>
      </w:pPr>
      <w:r w:rsidRPr="00FD38E0">
        <w:rPr>
          <w:rFonts w:eastAsia="Times New Roman" w:cs="Arial"/>
          <w:i/>
          <w:iCs/>
          <w:szCs w:val="22"/>
        </w:rPr>
        <w:lastRenderedPageBreak/>
        <w:t>It was the choice of the City of Strasbourg</w:t>
      </w:r>
    </w:p>
    <w:p w14:paraId="729915ED" w14:textId="77777777" w:rsidR="008C4912" w:rsidRPr="00FD38E0" w:rsidRDefault="008C4912" w:rsidP="00195BB6">
      <w:pPr>
        <w:spacing w:line="240" w:lineRule="auto"/>
        <w:ind w:left="720"/>
        <w:rPr>
          <w:rFonts w:eastAsia="Times New Roman" w:cs="Arial"/>
          <w:i/>
          <w:iCs/>
          <w:szCs w:val="22"/>
        </w:rPr>
      </w:pPr>
      <w:r w:rsidRPr="00FD38E0">
        <w:rPr>
          <w:rFonts w:eastAsia="Times New Roman" w:cs="Arial"/>
          <w:i/>
          <w:iCs/>
          <w:szCs w:val="22"/>
        </w:rPr>
        <w:t>(Participant D</w:t>
      </w:r>
      <w:r w:rsidRPr="00870F31">
        <w:rPr>
          <w:rFonts w:eastAsia="Times New Roman" w:cs="Arial"/>
          <w:i/>
          <w:iCs/>
          <w:szCs w:val="22"/>
        </w:rPr>
        <w:t>, Manager)</w:t>
      </w:r>
    </w:p>
    <w:p w14:paraId="75EB23A6" w14:textId="77777777" w:rsidR="008C4912" w:rsidRDefault="008C4912" w:rsidP="00195BB6">
      <w:pPr>
        <w:ind w:left="720"/>
        <w:rPr>
          <w:rFonts w:eastAsia="Times New Roman" w:cs="Arial"/>
          <w:i/>
          <w:szCs w:val="22"/>
        </w:rPr>
      </w:pPr>
    </w:p>
    <w:p w14:paraId="58C38F90" w14:textId="77777777" w:rsidR="008C4912" w:rsidRPr="00D97222" w:rsidRDefault="008C4912" w:rsidP="00195BB6">
      <w:pPr>
        <w:rPr>
          <w:rFonts w:eastAsia="Times New Roman" w:cs="Arial"/>
          <w:szCs w:val="22"/>
        </w:rPr>
      </w:pPr>
      <w:r w:rsidRPr="00D97222">
        <w:rPr>
          <w:rFonts w:eastAsia="Times New Roman" w:cs="Arial"/>
          <w:szCs w:val="22"/>
        </w:rPr>
        <w:t xml:space="preserve">Participant G also felt that the </w:t>
      </w:r>
      <w:proofErr w:type="spellStart"/>
      <w:r w:rsidRPr="00D97222">
        <w:rPr>
          <w:rFonts w:eastAsia="Times New Roman" w:cs="Arial"/>
          <w:szCs w:val="22"/>
        </w:rPr>
        <w:t>Z</w:t>
      </w:r>
      <w:r>
        <w:rPr>
          <w:rFonts w:eastAsia="Times New Roman" w:cs="Arial"/>
          <w:szCs w:val="22"/>
        </w:rPr>
        <w:t>é</w:t>
      </w:r>
      <w:r w:rsidRPr="00D97222">
        <w:rPr>
          <w:rFonts w:eastAsia="Times New Roman" w:cs="Arial"/>
          <w:szCs w:val="22"/>
        </w:rPr>
        <w:t>nith</w:t>
      </w:r>
      <w:proofErr w:type="spellEnd"/>
      <w:r w:rsidRPr="00D97222">
        <w:rPr>
          <w:rFonts w:eastAsia="Times New Roman" w:cs="Arial"/>
          <w:szCs w:val="22"/>
        </w:rPr>
        <w:t xml:space="preserve"> in Nantes which is bigger in population size than Bordeaux </w:t>
      </w:r>
    </w:p>
    <w:p w14:paraId="616775AE" w14:textId="77777777" w:rsidR="008C4912" w:rsidRPr="00FD38E0" w:rsidRDefault="008C4912" w:rsidP="008C4912">
      <w:pPr>
        <w:rPr>
          <w:rFonts w:eastAsia="Times New Roman" w:cs="Arial"/>
          <w:i/>
          <w:szCs w:val="22"/>
        </w:rPr>
      </w:pPr>
    </w:p>
    <w:p w14:paraId="591A8367" w14:textId="77777777" w:rsidR="008C4912" w:rsidRPr="00FD38E0" w:rsidRDefault="008C4912" w:rsidP="008C4912">
      <w:pPr>
        <w:spacing w:line="240" w:lineRule="auto"/>
        <w:ind w:left="720"/>
        <w:rPr>
          <w:rFonts w:eastAsia="Times New Roman" w:cs="Arial"/>
          <w:i/>
          <w:iCs/>
          <w:szCs w:val="22"/>
        </w:rPr>
      </w:pPr>
      <w:r w:rsidRPr="00FD38E0">
        <w:rPr>
          <w:rFonts w:eastAsia="Times New Roman" w:cs="Arial"/>
          <w:i/>
          <w:iCs/>
          <w:szCs w:val="22"/>
        </w:rPr>
        <w:t>worked the best in France and was dynamic in terms of culture</w:t>
      </w:r>
      <w:r w:rsidRPr="00FD38E0">
        <w:rPr>
          <w:rFonts w:eastAsia="Times New Roman" w:cs="Arial"/>
          <w:i/>
          <w:iCs/>
          <w:szCs w:val="22"/>
        </w:rPr>
        <w:br/>
        <w:t>(Participant G</w:t>
      </w:r>
      <w:r>
        <w:rPr>
          <w:rFonts w:eastAsia="Times New Roman" w:cs="Arial"/>
          <w:i/>
          <w:iCs/>
          <w:szCs w:val="22"/>
        </w:rPr>
        <w:t xml:space="preserve">, </w:t>
      </w:r>
      <w:r w:rsidRPr="00870F31">
        <w:rPr>
          <w:rFonts w:eastAsia="Times New Roman" w:cs="Arial"/>
          <w:i/>
          <w:iCs/>
          <w:szCs w:val="22"/>
        </w:rPr>
        <w:t>Consultant)</w:t>
      </w:r>
    </w:p>
    <w:p w14:paraId="692FF589" w14:textId="77777777" w:rsidR="008C4912" w:rsidRPr="00F107B2" w:rsidRDefault="008C4912" w:rsidP="008C4912">
      <w:pPr>
        <w:ind w:left="720"/>
        <w:rPr>
          <w:rFonts w:eastAsia="Times New Roman" w:cs="Arial"/>
          <w:iCs/>
          <w:shd w:val="clear" w:color="auto" w:fill="FFFFFF"/>
        </w:rPr>
      </w:pPr>
    </w:p>
    <w:p w14:paraId="562FAD0D" w14:textId="117E3E29" w:rsidR="00D97DA9" w:rsidRDefault="008C4912" w:rsidP="00D97DA9">
      <w:pPr>
        <w:spacing w:after="267"/>
        <w:rPr>
          <w:rFonts w:cs="Arial"/>
          <w:i/>
          <w:iCs/>
          <w:szCs w:val="22"/>
        </w:rPr>
      </w:pPr>
      <w:r w:rsidRPr="00921EB7">
        <w:rPr>
          <w:rFonts w:eastAsia="Times New Roman" w:cs="Arial"/>
          <w:szCs w:val="22"/>
          <w:shd w:val="clear" w:color="auto" w:fill="FFFFFF"/>
        </w:rPr>
        <w:t>With the decision made for an arena the ‘Grande</w:t>
      </w:r>
      <w:r w:rsidRPr="00E07898">
        <w:rPr>
          <w:rFonts w:eastAsia="Times New Roman" w:cs="Arial"/>
          <w:szCs w:val="22"/>
          <w:shd w:val="clear" w:color="auto" w:fill="FFFFFF"/>
        </w:rPr>
        <w:t xml:space="preserve"> salle</w:t>
      </w:r>
      <w:r w:rsidRPr="005E47E0">
        <w:rPr>
          <w:rFonts w:eastAsia="Times New Roman" w:cs="Arial"/>
          <w:b/>
          <w:szCs w:val="22"/>
          <w:shd w:val="clear" w:color="auto" w:fill="FFFFFF"/>
        </w:rPr>
        <w:t xml:space="preserve"> </w:t>
      </w:r>
      <w:r w:rsidRPr="00921EB7">
        <w:rPr>
          <w:rFonts w:eastAsia="Times New Roman" w:cs="Arial"/>
          <w:szCs w:val="22"/>
          <w:shd w:val="clear" w:color="auto" w:fill="FFFFFF"/>
        </w:rPr>
        <w:t xml:space="preserve">de spectacles orientations pour le programme de la salle’ working document (Annex </w:t>
      </w:r>
      <w:r>
        <w:rPr>
          <w:rFonts w:eastAsia="Times New Roman" w:cs="Arial"/>
          <w:szCs w:val="22"/>
          <w:shd w:val="clear" w:color="auto" w:fill="FFFFFF"/>
        </w:rPr>
        <w:t>1</w:t>
      </w:r>
      <w:r w:rsidR="00AD199F">
        <w:rPr>
          <w:rFonts w:eastAsia="Times New Roman" w:cs="Arial"/>
          <w:szCs w:val="22"/>
          <w:shd w:val="clear" w:color="auto" w:fill="FFFFFF"/>
        </w:rPr>
        <w:t>1</w:t>
      </w:r>
      <w:r w:rsidRPr="00921EB7">
        <w:rPr>
          <w:rFonts w:eastAsia="Times New Roman" w:cs="Arial"/>
          <w:szCs w:val="22"/>
          <w:shd w:val="clear" w:color="auto" w:fill="FFFFFF"/>
        </w:rPr>
        <w:t>) outlined the specifications of the arena.</w:t>
      </w:r>
      <w:r w:rsidR="00421213">
        <w:rPr>
          <w:rFonts w:eastAsia="Times New Roman" w:cs="Arial"/>
          <w:szCs w:val="22"/>
          <w:shd w:val="clear" w:color="auto" w:fill="FFFFFF"/>
        </w:rPr>
        <w:t xml:space="preserve"> </w:t>
      </w:r>
      <w:r w:rsidR="00D97DA9">
        <w:rPr>
          <w:rFonts w:eastAsia="Times New Roman" w:cs="Arial"/>
          <w:szCs w:val="22"/>
          <w:shd w:val="clear" w:color="auto" w:fill="FFFFFF"/>
        </w:rPr>
        <w:br/>
      </w:r>
      <w:r w:rsidR="00D97DA9">
        <w:rPr>
          <w:rFonts w:eastAsia="Times New Roman" w:cs="Arial"/>
          <w:szCs w:val="22"/>
          <w:shd w:val="clear" w:color="auto" w:fill="FFFFFF"/>
        </w:rPr>
        <w:br/>
      </w:r>
      <w:r w:rsidRPr="00921EB7">
        <w:rPr>
          <w:rFonts w:eastAsia="Times New Roman" w:cs="Arial"/>
          <w:szCs w:val="22"/>
          <w:shd w:val="clear" w:color="auto" w:fill="FFFFFF"/>
        </w:rPr>
        <w:t>As well as the location and its uses, which have already</w:t>
      </w:r>
      <w:r>
        <w:rPr>
          <w:rFonts w:eastAsia="Times New Roman" w:cs="Arial"/>
          <w:szCs w:val="22"/>
          <w:shd w:val="clear" w:color="auto" w:fill="FFFFFF"/>
        </w:rPr>
        <w:t xml:space="preserve"> been</w:t>
      </w:r>
      <w:r w:rsidRPr="00921EB7">
        <w:rPr>
          <w:rFonts w:eastAsia="Times New Roman" w:cs="Arial"/>
          <w:szCs w:val="22"/>
          <w:shd w:val="clear" w:color="auto" w:fill="FFFFFF"/>
        </w:rPr>
        <w:t xml:space="preserve"> discussed, there was a clear steer by the CUB</w:t>
      </w:r>
      <w:r>
        <w:rPr>
          <w:rFonts w:eastAsia="Times New Roman" w:cs="Arial"/>
          <w:szCs w:val="22"/>
          <w:shd w:val="clear" w:color="auto" w:fill="FFFFFF"/>
        </w:rPr>
        <w:t xml:space="preserve">/Bordeaux </w:t>
      </w:r>
      <w:proofErr w:type="spellStart"/>
      <w:r>
        <w:rPr>
          <w:rFonts w:eastAsia="Times New Roman" w:cs="Arial"/>
          <w:szCs w:val="22"/>
          <w:shd w:val="clear" w:color="auto" w:fill="FFFFFF"/>
        </w:rPr>
        <w:t>Métropole</w:t>
      </w:r>
      <w:proofErr w:type="spellEnd"/>
      <w:r w:rsidRPr="00921EB7">
        <w:rPr>
          <w:rFonts w:eastAsia="Times New Roman" w:cs="Arial"/>
          <w:szCs w:val="22"/>
          <w:shd w:val="clear" w:color="auto" w:fill="FFFFFF"/>
        </w:rPr>
        <w:t xml:space="preserve"> that the arena </w:t>
      </w:r>
      <w:r>
        <w:rPr>
          <w:rFonts w:eastAsia="Times New Roman" w:cs="Arial"/>
          <w:szCs w:val="22"/>
          <w:shd w:val="clear" w:color="auto" w:fill="FFFFFF"/>
        </w:rPr>
        <w:t>was a landmark</w:t>
      </w:r>
      <w:r w:rsidRPr="00921EB7">
        <w:rPr>
          <w:rFonts w:eastAsia="Times New Roman" w:cs="Arial"/>
          <w:szCs w:val="22"/>
          <w:shd w:val="clear" w:color="auto" w:fill="FFFFFF"/>
        </w:rPr>
        <w:t xml:space="preserve"> on the urban </w:t>
      </w:r>
      <w:r w:rsidRPr="00E07898">
        <w:rPr>
          <w:rFonts w:eastAsia="Times New Roman" w:cs="Arial"/>
          <w:szCs w:val="22"/>
          <w:shd w:val="clear" w:color="auto" w:fill="FFFFFF"/>
        </w:rPr>
        <w:t>landscape and</w:t>
      </w:r>
      <w:r>
        <w:rPr>
          <w:rFonts w:eastAsia="Times New Roman" w:cs="Arial"/>
          <w:szCs w:val="22"/>
          <w:shd w:val="clear" w:color="auto" w:fill="FFFFFF"/>
        </w:rPr>
        <w:t>,</w:t>
      </w:r>
      <w:r w:rsidRPr="00E07898">
        <w:rPr>
          <w:rFonts w:eastAsia="Times New Roman" w:cs="Arial"/>
          <w:szCs w:val="22"/>
          <w:shd w:val="clear" w:color="auto" w:fill="FFFFFF"/>
        </w:rPr>
        <w:t xml:space="preserve"> in particular</w:t>
      </w:r>
      <w:r>
        <w:rPr>
          <w:rFonts w:eastAsia="Times New Roman" w:cs="Arial"/>
          <w:szCs w:val="22"/>
          <w:shd w:val="clear" w:color="auto" w:fill="FFFFFF"/>
        </w:rPr>
        <w:t>,</w:t>
      </w:r>
      <w:r w:rsidRPr="00E07898">
        <w:rPr>
          <w:rFonts w:eastAsia="Times New Roman" w:cs="Arial"/>
          <w:szCs w:val="22"/>
          <w:shd w:val="clear" w:color="auto" w:fill="FFFFFF"/>
        </w:rPr>
        <w:t xml:space="preserve"> </w:t>
      </w:r>
      <w:r>
        <w:rPr>
          <w:rFonts w:eastAsia="Times New Roman" w:cs="Arial"/>
          <w:szCs w:val="22"/>
          <w:shd w:val="clear" w:color="auto" w:fill="FFFFFF"/>
        </w:rPr>
        <w:t>w</w:t>
      </w:r>
      <w:r w:rsidRPr="00E07898">
        <w:rPr>
          <w:rFonts w:eastAsia="Times New Roman" w:cs="Arial"/>
          <w:szCs w:val="22"/>
          <w:shd w:val="clear" w:color="auto" w:fill="FFFFFF"/>
        </w:rPr>
        <w:t>as seen from the Left Bank. T</w:t>
      </w:r>
      <w:r w:rsidRPr="00921EB7">
        <w:rPr>
          <w:rFonts w:eastAsia="Times New Roman" w:cs="Arial"/>
          <w:szCs w:val="22"/>
          <w:shd w:val="clear" w:color="auto" w:fill="FFFFFF"/>
        </w:rPr>
        <w:t>he CUB</w:t>
      </w:r>
      <w:r>
        <w:rPr>
          <w:rFonts w:eastAsia="Times New Roman" w:cs="Arial"/>
          <w:szCs w:val="22"/>
          <w:shd w:val="clear" w:color="auto" w:fill="FFFFFF"/>
        </w:rPr>
        <w:t xml:space="preserve">/Bordeaux </w:t>
      </w:r>
      <w:proofErr w:type="spellStart"/>
      <w:r>
        <w:rPr>
          <w:rFonts w:eastAsia="Times New Roman" w:cs="Arial"/>
          <w:szCs w:val="22"/>
          <w:shd w:val="clear" w:color="auto" w:fill="FFFFFF"/>
        </w:rPr>
        <w:t>Métropole</w:t>
      </w:r>
      <w:proofErr w:type="spellEnd"/>
      <w:r w:rsidRPr="00921EB7">
        <w:rPr>
          <w:rFonts w:eastAsia="Times New Roman" w:cs="Arial"/>
          <w:szCs w:val="22"/>
          <w:shd w:val="clear" w:color="auto" w:fill="FFFFFF"/>
        </w:rPr>
        <w:t xml:space="preserve"> was looking for a strong architectural vision which was ‘</w:t>
      </w:r>
      <w:proofErr w:type="spellStart"/>
      <w:r w:rsidRPr="00921EB7">
        <w:rPr>
          <w:rFonts w:cs="Arial"/>
          <w:szCs w:val="22"/>
        </w:rPr>
        <w:t>ambitieuse</w:t>
      </w:r>
      <w:proofErr w:type="spellEnd"/>
      <w:r w:rsidRPr="00921EB7">
        <w:rPr>
          <w:rFonts w:cs="Arial"/>
          <w:szCs w:val="22"/>
        </w:rPr>
        <w:t xml:space="preserve"> </w:t>
      </w:r>
      <w:proofErr w:type="spellStart"/>
      <w:r w:rsidRPr="00921EB7">
        <w:rPr>
          <w:rFonts w:cs="Arial"/>
          <w:szCs w:val="22"/>
        </w:rPr>
        <w:t>ou</w:t>
      </w:r>
      <w:proofErr w:type="spellEnd"/>
      <w:r w:rsidRPr="00921EB7">
        <w:rPr>
          <w:rFonts w:cs="Arial"/>
          <w:szCs w:val="22"/>
        </w:rPr>
        <w:t xml:space="preserve"> </w:t>
      </w:r>
      <w:proofErr w:type="spellStart"/>
      <w:r w:rsidRPr="00921EB7">
        <w:rPr>
          <w:rFonts w:cs="Arial"/>
          <w:szCs w:val="22"/>
        </w:rPr>
        <w:t>audacieuse</w:t>
      </w:r>
      <w:proofErr w:type="spellEnd"/>
      <w:r>
        <w:rPr>
          <w:rFonts w:cs="Arial"/>
          <w:szCs w:val="22"/>
        </w:rPr>
        <w:t>’</w:t>
      </w:r>
      <w:r w:rsidRPr="00921EB7">
        <w:rPr>
          <w:rFonts w:cs="Arial"/>
          <w:szCs w:val="22"/>
        </w:rPr>
        <w:t xml:space="preserve"> </w:t>
      </w:r>
      <w:r>
        <w:rPr>
          <w:rFonts w:cs="Arial"/>
          <w:szCs w:val="22"/>
        </w:rPr>
        <w:t>[</w:t>
      </w:r>
      <w:r w:rsidRPr="00921EB7">
        <w:rPr>
          <w:rFonts w:cs="Arial"/>
          <w:szCs w:val="22"/>
        </w:rPr>
        <w:t>ambitious or daring</w:t>
      </w:r>
      <w:r>
        <w:rPr>
          <w:rFonts w:cs="Arial"/>
          <w:szCs w:val="22"/>
        </w:rPr>
        <w:t>]</w:t>
      </w:r>
      <w:r w:rsidRPr="00921EB7">
        <w:rPr>
          <w:rFonts w:cs="Arial"/>
          <w:szCs w:val="22"/>
        </w:rPr>
        <w:t xml:space="preserve"> (</w:t>
      </w:r>
      <w:proofErr w:type="spellStart"/>
      <w:r w:rsidRPr="00921EB7">
        <w:rPr>
          <w:rFonts w:cs="Arial"/>
          <w:szCs w:val="22"/>
        </w:rPr>
        <w:t>Cartron</w:t>
      </w:r>
      <w:proofErr w:type="spellEnd"/>
      <w:r w:rsidRPr="00921EB7">
        <w:rPr>
          <w:rFonts w:cs="Arial"/>
          <w:szCs w:val="22"/>
        </w:rPr>
        <w:t>, 2012, p.1)</w:t>
      </w:r>
      <w:r>
        <w:rPr>
          <w:rFonts w:cs="Arial"/>
          <w:szCs w:val="22"/>
        </w:rPr>
        <w:t>,</w:t>
      </w:r>
      <w:r w:rsidRPr="00921EB7">
        <w:rPr>
          <w:rFonts w:cs="Arial"/>
          <w:szCs w:val="22"/>
        </w:rPr>
        <w:t xml:space="preserve"> elevating it </w:t>
      </w:r>
      <w:r>
        <w:rPr>
          <w:rFonts w:cs="Arial"/>
          <w:szCs w:val="22"/>
        </w:rPr>
        <w:t xml:space="preserve">to </w:t>
      </w:r>
      <w:r w:rsidRPr="00921EB7">
        <w:rPr>
          <w:rFonts w:cs="Arial"/>
          <w:szCs w:val="22"/>
        </w:rPr>
        <w:t xml:space="preserve">a flagship building for the </w:t>
      </w:r>
      <w:proofErr w:type="spellStart"/>
      <w:r w:rsidRPr="00921EB7">
        <w:rPr>
          <w:rFonts w:cs="Arial"/>
          <w:szCs w:val="22"/>
        </w:rPr>
        <w:t>Métropole</w:t>
      </w:r>
      <w:proofErr w:type="spellEnd"/>
      <w:r w:rsidRPr="00921EB7">
        <w:rPr>
          <w:rFonts w:cs="Arial"/>
          <w:szCs w:val="22"/>
        </w:rPr>
        <w:t xml:space="preserve">. This architectural statement however, had to be kept under control financially and </w:t>
      </w:r>
      <w:r>
        <w:rPr>
          <w:rFonts w:cs="Arial"/>
          <w:szCs w:val="22"/>
        </w:rPr>
        <w:t xml:space="preserve">any </w:t>
      </w:r>
      <w:r w:rsidRPr="00921EB7">
        <w:rPr>
          <w:rFonts w:cs="Arial"/>
          <w:szCs w:val="22"/>
        </w:rPr>
        <w:t xml:space="preserve">additional costs would be unacceptable </w:t>
      </w:r>
      <w:r>
        <w:rPr>
          <w:rFonts w:cs="Arial"/>
          <w:szCs w:val="22"/>
        </w:rPr>
        <w:t>for</w:t>
      </w:r>
      <w:r w:rsidRPr="00921EB7">
        <w:rPr>
          <w:rFonts w:cs="Arial"/>
          <w:szCs w:val="22"/>
        </w:rPr>
        <w:t xml:space="preserve"> </w:t>
      </w:r>
      <w:r>
        <w:rPr>
          <w:rFonts w:cs="Arial"/>
          <w:szCs w:val="22"/>
        </w:rPr>
        <w:t xml:space="preserve">the local authority and potential </w:t>
      </w:r>
      <w:r w:rsidRPr="00921EB7">
        <w:rPr>
          <w:rFonts w:cs="Arial"/>
          <w:szCs w:val="22"/>
        </w:rPr>
        <w:t xml:space="preserve">applicants. </w:t>
      </w:r>
      <w:r>
        <w:rPr>
          <w:rFonts w:cs="Arial"/>
          <w:szCs w:val="22"/>
        </w:rPr>
        <w:t xml:space="preserve">The arena had to </w:t>
      </w:r>
      <w:r w:rsidRPr="00921EB7">
        <w:rPr>
          <w:rFonts w:cs="Arial"/>
          <w:szCs w:val="22"/>
        </w:rPr>
        <w:t>achiev</w:t>
      </w:r>
      <w:r>
        <w:rPr>
          <w:rFonts w:cs="Arial"/>
          <w:szCs w:val="22"/>
        </w:rPr>
        <w:t xml:space="preserve">e </w:t>
      </w:r>
      <w:r w:rsidRPr="00921EB7">
        <w:rPr>
          <w:rFonts w:cs="Arial"/>
          <w:szCs w:val="22"/>
        </w:rPr>
        <w:t>excellent environmental performance externally and internally</w:t>
      </w:r>
      <w:r>
        <w:rPr>
          <w:rFonts w:cs="Arial"/>
          <w:szCs w:val="22"/>
        </w:rPr>
        <w:t xml:space="preserve"> and be</w:t>
      </w:r>
      <w:r w:rsidRPr="00921EB7">
        <w:rPr>
          <w:rFonts w:cs="Arial"/>
          <w:szCs w:val="22"/>
        </w:rPr>
        <w:t xml:space="preserve"> </w:t>
      </w:r>
      <w:r w:rsidR="00550D64" w:rsidRPr="00921EB7">
        <w:rPr>
          <w:rFonts w:cs="Arial"/>
          <w:szCs w:val="22"/>
        </w:rPr>
        <w:t>accessible but</w:t>
      </w:r>
      <w:r>
        <w:rPr>
          <w:rFonts w:cs="Arial"/>
          <w:szCs w:val="22"/>
        </w:rPr>
        <w:t xml:space="preserve"> be</w:t>
      </w:r>
      <w:r w:rsidRPr="00921EB7">
        <w:rPr>
          <w:rFonts w:cs="Arial"/>
          <w:szCs w:val="22"/>
        </w:rPr>
        <w:t xml:space="preserve"> cost effect</w:t>
      </w:r>
      <w:r>
        <w:rPr>
          <w:rFonts w:cs="Arial"/>
          <w:szCs w:val="22"/>
        </w:rPr>
        <w:t>ive</w:t>
      </w:r>
      <w:r w:rsidRPr="00921EB7">
        <w:rPr>
          <w:rFonts w:cs="Arial"/>
          <w:szCs w:val="22"/>
        </w:rPr>
        <w:t xml:space="preserve"> at the same time. The Working Document provided the specification, which was used as a basis for the consultation of potential candidates within the ‘concession de </w:t>
      </w:r>
      <w:r>
        <w:rPr>
          <w:rFonts w:cs="Arial"/>
          <w:szCs w:val="22"/>
        </w:rPr>
        <w:t>travaux publics – public works concession’</w:t>
      </w:r>
      <w:r w:rsidRPr="00921EB7">
        <w:rPr>
          <w:rFonts w:cs="Arial"/>
          <w:szCs w:val="22"/>
        </w:rPr>
        <w:t>.</w:t>
      </w:r>
      <w:r w:rsidR="00D97DA9">
        <w:rPr>
          <w:rFonts w:cs="Arial"/>
          <w:szCs w:val="22"/>
        </w:rPr>
        <w:br/>
      </w:r>
      <w:r w:rsidR="00D97DA9">
        <w:rPr>
          <w:rFonts w:cs="Arial"/>
          <w:szCs w:val="22"/>
        </w:rPr>
        <w:br/>
      </w:r>
      <w:r>
        <w:rPr>
          <w:rFonts w:cs="Arial"/>
          <w:szCs w:val="22"/>
        </w:rPr>
        <w:t xml:space="preserve">A new timetable (2013-2017) was agreed and implemented that outlined the decision-making process for the selection of the candidates to build and operate the arena. </w:t>
      </w:r>
      <w:r w:rsidRPr="00870F31">
        <w:rPr>
          <w:szCs w:val="22"/>
        </w:rPr>
        <w:t xml:space="preserve">On the 4 January 2013 a call for tenders for the design, construction and operator was launched for arena project. </w:t>
      </w:r>
      <w:r w:rsidRPr="00870F31">
        <w:rPr>
          <w:rFonts w:cs="Arial"/>
          <w:szCs w:val="22"/>
        </w:rPr>
        <w:t>The</w:t>
      </w:r>
      <w:r>
        <w:rPr>
          <w:rFonts w:cs="Arial"/>
          <w:szCs w:val="22"/>
        </w:rPr>
        <w:t xml:space="preserve"> result from the call for applicants saw that out of five, three were shortlisted. The small number of applicants was seen as a success for the CUB/Bordeaux </w:t>
      </w:r>
      <w:proofErr w:type="spellStart"/>
      <w:r w:rsidRPr="00921EB7">
        <w:rPr>
          <w:rFonts w:cs="Arial"/>
          <w:szCs w:val="22"/>
        </w:rPr>
        <w:t>Métropole</w:t>
      </w:r>
      <w:proofErr w:type="spellEnd"/>
      <w:r>
        <w:rPr>
          <w:rFonts w:cs="Arial"/>
          <w:szCs w:val="22"/>
        </w:rPr>
        <w:t xml:space="preserve"> as </w:t>
      </w:r>
      <w:proofErr w:type="spellStart"/>
      <w:r>
        <w:rPr>
          <w:rFonts w:cs="Arial"/>
          <w:szCs w:val="22"/>
        </w:rPr>
        <w:t>Feltesse</w:t>
      </w:r>
      <w:proofErr w:type="spellEnd"/>
      <w:r>
        <w:rPr>
          <w:rFonts w:cs="Arial"/>
          <w:szCs w:val="22"/>
        </w:rPr>
        <w:t xml:space="preserve"> expressed that: </w:t>
      </w:r>
    </w:p>
    <w:p w14:paraId="0497DAF1" w14:textId="77777777" w:rsidR="00D97DA9" w:rsidRDefault="00D97DA9" w:rsidP="00195BB6">
      <w:pPr>
        <w:spacing w:line="240" w:lineRule="auto"/>
        <w:ind w:left="720"/>
        <w:rPr>
          <w:rFonts w:cs="Arial"/>
          <w:i/>
          <w:iCs/>
          <w:szCs w:val="22"/>
        </w:rPr>
      </w:pPr>
    </w:p>
    <w:p w14:paraId="50B6FEAE" w14:textId="77777777" w:rsidR="00D97DA9" w:rsidRDefault="00D97DA9" w:rsidP="00195BB6">
      <w:pPr>
        <w:spacing w:line="240" w:lineRule="auto"/>
        <w:ind w:left="720"/>
        <w:rPr>
          <w:rFonts w:cs="Arial"/>
          <w:i/>
          <w:iCs/>
          <w:szCs w:val="22"/>
        </w:rPr>
      </w:pPr>
    </w:p>
    <w:p w14:paraId="17553CB8" w14:textId="77777777" w:rsidR="00D97DA9" w:rsidRDefault="00D97DA9" w:rsidP="00195BB6">
      <w:pPr>
        <w:spacing w:line="240" w:lineRule="auto"/>
        <w:ind w:left="720"/>
        <w:rPr>
          <w:rFonts w:cs="Arial"/>
          <w:i/>
          <w:iCs/>
          <w:szCs w:val="22"/>
        </w:rPr>
      </w:pPr>
    </w:p>
    <w:p w14:paraId="3C071AB6" w14:textId="77777777" w:rsidR="00D97DA9" w:rsidRDefault="00D97DA9" w:rsidP="00195BB6">
      <w:pPr>
        <w:spacing w:line="240" w:lineRule="auto"/>
        <w:ind w:left="720"/>
        <w:rPr>
          <w:rFonts w:cs="Arial"/>
          <w:i/>
          <w:iCs/>
          <w:szCs w:val="22"/>
        </w:rPr>
      </w:pPr>
    </w:p>
    <w:p w14:paraId="7756BF3E" w14:textId="161246B8" w:rsidR="008C4912" w:rsidRDefault="008C4912" w:rsidP="00195BB6">
      <w:pPr>
        <w:spacing w:line="240" w:lineRule="auto"/>
        <w:ind w:left="720"/>
        <w:rPr>
          <w:rFonts w:cs="Arial"/>
          <w:i/>
          <w:szCs w:val="22"/>
        </w:rPr>
      </w:pPr>
      <w:r w:rsidRPr="005D6DF9">
        <w:rPr>
          <w:rFonts w:cs="Arial"/>
          <w:i/>
          <w:iCs/>
          <w:szCs w:val="22"/>
        </w:rPr>
        <w:lastRenderedPageBreak/>
        <w:t xml:space="preserve">A year later, the CUB can boast about having bounced back fairly quickly with three candidate groups for the design, build and operation of a 8 – 10,000 capacity arena (with a 20 years lease) dedicated primarily to shows but also able to host occasional sporting events </w:t>
      </w:r>
      <w:r>
        <w:rPr>
          <w:rFonts w:cs="Arial"/>
          <w:i/>
          <w:iCs/>
          <w:szCs w:val="22"/>
        </w:rPr>
        <w:br/>
      </w:r>
      <w:r w:rsidRPr="005D6DF9">
        <w:rPr>
          <w:rFonts w:cs="Arial"/>
          <w:i/>
          <w:iCs/>
          <w:szCs w:val="22"/>
        </w:rPr>
        <w:t>(</w:t>
      </w:r>
      <w:proofErr w:type="spellStart"/>
      <w:r w:rsidRPr="005D6DF9">
        <w:rPr>
          <w:rFonts w:cs="Arial"/>
          <w:i/>
          <w:iCs/>
          <w:szCs w:val="22"/>
        </w:rPr>
        <w:t>Deneste</w:t>
      </w:r>
      <w:proofErr w:type="spellEnd"/>
      <w:r w:rsidRPr="005D6DF9">
        <w:rPr>
          <w:rFonts w:cs="Arial"/>
          <w:i/>
          <w:iCs/>
          <w:szCs w:val="22"/>
        </w:rPr>
        <w:t>,</w:t>
      </w:r>
      <w:r w:rsidRPr="005D6DF9">
        <w:rPr>
          <w:rFonts w:cs="Arial"/>
          <w:i/>
          <w:szCs w:val="22"/>
        </w:rPr>
        <w:t xml:space="preserve"> 2013, p.</w:t>
      </w:r>
      <w:r>
        <w:rPr>
          <w:rFonts w:cs="Arial"/>
          <w:i/>
          <w:szCs w:val="22"/>
        </w:rPr>
        <w:t xml:space="preserve"> </w:t>
      </w:r>
      <w:r w:rsidRPr="005D6DF9">
        <w:rPr>
          <w:rFonts w:cs="Arial"/>
          <w:i/>
          <w:szCs w:val="22"/>
        </w:rPr>
        <w:t>6).</w:t>
      </w:r>
      <w:r w:rsidR="00195BB6">
        <w:rPr>
          <w:rFonts w:cs="Arial"/>
          <w:i/>
          <w:szCs w:val="22"/>
        </w:rPr>
        <w:br/>
      </w:r>
    </w:p>
    <w:p w14:paraId="00510AD7" w14:textId="2DAE062A" w:rsidR="008C4912" w:rsidRPr="00870F31" w:rsidRDefault="008C4912" w:rsidP="00195BB6">
      <w:pPr>
        <w:rPr>
          <w:szCs w:val="22"/>
        </w:rPr>
      </w:pPr>
      <w:r w:rsidRPr="00870F31">
        <w:rPr>
          <w:szCs w:val="22"/>
        </w:rPr>
        <w:t xml:space="preserve">The three tenders submitted to the CUB/Bordeaux </w:t>
      </w:r>
      <w:proofErr w:type="spellStart"/>
      <w:r w:rsidRPr="00870F31">
        <w:rPr>
          <w:szCs w:val="22"/>
        </w:rPr>
        <w:t>M</w:t>
      </w:r>
      <w:r w:rsidRPr="00870F31">
        <w:rPr>
          <w:rFonts w:cs="Lucida Grande"/>
          <w:szCs w:val="22"/>
        </w:rPr>
        <w:t>é</w:t>
      </w:r>
      <w:r w:rsidRPr="00870F31">
        <w:rPr>
          <w:szCs w:val="22"/>
        </w:rPr>
        <w:t>tropole</w:t>
      </w:r>
      <w:proofErr w:type="spellEnd"/>
      <w:r w:rsidRPr="00870F31">
        <w:rPr>
          <w:szCs w:val="22"/>
        </w:rPr>
        <w:t xml:space="preserve">, were </w:t>
      </w:r>
      <w:proofErr w:type="spellStart"/>
      <w:r w:rsidRPr="00870F31">
        <w:rPr>
          <w:szCs w:val="22"/>
        </w:rPr>
        <w:t>Ricciotti-Bouyues-Lagardere</w:t>
      </w:r>
      <w:proofErr w:type="spellEnd"/>
      <w:r w:rsidRPr="00870F31">
        <w:rPr>
          <w:szCs w:val="22"/>
        </w:rPr>
        <w:t xml:space="preserve"> (49.3 M Euros), the </w:t>
      </w:r>
      <w:proofErr w:type="spellStart"/>
      <w:r w:rsidRPr="00870F31">
        <w:rPr>
          <w:szCs w:val="22"/>
        </w:rPr>
        <w:t>Fayat</w:t>
      </w:r>
      <w:proofErr w:type="spellEnd"/>
      <w:r w:rsidRPr="00870F31">
        <w:rPr>
          <w:szCs w:val="22"/>
        </w:rPr>
        <w:t>/Axel Vega/</w:t>
      </w:r>
      <w:proofErr w:type="spellStart"/>
      <w:r w:rsidRPr="00870F31">
        <w:rPr>
          <w:szCs w:val="22"/>
        </w:rPr>
        <w:t>Cabannes</w:t>
      </w:r>
      <w:proofErr w:type="spellEnd"/>
      <w:r w:rsidRPr="00870F31">
        <w:rPr>
          <w:szCs w:val="22"/>
        </w:rPr>
        <w:t xml:space="preserve"> and Stark (48M Euros) and Michel </w:t>
      </w:r>
      <w:proofErr w:type="spellStart"/>
      <w:r w:rsidRPr="00870F31">
        <w:rPr>
          <w:szCs w:val="22"/>
        </w:rPr>
        <w:t>Petuaud-Letang</w:t>
      </w:r>
      <w:proofErr w:type="spellEnd"/>
      <w:r w:rsidRPr="00870F31">
        <w:rPr>
          <w:szCs w:val="22"/>
        </w:rPr>
        <w:t xml:space="preserve">/Claude Camus/Canal Events (40M Euros). </w:t>
      </w:r>
      <w:proofErr w:type="spellStart"/>
      <w:r w:rsidRPr="00870F31">
        <w:rPr>
          <w:szCs w:val="22"/>
        </w:rPr>
        <w:t>Feltesse</w:t>
      </w:r>
      <w:proofErr w:type="spellEnd"/>
      <w:r w:rsidRPr="00870F31">
        <w:rPr>
          <w:szCs w:val="22"/>
        </w:rPr>
        <w:t xml:space="preserve"> on the advice of Public Works Concession Commission (Advisory Commission) engaged the </w:t>
      </w:r>
      <w:proofErr w:type="spellStart"/>
      <w:r w:rsidRPr="00870F31">
        <w:rPr>
          <w:szCs w:val="22"/>
        </w:rPr>
        <w:t>Ricciotti-Bouyues-Lagardere</w:t>
      </w:r>
      <w:proofErr w:type="spellEnd"/>
      <w:r w:rsidRPr="00870F31">
        <w:rPr>
          <w:szCs w:val="22"/>
        </w:rPr>
        <w:t xml:space="preserve"> trio although it was the most expansive of the three. The key reasons for making this decision related to the quality of the aesthetics, which were sober, beautiful and elegant, and its visibility across the </w:t>
      </w:r>
      <w:proofErr w:type="spellStart"/>
      <w:r w:rsidRPr="00870F31">
        <w:rPr>
          <w:szCs w:val="22"/>
        </w:rPr>
        <w:t>M</w:t>
      </w:r>
      <w:r w:rsidRPr="00870F31">
        <w:rPr>
          <w:rFonts w:cs="Lucida Grande"/>
          <w:szCs w:val="22"/>
        </w:rPr>
        <w:t>é</w:t>
      </w:r>
      <w:r w:rsidRPr="00870F31">
        <w:rPr>
          <w:szCs w:val="22"/>
        </w:rPr>
        <w:t>tropole</w:t>
      </w:r>
      <w:proofErr w:type="spellEnd"/>
      <w:r w:rsidRPr="00870F31">
        <w:rPr>
          <w:szCs w:val="22"/>
        </w:rPr>
        <w:t xml:space="preserve"> (</w:t>
      </w:r>
      <w:proofErr w:type="spellStart"/>
      <w:r w:rsidRPr="00870F31">
        <w:rPr>
          <w:szCs w:val="22"/>
        </w:rPr>
        <w:t>Lherm</w:t>
      </w:r>
      <w:proofErr w:type="spellEnd"/>
      <w:r w:rsidRPr="00870F31">
        <w:rPr>
          <w:szCs w:val="22"/>
        </w:rPr>
        <w:t xml:space="preserve"> </w:t>
      </w:r>
      <w:r w:rsidR="002552AA" w:rsidRPr="00870F31">
        <w:rPr>
          <w:szCs w:val="22"/>
        </w:rPr>
        <w:t xml:space="preserve">and </w:t>
      </w:r>
      <w:proofErr w:type="spellStart"/>
      <w:r w:rsidRPr="00870F31">
        <w:rPr>
          <w:szCs w:val="22"/>
        </w:rPr>
        <w:t>Sota</w:t>
      </w:r>
      <w:proofErr w:type="spellEnd"/>
      <w:r w:rsidRPr="00870F31">
        <w:rPr>
          <w:szCs w:val="22"/>
        </w:rPr>
        <w:t xml:space="preserve">, 2013). </w:t>
      </w:r>
    </w:p>
    <w:p w14:paraId="40197E39" w14:textId="77777777" w:rsidR="008C4912" w:rsidRPr="00870F31" w:rsidRDefault="008C4912" w:rsidP="008C4912">
      <w:pPr>
        <w:rPr>
          <w:szCs w:val="22"/>
        </w:rPr>
      </w:pPr>
    </w:p>
    <w:p w14:paraId="1924151E" w14:textId="041A5AD8" w:rsidR="008C4912" w:rsidRDefault="0034215D" w:rsidP="008C4912">
      <w:pPr>
        <w:rPr>
          <w:rFonts w:cs="Arial"/>
          <w:szCs w:val="22"/>
        </w:rPr>
      </w:pPr>
      <w:r w:rsidRPr="00870F31">
        <w:rPr>
          <w:szCs w:val="22"/>
        </w:rPr>
        <w:t xml:space="preserve">According to </w:t>
      </w:r>
      <w:proofErr w:type="spellStart"/>
      <w:r w:rsidRPr="00870F31">
        <w:rPr>
          <w:szCs w:val="22"/>
        </w:rPr>
        <w:t>Cartron</w:t>
      </w:r>
      <w:proofErr w:type="spellEnd"/>
      <w:r w:rsidRPr="00870F31">
        <w:rPr>
          <w:szCs w:val="22"/>
        </w:rPr>
        <w:t xml:space="preserve"> (2014) </w:t>
      </w:r>
      <w:proofErr w:type="spellStart"/>
      <w:r w:rsidRPr="00870F31">
        <w:rPr>
          <w:szCs w:val="22"/>
        </w:rPr>
        <w:t>Riciotti</w:t>
      </w:r>
      <w:proofErr w:type="spellEnd"/>
      <w:r w:rsidRPr="00870F31">
        <w:rPr>
          <w:szCs w:val="22"/>
        </w:rPr>
        <w:t xml:space="preserve"> offered the best design based on three criteria; a) the architectural, functionality of the building and environmental quality; b) the quality and credibility of the legal and financial package including the price and c) the consistency and quality of the operating project. The tender also outlined a programming schedule which proposed118 events in the first year consisting of 112 music shows/variety and six sports events. The proposal also stood out by taking a political stance indicating that a high level of attention had been given to the general public, local cultural structures and artists. It also promised to donate 1% of the annual turnover to local cultural or sports projects </w:t>
      </w:r>
      <w:r w:rsidRPr="00870F31">
        <w:rPr>
          <w:rFonts w:cs="Arial"/>
          <w:szCs w:val="22"/>
        </w:rPr>
        <w:t>(</w:t>
      </w:r>
      <w:proofErr w:type="spellStart"/>
      <w:r w:rsidRPr="00870F31">
        <w:rPr>
          <w:rFonts w:cs="Arial"/>
          <w:szCs w:val="22"/>
        </w:rPr>
        <w:t>Lherm</w:t>
      </w:r>
      <w:proofErr w:type="spellEnd"/>
      <w:r w:rsidRPr="00870F31">
        <w:rPr>
          <w:rFonts w:cs="Arial"/>
          <w:szCs w:val="22"/>
        </w:rPr>
        <w:t xml:space="preserve"> and </w:t>
      </w:r>
      <w:proofErr w:type="spellStart"/>
      <w:r w:rsidRPr="00870F31">
        <w:rPr>
          <w:rFonts w:cs="Arial"/>
          <w:szCs w:val="22"/>
        </w:rPr>
        <w:t>Sota</w:t>
      </w:r>
      <w:proofErr w:type="spellEnd"/>
      <w:r w:rsidRPr="00870F31">
        <w:rPr>
          <w:rFonts w:cs="Arial"/>
          <w:szCs w:val="22"/>
        </w:rPr>
        <w:t>, 2013)</w:t>
      </w:r>
      <w:r w:rsidRPr="00870F31">
        <w:rPr>
          <w:szCs w:val="22"/>
        </w:rPr>
        <w:t xml:space="preserve">. The choice of </w:t>
      </w:r>
      <w:proofErr w:type="spellStart"/>
      <w:r w:rsidRPr="00870F31">
        <w:rPr>
          <w:szCs w:val="22"/>
        </w:rPr>
        <w:t>Ricciotti</w:t>
      </w:r>
      <w:proofErr w:type="spellEnd"/>
      <w:r w:rsidRPr="00870F31">
        <w:rPr>
          <w:szCs w:val="22"/>
        </w:rPr>
        <w:t xml:space="preserve"> however came when he was one of the most popular architects of the time, ‘la </w:t>
      </w:r>
      <w:proofErr w:type="spellStart"/>
      <w:r w:rsidRPr="00870F31">
        <w:rPr>
          <w:szCs w:val="22"/>
        </w:rPr>
        <w:t>coqueluche</w:t>
      </w:r>
      <w:proofErr w:type="spellEnd"/>
      <w:r w:rsidRPr="00870F31">
        <w:rPr>
          <w:szCs w:val="22"/>
        </w:rPr>
        <w:t xml:space="preserve"> des grands </w:t>
      </w:r>
      <w:proofErr w:type="spellStart"/>
      <w:r w:rsidRPr="00870F31">
        <w:rPr>
          <w:szCs w:val="22"/>
        </w:rPr>
        <w:t>donneurs</w:t>
      </w:r>
      <w:proofErr w:type="spellEnd"/>
      <w:r w:rsidRPr="00870F31">
        <w:rPr>
          <w:szCs w:val="22"/>
        </w:rPr>
        <w:t xml:space="preserve"> </w:t>
      </w:r>
      <w:proofErr w:type="spellStart"/>
      <w:r w:rsidRPr="00870F31">
        <w:rPr>
          <w:szCs w:val="22"/>
        </w:rPr>
        <w:t>d’ordres</w:t>
      </w:r>
      <w:proofErr w:type="spellEnd"/>
      <w:r w:rsidRPr="00870F31">
        <w:rPr>
          <w:szCs w:val="22"/>
        </w:rPr>
        <w:t xml:space="preserve">’ – darling of the building/construction industry, as well as being ‘bankable’ given his reputation for attracting tourists and media articles providing a level of </w:t>
      </w:r>
      <w:proofErr w:type="spellStart"/>
      <w:r w:rsidRPr="00870F31">
        <w:rPr>
          <w:szCs w:val="22"/>
        </w:rPr>
        <w:t>boosterim</w:t>
      </w:r>
      <w:proofErr w:type="spellEnd"/>
      <w:r w:rsidRPr="00870F31">
        <w:rPr>
          <w:szCs w:val="22"/>
        </w:rPr>
        <w:t xml:space="preserve"> and raising the </w:t>
      </w:r>
      <w:r w:rsidRPr="00870F31">
        <w:rPr>
          <w:rFonts w:cs="Arial"/>
          <w:szCs w:val="22"/>
        </w:rPr>
        <w:t xml:space="preserve">profile for the CUB/ Bordeaux </w:t>
      </w:r>
      <w:proofErr w:type="spellStart"/>
      <w:r w:rsidRPr="00870F31">
        <w:rPr>
          <w:rFonts w:cs="Arial"/>
          <w:szCs w:val="22"/>
        </w:rPr>
        <w:t>Métropole</w:t>
      </w:r>
      <w:proofErr w:type="spellEnd"/>
      <w:r w:rsidRPr="00870F31">
        <w:rPr>
          <w:rFonts w:cs="Arial"/>
          <w:szCs w:val="22"/>
        </w:rPr>
        <w:t xml:space="preserve"> (</w:t>
      </w:r>
      <w:proofErr w:type="spellStart"/>
      <w:r w:rsidRPr="00870F31">
        <w:rPr>
          <w:rFonts w:cs="Arial"/>
          <w:szCs w:val="22"/>
        </w:rPr>
        <w:t>Lherm</w:t>
      </w:r>
      <w:proofErr w:type="spellEnd"/>
      <w:r w:rsidRPr="00870F31">
        <w:rPr>
          <w:rFonts w:cs="Arial"/>
          <w:szCs w:val="22"/>
        </w:rPr>
        <w:t xml:space="preserve"> and </w:t>
      </w:r>
      <w:proofErr w:type="spellStart"/>
      <w:r w:rsidRPr="00870F31">
        <w:rPr>
          <w:rFonts w:cs="Arial"/>
          <w:szCs w:val="22"/>
        </w:rPr>
        <w:t>Sota</w:t>
      </w:r>
      <w:proofErr w:type="spellEnd"/>
      <w:r w:rsidRPr="00870F31">
        <w:rPr>
          <w:rFonts w:cs="Arial"/>
          <w:szCs w:val="22"/>
        </w:rPr>
        <w:t xml:space="preserve">, 2013). </w:t>
      </w:r>
      <w:proofErr w:type="spellStart"/>
      <w:r w:rsidRPr="00870F31">
        <w:rPr>
          <w:rFonts w:cs="Arial"/>
          <w:szCs w:val="22"/>
        </w:rPr>
        <w:t>Ricciotti’s</w:t>
      </w:r>
      <w:proofErr w:type="spellEnd"/>
      <w:r w:rsidRPr="00870F31">
        <w:rPr>
          <w:rFonts w:cs="Arial"/>
          <w:szCs w:val="22"/>
        </w:rPr>
        <w:t xml:space="preserve"> designs pay homage to the use of concrete which he manages to elevate such as in his previous projects</w:t>
      </w:r>
      <w:r w:rsidRPr="00870F31">
        <w:rPr>
          <w:rFonts w:cs="Arial"/>
          <w:color w:val="404040"/>
          <w:szCs w:val="22"/>
        </w:rPr>
        <w:t> </w:t>
      </w:r>
      <w:r w:rsidRPr="00870F31">
        <w:rPr>
          <w:rStyle w:val="Strong"/>
          <w:rFonts w:cs="Arial"/>
          <w:color w:val="404040"/>
          <w:szCs w:val="22"/>
        </w:rPr>
        <w:t xml:space="preserve">the </w:t>
      </w:r>
      <w:proofErr w:type="spellStart"/>
      <w:r w:rsidRPr="00870F31">
        <w:rPr>
          <w:rStyle w:val="Strong"/>
          <w:rFonts w:cs="Arial"/>
          <w:b w:val="0"/>
          <w:color w:val="404040"/>
          <w:szCs w:val="22"/>
        </w:rPr>
        <w:t>MuCEM</w:t>
      </w:r>
      <w:proofErr w:type="spellEnd"/>
      <w:r w:rsidRPr="00870F31">
        <w:rPr>
          <w:rStyle w:val="Strong"/>
          <w:rFonts w:cs="Arial"/>
          <w:b w:val="0"/>
          <w:color w:val="404040"/>
          <w:szCs w:val="22"/>
        </w:rPr>
        <w:t xml:space="preserve"> (Museum of European and Mediterranean Civilisations) in Marseille, the Jean </w:t>
      </w:r>
      <w:proofErr w:type="spellStart"/>
      <w:r w:rsidRPr="00870F31">
        <w:rPr>
          <w:rStyle w:val="Strong"/>
          <w:rFonts w:cs="Arial"/>
          <w:b w:val="0"/>
          <w:color w:val="404040"/>
          <w:szCs w:val="22"/>
        </w:rPr>
        <w:t>Bouin</w:t>
      </w:r>
      <w:proofErr w:type="spellEnd"/>
      <w:r w:rsidRPr="00870F31">
        <w:rPr>
          <w:rStyle w:val="Strong"/>
          <w:rFonts w:cs="Arial"/>
          <w:b w:val="0"/>
          <w:color w:val="404040"/>
          <w:szCs w:val="22"/>
        </w:rPr>
        <w:t xml:space="preserve"> Stadium in Paris and the Jean Cocteau Museum in </w:t>
      </w:r>
      <w:proofErr w:type="spellStart"/>
      <w:r w:rsidRPr="00870F31">
        <w:rPr>
          <w:rStyle w:val="Strong"/>
          <w:rFonts w:cs="Arial"/>
          <w:b w:val="0"/>
          <w:color w:val="404040"/>
          <w:szCs w:val="22"/>
        </w:rPr>
        <w:t>Menton</w:t>
      </w:r>
      <w:proofErr w:type="spellEnd"/>
      <w:r w:rsidRPr="00870F31">
        <w:rPr>
          <w:rStyle w:val="Strong"/>
          <w:rFonts w:cs="Arial"/>
          <w:b w:val="0"/>
          <w:color w:val="404040"/>
          <w:szCs w:val="22"/>
        </w:rPr>
        <w:t xml:space="preserve"> (</w:t>
      </w:r>
      <w:proofErr w:type="spellStart"/>
      <w:r w:rsidRPr="00870F31">
        <w:rPr>
          <w:rStyle w:val="Strong"/>
          <w:rFonts w:cs="Arial"/>
          <w:b w:val="0"/>
          <w:color w:val="404040"/>
          <w:szCs w:val="22"/>
        </w:rPr>
        <w:t>Ricciotti</w:t>
      </w:r>
      <w:proofErr w:type="spellEnd"/>
      <w:r w:rsidRPr="00870F31">
        <w:rPr>
          <w:rStyle w:val="Strong"/>
          <w:rFonts w:cs="Arial"/>
          <w:b w:val="0"/>
          <w:color w:val="404040"/>
          <w:szCs w:val="22"/>
        </w:rPr>
        <w:t>, n.d.).</w:t>
      </w:r>
      <w:r w:rsidR="00D97DA9">
        <w:rPr>
          <w:rStyle w:val="Strong"/>
          <w:rFonts w:cs="Arial"/>
          <w:b w:val="0"/>
          <w:color w:val="404040"/>
          <w:szCs w:val="22"/>
        </w:rPr>
        <w:br/>
      </w:r>
      <w:r w:rsidR="00D97DA9">
        <w:rPr>
          <w:rStyle w:val="Strong"/>
          <w:rFonts w:cs="Arial"/>
          <w:b w:val="0"/>
          <w:color w:val="404040"/>
          <w:szCs w:val="22"/>
        </w:rPr>
        <w:br/>
      </w:r>
      <w:r w:rsidR="008C4912">
        <w:rPr>
          <w:rFonts w:cs="Arial"/>
          <w:szCs w:val="22"/>
        </w:rPr>
        <w:t xml:space="preserve">Despite the lengthy time taken with the initial SAS Montecristo Development project, which eventually failed, the CUB/Bordeaux </w:t>
      </w:r>
      <w:proofErr w:type="spellStart"/>
      <w:r w:rsidR="008C4912" w:rsidRPr="00921EB7">
        <w:rPr>
          <w:rFonts w:cs="Arial"/>
          <w:szCs w:val="22"/>
        </w:rPr>
        <w:t>Mé</w:t>
      </w:r>
      <w:r w:rsidR="008C4912">
        <w:rPr>
          <w:rFonts w:cs="Arial"/>
          <w:szCs w:val="22"/>
        </w:rPr>
        <w:t>tropole</w:t>
      </w:r>
      <w:proofErr w:type="spellEnd"/>
      <w:r w:rsidR="008C4912">
        <w:rPr>
          <w:rFonts w:cs="Arial"/>
          <w:szCs w:val="22"/>
        </w:rPr>
        <w:t xml:space="preserve"> had acted with a level of urgency to retain and progress this new version of arena project. Once the CUB/Bordeaux </w:t>
      </w:r>
      <w:proofErr w:type="spellStart"/>
      <w:r w:rsidR="008C4912" w:rsidRPr="00921EB7">
        <w:rPr>
          <w:rFonts w:cs="Arial"/>
          <w:szCs w:val="22"/>
        </w:rPr>
        <w:t>Mé</w:t>
      </w:r>
      <w:r w:rsidR="008C4912">
        <w:rPr>
          <w:rFonts w:cs="Arial"/>
          <w:szCs w:val="22"/>
        </w:rPr>
        <w:t>tropole</w:t>
      </w:r>
      <w:proofErr w:type="spellEnd"/>
      <w:r w:rsidR="008C4912">
        <w:rPr>
          <w:rFonts w:cs="Arial"/>
          <w:szCs w:val="22"/>
        </w:rPr>
        <w:t xml:space="preserve"> had approved the public funding available and the </w:t>
      </w:r>
      <w:r w:rsidR="008C4912">
        <w:rPr>
          <w:rFonts w:cs="Arial"/>
          <w:szCs w:val="22"/>
        </w:rPr>
        <w:lastRenderedPageBreak/>
        <w:t xml:space="preserve">public concession of 20 years, the actual time taken to appoint a new team was </w:t>
      </w:r>
      <w:r w:rsidR="008C4912" w:rsidRPr="00E07898">
        <w:rPr>
          <w:rFonts w:cs="Arial"/>
          <w:szCs w:val="22"/>
        </w:rPr>
        <w:t>within a three</w:t>
      </w:r>
      <w:r w:rsidR="008C4912">
        <w:rPr>
          <w:rFonts w:cs="Arial"/>
          <w:szCs w:val="22"/>
        </w:rPr>
        <w:t>-</w:t>
      </w:r>
      <w:r w:rsidR="008C4912" w:rsidRPr="00E07898">
        <w:rPr>
          <w:rFonts w:cs="Arial"/>
          <w:szCs w:val="22"/>
        </w:rPr>
        <w:t>year period</w:t>
      </w:r>
      <w:r w:rsidR="008C4912">
        <w:rPr>
          <w:rFonts w:cs="Arial"/>
          <w:szCs w:val="22"/>
        </w:rPr>
        <w:t xml:space="preserve"> (from 2013 to 2014). Whilst the consultation process that closed in January 2014 had identified some concerns, such as ‘visibility, the cost to the public and noise pollution, a paper presented by </w:t>
      </w:r>
      <w:proofErr w:type="spellStart"/>
      <w:r w:rsidR="008C4912">
        <w:rPr>
          <w:rFonts w:cs="Arial"/>
          <w:szCs w:val="22"/>
        </w:rPr>
        <w:t>Cartron</w:t>
      </w:r>
      <w:proofErr w:type="spellEnd"/>
      <w:r w:rsidR="008C4912">
        <w:rPr>
          <w:rFonts w:cs="Arial"/>
          <w:szCs w:val="22"/>
        </w:rPr>
        <w:t xml:space="preserve"> assured the CUB/Bordeaux </w:t>
      </w:r>
      <w:proofErr w:type="spellStart"/>
      <w:r w:rsidR="008C4912" w:rsidRPr="00921EB7">
        <w:rPr>
          <w:rFonts w:cs="Arial"/>
          <w:szCs w:val="22"/>
        </w:rPr>
        <w:t>Mé</w:t>
      </w:r>
      <w:r w:rsidR="008C4912">
        <w:rPr>
          <w:rFonts w:cs="Arial"/>
          <w:szCs w:val="22"/>
        </w:rPr>
        <w:t>tropole</w:t>
      </w:r>
      <w:proofErr w:type="spellEnd"/>
      <w:r w:rsidR="008C4912">
        <w:rPr>
          <w:rFonts w:cs="Arial"/>
          <w:szCs w:val="22"/>
        </w:rPr>
        <w:t xml:space="preserve"> that all these had been within the original criteria and </w:t>
      </w:r>
      <w:r w:rsidR="008C4912" w:rsidRPr="00E07898">
        <w:rPr>
          <w:rFonts w:cs="Arial"/>
          <w:szCs w:val="22"/>
        </w:rPr>
        <w:t xml:space="preserve">hence </w:t>
      </w:r>
      <w:r w:rsidR="008C4912">
        <w:rPr>
          <w:rFonts w:cs="Arial"/>
          <w:szCs w:val="22"/>
        </w:rPr>
        <w:t xml:space="preserve">were not serious issues (2014, p.3). With no objections a year </w:t>
      </w:r>
      <w:r w:rsidR="00B07229">
        <w:rPr>
          <w:rFonts w:cs="Arial"/>
          <w:szCs w:val="22"/>
        </w:rPr>
        <w:t>later,</w:t>
      </w:r>
      <w:r w:rsidR="008C4912">
        <w:rPr>
          <w:rFonts w:cs="Arial"/>
          <w:szCs w:val="22"/>
        </w:rPr>
        <w:t xml:space="preserve"> the Group had obtained the necessary legal approvals and signed contracts to allow construction to commence.</w:t>
      </w:r>
    </w:p>
    <w:p w14:paraId="260CDB5F" w14:textId="77777777" w:rsidR="00421213" w:rsidRDefault="00421213" w:rsidP="008C4912">
      <w:pPr>
        <w:rPr>
          <w:rFonts w:cs="Arial"/>
          <w:szCs w:val="22"/>
        </w:rPr>
      </w:pPr>
    </w:p>
    <w:p w14:paraId="089C0710" w14:textId="77777777" w:rsidR="008C4912" w:rsidRPr="005D6DF9" w:rsidRDefault="008C4912" w:rsidP="008C4912">
      <w:pPr>
        <w:pStyle w:val="Heading2"/>
      </w:pPr>
      <w:bookmarkStart w:id="267" w:name="_Toc99446449"/>
      <w:bookmarkStart w:id="268" w:name="_Toc99619666"/>
      <w:bookmarkStart w:id="269" w:name="_Toc536715515"/>
      <w:r w:rsidRPr="005D6DF9">
        <w:t xml:space="preserve">PHASE 4: </w:t>
      </w:r>
      <w:r>
        <w:t xml:space="preserve">2014-2018: </w:t>
      </w:r>
      <w:r w:rsidRPr="005D6DF9">
        <w:t>FINALLY AN ARENA FOR FLOIRAC</w:t>
      </w:r>
      <w:bookmarkEnd w:id="267"/>
      <w:bookmarkEnd w:id="268"/>
      <w:bookmarkEnd w:id="269"/>
    </w:p>
    <w:p w14:paraId="64C792FA" w14:textId="77777777" w:rsidR="008C4912" w:rsidRPr="0072433E" w:rsidRDefault="008C4912" w:rsidP="008C4912">
      <w:pPr>
        <w:spacing w:after="267"/>
        <w:rPr>
          <w:rFonts w:cs="Arial"/>
          <w:b/>
          <w:szCs w:val="22"/>
        </w:rPr>
      </w:pPr>
      <w:r>
        <w:rPr>
          <w:rFonts w:cs="Arial"/>
          <w:b/>
          <w:szCs w:val="22"/>
        </w:rPr>
        <w:t>Table 5.11</w:t>
      </w:r>
      <w:r w:rsidRPr="0072433E">
        <w:rPr>
          <w:rFonts w:cs="Arial"/>
          <w:b/>
          <w:szCs w:val="22"/>
        </w:rPr>
        <w:t>: Timeline of the key dates and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8"/>
        <w:gridCol w:w="6280"/>
      </w:tblGrid>
      <w:tr w:rsidR="008C4912" w:rsidRPr="000606CC" w14:paraId="2D8EE235" w14:textId="77777777" w:rsidTr="008C4912">
        <w:tc>
          <w:tcPr>
            <w:tcW w:w="1809" w:type="dxa"/>
            <w:shd w:val="clear" w:color="auto" w:fill="auto"/>
          </w:tcPr>
          <w:p w14:paraId="575E7A6E" w14:textId="77777777" w:rsidR="008C4912" w:rsidRPr="000606CC" w:rsidRDefault="008C4912" w:rsidP="008C4912">
            <w:pPr>
              <w:spacing w:line="240" w:lineRule="auto"/>
              <w:rPr>
                <w:rFonts w:cs="Arial"/>
                <w:szCs w:val="22"/>
              </w:rPr>
            </w:pPr>
            <w:r w:rsidRPr="000606CC">
              <w:rPr>
                <w:rFonts w:cs="Arial"/>
                <w:szCs w:val="22"/>
              </w:rPr>
              <w:t>16/04/2014</w:t>
            </w:r>
          </w:p>
        </w:tc>
        <w:tc>
          <w:tcPr>
            <w:tcW w:w="6707" w:type="dxa"/>
            <w:shd w:val="clear" w:color="auto" w:fill="auto"/>
          </w:tcPr>
          <w:p w14:paraId="5E8BA03B" w14:textId="77777777" w:rsidR="008C4912" w:rsidRPr="000606CC" w:rsidRDefault="008C4912" w:rsidP="008C4912">
            <w:pPr>
              <w:spacing w:line="240" w:lineRule="auto"/>
              <w:rPr>
                <w:rFonts w:cs="Arial"/>
                <w:szCs w:val="22"/>
              </w:rPr>
            </w:pPr>
            <w:r w:rsidRPr="000606CC">
              <w:rPr>
                <w:rFonts w:cs="Arial"/>
                <w:szCs w:val="22"/>
              </w:rPr>
              <w:t xml:space="preserve">Contract signed between the CUB and </w:t>
            </w:r>
            <w:proofErr w:type="spellStart"/>
            <w:r w:rsidRPr="000606CC">
              <w:rPr>
                <w:rFonts w:cs="Arial"/>
                <w:szCs w:val="22"/>
              </w:rPr>
              <w:t>Lagardère</w:t>
            </w:r>
            <w:proofErr w:type="spellEnd"/>
            <w:r w:rsidRPr="000606CC">
              <w:rPr>
                <w:rFonts w:cs="Arial"/>
                <w:szCs w:val="22"/>
              </w:rPr>
              <w:t xml:space="preserve"> Unlimited</w:t>
            </w:r>
          </w:p>
        </w:tc>
      </w:tr>
      <w:tr w:rsidR="008C4912" w:rsidRPr="000606CC" w14:paraId="7B86CFCA" w14:textId="77777777" w:rsidTr="008C4912">
        <w:tc>
          <w:tcPr>
            <w:tcW w:w="1809" w:type="dxa"/>
            <w:shd w:val="clear" w:color="auto" w:fill="auto"/>
          </w:tcPr>
          <w:p w14:paraId="5D88DEDF" w14:textId="77777777" w:rsidR="008C4912" w:rsidRPr="000606CC" w:rsidRDefault="008C4912" w:rsidP="008C4912">
            <w:pPr>
              <w:spacing w:line="240" w:lineRule="auto"/>
              <w:rPr>
                <w:rFonts w:cs="Arial"/>
                <w:szCs w:val="22"/>
              </w:rPr>
            </w:pPr>
            <w:r w:rsidRPr="000606CC">
              <w:rPr>
                <w:rFonts w:cs="Arial"/>
                <w:szCs w:val="22"/>
              </w:rPr>
              <w:t>17/07/2015</w:t>
            </w:r>
          </w:p>
        </w:tc>
        <w:tc>
          <w:tcPr>
            <w:tcW w:w="6707" w:type="dxa"/>
            <w:shd w:val="clear" w:color="auto" w:fill="auto"/>
          </w:tcPr>
          <w:p w14:paraId="66DB061F" w14:textId="77777777" w:rsidR="008C4912" w:rsidRPr="000606CC" w:rsidRDefault="008C4912" w:rsidP="008C4912">
            <w:pPr>
              <w:spacing w:line="240" w:lineRule="auto"/>
              <w:rPr>
                <w:rFonts w:cs="Arial"/>
                <w:szCs w:val="22"/>
              </w:rPr>
            </w:pPr>
            <w:r w:rsidRPr="000606CC">
              <w:rPr>
                <w:rFonts w:cs="Arial"/>
                <w:szCs w:val="22"/>
              </w:rPr>
              <w:t>Building permit approved</w:t>
            </w:r>
          </w:p>
        </w:tc>
      </w:tr>
      <w:tr w:rsidR="008C4912" w:rsidRPr="000606CC" w14:paraId="5280DAEF" w14:textId="77777777" w:rsidTr="008C4912">
        <w:tc>
          <w:tcPr>
            <w:tcW w:w="1809" w:type="dxa"/>
            <w:shd w:val="clear" w:color="auto" w:fill="auto"/>
          </w:tcPr>
          <w:p w14:paraId="7DDE743C" w14:textId="77777777" w:rsidR="008C4912" w:rsidRPr="000606CC" w:rsidRDefault="008C4912" w:rsidP="008C4912">
            <w:pPr>
              <w:spacing w:line="240" w:lineRule="auto"/>
              <w:rPr>
                <w:rFonts w:cs="Arial"/>
                <w:szCs w:val="22"/>
              </w:rPr>
            </w:pPr>
            <w:r w:rsidRPr="000606CC">
              <w:rPr>
                <w:rFonts w:cs="Arial"/>
                <w:szCs w:val="22"/>
              </w:rPr>
              <w:t>11/04/2016</w:t>
            </w:r>
          </w:p>
        </w:tc>
        <w:tc>
          <w:tcPr>
            <w:tcW w:w="6707" w:type="dxa"/>
            <w:shd w:val="clear" w:color="auto" w:fill="auto"/>
          </w:tcPr>
          <w:p w14:paraId="5A1E2BBD" w14:textId="77777777" w:rsidR="008C4912" w:rsidRPr="000606CC" w:rsidRDefault="008C4912" w:rsidP="008C4912">
            <w:pPr>
              <w:spacing w:line="240" w:lineRule="auto"/>
              <w:rPr>
                <w:rFonts w:cs="Arial"/>
                <w:szCs w:val="22"/>
              </w:rPr>
            </w:pPr>
            <w:r w:rsidRPr="000606CC">
              <w:rPr>
                <w:rFonts w:cs="Arial"/>
                <w:szCs w:val="22"/>
              </w:rPr>
              <w:t>First stone laid</w:t>
            </w:r>
          </w:p>
        </w:tc>
      </w:tr>
      <w:tr w:rsidR="008C4912" w:rsidRPr="000606CC" w14:paraId="7395BEDE" w14:textId="77777777" w:rsidTr="008C4912">
        <w:tc>
          <w:tcPr>
            <w:tcW w:w="1809" w:type="dxa"/>
            <w:shd w:val="clear" w:color="auto" w:fill="auto"/>
          </w:tcPr>
          <w:p w14:paraId="345BE488" w14:textId="77777777" w:rsidR="008C4912" w:rsidRPr="000606CC" w:rsidRDefault="008C4912" w:rsidP="008C4912">
            <w:pPr>
              <w:spacing w:line="240" w:lineRule="auto"/>
              <w:rPr>
                <w:rFonts w:cs="Arial"/>
                <w:szCs w:val="22"/>
              </w:rPr>
            </w:pPr>
            <w:r w:rsidRPr="000606CC">
              <w:rPr>
                <w:rFonts w:cs="Arial"/>
                <w:szCs w:val="22"/>
              </w:rPr>
              <w:t xml:space="preserve">23/04/2016 </w:t>
            </w:r>
          </w:p>
        </w:tc>
        <w:tc>
          <w:tcPr>
            <w:tcW w:w="6707" w:type="dxa"/>
            <w:shd w:val="clear" w:color="auto" w:fill="auto"/>
          </w:tcPr>
          <w:p w14:paraId="445B09DA" w14:textId="77777777" w:rsidR="008C4912" w:rsidRPr="000606CC" w:rsidRDefault="008C4912" w:rsidP="008C4912">
            <w:pPr>
              <w:spacing w:line="240" w:lineRule="auto"/>
              <w:rPr>
                <w:rFonts w:cs="Arial"/>
                <w:szCs w:val="22"/>
              </w:rPr>
            </w:pPr>
            <w:r w:rsidRPr="000606CC">
              <w:rPr>
                <w:rFonts w:cs="Arial"/>
                <w:szCs w:val="22"/>
              </w:rPr>
              <w:t>French Handball Federation did not select the Arena for competition due to a mismatch between the teams and specifications of an international competition</w:t>
            </w:r>
          </w:p>
        </w:tc>
      </w:tr>
      <w:tr w:rsidR="008C4912" w:rsidRPr="000606CC" w14:paraId="23F46770" w14:textId="77777777" w:rsidTr="008C4912">
        <w:tc>
          <w:tcPr>
            <w:tcW w:w="1809" w:type="dxa"/>
            <w:shd w:val="clear" w:color="auto" w:fill="auto"/>
          </w:tcPr>
          <w:p w14:paraId="52C84036" w14:textId="77777777" w:rsidR="008C4912" w:rsidRPr="000606CC" w:rsidRDefault="008C4912" w:rsidP="008C4912">
            <w:pPr>
              <w:spacing w:line="240" w:lineRule="auto"/>
              <w:rPr>
                <w:rFonts w:cs="Arial"/>
                <w:szCs w:val="22"/>
              </w:rPr>
            </w:pPr>
            <w:r w:rsidRPr="000606CC">
              <w:rPr>
                <w:rFonts w:cs="Arial"/>
                <w:szCs w:val="22"/>
              </w:rPr>
              <w:t xml:space="preserve">May 2016 </w:t>
            </w:r>
          </w:p>
        </w:tc>
        <w:tc>
          <w:tcPr>
            <w:tcW w:w="6707" w:type="dxa"/>
            <w:shd w:val="clear" w:color="auto" w:fill="auto"/>
          </w:tcPr>
          <w:p w14:paraId="6754314E" w14:textId="77777777" w:rsidR="008C4912" w:rsidRPr="000606CC" w:rsidRDefault="008C4912" w:rsidP="008C4912">
            <w:pPr>
              <w:spacing w:line="240" w:lineRule="auto"/>
              <w:rPr>
                <w:rFonts w:cs="Arial"/>
                <w:szCs w:val="22"/>
              </w:rPr>
            </w:pPr>
            <w:r w:rsidRPr="000606CC">
              <w:rPr>
                <w:rFonts w:cs="Arial"/>
                <w:szCs w:val="22"/>
              </w:rPr>
              <w:t xml:space="preserve">Rudy </w:t>
            </w:r>
            <w:proofErr w:type="spellStart"/>
            <w:r w:rsidRPr="000606CC">
              <w:rPr>
                <w:rFonts w:cs="Arial"/>
                <w:szCs w:val="22"/>
              </w:rPr>
              <w:t>Ricciotti</w:t>
            </w:r>
            <w:proofErr w:type="spellEnd"/>
            <w:r w:rsidRPr="000606CC">
              <w:rPr>
                <w:rFonts w:cs="Arial"/>
                <w:szCs w:val="22"/>
              </w:rPr>
              <w:t xml:space="preserve"> was asked to design the car park adjacent to the arena.  Car park owned by Bordeaux </w:t>
            </w:r>
            <w:proofErr w:type="spellStart"/>
            <w:r w:rsidRPr="000606CC">
              <w:rPr>
                <w:rFonts w:cs="Arial"/>
                <w:szCs w:val="22"/>
              </w:rPr>
              <w:t>Métropole</w:t>
            </w:r>
            <w:proofErr w:type="spellEnd"/>
            <w:r w:rsidRPr="000606CC">
              <w:rPr>
                <w:rFonts w:cs="Arial"/>
                <w:szCs w:val="22"/>
              </w:rPr>
              <w:t xml:space="preserve"> Arena (renamed </w:t>
            </w:r>
            <w:proofErr w:type="spellStart"/>
            <w:r w:rsidRPr="000606CC">
              <w:rPr>
                <w:rFonts w:cs="Arial"/>
                <w:szCs w:val="22"/>
              </w:rPr>
              <w:t>Arkea</w:t>
            </w:r>
            <w:proofErr w:type="spellEnd"/>
            <w:r w:rsidRPr="000606CC">
              <w:rPr>
                <w:rFonts w:cs="Arial"/>
                <w:szCs w:val="22"/>
              </w:rPr>
              <w:t xml:space="preserve"> Arena) and </w:t>
            </w:r>
            <w:proofErr w:type="spellStart"/>
            <w:r w:rsidRPr="000606CC">
              <w:rPr>
                <w:rFonts w:cs="Arial"/>
                <w:szCs w:val="22"/>
              </w:rPr>
              <w:t>Parcub</w:t>
            </w:r>
            <w:proofErr w:type="spellEnd"/>
            <w:r w:rsidRPr="000606CC">
              <w:rPr>
                <w:rFonts w:cs="Arial"/>
                <w:szCs w:val="22"/>
              </w:rPr>
              <w:t>.</w:t>
            </w:r>
          </w:p>
        </w:tc>
      </w:tr>
      <w:tr w:rsidR="008C4912" w:rsidRPr="000606CC" w14:paraId="2FD513A1" w14:textId="77777777" w:rsidTr="008C4912">
        <w:tc>
          <w:tcPr>
            <w:tcW w:w="1809" w:type="dxa"/>
            <w:shd w:val="clear" w:color="auto" w:fill="auto"/>
          </w:tcPr>
          <w:p w14:paraId="7230EEF4" w14:textId="77777777" w:rsidR="008C4912" w:rsidRPr="000606CC" w:rsidRDefault="008C4912" w:rsidP="008C4912">
            <w:pPr>
              <w:spacing w:line="240" w:lineRule="auto"/>
              <w:rPr>
                <w:rFonts w:cs="Arial"/>
                <w:szCs w:val="22"/>
              </w:rPr>
            </w:pPr>
            <w:r w:rsidRPr="000606CC">
              <w:rPr>
                <w:rFonts w:cs="Arial"/>
                <w:szCs w:val="22"/>
              </w:rPr>
              <w:t xml:space="preserve">7/11/2016 </w:t>
            </w:r>
          </w:p>
        </w:tc>
        <w:tc>
          <w:tcPr>
            <w:tcW w:w="6707" w:type="dxa"/>
            <w:shd w:val="clear" w:color="auto" w:fill="auto"/>
          </w:tcPr>
          <w:p w14:paraId="5A4BFA7A" w14:textId="77777777" w:rsidR="008C4912" w:rsidRPr="000606CC" w:rsidRDefault="008C4912" w:rsidP="008C4912">
            <w:pPr>
              <w:spacing w:line="240" w:lineRule="auto"/>
              <w:rPr>
                <w:rFonts w:cs="Arial"/>
                <w:szCs w:val="22"/>
              </w:rPr>
            </w:pPr>
            <w:r w:rsidRPr="000606CC">
              <w:rPr>
                <w:rFonts w:cs="Arial"/>
                <w:szCs w:val="22"/>
              </w:rPr>
              <w:t xml:space="preserve">Car park – 5 levels – 962 spaces </w:t>
            </w:r>
          </w:p>
        </w:tc>
      </w:tr>
      <w:tr w:rsidR="008C4912" w:rsidRPr="000606CC" w14:paraId="37149D90" w14:textId="77777777" w:rsidTr="008C4912">
        <w:tc>
          <w:tcPr>
            <w:tcW w:w="1809" w:type="dxa"/>
            <w:shd w:val="clear" w:color="auto" w:fill="auto"/>
          </w:tcPr>
          <w:p w14:paraId="1C5EE441" w14:textId="77777777" w:rsidR="008C4912" w:rsidRPr="000606CC" w:rsidRDefault="008C4912" w:rsidP="008C4912">
            <w:pPr>
              <w:spacing w:line="240" w:lineRule="auto"/>
              <w:rPr>
                <w:rFonts w:cs="Arial"/>
                <w:szCs w:val="22"/>
              </w:rPr>
            </w:pPr>
            <w:r w:rsidRPr="000606CC">
              <w:rPr>
                <w:rFonts w:cs="Arial"/>
                <w:szCs w:val="22"/>
              </w:rPr>
              <w:t xml:space="preserve">March 2017 </w:t>
            </w:r>
          </w:p>
        </w:tc>
        <w:tc>
          <w:tcPr>
            <w:tcW w:w="6707" w:type="dxa"/>
            <w:shd w:val="clear" w:color="auto" w:fill="auto"/>
          </w:tcPr>
          <w:p w14:paraId="7F674024" w14:textId="77777777" w:rsidR="008C4912" w:rsidRPr="000606CC" w:rsidRDefault="008C4912" w:rsidP="008C4912">
            <w:pPr>
              <w:spacing w:line="240" w:lineRule="auto"/>
              <w:rPr>
                <w:rFonts w:cs="Arial"/>
                <w:szCs w:val="22"/>
              </w:rPr>
            </w:pPr>
            <w:r w:rsidRPr="000606CC">
              <w:rPr>
                <w:rFonts w:cs="Arial"/>
                <w:szCs w:val="22"/>
              </w:rPr>
              <w:t>80% of the arena built</w:t>
            </w:r>
          </w:p>
        </w:tc>
      </w:tr>
      <w:tr w:rsidR="008C4912" w:rsidRPr="000606CC" w14:paraId="5158711F" w14:textId="77777777" w:rsidTr="008C4912">
        <w:tc>
          <w:tcPr>
            <w:tcW w:w="1809" w:type="dxa"/>
            <w:shd w:val="clear" w:color="auto" w:fill="auto"/>
          </w:tcPr>
          <w:p w14:paraId="2CED7A26" w14:textId="77777777" w:rsidR="008C4912" w:rsidRPr="000606CC" w:rsidRDefault="008C4912" w:rsidP="008C4912">
            <w:pPr>
              <w:spacing w:line="240" w:lineRule="auto"/>
              <w:rPr>
                <w:rFonts w:cs="Arial"/>
                <w:szCs w:val="22"/>
              </w:rPr>
            </w:pPr>
            <w:r w:rsidRPr="000606CC">
              <w:rPr>
                <w:rFonts w:cs="Arial"/>
                <w:szCs w:val="22"/>
              </w:rPr>
              <w:t xml:space="preserve">September 2017  </w:t>
            </w:r>
          </w:p>
        </w:tc>
        <w:tc>
          <w:tcPr>
            <w:tcW w:w="6707" w:type="dxa"/>
            <w:shd w:val="clear" w:color="auto" w:fill="auto"/>
          </w:tcPr>
          <w:p w14:paraId="2D73DFAB" w14:textId="77777777" w:rsidR="008C4912" w:rsidRPr="000606CC" w:rsidRDefault="008C4912" w:rsidP="008C4912">
            <w:pPr>
              <w:spacing w:line="240" w:lineRule="auto"/>
              <w:rPr>
                <w:rFonts w:cs="Arial"/>
                <w:szCs w:val="22"/>
              </w:rPr>
            </w:pPr>
            <w:r w:rsidRPr="000606CC">
              <w:rPr>
                <w:rFonts w:cs="Arial"/>
                <w:szCs w:val="22"/>
              </w:rPr>
              <w:t xml:space="preserve">Problems with acoustics – false ceilings and treatment and sound insulations – Christian </w:t>
            </w:r>
            <w:proofErr w:type="spellStart"/>
            <w:r w:rsidRPr="000606CC">
              <w:rPr>
                <w:rFonts w:cs="Arial"/>
                <w:szCs w:val="22"/>
              </w:rPr>
              <w:t>Malourt</w:t>
            </w:r>
            <w:proofErr w:type="spellEnd"/>
            <w:r w:rsidRPr="000606CC">
              <w:rPr>
                <w:rFonts w:cs="Arial"/>
                <w:szCs w:val="22"/>
              </w:rPr>
              <w:t xml:space="preserve"> brought in (had done the acoustics in </w:t>
            </w:r>
            <w:proofErr w:type="spellStart"/>
            <w:r w:rsidRPr="000606CC">
              <w:rPr>
                <w:rFonts w:cs="Arial"/>
                <w:szCs w:val="22"/>
              </w:rPr>
              <w:t>Zénith</w:t>
            </w:r>
            <w:proofErr w:type="spellEnd"/>
            <w:r w:rsidRPr="000606CC">
              <w:rPr>
                <w:rFonts w:cs="Arial"/>
                <w:szCs w:val="22"/>
              </w:rPr>
              <w:t xml:space="preserve"> in Pau, Toulouse, Nice and Arenas in Chartres and Blois)</w:t>
            </w:r>
          </w:p>
        </w:tc>
      </w:tr>
      <w:tr w:rsidR="008C4912" w:rsidRPr="000606CC" w14:paraId="0C305C5F" w14:textId="77777777" w:rsidTr="008C4912">
        <w:tc>
          <w:tcPr>
            <w:tcW w:w="1809" w:type="dxa"/>
            <w:shd w:val="clear" w:color="auto" w:fill="auto"/>
          </w:tcPr>
          <w:p w14:paraId="48F88F79" w14:textId="77777777" w:rsidR="008C4912" w:rsidRPr="000606CC" w:rsidRDefault="008C4912" w:rsidP="008C4912">
            <w:pPr>
              <w:spacing w:line="240" w:lineRule="auto"/>
              <w:rPr>
                <w:rFonts w:cs="Arial"/>
                <w:szCs w:val="22"/>
              </w:rPr>
            </w:pPr>
            <w:r w:rsidRPr="000606CC">
              <w:rPr>
                <w:rFonts w:cs="Arial"/>
                <w:szCs w:val="22"/>
              </w:rPr>
              <w:t xml:space="preserve">11/12/2017 </w:t>
            </w:r>
          </w:p>
        </w:tc>
        <w:tc>
          <w:tcPr>
            <w:tcW w:w="6707" w:type="dxa"/>
            <w:shd w:val="clear" w:color="auto" w:fill="auto"/>
          </w:tcPr>
          <w:p w14:paraId="02A4ED4D" w14:textId="77777777" w:rsidR="008C4912" w:rsidRPr="000606CC" w:rsidRDefault="008C4912" w:rsidP="008C4912">
            <w:pPr>
              <w:spacing w:line="240" w:lineRule="auto"/>
              <w:rPr>
                <w:rFonts w:cs="Arial"/>
                <w:szCs w:val="22"/>
              </w:rPr>
            </w:pPr>
            <w:r w:rsidRPr="000606CC">
              <w:rPr>
                <w:rFonts w:cs="Arial"/>
                <w:szCs w:val="22"/>
              </w:rPr>
              <w:t>Arena built</w:t>
            </w:r>
          </w:p>
        </w:tc>
      </w:tr>
      <w:tr w:rsidR="008C4912" w:rsidRPr="000606CC" w14:paraId="0370A027" w14:textId="77777777" w:rsidTr="008C4912">
        <w:tc>
          <w:tcPr>
            <w:tcW w:w="1809" w:type="dxa"/>
            <w:shd w:val="clear" w:color="auto" w:fill="auto"/>
          </w:tcPr>
          <w:p w14:paraId="3654613C" w14:textId="77777777" w:rsidR="008C4912" w:rsidRPr="000606CC" w:rsidRDefault="008C4912" w:rsidP="008C4912">
            <w:pPr>
              <w:spacing w:line="240" w:lineRule="auto"/>
              <w:rPr>
                <w:rFonts w:cs="Arial"/>
                <w:szCs w:val="22"/>
              </w:rPr>
            </w:pPr>
            <w:r w:rsidRPr="000606CC">
              <w:rPr>
                <w:rFonts w:cs="Arial"/>
                <w:szCs w:val="22"/>
              </w:rPr>
              <w:t>10/01/2018</w:t>
            </w:r>
          </w:p>
        </w:tc>
        <w:tc>
          <w:tcPr>
            <w:tcW w:w="6707" w:type="dxa"/>
            <w:shd w:val="clear" w:color="auto" w:fill="auto"/>
          </w:tcPr>
          <w:p w14:paraId="5E231885" w14:textId="77777777" w:rsidR="008C4912" w:rsidRPr="000606CC" w:rsidRDefault="008C4912" w:rsidP="008C4912">
            <w:pPr>
              <w:spacing w:line="240" w:lineRule="auto"/>
              <w:rPr>
                <w:rFonts w:cs="Arial"/>
                <w:szCs w:val="22"/>
              </w:rPr>
            </w:pPr>
            <w:r w:rsidRPr="000606CC">
              <w:rPr>
                <w:rFonts w:cs="Arial"/>
                <w:szCs w:val="22"/>
              </w:rPr>
              <w:t xml:space="preserve">New public transport infrastructure to service the arena ‘Comment se </w:t>
            </w:r>
            <w:proofErr w:type="spellStart"/>
            <w:r w:rsidRPr="000606CC">
              <w:rPr>
                <w:rFonts w:cs="Arial"/>
                <w:szCs w:val="22"/>
              </w:rPr>
              <w:t>rendre</w:t>
            </w:r>
            <w:proofErr w:type="spellEnd"/>
            <w:r w:rsidRPr="000606CC">
              <w:rPr>
                <w:rFonts w:cs="Arial"/>
                <w:szCs w:val="22"/>
              </w:rPr>
              <w:t xml:space="preserve"> à arena’</w:t>
            </w:r>
          </w:p>
        </w:tc>
      </w:tr>
      <w:tr w:rsidR="008C4912" w:rsidRPr="000606CC" w14:paraId="4CC0C2F6" w14:textId="77777777" w:rsidTr="008C4912">
        <w:tc>
          <w:tcPr>
            <w:tcW w:w="1809" w:type="dxa"/>
            <w:shd w:val="clear" w:color="auto" w:fill="auto"/>
          </w:tcPr>
          <w:p w14:paraId="12BCB8FC" w14:textId="77777777" w:rsidR="008C4912" w:rsidRPr="000606CC" w:rsidRDefault="008C4912" w:rsidP="008C4912">
            <w:pPr>
              <w:spacing w:line="240" w:lineRule="auto"/>
              <w:rPr>
                <w:rFonts w:cs="Arial"/>
                <w:szCs w:val="22"/>
              </w:rPr>
            </w:pPr>
            <w:r w:rsidRPr="000606CC">
              <w:rPr>
                <w:rFonts w:cs="Arial"/>
                <w:szCs w:val="22"/>
              </w:rPr>
              <w:t>24/01/2018</w:t>
            </w:r>
          </w:p>
        </w:tc>
        <w:tc>
          <w:tcPr>
            <w:tcW w:w="6707" w:type="dxa"/>
            <w:shd w:val="clear" w:color="auto" w:fill="auto"/>
          </w:tcPr>
          <w:p w14:paraId="6D115397" w14:textId="77777777" w:rsidR="008C4912" w:rsidRPr="000606CC" w:rsidRDefault="008C4912" w:rsidP="008C4912">
            <w:pPr>
              <w:spacing w:line="240" w:lineRule="auto"/>
              <w:rPr>
                <w:rFonts w:cs="Arial"/>
                <w:szCs w:val="22"/>
              </w:rPr>
            </w:pPr>
            <w:r w:rsidRPr="000606CC">
              <w:rPr>
                <w:rFonts w:cs="Arial"/>
                <w:szCs w:val="22"/>
              </w:rPr>
              <w:t>Dépêche Mode inaugural concert</w:t>
            </w:r>
          </w:p>
        </w:tc>
      </w:tr>
    </w:tbl>
    <w:p w14:paraId="1A0441FE" w14:textId="77777777" w:rsidR="008C4912" w:rsidRDefault="008C4912" w:rsidP="008C4912">
      <w:pPr>
        <w:rPr>
          <w:szCs w:val="22"/>
        </w:rPr>
      </w:pPr>
    </w:p>
    <w:p w14:paraId="0C28C70F" w14:textId="7288DED2" w:rsidR="008C4912" w:rsidRDefault="008C4912" w:rsidP="00195BB6">
      <w:pPr>
        <w:rPr>
          <w:szCs w:val="22"/>
        </w:rPr>
      </w:pPr>
      <w:r w:rsidRPr="009006CE">
        <w:rPr>
          <w:szCs w:val="22"/>
        </w:rPr>
        <w:t>The last phase outlines the key dates, which saw the arena finally constructed and</w:t>
      </w:r>
      <w:r>
        <w:rPr>
          <w:szCs w:val="22"/>
        </w:rPr>
        <w:t xml:space="preserve"> opened for business. As table 5</w:t>
      </w:r>
      <w:r w:rsidRPr="009006CE">
        <w:rPr>
          <w:szCs w:val="22"/>
        </w:rPr>
        <w:t>.1</w:t>
      </w:r>
      <w:r>
        <w:rPr>
          <w:szCs w:val="22"/>
        </w:rPr>
        <w:t>1</w:t>
      </w:r>
      <w:r w:rsidRPr="009006CE">
        <w:rPr>
          <w:szCs w:val="22"/>
        </w:rPr>
        <w:t xml:space="preserve"> indicates the </w:t>
      </w:r>
      <w:r>
        <w:rPr>
          <w:rFonts w:cs="Arial"/>
          <w:szCs w:val="22"/>
        </w:rPr>
        <w:t xml:space="preserve">CUB/Bordeaux </w:t>
      </w:r>
      <w:proofErr w:type="spellStart"/>
      <w:r w:rsidRPr="00921EB7">
        <w:rPr>
          <w:rFonts w:cs="Arial"/>
          <w:szCs w:val="22"/>
        </w:rPr>
        <w:t>Mé</w:t>
      </w:r>
      <w:r>
        <w:rPr>
          <w:rFonts w:cs="Arial"/>
          <w:szCs w:val="22"/>
        </w:rPr>
        <w:t>tropole</w:t>
      </w:r>
      <w:proofErr w:type="spellEnd"/>
      <w:r>
        <w:rPr>
          <w:rFonts w:cs="Arial"/>
          <w:szCs w:val="22"/>
        </w:rPr>
        <w:t xml:space="preserve"> </w:t>
      </w:r>
      <w:r w:rsidRPr="009006CE">
        <w:rPr>
          <w:szCs w:val="22"/>
        </w:rPr>
        <w:t xml:space="preserve">decision </w:t>
      </w:r>
      <w:r>
        <w:rPr>
          <w:szCs w:val="22"/>
        </w:rPr>
        <w:t>to build a</w:t>
      </w:r>
      <w:r w:rsidRPr="009006CE">
        <w:rPr>
          <w:szCs w:val="22"/>
        </w:rPr>
        <w:t>n arena lacked the specifications to host the International Handball competition.</w:t>
      </w:r>
      <w:r w:rsidR="00195BB6">
        <w:rPr>
          <w:szCs w:val="22"/>
        </w:rPr>
        <w:t xml:space="preserve"> </w:t>
      </w:r>
      <w:r>
        <w:rPr>
          <w:szCs w:val="22"/>
        </w:rPr>
        <w:t xml:space="preserve">This was a disappointment for the </w:t>
      </w:r>
      <w:r>
        <w:rPr>
          <w:rFonts w:cs="Arial"/>
          <w:szCs w:val="22"/>
        </w:rPr>
        <w:t xml:space="preserve">CUB/Bordeaux </w:t>
      </w:r>
      <w:proofErr w:type="spellStart"/>
      <w:r w:rsidRPr="00921EB7">
        <w:rPr>
          <w:rFonts w:cs="Arial"/>
          <w:szCs w:val="22"/>
        </w:rPr>
        <w:t>Mé</w:t>
      </w:r>
      <w:r>
        <w:rPr>
          <w:rFonts w:cs="Arial"/>
          <w:szCs w:val="22"/>
        </w:rPr>
        <w:t>tropole</w:t>
      </w:r>
      <w:proofErr w:type="spellEnd"/>
      <w:r>
        <w:rPr>
          <w:rFonts w:cs="Arial"/>
          <w:szCs w:val="22"/>
        </w:rPr>
        <w:t xml:space="preserve">, </w:t>
      </w:r>
      <w:r>
        <w:rPr>
          <w:szCs w:val="22"/>
        </w:rPr>
        <w:t xml:space="preserve">particularly as the arena was a cultural facility to compete with other venues in France. The choice however, of an international British band to open the arena was intriguing. </w:t>
      </w:r>
      <w:r w:rsidRPr="002F142A">
        <w:rPr>
          <w:szCs w:val="22"/>
        </w:rPr>
        <w:t>Participant E outlined the rationale as follows:</w:t>
      </w:r>
    </w:p>
    <w:p w14:paraId="136940A0" w14:textId="77777777" w:rsidR="008C4912" w:rsidRPr="002F142A" w:rsidRDefault="008C4912" w:rsidP="00195BB6">
      <w:pPr>
        <w:rPr>
          <w:szCs w:val="22"/>
        </w:rPr>
      </w:pPr>
    </w:p>
    <w:p w14:paraId="5648A49A" w14:textId="77777777" w:rsidR="00421213" w:rsidRDefault="00421213" w:rsidP="00195BB6">
      <w:pPr>
        <w:spacing w:line="240" w:lineRule="auto"/>
        <w:ind w:left="720"/>
        <w:rPr>
          <w:i/>
          <w:szCs w:val="22"/>
        </w:rPr>
      </w:pPr>
    </w:p>
    <w:p w14:paraId="3BDF80A9" w14:textId="77777777" w:rsidR="00421213" w:rsidRDefault="00421213" w:rsidP="00195BB6">
      <w:pPr>
        <w:spacing w:line="240" w:lineRule="auto"/>
        <w:ind w:left="720"/>
        <w:rPr>
          <w:i/>
          <w:szCs w:val="22"/>
        </w:rPr>
      </w:pPr>
    </w:p>
    <w:p w14:paraId="47E0FA1D" w14:textId="2F191C6F" w:rsidR="008C4912" w:rsidRPr="0072433E" w:rsidRDefault="008C4912" w:rsidP="00195BB6">
      <w:pPr>
        <w:spacing w:line="240" w:lineRule="auto"/>
        <w:ind w:left="720"/>
        <w:rPr>
          <w:i/>
          <w:szCs w:val="22"/>
        </w:rPr>
      </w:pPr>
      <w:r w:rsidRPr="0072433E">
        <w:rPr>
          <w:i/>
          <w:szCs w:val="22"/>
        </w:rPr>
        <w:lastRenderedPageBreak/>
        <w:t xml:space="preserve">For the opening, </w:t>
      </w:r>
      <w:proofErr w:type="spellStart"/>
      <w:r w:rsidRPr="0072433E">
        <w:rPr>
          <w:i/>
          <w:szCs w:val="22"/>
        </w:rPr>
        <w:t>Lagardère</w:t>
      </w:r>
      <w:proofErr w:type="spellEnd"/>
      <w:r w:rsidRPr="0072433E">
        <w:rPr>
          <w:i/>
          <w:szCs w:val="22"/>
        </w:rPr>
        <w:t xml:space="preserve"> really wanted an international group, known the world over. A French group or artist would have been less </w:t>
      </w:r>
      <w:r>
        <w:rPr>
          <w:i/>
          <w:szCs w:val="22"/>
        </w:rPr>
        <w:t>expletive</w:t>
      </w:r>
      <w:r w:rsidRPr="0072433E">
        <w:rPr>
          <w:i/>
          <w:szCs w:val="22"/>
        </w:rPr>
        <w:t xml:space="preserve"> amazing!</w:t>
      </w:r>
      <w:r w:rsidRPr="0072433E">
        <w:rPr>
          <w:i/>
          <w:szCs w:val="22"/>
        </w:rPr>
        <w:br/>
        <w:t>(Participant E</w:t>
      </w:r>
      <w:r w:rsidRPr="00B9496A">
        <w:rPr>
          <w:i/>
          <w:szCs w:val="22"/>
        </w:rPr>
        <w:t>, Journalist)</w:t>
      </w:r>
      <w:r w:rsidR="00421213">
        <w:rPr>
          <w:i/>
          <w:szCs w:val="22"/>
        </w:rPr>
        <w:br/>
      </w:r>
    </w:p>
    <w:p w14:paraId="0CAEE088" w14:textId="37AD07B3" w:rsidR="008C4912" w:rsidRPr="00F51BD9" w:rsidRDefault="008C4912" w:rsidP="00195BB6">
      <w:pPr>
        <w:spacing w:after="267"/>
        <w:rPr>
          <w:szCs w:val="22"/>
        </w:rPr>
      </w:pPr>
      <w:r w:rsidRPr="00F51BD9">
        <w:rPr>
          <w:szCs w:val="22"/>
        </w:rPr>
        <w:t xml:space="preserve">With all the approvals needed the arena project could start in earnest. According to </w:t>
      </w:r>
      <w:proofErr w:type="spellStart"/>
      <w:r w:rsidRPr="00F51BD9">
        <w:rPr>
          <w:szCs w:val="22"/>
        </w:rPr>
        <w:t>Delneste</w:t>
      </w:r>
      <w:proofErr w:type="spellEnd"/>
      <w:r w:rsidRPr="00F51BD9">
        <w:rPr>
          <w:szCs w:val="22"/>
        </w:rPr>
        <w:t xml:space="preserve"> </w:t>
      </w:r>
      <w:r>
        <w:rPr>
          <w:szCs w:val="22"/>
        </w:rPr>
        <w:t>‘</w:t>
      </w:r>
      <w:r w:rsidRPr="00F51BD9">
        <w:rPr>
          <w:szCs w:val="22"/>
        </w:rPr>
        <w:t xml:space="preserve">Vincent </w:t>
      </w:r>
      <w:proofErr w:type="spellStart"/>
      <w:r w:rsidRPr="00F51BD9">
        <w:rPr>
          <w:szCs w:val="22"/>
        </w:rPr>
        <w:t>Feltesse</w:t>
      </w:r>
      <w:proofErr w:type="spellEnd"/>
      <w:r w:rsidRPr="00F51BD9">
        <w:rPr>
          <w:szCs w:val="22"/>
        </w:rPr>
        <w:t xml:space="preserve"> signed his last administrative act as president of the </w:t>
      </w:r>
      <w:r>
        <w:rPr>
          <w:rFonts w:cs="Arial"/>
          <w:szCs w:val="22"/>
        </w:rPr>
        <w:t xml:space="preserve">CUB/Bordeaux </w:t>
      </w:r>
      <w:proofErr w:type="spellStart"/>
      <w:r w:rsidRPr="00921EB7">
        <w:rPr>
          <w:rFonts w:cs="Arial"/>
          <w:szCs w:val="22"/>
        </w:rPr>
        <w:t>Mé</w:t>
      </w:r>
      <w:r>
        <w:rPr>
          <w:rFonts w:cs="Arial"/>
          <w:szCs w:val="22"/>
        </w:rPr>
        <w:t>tropole</w:t>
      </w:r>
      <w:proofErr w:type="spellEnd"/>
      <w:r w:rsidRPr="00F51BD9">
        <w:rPr>
          <w:szCs w:val="22"/>
        </w:rPr>
        <w:t xml:space="preserve">, his first contract for the province between Jérôme </w:t>
      </w:r>
      <w:proofErr w:type="spellStart"/>
      <w:r w:rsidRPr="00F51BD9">
        <w:rPr>
          <w:szCs w:val="22"/>
        </w:rPr>
        <w:t>Langlet</w:t>
      </w:r>
      <w:proofErr w:type="spellEnd"/>
      <w:r w:rsidRPr="00F51BD9">
        <w:rPr>
          <w:szCs w:val="22"/>
        </w:rPr>
        <w:t xml:space="preserve">, managing director of </w:t>
      </w:r>
      <w:proofErr w:type="spellStart"/>
      <w:r w:rsidRPr="00F51BD9">
        <w:rPr>
          <w:szCs w:val="22"/>
        </w:rPr>
        <w:t>Lagardère</w:t>
      </w:r>
      <w:proofErr w:type="spellEnd"/>
      <w:r w:rsidRPr="00F51BD9">
        <w:rPr>
          <w:szCs w:val="22"/>
        </w:rPr>
        <w:t xml:space="preserve"> Unlimited</w:t>
      </w:r>
      <w:r>
        <w:rPr>
          <w:szCs w:val="22"/>
        </w:rPr>
        <w:t>’</w:t>
      </w:r>
      <w:r w:rsidRPr="00F51BD9">
        <w:rPr>
          <w:szCs w:val="22"/>
        </w:rPr>
        <w:t xml:space="preserve"> (2014, </w:t>
      </w:r>
      <w:proofErr w:type="spellStart"/>
      <w:r>
        <w:rPr>
          <w:szCs w:val="22"/>
        </w:rPr>
        <w:t>n.pag</w:t>
      </w:r>
      <w:proofErr w:type="spellEnd"/>
      <w:r>
        <w:rPr>
          <w:szCs w:val="22"/>
        </w:rPr>
        <w:t>.).</w:t>
      </w:r>
      <w:r w:rsidRPr="00F51BD9">
        <w:rPr>
          <w:szCs w:val="22"/>
        </w:rPr>
        <w:t xml:space="preserve"> Now officially signed on 16 April 2014 and</w:t>
      </w:r>
      <w:r>
        <w:rPr>
          <w:szCs w:val="22"/>
        </w:rPr>
        <w:t xml:space="preserve"> the</w:t>
      </w:r>
      <w:r w:rsidRPr="00F51BD9">
        <w:rPr>
          <w:szCs w:val="22"/>
        </w:rPr>
        <w:t xml:space="preserve"> permit to build obtained in 17 July 2015, the arena project was launched with the first stone being laid on 11 April 2016. However, five months after the signing of the contract Alain</w:t>
      </w:r>
      <w:r w:rsidRPr="00F51BD9">
        <w:rPr>
          <w:rFonts w:cs="Arial"/>
          <w:szCs w:val="22"/>
        </w:rPr>
        <w:t xml:space="preserve"> </w:t>
      </w:r>
      <w:proofErr w:type="spellStart"/>
      <w:r w:rsidRPr="00F51BD9">
        <w:rPr>
          <w:rFonts w:cs="Arial"/>
          <w:szCs w:val="22"/>
        </w:rPr>
        <w:t>Juppé</w:t>
      </w:r>
      <w:proofErr w:type="spellEnd"/>
      <w:r>
        <w:rPr>
          <w:rFonts w:cs="Arial"/>
          <w:szCs w:val="22"/>
        </w:rPr>
        <w:t xml:space="preserve">, the new president of the CUB/Bordeaux </w:t>
      </w:r>
      <w:proofErr w:type="spellStart"/>
      <w:r w:rsidRPr="00921EB7">
        <w:rPr>
          <w:rFonts w:cs="Arial"/>
          <w:szCs w:val="22"/>
        </w:rPr>
        <w:t>Mé</w:t>
      </w:r>
      <w:r>
        <w:rPr>
          <w:rFonts w:cs="Arial"/>
          <w:szCs w:val="22"/>
        </w:rPr>
        <w:t>tropole</w:t>
      </w:r>
      <w:proofErr w:type="spellEnd"/>
      <w:r>
        <w:rPr>
          <w:rFonts w:cs="Arial"/>
          <w:szCs w:val="22"/>
        </w:rPr>
        <w:t xml:space="preserve"> </w:t>
      </w:r>
      <w:r w:rsidRPr="00F51BD9">
        <w:rPr>
          <w:szCs w:val="22"/>
        </w:rPr>
        <w:t xml:space="preserve">also felt compelled </w:t>
      </w:r>
      <w:r>
        <w:rPr>
          <w:szCs w:val="22"/>
        </w:rPr>
        <w:t>‘</w:t>
      </w:r>
      <w:r w:rsidRPr="00F51BD9">
        <w:rPr>
          <w:szCs w:val="22"/>
        </w:rPr>
        <w:t>to sign the agreement on behalf of the CUB</w:t>
      </w:r>
      <w:r>
        <w:rPr>
          <w:szCs w:val="22"/>
        </w:rPr>
        <w:t xml:space="preserve">/Bordeaux </w:t>
      </w:r>
      <w:proofErr w:type="spellStart"/>
      <w:r w:rsidRPr="0072433E">
        <w:rPr>
          <w:rFonts w:cs="Arial"/>
          <w:szCs w:val="22"/>
        </w:rPr>
        <w:t>Métropole</w:t>
      </w:r>
      <w:proofErr w:type="spellEnd"/>
      <w:r w:rsidRPr="0072433E">
        <w:rPr>
          <w:rFonts w:cs="Arial"/>
          <w:szCs w:val="22"/>
        </w:rPr>
        <w:t xml:space="preserve"> </w:t>
      </w:r>
      <w:r w:rsidRPr="00F51BD9">
        <w:rPr>
          <w:szCs w:val="22"/>
        </w:rPr>
        <w:t xml:space="preserve">and </w:t>
      </w:r>
      <w:proofErr w:type="spellStart"/>
      <w:r w:rsidRPr="00F51BD9">
        <w:rPr>
          <w:szCs w:val="22"/>
        </w:rPr>
        <w:t>Lagardère</w:t>
      </w:r>
      <w:proofErr w:type="spellEnd"/>
      <w:r>
        <w:rPr>
          <w:szCs w:val="22"/>
        </w:rPr>
        <w:t>’</w:t>
      </w:r>
      <w:r w:rsidRPr="00F51BD9">
        <w:rPr>
          <w:szCs w:val="22"/>
        </w:rPr>
        <w:t xml:space="preserve"> (</w:t>
      </w:r>
      <w:proofErr w:type="spellStart"/>
      <w:r w:rsidRPr="00F51BD9">
        <w:rPr>
          <w:szCs w:val="22"/>
        </w:rPr>
        <w:t>Delneste</w:t>
      </w:r>
      <w:proofErr w:type="spellEnd"/>
      <w:r w:rsidRPr="00F51BD9">
        <w:rPr>
          <w:szCs w:val="22"/>
        </w:rPr>
        <w:t xml:space="preserve">, 2014a, </w:t>
      </w:r>
      <w:r>
        <w:rPr>
          <w:szCs w:val="22"/>
        </w:rPr>
        <w:t>p. 1</w:t>
      </w:r>
      <w:r w:rsidRPr="00332DFF">
        <w:rPr>
          <w:szCs w:val="22"/>
        </w:rPr>
        <w:t xml:space="preserve">). </w:t>
      </w:r>
      <w:r>
        <w:rPr>
          <w:szCs w:val="22"/>
        </w:rPr>
        <w:t>This was</w:t>
      </w:r>
      <w:r w:rsidRPr="00332DFF">
        <w:rPr>
          <w:szCs w:val="22"/>
        </w:rPr>
        <w:t xml:space="preserve"> </w:t>
      </w:r>
      <w:r>
        <w:rPr>
          <w:szCs w:val="22"/>
        </w:rPr>
        <w:t>the</w:t>
      </w:r>
      <w:r w:rsidRPr="00332DFF">
        <w:rPr>
          <w:szCs w:val="22"/>
        </w:rPr>
        <w:t xml:space="preserve"> act of a mayor and president who wanted to ensure he remained influential throughout the building process and at its opening.</w:t>
      </w:r>
      <w:r>
        <w:t xml:space="preserve"> </w:t>
      </w:r>
      <w:r w:rsidRPr="00F51BD9">
        <w:rPr>
          <w:szCs w:val="22"/>
        </w:rPr>
        <w:t>The article also indicated that the CUB</w:t>
      </w:r>
      <w:r>
        <w:rPr>
          <w:szCs w:val="22"/>
        </w:rPr>
        <w:t xml:space="preserve">/Bordeaux </w:t>
      </w:r>
      <w:proofErr w:type="spellStart"/>
      <w:r w:rsidRPr="0072433E">
        <w:rPr>
          <w:rFonts w:cs="Arial"/>
          <w:szCs w:val="22"/>
        </w:rPr>
        <w:t>Métropole</w:t>
      </w:r>
      <w:proofErr w:type="spellEnd"/>
      <w:r w:rsidRPr="00F51BD9">
        <w:rPr>
          <w:szCs w:val="22"/>
        </w:rPr>
        <w:t xml:space="preserve"> would invest 77 million euros (58.1 million euros for construction and 14.9 million euros for car and truck parking and 3.9 million euros additional costs) which is a lot higher than originally planned (</w:t>
      </w:r>
      <w:proofErr w:type="spellStart"/>
      <w:r w:rsidRPr="00F51BD9">
        <w:rPr>
          <w:szCs w:val="22"/>
        </w:rPr>
        <w:t>Delneste</w:t>
      </w:r>
      <w:proofErr w:type="spellEnd"/>
      <w:r w:rsidRPr="00F51BD9">
        <w:rPr>
          <w:szCs w:val="22"/>
        </w:rPr>
        <w:t xml:space="preserve">, 2014a, </w:t>
      </w:r>
      <w:r>
        <w:rPr>
          <w:szCs w:val="22"/>
        </w:rPr>
        <w:t>p. 1</w:t>
      </w:r>
      <w:r w:rsidRPr="00F51BD9">
        <w:rPr>
          <w:szCs w:val="22"/>
        </w:rPr>
        <w:t>). By the end of the construction in 2017 this budget had again increased</w:t>
      </w:r>
      <w:r>
        <w:rPr>
          <w:szCs w:val="22"/>
        </w:rPr>
        <w:t>.</w:t>
      </w:r>
    </w:p>
    <w:p w14:paraId="2BE88179" w14:textId="39CE5062" w:rsidR="008C4912" w:rsidRPr="001032BD" w:rsidRDefault="008C4912" w:rsidP="008C4912">
      <w:pPr>
        <w:spacing w:after="267"/>
        <w:rPr>
          <w:szCs w:val="22"/>
        </w:rPr>
      </w:pPr>
      <w:r w:rsidRPr="001032BD">
        <w:rPr>
          <w:szCs w:val="22"/>
        </w:rPr>
        <w:t xml:space="preserve">Agnes </w:t>
      </w:r>
      <w:proofErr w:type="spellStart"/>
      <w:r w:rsidRPr="001032BD">
        <w:rPr>
          <w:szCs w:val="22"/>
        </w:rPr>
        <w:t>Versepuy</w:t>
      </w:r>
      <w:proofErr w:type="spellEnd"/>
      <w:r w:rsidRPr="001032BD">
        <w:rPr>
          <w:szCs w:val="22"/>
        </w:rPr>
        <w:t xml:space="preserve"> presented a paper </w:t>
      </w:r>
      <w:r>
        <w:rPr>
          <w:szCs w:val="22"/>
        </w:rPr>
        <w:t>that included</w:t>
      </w:r>
      <w:r w:rsidRPr="001032BD">
        <w:rPr>
          <w:szCs w:val="22"/>
        </w:rPr>
        <w:t xml:space="preserve"> several annexes</w:t>
      </w:r>
      <w:r>
        <w:rPr>
          <w:szCs w:val="22"/>
        </w:rPr>
        <w:t xml:space="preserve"> </w:t>
      </w:r>
      <w:r w:rsidRPr="001032BD">
        <w:rPr>
          <w:szCs w:val="22"/>
        </w:rPr>
        <w:t xml:space="preserve">at the </w:t>
      </w:r>
      <w:r>
        <w:rPr>
          <w:szCs w:val="22"/>
        </w:rPr>
        <w:t xml:space="preserve">council meeting </w:t>
      </w:r>
      <w:r w:rsidRPr="001032BD">
        <w:rPr>
          <w:szCs w:val="22"/>
        </w:rPr>
        <w:t>held on 21</w:t>
      </w:r>
      <w:r>
        <w:rPr>
          <w:szCs w:val="22"/>
        </w:rPr>
        <w:t xml:space="preserve"> October 2016. The paper and annexes </w:t>
      </w:r>
      <w:r w:rsidRPr="001032BD">
        <w:rPr>
          <w:szCs w:val="22"/>
        </w:rPr>
        <w:t xml:space="preserve">outlined amendments required to the construction of the arena along with images of the design and </w:t>
      </w:r>
      <w:r>
        <w:rPr>
          <w:szCs w:val="22"/>
        </w:rPr>
        <w:t>project plan (Annex 1</w:t>
      </w:r>
      <w:r w:rsidR="00AD199F">
        <w:rPr>
          <w:szCs w:val="22"/>
        </w:rPr>
        <w:t>2</w:t>
      </w:r>
      <w:r>
        <w:rPr>
          <w:szCs w:val="22"/>
        </w:rPr>
        <w:t>)</w:t>
      </w:r>
      <w:r w:rsidRPr="001032BD">
        <w:rPr>
          <w:szCs w:val="22"/>
        </w:rPr>
        <w:t xml:space="preserve">. The shape of the arena was confirmed as a fan shaped seating arrangement with a frontal stage, which had the flexibility to be configured to a more central position in order to adapt to the needs of individual events. It is very similar in shape to the </w:t>
      </w:r>
      <w:proofErr w:type="spellStart"/>
      <w:r w:rsidRPr="001032BD">
        <w:rPr>
          <w:szCs w:val="22"/>
        </w:rPr>
        <w:t>Z</w:t>
      </w:r>
      <w:r>
        <w:rPr>
          <w:rFonts w:cs="Arial"/>
          <w:szCs w:val="22"/>
        </w:rPr>
        <w:t>é</w:t>
      </w:r>
      <w:r w:rsidRPr="001032BD">
        <w:rPr>
          <w:szCs w:val="22"/>
        </w:rPr>
        <w:t>nith</w:t>
      </w:r>
      <w:proofErr w:type="spellEnd"/>
      <w:r w:rsidRPr="001032BD">
        <w:rPr>
          <w:szCs w:val="22"/>
        </w:rPr>
        <w:t xml:space="preserve"> style arenas rather than the conventional oval style favoured by sports. Whilst the emphasis for the arena was on popular music and events to raise the </w:t>
      </w:r>
      <w:r w:rsidRPr="001032BD">
        <w:rPr>
          <w:rFonts w:cs="Arial"/>
          <w:szCs w:val="22"/>
          <w:lang w:val="en-US"/>
        </w:rPr>
        <w:t>M</w:t>
      </w:r>
      <w:r w:rsidRPr="001032BD">
        <w:rPr>
          <w:rFonts w:cs="Lucida Grande"/>
          <w:szCs w:val="22"/>
        </w:rPr>
        <w:t>é</w:t>
      </w:r>
      <w:proofErr w:type="spellStart"/>
      <w:r w:rsidRPr="001032BD">
        <w:rPr>
          <w:rFonts w:cs="Arial"/>
          <w:szCs w:val="22"/>
          <w:lang w:val="en-US"/>
        </w:rPr>
        <w:t>tropole’s</w:t>
      </w:r>
      <w:proofErr w:type="spellEnd"/>
      <w:r w:rsidRPr="001032BD">
        <w:rPr>
          <w:rFonts w:cs="Arial"/>
          <w:szCs w:val="22"/>
          <w:lang w:val="en-US"/>
        </w:rPr>
        <w:t xml:space="preserve"> international status a bid for the </w:t>
      </w:r>
      <w:r w:rsidRPr="001032BD">
        <w:rPr>
          <w:szCs w:val="22"/>
        </w:rPr>
        <w:t xml:space="preserve">Women’s Euro 2018 handball competition (two years before opening) was </w:t>
      </w:r>
      <w:r w:rsidRPr="00E07898">
        <w:rPr>
          <w:szCs w:val="22"/>
        </w:rPr>
        <w:t>submitted but was unsuccessful.</w:t>
      </w:r>
      <w:r>
        <w:rPr>
          <w:szCs w:val="22"/>
        </w:rPr>
        <w:t xml:space="preserve"> A</w:t>
      </w:r>
      <w:r w:rsidRPr="001032BD">
        <w:rPr>
          <w:szCs w:val="22"/>
        </w:rPr>
        <w:t xml:space="preserve">ccording to </w:t>
      </w:r>
      <w:proofErr w:type="spellStart"/>
      <w:r w:rsidRPr="001032BD">
        <w:rPr>
          <w:szCs w:val="22"/>
        </w:rPr>
        <w:t>Marjoire</w:t>
      </w:r>
      <w:proofErr w:type="spellEnd"/>
      <w:r w:rsidRPr="001032BD">
        <w:rPr>
          <w:szCs w:val="22"/>
        </w:rPr>
        <w:t xml:space="preserve"> Michel</w:t>
      </w:r>
      <w:r>
        <w:rPr>
          <w:szCs w:val="22"/>
        </w:rPr>
        <w:t xml:space="preserve"> (2016)</w:t>
      </w:r>
      <w:r w:rsidRPr="001032BD">
        <w:rPr>
          <w:szCs w:val="22"/>
        </w:rPr>
        <w:t>, journalist</w:t>
      </w:r>
      <w:r>
        <w:rPr>
          <w:szCs w:val="22"/>
        </w:rPr>
        <w:t xml:space="preserve"> for</w:t>
      </w:r>
      <w:r w:rsidRPr="001032BD">
        <w:rPr>
          <w:szCs w:val="22"/>
        </w:rPr>
        <w:t xml:space="preserve"> </w:t>
      </w:r>
      <w:r w:rsidRPr="00ED1126">
        <w:rPr>
          <w:iCs/>
          <w:szCs w:val="22"/>
        </w:rPr>
        <w:t>Sud Ouest</w:t>
      </w:r>
      <w:r w:rsidRPr="001032BD">
        <w:rPr>
          <w:szCs w:val="22"/>
        </w:rPr>
        <w:t xml:space="preserve"> it </w:t>
      </w:r>
      <w:r>
        <w:rPr>
          <w:szCs w:val="22"/>
        </w:rPr>
        <w:t xml:space="preserve">was the </w:t>
      </w:r>
      <w:r w:rsidRPr="001032BD">
        <w:rPr>
          <w:szCs w:val="22"/>
        </w:rPr>
        <w:t xml:space="preserve">configuration of the arena </w:t>
      </w:r>
      <w:r>
        <w:rPr>
          <w:szCs w:val="22"/>
        </w:rPr>
        <w:t xml:space="preserve">that </w:t>
      </w:r>
      <w:r w:rsidRPr="001032BD">
        <w:rPr>
          <w:szCs w:val="22"/>
        </w:rPr>
        <w:t>was inadequate for the international competition</w:t>
      </w:r>
      <w:r>
        <w:rPr>
          <w:szCs w:val="22"/>
        </w:rPr>
        <w:t>.</w:t>
      </w:r>
      <w:r w:rsidR="00421213">
        <w:rPr>
          <w:szCs w:val="22"/>
        </w:rPr>
        <w:br/>
      </w:r>
    </w:p>
    <w:p w14:paraId="11BBBE0D" w14:textId="77777777" w:rsidR="008C4912" w:rsidRPr="004D00AF" w:rsidRDefault="008C4912" w:rsidP="00D97879">
      <w:pPr>
        <w:pStyle w:val="Heading3"/>
      </w:pPr>
      <w:bookmarkStart w:id="270" w:name="_Toc99446450"/>
      <w:bookmarkStart w:id="271" w:name="_Toc99619667"/>
      <w:bookmarkStart w:id="272" w:name="_Toc536715516"/>
      <w:r w:rsidRPr="004D00AF">
        <w:lastRenderedPageBreak/>
        <w:t>Completion of the arena</w:t>
      </w:r>
      <w:bookmarkEnd w:id="270"/>
      <w:bookmarkEnd w:id="271"/>
      <w:bookmarkEnd w:id="272"/>
    </w:p>
    <w:p w14:paraId="6A76A9F3" w14:textId="51CCF017" w:rsidR="008C4912" w:rsidRDefault="008C4912" w:rsidP="008C4912">
      <w:pPr>
        <w:spacing w:after="267"/>
      </w:pPr>
      <w:r w:rsidRPr="00B33031">
        <w:rPr>
          <w:szCs w:val="22"/>
        </w:rPr>
        <w:t xml:space="preserve">The third attempt to build an arena appeared to progress without the disputes or political </w:t>
      </w:r>
      <w:r w:rsidRPr="00E07898">
        <w:rPr>
          <w:szCs w:val="22"/>
        </w:rPr>
        <w:t>opposition which</w:t>
      </w:r>
      <w:r w:rsidRPr="005E47E0">
        <w:rPr>
          <w:b/>
          <w:szCs w:val="22"/>
        </w:rPr>
        <w:t xml:space="preserve"> </w:t>
      </w:r>
      <w:r w:rsidRPr="00B33031">
        <w:rPr>
          <w:szCs w:val="22"/>
        </w:rPr>
        <w:t>had disrupted the earlier attempts</w:t>
      </w:r>
      <w:r>
        <w:rPr>
          <w:szCs w:val="22"/>
        </w:rPr>
        <w:t>. In December 2017 the arena project was completed</w:t>
      </w:r>
      <w:r w:rsidRPr="00B33031">
        <w:rPr>
          <w:szCs w:val="22"/>
        </w:rPr>
        <w:t xml:space="preserve">. </w:t>
      </w:r>
      <w:proofErr w:type="spellStart"/>
      <w:r>
        <w:rPr>
          <w:szCs w:val="22"/>
        </w:rPr>
        <w:t>J</w:t>
      </w:r>
      <w:r w:rsidRPr="00B33031">
        <w:rPr>
          <w:szCs w:val="22"/>
        </w:rPr>
        <w:t>upp</w:t>
      </w:r>
      <w:r w:rsidRPr="00B33031">
        <w:rPr>
          <w:rFonts w:cs="Lucida Grande"/>
          <w:szCs w:val="22"/>
        </w:rPr>
        <w:t>é</w:t>
      </w:r>
      <w:r w:rsidRPr="00B33031">
        <w:rPr>
          <w:szCs w:val="22"/>
        </w:rPr>
        <w:t>’s</w:t>
      </w:r>
      <w:proofErr w:type="spellEnd"/>
      <w:r w:rsidRPr="00B33031">
        <w:rPr>
          <w:szCs w:val="22"/>
        </w:rPr>
        <w:t xml:space="preserve"> </w:t>
      </w:r>
      <w:r>
        <w:rPr>
          <w:szCs w:val="22"/>
        </w:rPr>
        <w:t xml:space="preserve">insistence that the arena should be </w:t>
      </w:r>
      <w:proofErr w:type="spellStart"/>
      <w:r>
        <w:rPr>
          <w:szCs w:val="22"/>
        </w:rPr>
        <w:t>publically</w:t>
      </w:r>
      <w:proofErr w:type="spellEnd"/>
      <w:r>
        <w:rPr>
          <w:szCs w:val="22"/>
        </w:rPr>
        <w:t xml:space="preserve"> funded had come to fruition and in his capacity</w:t>
      </w:r>
      <w:r w:rsidRPr="00E07898">
        <w:rPr>
          <w:szCs w:val="22"/>
        </w:rPr>
        <w:t xml:space="preserve"> of</w:t>
      </w:r>
      <w:r>
        <w:rPr>
          <w:szCs w:val="22"/>
        </w:rPr>
        <w:t xml:space="preserve"> mayor of Bordeaux </w:t>
      </w:r>
      <w:r w:rsidRPr="00E07898">
        <w:rPr>
          <w:szCs w:val="22"/>
        </w:rPr>
        <w:t>and President of the CUB</w:t>
      </w:r>
      <w:r>
        <w:rPr>
          <w:szCs w:val="22"/>
        </w:rPr>
        <w:t>/</w:t>
      </w:r>
      <w:r w:rsidRPr="004C2610">
        <w:rPr>
          <w:szCs w:val="22"/>
        </w:rPr>
        <w:t xml:space="preserve"> </w:t>
      </w:r>
      <w:r w:rsidRPr="004D00AF">
        <w:rPr>
          <w:szCs w:val="22"/>
        </w:rPr>
        <w:t xml:space="preserve">Bordeaux </w:t>
      </w:r>
      <w:proofErr w:type="spellStart"/>
      <w:r w:rsidRPr="004D00AF">
        <w:rPr>
          <w:szCs w:val="22"/>
        </w:rPr>
        <w:t>M</w:t>
      </w:r>
      <w:r>
        <w:rPr>
          <w:szCs w:val="22"/>
        </w:rPr>
        <w:t>é</w:t>
      </w:r>
      <w:r w:rsidRPr="004D00AF">
        <w:rPr>
          <w:szCs w:val="22"/>
        </w:rPr>
        <w:t>tropole</w:t>
      </w:r>
      <w:proofErr w:type="spellEnd"/>
      <w:r>
        <w:rPr>
          <w:szCs w:val="22"/>
        </w:rPr>
        <w:t>,</w:t>
      </w:r>
      <w:r w:rsidRPr="005E47E0">
        <w:rPr>
          <w:b/>
          <w:szCs w:val="22"/>
        </w:rPr>
        <w:t xml:space="preserve"> </w:t>
      </w:r>
      <w:r>
        <w:rPr>
          <w:szCs w:val="22"/>
        </w:rPr>
        <w:t xml:space="preserve">he was now fully supportive of the arena. </w:t>
      </w:r>
      <w:r w:rsidRPr="004D00AF">
        <w:rPr>
          <w:szCs w:val="22"/>
        </w:rPr>
        <w:t xml:space="preserve">The total investment by </w:t>
      </w:r>
      <w:r>
        <w:rPr>
          <w:szCs w:val="22"/>
        </w:rPr>
        <w:t>CUB/</w:t>
      </w:r>
      <w:r w:rsidRPr="004D00AF">
        <w:rPr>
          <w:szCs w:val="22"/>
        </w:rPr>
        <w:t xml:space="preserve">Bordeaux </w:t>
      </w:r>
      <w:proofErr w:type="spellStart"/>
      <w:r w:rsidRPr="004D00AF">
        <w:rPr>
          <w:szCs w:val="22"/>
        </w:rPr>
        <w:t>M</w:t>
      </w:r>
      <w:r>
        <w:rPr>
          <w:szCs w:val="22"/>
        </w:rPr>
        <w:t>é</w:t>
      </w:r>
      <w:r w:rsidRPr="004D00AF">
        <w:rPr>
          <w:szCs w:val="22"/>
        </w:rPr>
        <w:t>tropole</w:t>
      </w:r>
      <w:proofErr w:type="spellEnd"/>
      <w:r w:rsidRPr="004D00AF">
        <w:rPr>
          <w:szCs w:val="22"/>
        </w:rPr>
        <w:t xml:space="preserve"> for the arena was 84 million (9 million euros</w:t>
      </w:r>
      <w:r>
        <w:rPr>
          <w:szCs w:val="22"/>
        </w:rPr>
        <w:t xml:space="preserve"> Parking and 75 million euros a</w:t>
      </w:r>
      <w:r w:rsidRPr="004D00AF">
        <w:rPr>
          <w:szCs w:val="22"/>
        </w:rPr>
        <w:t xml:space="preserve">rena and fittings). Within the total cost of the development </w:t>
      </w:r>
      <w:r>
        <w:rPr>
          <w:szCs w:val="22"/>
        </w:rPr>
        <w:t>‘</w:t>
      </w:r>
      <w:r w:rsidRPr="004D00AF">
        <w:rPr>
          <w:szCs w:val="22"/>
        </w:rPr>
        <w:t xml:space="preserve">the construction came to 62million euros of which two thirds was funded by </w:t>
      </w:r>
      <w:r>
        <w:rPr>
          <w:szCs w:val="22"/>
        </w:rPr>
        <w:t>CUB/</w:t>
      </w:r>
      <w:r w:rsidRPr="004D00AF">
        <w:rPr>
          <w:szCs w:val="22"/>
        </w:rPr>
        <w:t xml:space="preserve">Bordeaux </w:t>
      </w:r>
      <w:proofErr w:type="spellStart"/>
      <w:r w:rsidRPr="004D00AF">
        <w:rPr>
          <w:szCs w:val="22"/>
        </w:rPr>
        <w:t>M</w:t>
      </w:r>
      <w:r w:rsidRPr="00672793">
        <w:rPr>
          <w:rFonts w:cs="Lucida Grande"/>
          <w:szCs w:val="22"/>
        </w:rPr>
        <w:t>é</w:t>
      </w:r>
      <w:r w:rsidRPr="00672793">
        <w:rPr>
          <w:szCs w:val="22"/>
        </w:rPr>
        <w:t>t</w:t>
      </w:r>
      <w:r w:rsidRPr="004D00AF">
        <w:rPr>
          <w:szCs w:val="22"/>
        </w:rPr>
        <w:t>ropole</w:t>
      </w:r>
      <w:proofErr w:type="spellEnd"/>
      <w:r w:rsidRPr="004D00AF">
        <w:rPr>
          <w:szCs w:val="22"/>
        </w:rPr>
        <w:t xml:space="preserve"> and one third by </w:t>
      </w:r>
      <w:proofErr w:type="spellStart"/>
      <w:r w:rsidRPr="004D00AF">
        <w:rPr>
          <w:szCs w:val="22"/>
        </w:rPr>
        <w:t>Lagardere</w:t>
      </w:r>
      <w:proofErr w:type="spellEnd"/>
      <w:r>
        <w:rPr>
          <w:szCs w:val="22"/>
        </w:rPr>
        <w:t>’</w:t>
      </w:r>
      <w:r w:rsidRPr="004D00AF">
        <w:rPr>
          <w:szCs w:val="22"/>
        </w:rPr>
        <w:t xml:space="preserve"> (</w:t>
      </w:r>
      <w:proofErr w:type="spellStart"/>
      <w:r w:rsidRPr="004D00AF">
        <w:rPr>
          <w:szCs w:val="22"/>
        </w:rPr>
        <w:t>Delneste</w:t>
      </w:r>
      <w:proofErr w:type="spellEnd"/>
      <w:r w:rsidRPr="004D00AF">
        <w:rPr>
          <w:szCs w:val="22"/>
        </w:rPr>
        <w:t xml:space="preserve">, 2017, </w:t>
      </w:r>
      <w:r>
        <w:rPr>
          <w:szCs w:val="22"/>
        </w:rPr>
        <w:t>p. 1</w:t>
      </w:r>
      <w:r w:rsidRPr="004D00AF">
        <w:rPr>
          <w:szCs w:val="22"/>
        </w:rPr>
        <w:t>).</w:t>
      </w:r>
      <w:r>
        <w:rPr>
          <w:szCs w:val="22"/>
        </w:rPr>
        <w:t xml:space="preserve"> The lease agreement came into effect as</w:t>
      </w:r>
      <w:r>
        <w:t xml:space="preserve"> </w:t>
      </w:r>
      <w:r w:rsidRPr="00D6219B">
        <w:t xml:space="preserve">the </w:t>
      </w:r>
      <w:r w:rsidRPr="00D6219B">
        <w:rPr>
          <w:szCs w:val="22"/>
        </w:rPr>
        <w:t xml:space="preserve">new major cultural facility location on the Right Bank in </w:t>
      </w:r>
      <w:proofErr w:type="spellStart"/>
      <w:r w:rsidRPr="00D6219B">
        <w:rPr>
          <w:szCs w:val="22"/>
        </w:rPr>
        <w:t>Floirac</w:t>
      </w:r>
      <w:proofErr w:type="spellEnd"/>
      <w:r w:rsidRPr="00D6219B">
        <w:rPr>
          <w:szCs w:val="22"/>
        </w:rPr>
        <w:t xml:space="preserve"> was handed over to SAS Senso to manage and operate for 20 years as part of the ‘concession travaux public’ contract. After that </w:t>
      </w:r>
      <w:r w:rsidR="00036433" w:rsidRPr="00D6219B">
        <w:rPr>
          <w:szCs w:val="22"/>
        </w:rPr>
        <w:t>time,</w:t>
      </w:r>
      <w:r w:rsidRPr="00D6219B">
        <w:rPr>
          <w:szCs w:val="22"/>
        </w:rPr>
        <w:t xml:space="preserve"> it will revert to Bordeaux </w:t>
      </w:r>
      <w:proofErr w:type="spellStart"/>
      <w:r w:rsidRPr="00D6219B">
        <w:rPr>
          <w:szCs w:val="22"/>
        </w:rPr>
        <w:t>M</w:t>
      </w:r>
      <w:r w:rsidRPr="00D6219B">
        <w:rPr>
          <w:rFonts w:cs="Lucida Grande"/>
          <w:szCs w:val="22"/>
        </w:rPr>
        <w:t>é</w:t>
      </w:r>
      <w:r w:rsidRPr="00D6219B">
        <w:rPr>
          <w:szCs w:val="22"/>
        </w:rPr>
        <w:t>tropole</w:t>
      </w:r>
      <w:proofErr w:type="spellEnd"/>
      <w:r w:rsidRPr="00D6219B">
        <w:rPr>
          <w:szCs w:val="22"/>
        </w:rPr>
        <w:t>, although there is no clarity about what that means for the future of the arena.</w:t>
      </w:r>
    </w:p>
    <w:p w14:paraId="6524820C" w14:textId="77777777" w:rsidR="0034215D" w:rsidRDefault="0034215D" w:rsidP="0034215D">
      <w:pPr>
        <w:rPr>
          <w:szCs w:val="22"/>
        </w:rPr>
      </w:pPr>
      <w:r w:rsidRPr="00743FDE">
        <w:rPr>
          <w:szCs w:val="22"/>
        </w:rPr>
        <w:t>The architectural brief was to create an</w:t>
      </w:r>
      <w:r>
        <w:rPr>
          <w:szCs w:val="22"/>
        </w:rPr>
        <w:t xml:space="preserve"> iconic flagship </w:t>
      </w:r>
      <w:r w:rsidRPr="00743FDE">
        <w:rPr>
          <w:szCs w:val="22"/>
        </w:rPr>
        <w:t xml:space="preserve">statement, which was ambitious or daring and could be seen from the Left Bank. The need for it to be seen from the Left Bank indicated </w:t>
      </w:r>
      <w:r>
        <w:rPr>
          <w:szCs w:val="22"/>
        </w:rPr>
        <w:t xml:space="preserve">that the more affluent communes wanted to retain some of the </w:t>
      </w:r>
      <w:r w:rsidRPr="00612CA1">
        <w:rPr>
          <w:szCs w:val="22"/>
        </w:rPr>
        <w:t>glory that came from the major flagship building even though it was located on the Right Bank</w:t>
      </w:r>
      <w:r w:rsidRPr="00B9496A">
        <w:rPr>
          <w:szCs w:val="22"/>
        </w:rPr>
        <w:t xml:space="preserve">. In an article by </w:t>
      </w:r>
      <w:proofErr w:type="spellStart"/>
      <w:r w:rsidRPr="00B9496A">
        <w:rPr>
          <w:i/>
          <w:szCs w:val="22"/>
        </w:rPr>
        <w:t>Chroniques</w:t>
      </w:r>
      <w:proofErr w:type="spellEnd"/>
      <w:r w:rsidRPr="00B9496A">
        <w:rPr>
          <w:i/>
          <w:szCs w:val="22"/>
        </w:rPr>
        <w:t xml:space="preserve"> </w:t>
      </w:r>
      <w:proofErr w:type="spellStart"/>
      <w:r w:rsidRPr="00B9496A">
        <w:rPr>
          <w:i/>
          <w:szCs w:val="22"/>
        </w:rPr>
        <w:t>d’architecture</w:t>
      </w:r>
      <w:proofErr w:type="spellEnd"/>
      <w:r w:rsidRPr="00B9496A">
        <w:rPr>
          <w:szCs w:val="22"/>
        </w:rPr>
        <w:t xml:space="preserve"> (2019) the scale of the arena design was described as spectacular and furthermore easily identified from afar which meant that the brief to be visible had been met. T</w:t>
      </w:r>
      <w:r w:rsidRPr="00612CA1">
        <w:rPr>
          <w:szCs w:val="22"/>
        </w:rPr>
        <w:t xml:space="preserve">he choice of Rudy </w:t>
      </w:r>
      <w:proofErr w:type="spellStart"/>
      <w:r w:rsidRPr="00612CA1">
        <w:rPr>
          <w:szCs w:val="22"/>
        </w:rPr>
        <w:t>Ricciotti</w:t>
      </w:r>
      <w:proofErr w:type="spellEnd"/>
      <w:r w:rsidRPr="00612CA1">
        <w:rPr>
          <w:szCs w:val="22"/>
        </w:rPr>
        <w:t xml:space="preserve"> as architect for the project was</w:t>
      </w:r>
      <w:r>
        <w:rPr>
          <w:szCs w:val="22"/>
        </w:rPr>
        <w:t>,</w:t>
      </w:r>
      <w:r w:rsidRPr="00612CA1">
        <w:rPr>
          <w:szCs w:val="22"/>
        </w:rPr>
        <w:t xml:space="preserve"> according to Amaury Giraud </w:t>
      </w:r>
      <w:r>
        <w:rPr>
          <w:szCs w:val="22"/>
        </w:rPr>
        <w:t>of</w:t>
      </w:r>
      <w:r w:rsidRPr="00612CA1">
        <w:rPr>
          <w:szCs w:val="22"/>
        </w:rPr>
        <w:t xml:space="preserve"> </w:t>
      </w:r>
      <w:r w:rsidRPr="001F7800">
        <w:rPr>
          <w:i/>
          <w:iCs/>
          <w:szCs w:val="22"/>
        </w:rPr>
        <w:t>Le Figaro</w:t>
      </w:r>
      <w:r w:rsidRPr="00612CA1">
        <w:rPr>
          <w:szCs w:val="22"/>
        </w:rPr>
        <w:t xml:space="preserve"> ‘</w:t>
      </w:r>
      <w:r w:rsidRPr="00612CA1">
        <w:rPr>
          <w:rFonts w:cs="Arial"/>
          <w:szCs w:val="22"/>
          <w:lang w:val="en-US"/>
        </w:rPr>
        <w:t xml:space="preserve">The man </w:t>
      </w:r>
      <w:r>
        <w:rPr>
          <w:rFonts w:cs="Arial"/>
          <w:szCs w:val="22"/>
          <w:lang w:val="en-US"/>
        </w:rPr>
        <w:t>…</w:t>
      </w:r>
      <w:r w:rsidRPr="00612CA1">
        <w:rPr>
          <w:rFonts w:cs="Arial"/>
          <w:szCs w:val="22"/>
          <w:lang w:val="en-US"/>
        </w:rPr>
        <w:t xml:space="preserve"> unanimously recognized as one of the great builders of his time, like Jean </w:t>
      </w:r>
      <w:proofErr w:type="spellStart"/>
      <w:r w:rsidRPr="00612CA1">
        <w:rPr>
          <w:rFonts w:cs="Arial"/>
          <w:szCs w:val="22"/>
          <w:lang w:val="en-US"/>
        </w:rPr>
        <w:t>Nouvel</w:t>
      </w:r>
      <w:proofErr w:type="spellEnd"/>
      <w:r w:rsidRPr="00612CA1">
        <w:rPr>
          <w:rFonts w:cs="Arial"/>
          <w:szCs w:val="22"/>
          <w:lang w:val="en-US"/>
        </w:rPr>
        <w:t xml:space="preserve"> or Frank Gehry</w:t>
      </w:r>
      <w:r>
        <w:rPr>
          <w:rFonts w:cs="Arial"/>
          <w:szCs w:val="22"/>
          <w:lang w:val="en-US"/>
        </w:rPr>
        <w:t xml:space="preserve">’ </w:t>
      </w:r>
      <w:r w:rsidRPr="00612CA1">
        <w:rPr>
          <w:szCs w:val="22"/>
        </w:rPr>
        <w:t xml:space="preserve">(2018, </w:t>
      </w:r>
      <w:proofErr w:type="spellStart"/>
      <w:r w:rsidRPr="00612CA1">
        <w:rPr>
          <w:szCs w:val="22"/>
        </w:rPr>
        <w:t>n</w:t>
      </w:r>
      <w:r>
        <w:rPr>
          <w:szCs w:val="22"/>
        </w:rPr>
        <w:t>.</w:t>
      </w:r>
      <w:r w:rsidRPr="00B9496A">
        <w:rPr>
          <w:szCs w:val="22"/>
        </w:rPr>
        <w:t>pag</w:t>
      </w:r>
      <w:proofErr w:type="spellEnd"/>
      <w:r w:rsidRPr="00B9496A">
        <w:rPr>
          <w:szCs w:val="22"/>
        </w:rPr>
        <w:t xml:space="preserve">.). In an interview for France 3 (2018) </w:t>
      </w:r>
      <w:proofErr w:type="spellStart"/>
      <w:r w:rsidRPr="00B9496A">
        <w:rPr>
          <w:szCs w:val="22"/>
        </w:rPr>
        <w:t>Ricciotti</w:t>
      </w:r>
      <w:proofErr w:type="spellEnd"/>
      <w:r w:rsidRPr="00B9496A">
        <w:rPr>
          <w:szCs w:val="22"/>
        </w:rPr>
        <w:t xml:space="preserve"> highlighted three key aspects when talking about the project; a) working in Bordeaux was a pleasure and in his opinion the mayor (</w:t>
      </w:r>
      <w:proofErr w:type="spellStart"/>
      <w:r w:rsidRPr="00B9496A">
        <w:rPr>
          <w:szCs w:val="22"/>
        </w:rPr>
        <w:t>Jupp</w:t>
      </w:r>
      <w:r w:rsidRPr="00B9496A">
        <w:rPr>
          <w:rFonts w:cs="Lucida Grande"/>
        </w:rPr>
        <w:t>é</w:t>
      </w:r>
      <w:proofErr w:type="spellEnd"/>
      <w:r w:rsidRPr="00B9496A">
        <w:rPr>
          <w:szCs w:val="22"/>
        </w:rPr>
        <w:t xml:space="preserve">) and the city was the best in France, b) the design had to be something that Bordeaux </w:t>
      </w:r>
      <w:proofErr w:type="spellStart"/>
      <w:r w:rsidRPr="00B9496A">
        <w:rPr>
          <w:szCs w:val="22"/>
        </w:rPr>
        <w:t>M</w:t>
      </w:r>
      <w:r w:rsidRPr="00B9496A">
        <w:rPr>
          <w:rFonts w:cs="Lucida Grande"/>
        </w:rPr>
        <w:t>é</w:t>
      </w:r>
      <w:r w:rsidRPr="00B9496A">
        <w:rPr>
          <w:szCs w:val="22"/>
        </w:rPr>
        <w:t>tropole</w:t>
      </w:r>
      <w:proofErr w:type="spellEnd"/>
      <w:r w:rsidRPr="00B9496A">
        <w:rPr>
          <w:szCs w:val="22"/>
        </w:rPr>
        <w:t xml:space="preserve"> would be proud of and c) the materials and resources had to be sourced locally. Whilst ambitious in scale and shape the building was not to </w:t>
      </w:r>
      <w:proofErr w:type="gramStart"/>
      <w:r w:rsidRPr="00B9496A">
        <w:rPr>
          <w:szCs w:val="22"/>
        </w:rPr>
        <w:t>be seen as</w:t>
      </w:r>
      <w:proofErr w:type="gramEnd"/>
      <w:r w:rsidRPr="00B9496A">
        <w:rPr>
          <w:szCs w:val="22"/>
        </w:rPr>
        <w:t xml:space="preserve"> a ‘bling </w:t>
      </w:r>
      <w:proofErr w:type="spellStart"/>
      <w:r w:rsidRPr="00B9496A">
        <w:rPr>
          <w:szCs w:val="22"/>
        </w:rPr>
        <w:t>bling</w:t>
      </w:r>
      <w:proofErr w:type="spellEnd"/>
      <w:r w:rsidRPr="00B9496A">
        <w:rPr>
          <w:szCs w:val="22"/>
        </w:rPr>
        <w:t xml:space="preserve"> thing’, something purely for show which had no connection with the surroundings (Giraud, 2018). </w:t>
      </w:r>
      <w:proofErr w:type="spellStart"/>
      <w:r w:rsidRPr="00B9496A">
        <w:rPr>
          <w:szCs w:val="22"/>
        </w:rPr>
        <w:t>Ricciotti</w:t>
      </w:r>
      <w:proofErr w:type="spellEnd"/>
      <w:r w:rsidRPr="00B9496A">
        <w:rPr>
          <w:szCs w:val="22"/>
        </w:rPr>
        <w:t xml:space="preserve"> described his concept as ‘</w:t>
      </w:r>
      <w:r w:rsidRPr="00B9496A">
        <w:rPr>
          <w:rFonts w:cs="Arial"/>
          <w:szCs w:val="22"/>
          <w:lang w:val="en-US"/>
        </w:rPr>
        <w:t>a gigantic pebble that would come out the Garonne and land elegantly on the shore’</w:t>
      </w:r>
      <w:r w:rsidRPr="00B9496A">
        <w:rPr>
          <w:szCs w:val="22"/>
        </w:rPr>
        <w:t xml:space="preserve"> and therefore create a connection with Bordeaux </w:t>
      </w:r>
      <w:proofErr w:type="spellStart"/>
      <w:r w:rsidRPr="00B9496A">
        <w:rPr>
          <w:rFonts w:cs="Arial"/>
          <w:szCs w:val="22"/>
        </w:rPr>
        <w:t>M</w:t>
      </w:r>
      <w:r w:rsidRPr="00B9496A">
        <w:rPr>
          <w:rFonts w:cs="Arial"/>
        </w:rPr>
        <w:t>é</w:t>
      </w:r>
      <w:r w:rsidRPr="00B9496A">
        <w:rPr>
          <w:rFonts w:cs="Arial"/>
          <w:szCs w:val="22"/>
        </w:rPr>
        <w:t>tropole</w:t>
      </w:r>
      <w:proofErr w:type="spellEnd"/>
      <w:r w:rsidRPr="00B9496A">
        <w:rPr>
          <w:rFonts w:cs="Arial"/>
          <w:szCs w:val="22"/>
        </w:rPr>
        <w:t xml:space="preserve"> </w:t>
      </w:r>
      <w:r w:rsidRPr="00B9496A">
        <w:rPr>
          <w:szCs w:val="22"/>
        </w:rPr>
        <w:t xml:space="preserve">and the site (Giraud, 2018, </w:t>
      </w:r>
      <w:proofErr w:type="spellStart"/>
      <w:r w:rsidRPr="00B9496A">
        <w:rPr>
          <w:szCs w:val="22"/>
        </w:rPr>
        <w:t>n.pag</w:t>
      </w:r>
      <w:proofErr w:type="spellEnd"/>
      <w:r w:rsidRPr="00B9496A">
        <w:rPr>
          <w:szCs w:val="22"/>
        </w:rPr>
        <w:t>.).</w:t>
      </w:r>
      <w:r>
        <w:rPr>
          <w:szCs w:val="22"/>
        </w:rPr>
        <w:t xml:space="preserve"> </w:t>
      </w:r>
    </w:p>
    <w:p w14:paraId="7A32B93A" w14:textId="0CDB0763" w:rsidR="0034215D" w:rsidRPr="00B9496A" w:rsidRDefault="0034215D" w:rsidP="0034215D">
      <w:pPr>
        <w:rPr>
          <w:szCs w:val="22"/>
        </w:rPr>
      </w:pPr>
      <w:r w:rsidRPr="00B9496A">
        <w:rPr>
          <w:szCs w:val="22"/>
        </w:rPr>
        <w:lastRenderedPageBreak/>
        <w:t>The use of the poured concrete technique which saw casting on site using a custom-made wooden framework was to create the smooth, curved lines and compact surface with an external LED lighting system (Dupont, 2018). The shape of amphitheatre however posed problems for its construction as the double concrete curve which enveloped the whole building had to maintain the same shade of white throughout (</w:t>
      </w:r>
      <w:proofErr w:type="spellStart"/>
      <w:r w:rsidRPr="00B9496A">
        <w:rPr>
          <w:szCs w:val="22"/>
        </w:rPr>
        <w:t>Bougyues</w:t>
      </w:r>
      <w:proofErr w:type="spellEnd"/>
      <w:r w:rsidRPr="00B9496A">
        <w:rPr>
          <w:szCs w:val="22"/>
        </w:rPr>
        <w:t xml:space="preserve">, n.d.). On the exterior the many windows which perforate the entire arena and illuminated with LEDs are according to </w:t>
      </w:r>
      <w:proofErr w:type="spellStart"/>
      <w:r w:rsidRPr="00B9496A">
        <w:rPr>
          <w:szCs w:val="22"/>
        </w:rPr>
        <w:t>Ar</w:t>
      </w:r>
      <w:r w:rsidRPr="00B9496A">
        <w:rPr>
          <w:rFonts w:cs="Lucida Grande"/>
        </w:rPr>
        <w:t>é</w:t>
      </w:r>
      <w:r w:rsidRPr="00B9496A">
        <w:rPr>
          <w:szCs w:val="22"/>
        </w:rPr>
        <w:t>dissian</w:t>
      </w:r>
      <w:proofErr w:type="spellEnd"/>
      <w:r w:rsidRPr="00B9496A">
        <w:rPr>
          <w:szCs w:val="22"/>
        </w:rPr>
        <w:t xml:space="preserve"> reminiscent of a ‘digital equalizer’ (2016, n.d.). A strength of the </w:t>
      </w:r>
      <w:proofErr w:type="gramStart"/>
      <w:r w:rsidRPr="00B9496A">
        <w:rPr>
          <w:szCs w:val="22"/>
        </w:rPr>
        <w:t>building</w:t>
      </w:r>
      <w:proofErr w:type="gramEnd"/>
      <w:r w:rsidRPr="00B9496A">
        <w:rPr>
          <w:szCs w:val="22"/>
        </w:rPr>
        <w:t xml:space="preserve"> however, is in its multi-use and in particular in the motorised system that can quickly and efficiently change the interior seating positioning (</w:t>
      </w:r>
      <w:proofErr w:type="spellStart"/>
      <w:r w:rsidRPr="00B9496A">
        <w:rPr>
          <w:szCs w:val="22"/>
        </w:rPr>
        <w:t>Bougyues</w:t>
      </w:r>
      <w:proofErr w:type="spellEnd"/>
      <w:r w:rsidRPr="00B9496A">
        <w:rPr>
          <w:szCs w:val="22"/>
        </w:rPr>
        <w:t xml:space="preserve">, n.d.; </w:t>
      </w:r>
      <w:proofErr w:type="spellStart"/>
      <w:r w:rsidRPr="00B9496A">
        <w:rPr>
          <w:szCs w:val="22"/>
        </w:rPr>
        <w:t>Escolin</w:t>
      </w:r>
      <w:proofErr w:type="spellEnd"/>
      <w:r w:rsidRPr="00B9496A">
        <w:rPr>
          <w:szCs w:val="22"/>
        </w:rPr>
        <w:t xml:space="preserve">, 2016a). </w:t>
      </w:r>
    </w:p>
    <w:p w14:paraId="06F8E36E" w14:textId="77777777" w:rsidR="0034215D" w:rsidRDefault="0034215D" w:rsidP="0034215D">
      <w:pPr>
        <w:rPr>
          <w:szCs w:val="22"/>
          <w:highlight w:val="yellow"/>
        </w:rPr>
      </w:pPr>
    </w:p>
    <w:tbl>
      <w:tblPr>
        <w:tblW w:w="0" w:type="auto"/>
        <w:tblLook w:val="04A0" w:firstRow="1" w:lastRow="0" w:firstColumn="1" w:lastColumn="0" w:noHBand="0" w:noVBand="1"/>
      </w:tblPr>
      <w:tblGrid>
        <w:gridCol w:w="7296"/>
      </w:tblGrid>
      <w:tr w:rsidR="008C4912" w:rsidRPr="000606CC" w14:paraId="2B63C498" w14:textId="77777777" w:rsidTr="00421213">
        <w:trPr>
          <w:trHeight w:val="431"/>
        </w:trPr>
        <w:tc>
          <w:tcPr>
            <w:tcW w:w="7296" w:type="dxa"/>
          </w:tcPr>
          <w:p w14:paraId="50EC697C" w14:textId="763BA670" w:rsidR="00421213" w:rsidRDefault="0034215D" w:rsidP="00421213">
            <w:pPr>
              <w:rPr>
                <w:rFonts w:eastAsia="Times New Roman"/>
                <w:b/>
                <w:szCs w:val="22"/>
                <w:lang w:eastAsia="en-GB"/>
              </w:rPr>
            </w:pPr>
            <w:r w:rsidRPr="00B9496A">
              <w:rPr>
                <w:szCs w:val="22"/>
              </w:rPr>
              <w:t xml:space="preserve">Whilst the mass of concrete guaranteed a level of acoustic insulation there was a significant amount of time taken on the technical acoustic aspects to ensure that the arena had minimal noise pollution (France 3, 2018). The soft landscaping of its surroundings also helped the arena fit within the regeneration ideology of the ZAC des </w:t>
            </w:r>
            <w:proofErr w:type="spellStart"/>
            <w:r w:rsidRPr="00B9496A">
              <w:rPr>
                <w:szCs w:val="22"/>
              </w:rPr>
              <w:t>Quais</w:t>
            </w:r>
            <w:proofErr w:type="spellEnd"/>
            <w:r w:rsidRPr="00B9496A">
              <w:rPr>
                <w:szCs w:val="22"/>
              </w:rPr>
              <w:t xml:space="preserve"> through creating </w:t>
            </w:r>
            <w:r w:rsidR="005B38A6" w:rsidRPr="00B9496A">
              <w:rPr>
                <w:szCs w:val="22"/>
              </w:rPr>
              <w:t>an</w:t>
            </w:r>
            <w:r w:rsidRPr="00B9496A">
              <w:rPr>
                <w:szCs w:val="22"/>
              </w:rPr>
              <w:t xml:space="preserve"> enjoyable public space (</w:t>
            </w:r>
            <w:proofErr w:type="spellStart"/>
            <w:r w:rsidRPr="00B9496A">
              <w:rPr>
                <w:szCs w:val="22"/>
              </w:rPr>
              <w:t>Chroniques</w:t>
            </w:r>
            <w:proofErr w:type="spellEnd"/>
            <w:r w:rsidRPr="00B9496A">
              <w:rPr>
                <w:szCs w:val="22"/>
              </w:rPr>
              <w:t xml:space="preserve"> </w:t>
            </w:r>
            <w:proofErr w:type="spellStart"/>
            <w:r w:rsidRPr="00B9496A">
              <w:rPr>
                <w:szCs w:val="22"/>
              </w:rPr>
              <w:t>d’architecture</w:t>
            </w:r>
            <w:proofErr w:type="spellEnd"/>
            <w:r w:rsidRPr="00B9496A">
              <w:rPr>
                <w:szCs w:val="22"/>
              </w:rPr>
              <w:t xml:space="preserve">, 2019). The arena therefore has played an important part in the regeneration of this up and coming commune by developing a greater connection with the </w:t>
            </w:r>
            <w:proofErr w:type="spellStart"/>
            <w:r w:rsidRPr="00B9496A">
              <w:rPr>
                <w:rFonts w:cs="Arial"/>
                <w:szCs w:val="22"/>
              </w:rPr>
              <w:t>M</w:t>
            </w:r>
            <w:r w:rsidRPr="00B9496A">
              <w:rPr>
                <w:rFonts w:cs="Arial"/>
              </w:rPr>
              <w:t>é</w:t>
            </w:r>
            <w:r w:rsidRPr="00B9496A">
              <w:rPr>
                <w:rFonts w:cs="Arial"/>
                <w:szCs w:val="22"/>
              </w:rPr>
              <w:t>tropole</w:t>
            </w:r>
            <w:proofErr w:type="spellEnd"/>
            <w:r w:rsidRPr="00B9496A">
              <w:rPr>
                <w:szCs w:val="22"/>
              </w:rPr>
              <w:t xml:space="preserve"> and the city of Bordeaux (</w:t>
            </w:r>
            <w:proofErr w:type="spellStart"/>
            <w:r w:rsidRPr="00B9496A">
              <w:rPr>
                <w:szCs w:val="22"/>
              </w:rPr>
              <w:t>Escolin</w:t>
            </w:r>
            <w:proofErr w:type="spellEnd"/>
            <w:r w:rsidRPr="00B9496A">
              <w:rPr>
                <w:szCs w:val="22"/>
              </w:rPr>
              <w:t>, 2016a). This will be further enhanced once the bridge is completed in 2024 (</w:t>
            </w:r>
            <w:proofErr w:type="spellStart"/>
            <w:r w:rsidRPr="00B9496A">
              <w:rPr>
                <w:szCs w:val="22"/>
              </w:rPr>
              <w:t>Lherm</w:t>
            </w:r>
            <w:proofErr w:type="spellEnd"/>
            <w:r w:rsidRPr="00B9496A">
              <w:rPr>
                <w:szCs w:val="22"/>
              </w:rPr>
              <w:t xml:space="preserve">, 2021). </w:t>
            </w:r>
            <w:proofErr w:type="spellStart"/>
            <w:r w:rsidRPr="00B9496A">
              <w:rPr>
                <w:szCs w:val="22"/>
              </w:rPr>
              <w:t>Ricciotti</w:t>
            </w:r>
            <w:proofErr w:type="spellEnd"/>
            <w:r w:rsidRPr="00B9496A">
              <w:rPr>
                <w:szCs w:val="22"/>
              </w:rPr>
              <w:t xml:space="preserve"> was also very keen to highlight the sustainability of the development by using local employment and materials which were sourced across the territory (France 3, 2018). For example, 80% of the work was carried out by enterprises based in the New Aquitaine region and the build also made use of recycled or reconditioned construction materials (Mapei, 2019).</w:t>
            </w:r>
          </w:p>
          <w:p w14:paraId="189787AD" w14:textId="77777777" w:rsidR="00421213" w:rsidRDefault="00421213" w:rsidP="008C4912">
            <w:pPr>
              <w:spacing w:line="240" w:lineRule="auto"/>
              <w:jc w:val="center"/>
              <w:rPr>
                <w:rFonts w:eastAsia="Times New Roman"/>
                <w:b/>
                <w:szCs w:val="22"/>
                <w:lang w:eastAsia="en-GB"/>
              </w:rPr>
            </w:pPr>
          </w:p>
          <w:p w14:paraId="083CB238" w14:textId="77777777" w:rsidR="00421213" w:rsidRDefault="00421213" w:rsidP="008C4912">
            <w:pPr>
              <w:spacing w:line="240" w:lineRule="auto"/>
              <w:jc w:val="center"/>
              <w:rPr>
                <w:rFonts w:eastAsia="Times New Roman"/>
                <w:b/>
                <w:szCs w:val="22"/>
                <w:lang w:eastAsia="en-GB"/>
              </w:rPr>
            </w:pPr>
          </w:p>
          <w:p w14:paraId="124D1E2A" w14:textId="77777777" w:rsidR="00421213" w:rsidRDefault="00421213" w:rsidP="008C4912">
            <w:pPr>
              <w:spacing w:line="240" w:lineRule="auto"/>
              <w:jc w:val="center"/>
              <w:rPr>
                <w:rFonts w:eastAsia="Times New Roman"/>
                <w:b/>
                <w:szCs w:val="22"/>
                <w:lang w:eastAsia="en-GB"/>
              </w:rPr>
            </w:pPr>
          </w:p>
          <w:p w14:paraId="338AF3B8" w14:textId="77777777" w:rsidR="00421213" w:rsidRDefault="00421213" w:rsidP="008C4912">
            <w:pPr>
              <w:spacing w:line="240" w:lineRule="auto"/>
              <w:jc w:val="center"/>
              <w:rPr>
                <w:rFonts w:eastAsia="Times New Roman"/>
                <w:b/>
                <w:szCs w:val="22"/>
                <w:lang w:eastAsia="en-GB"/>
              </w:rPr>
            </w:pPr>
          </w:p>
          <w:p w14:paraId="74B4B81A" w14:textId="77777777" w:rsidR="00421213" w:rsidRDefault="00421213" w:rsidP="008C4912">
            <w:pPr>
              <w:spacing w:line="240" w:lineRule="auto"/>
              <w:jc w:val="center"/>
              <w:rPr>
                <w:rFonts w:eastAsia="Times New Roman"/>
                <w:b/>
                <w:szCs w:val="22"/>
                <w:lang w:eastAsia="en-GB"/>
              </w:rPr>
            </w:pPr>
          </w:p>
          <w:p w14:paraId="5407AA9D" w14:textId="77777777" w:rsidR="00421213" w:rsidRDefault="00421213" w:rsidP="008C4912">
            <w:pPr>
              <w:spacing w:line="240" w:lineRule="auto"/>
              <w:jc w:val="center"/>
              <w:rPr>
                <w:rFonts w:eastAsia="Times New Roman"/>
                <w:b/>
                <w:szCs w:val="22"/>
                <w:lang w:eastAsia="en-GB"/>
              </w:rPr>
            </w:pPr>
          </w:p>
          <w:p w14:paraId="45293BE6" w14:textId="77777777" w:rsidR="00421213" w:rsidRDefault="00421213" w:rsidP="008C4912">
            <w:pPr>
              <w:spacing w:line="240" w:lineRule="auto"/>
              <w:jc w:val="center"/>
              <w:rPr>
                <w:rFonts w:eastAsia="Times New Roman"/>
                <w:b/>
                <w:szCs w:val="22"/>
                <w:lang w:eastAsia="en-GB"/>
              </w:rPr>
            </w:pPr>
          </w:p>
          <w:p w14:paraId="59EBD1DA" w14:textId="77777777" w:rsidR="00421213" w:rsidRDefault="00421213" w:rsidP="008C4912">
            <w:pPr>
              <w:spacing w:line="240" w:lineRule="auto"/>
              <w:jc w:val="center"/>
              <w:rPr>
                <w:rFonts w:eastAsia="Times New Roman"/>
                <w:b/>
                <w:szCs w:val="22"/>
                <w:lang w:eastAsia="en-GB"/>
              </w:rPr>
            </w:pPr>
          </w:p>
          <w:p w14:paraId="46DE763B" w14:textId="77777777" w:rsidR="00421213" w:rsidRDefault="00421213" w:rsidP="008C4912">
            <w:pPr>
              <w:spacing w:line="240" w:lineRule="auto"/>
              <w:jc w:val="center"/>
              <w:rPr>
                <w:rFonts w:eastAsia="Times New Roman"/>
                <w:b/>
                <w:szCs w:val="22"/>
                <w:lang w:eastAsia="en-GB"/>
              </w:rPr>
            </w:pPr>
          </w:p>
          <w:p w14:paraId="5F6A8DB3" w14:textId="77777777" w:rsidR="00421213" w:rsidRDefault="00421213" w:rsidP="008C4912">
            <w:pPr>
              <w:spacing w:line="240" w:lineRule="auto"/>
              <w:jc w:val="center"/>
              <w:rPr>
                <w:rFonts w:eastAsia="Times New Roman"/>
                <w:b/>
                <w:szCs w:val="22"/>
                <w:lang w:eastAsia="en-GB"/>
              </w:rPr>
            </w:pPr>
          </w:p>
          <w:p w14:paraId="15CAE4D2" w14:textId="77777777" w:rsidR="00421213" w:rsidRDefault="00421213" w:rsidP="008C4912">
            <w:pPr>
              <w:spacing w:line="240" w:lineRule="auto"/>
              <w:jc w:val="center"/>
              <w:rPr>
                <w:rFonts w:eastAsia="Times New Roman"/>
                <w:b/>
                <w:szCs w:val="22"/>
                <w:lang w:eastAsia="en-GB"/>
              </w:rPr>
            </w:pPr>
          </w:p>
          <w:p w14:paraId="23B90922" w14:textId="77777777" w:rsidR="00421213" w:rsidRDefault="00421213" w:rsidP="008C4912">
            <w:pPr>
              <w:spacing w:line="240" w:lineRule="auto"/>
              <w:jc w:val="center"/>
              <w:rPr>
                <w:rFonts w:eastAsia="Times New Roman"/>
                <w:b/>
                <w:szCs w:val="22"/>
                <w:lang w:eastAsia="en-GB"/>
              </w:rPr>
            </w:pPr>
          </w:p>
          <w:p w14:paraId="0CA023B6" w14:textId="77777777" w:rsidR="00421213" w:rsidRDefault="00421213" w:rsidP="008C4912">
            <w:pPr>
              <w:spacing w:line="240" w:lineRule="auto"/>
              <w:jc w:val="center"/>
              <w:rPr>
                <w:rFonts w:eastAsia="Times New Roman"/>
                <w:b/>
                <w:szCs w:val="22"/>
                <w:lang w:eastAsia="en-GB"/>
              </w:rPr>
            </w:pPr>
          </w:p>
          <w:p w14:paraId="155CFD07" w14:textId="77777777" w:rsidR="008C4912" w:rsidRPr="000606CC" w:rsidRDefault="008C4912" w:rsidP="008C4912">
            <w:pPr>
              <w:spacing w:line="240" w:lineRule="auto"/>
              <w:jc w:val="center"/>
              <w:rPr>
                <w:rFonts w:eastAsia="Times New Roman" w:cs="Arial"/>
                <w:b/>
                <w:szCs w:val="22"/>
                <w:lang w:eastAsia="en-GB"/>
              </w:rPr>
            </w:pPr>
            <w:r>
              <w:rPr>
                <w:rFonts w:eastAsia="Times New Roman"/>
                <w:b/>
                <w:szCs w:val="22"/>
                <w:lang w:eastAsia="en-GB"/>
              </w:rPr>
              <w:lastRenderedPageBreak/>
              <w:t>Image 5</w:t>
            </w:r>
            <w:r w:rsidRPr="000606CC">
              <w:rPr>
                <w:rFonts w:eastAsia="Times New Roman"/>
                <w:b/>
                <w:szCs w:val="22"/>
                <w:lang w:eastAsia="en-GB"/>
              </w:rPr>
              <w:t xml:space="preserve">.10: </w:t>
            </w:r>
            <w:proofErr w:type="spellStart"/>
            <w:r w:rsidRPr="000606CC">
              <w:rPr>
                <w:rFonts w:eastAsia="Times New Roman"/>
                <w:b/>
                <w:szCs w:val="22"/>
                <w:lang w:eastAsia="en-GB"/>
              </w:rPr>
              <w:t>Arkea</w:t>
            </w:r>
            <w:proofErr w:type="spellEnd"/>
            <w:r w:rsidRPr="000606CC">
              <w:rPr>
                <w:rFonts w:eastAsia="Times New Roman"/>
                <w:b/>
                <w:szCs w:val="22"/>
                <w:lang w:eastAsia="en-GB"/>
              </w:rPr>
              <w:t xml:space="preserve"> Arena from the Left Bank</w:t>
            </w:r>
          </w:p>
        </w:tc>
      </w:tr>
      <w:tr w:rsidR="008C4912" w:rsidRPr="000606CC" w14:paraId="33D02A91" w14:textId="77777777" w:rsidTr="00421213">
        <w:trPr>
          <w:trHeight w:val="4121"/>
        </w:trPr>
        <w:tc>
          <w:tcPr>
            <w:tcW w:w="7296" w:type="dxa"/>
          </w:tcPr>
          <w:p w14:paraId="2D79C6E6" w14:textId="775C5B57" w:rsidR="008C4912" w:rsidRPr="000606CC" w:rsidRDefault="008C4912" w:rsidP="008C4912">
            <w:pPr>
              <w:spacing w:line="240" w:lineRule="auto"/>
              <w:jc w:val="center"/>
              <w:rPr>
                <w:rFonts w:eastAsia="Times New Roman" w:cs="Arial"/>
                <w:b/>
                <w:szCs w:val="22"/>
                <w:lang w:eastAsia="en-GB"/>
              </w:rPr>
            </w:pPr>
            <w:r>
              <w:rPr>
                <w:rFonts w:eastAsia="Times New Roman"/>
                <w:noProof/>
                <w:szCs w:val="20"/>
                <w:lang w:val="en-US"/>
              </w:rPr>
              <w:lastRenderedPageBreak/>
              <w:drawing>
                <wp:inline distT="0" distB="0" distL="0" distR="0" wp14:anchorId="48A73C19" wp14:editId="409E38A2">
                  <wp:extent cx="3894572" cy="2616200"/>
                  <wp:effectExtent l="25400" t="25400" r="17145" b="25400"/>
                  <wp:docPr id="1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95389" cy="2616749"/>
                          </a:xfrm>
                          <a:prstGeom prst="rect">
                            <a:avLst/>
                          </a:prstGeom>
                          <a:noFill/>
                          <a:ln w="9525" cmpd="sng">
                            <a:solidFill>
                              <a:srgbClr val="000000"/>
                            </a:solidFill>
                            <a:miter lim="800000"/>
                            <a:headEnd/>
                            <a:tailEnd/>
                          </a:ln>
                          <a:effectLst/>
                        </pic:spPr>
                      </pic:pic>
                    </a:graphicData>
                  </a:graphic>
                </wp:inline>
              </w:drawing>
            </w:r>
          </w:p>
        </w:tc>
      </w:tr>
      <w:tr w:rsidR="008C4912" w:rsidRPr="00AC5925" w14:paraId="72254833" w14:textId="77777777" w:rsidTr="00421213">
        <w:trPr>
          <w:trHeight w:val="489"/>
        </w:trPr>
        <w:tc>
          <w:tcPr>
            <w:tcW w:w="7296" w:type="dxa"/>
          </w:tcPr>
          <w:p w14:paraId="4807E692" w14:textId="77777777" w:rsidR="008C4912" w:rsidRPr="00AC5925" w:rsidRDefault="008C4912" w:rsidP="008C4912">
            <w:pPr>
              <w:spacing w:line="240" w:lineRule="auto"/>
              <w:rPr>
                <w:rFonts w:eastAsia="Times New Roman" w:cs="Arial"/>
                <w:b/>
                <w:szCs w:val="22"/>
                <w:lang w:val="fr-FR" w:eastAsia="en-GB"/>
              </w:rPr>
            </w:pPr>
            <w:r w:rsidRPr="00AC5925">
              <w:rPr>
                <w:rFonts w:eastAsia="Times New Roman"/>
                <w:szCs w:val="22"/>
                <w:lang w:val="fr-FR" w:eastAsia="en-GB"/>
              </w:rPr>
              <w:t xml:space="preserve">Source: De Marcos </w:t>
            </w:r>
            <w:proofErr w:type="spellStart"/>
            <w:r w:rsidRPr="00AC5925">
              <w:rPr>
                <w:rFonts w:eastAsia="Times New Roman"/>
                <w:szCs w:val="22"/>
                <w:lang w:val="fr-FR" w:eastAsia="en-GB"/>
              </w:rPr>
              <w:t>Lousa</w:t>
            </w:r>
            <w:proofErr w:type="spellEnd"/>
            <w:r w:rsidRPr="00AC5925">
              <w:rPr>
                <w:rFonts w:eastAsia="Times New Roman"/>
                <w:szCs w:val="22"/>
                <w:lang w:val="fr-FR" w:eastAsia="en-GB"/>
              </w:rPr>
              <w:t xml:space="preserve"> (</w:t>
            </w:r>
            <w:proofErr w:type="spellStart"/>
            <w:r w:rsidRPr="00AC5925">
              <w:rPr>
                <w:rFonts w:eastAsia="Times New Roman"/>
                <w:szCs w:val="22"/>
                <w:lang w:val="fr-FR" w:eastAsia="en-GB"/>
              </w:rPr>
              <w:t>personal</w:t>
            </w:r>
            <w:proofErr w:type="spellEnd"/>
            <w:r w:rsidRPr="00AC5925">
              <w:rPr>
                <w:rFonts w:eastAsia="Times New Roman"/>
                <w:szCs w:val="22"/>
                <w:lang w:val="fr-FR" w:eastAsia="en-GB"/>
              </w:rPr>
              <w:t xml:space="preserve"> </w:t>
            </w:r>
            <w:proofErr w:type="spellStart"/>
            <w:r w:rsidRPr="00AC5925">
              <w:rPr>
                <w:rFonts w:eastAsia="Times New Roman"/>
                <w:szCs w:val="22"/>
                <w:lang w:val="fr-FR" w:eastAsia="en-GB"/>
              </w:rPr>
              <w:t>photograph</w:t>
            </w:r>
            <w:proofErr w:type="spellEnd"/>
            <w:r w:rsidRPr="00AC5925">
              <w:rPr>
                <w:rFonts w:eastAsia="Times New Roman"/>
                <w:szCs w:val="22"/>
                <w:lang w:val="fr-FR" w:eastAsia="en-GB"/>
              </w:rPr>
              <w:t xml:space="preserve"> 2020).</w:t>
            </w:r>
          </w:p>
        </w:tc>
      </w:tr>
    </w:tbl>
    <w:p w14:paraId="319E7E0B" w14:textId="77777777" w:rsidR="008C4912" w:rsidRDefault="008C4912" w:rsidP="008C4912">
      <w:pPr>
        <w:rPr>
          <w:szCs w:val="22"/>
        </w:rPr>
      </w:pPr>
      <w:r>
        <w:rPr>
          <w:szCs w:val="22"/>
        </w:rPr>
        <w:t>In terms of the arena’s design however, according to participant F</w:t>
      </w:r>
    </w:p>
    <w:p w14:paraId="28562CF6" w14:textId="77777777" w:rsidR="008C4912" w:rsidRPr="00693DE7" w:rsidRDefault="008C4912" w:rsidP="008C4912">
      <w:pPr>
        <w:spacing w:line="240" w:lineRule="auto"/>
        <w:rPr>
          <w:rFonts w:cs="Arial"/>
        </w:rPr>
      </w:pPr>
    </w:p>
    <w:p w14:paraId="0D079F5B" w14:textId="3E2375FA" w:rsidR="008C4912" w:rsidRPr="0090355F" w:rsidRDefault="00036433" w:rsidP="008C4912">
      <w:pPr>
        <w:spacing w:line="240" w:lineRule="auto"/>
        <w:ind w:left="720"/>
        <w:rPr>
          <w:i/>
          <w:szCs w:val="22"/>
        </w:rPr>
      </w:pPr>
      <w:r w:rsidRPr="0090355F">
        <w:rPr>
          <w:i/>
          <w:iCs/>
          <w:szCs w:val="22"/>
        </w:rPr>
        <w:t>it’s</w:t>
      </w:r>
      <w:r w:rsidR="008C4912" w:rsidRPr="0090355F">
        <w:rPr>
          <w:i/>
          <w:iCs/>
          <w:szCs w:val="22"/>
        </w:rPr>
        <w:t xml:space="preserve"> beautiful, </w:t>
      </w:r>
      <w:proofErr w:type="gramStart"/>
      <w:r w:rsidR="008C4912" w:rsidRPr="0090355F">
        <w:rPr>
          <w:i/>
          <w:iCs/>
          <w:szCs w:val="22"/>
        </w:rPr>
        <w:t>polished</w:t>
      </w:r>
      <w:proofErr w:type="gramEnd"/>
      <w:r w:rsidR="008C4912" w:rsidRPr="0090355F">
        <w:rPr>
          <w:i/>
          <w:iCs/>
          <w:szCs w:val="22"/>
        </w:rPr>
        <w:t xml:space="preserve"> and closed pebble shape does not invite openness towards the neighbo</w:t>
      </w:r>
      <w:r w:rsidR="00541245">
        <w:rPr>
          <w:i/>
          <w:iCs/>
          <w:szCs w:val="22"/>
        </w:rPr>
        <w:t>u</w:t>
      </w:r>
      <w:r w:rsidR="008C4912" w:rsidRPr="0090355F">
        <w:rPr>
          <w:i/>
          <w:iCs/>
          <w:szCs w:val="22"/>
        </w:rPr>
        <w:t xml:space="preserve">rhood and the city, unlike the Grand Théâtre de Bordeaux, when, at the time, the colonnade was on a level with the city to promote public engagement in the urban environment </w:t>
      </w:r>
      <w:r w:rsidR="008C4912" w:rsidRPr="0090355F">
        <w:rPr>
          <w:i/>
          <w:iCs/>
          <w:szCs w:val="22"/>
        </w:rPr>
        <w:br/>
        <w:t>(Participant F</w:t>
      </w:r>
      <w:r w:rsidR="008C4912">
        <w:rPr>
          <w:i/>
          <w:iCs/>
          <w:szCs w:val="22"/>
        </w:rPr>
        <w:t xml:space="preserve">, </w:t>
      </w:r>
      <w:r w:rsidR="008C4912" w:rsidRPr="00B9496A">
        <w:rPr>
          <w:i/>
          <w:iCs/>
          <w:szCs w:val="22"/>
        </w:rPr>
        <w:t>Academic)</w:t>
      </w:r>
    </w:p>
    <w:p w14:paraId="78790C32" w14:textId="77777777" w:rsidR="008C4912" w:rsidRDefault="008C4912" w:rsidP="008C4912">
      <w:pPr>
        <w:rPr>
          <w:szCs w:val="22"/>
        </w:rPr>
      </w:pPr>
    </w:p>
    <w:p w14:paraId="56D5C576" w14:textId="77777777" w:rsidR="008C4912" w:rsidRDefault="008C4912" w:rsidP="008C4912">
      <w:pPr>
        <w:rPr>
          <w:szCs w:val="22"/>
        </w:rPr>
      </w:pPr>
      <w:r w:rsidRPr="007C3547">
        <w:rPr>
          <w:szCs w:val="22"/>
        </w:rPr>
        <w:t xml:space="preserve">Other participants also picked up </w:t>
      </w:r>
      <w:r>
        <w:rPr>
          <w:szCs w:val="22"/>
        </w:rPr>
        <w:t xml:space="preserve">on the </w:t>
      </w:r>
      <w:r w:rsidRPr="007C3547">
        <w:rPr>
          <w:szCs w:val="22"/>
        </w:rPr>
        <w:t xml:space="preserve">point made by participant F about the lack of openness. One participant felt it was a paradox as the arena was a part of regeneration project to enhance the quality of public life but </w:t>
      </w:r>
      <w:r>
        <w:rPr>
          <w:szCs w:val="22"/>
        </w:rPr>
        <w:t>unless there is a concert or show being held:</w:t>
      </w:r>
    </w:p>
    <w:p w14:paraId="62051DE7" w14:textId="77777777" w:rsidR="008C4912" w:rsidRPr="007C3547" w:rsidRDefault="008C4912" w:rsidP="008C4912">
      <w:pPr>
        <w:rPr>
          <w:szCs w:val="22"/>
        </w:rPr>
      </w:pPr>
    </w:p>
    <w:p w14:paraId="7958FF2E" w14:textId="0060D3C2" w:rsidR="008C4912" w:rsidRPr="0090355F" w:rsidRDefault="00E06D81" w:rsidP="008C4912">
      <w:pPr>
        <w:spacing w:line="240" w:lineRule="auto"/>
        <w:ind w:left="720"/>
        <w:rPr>
          <w:i/>
          <w:szCs w:val="22"/>
        </w:rPr>
      </w:pPr>
      <w:r w:rsidRPr="0090355F">
        <w:rPr>
          <w:i/>
          <w:szCs w:val="22"/>
        </w:rPr>
        <w:t>‘It’s dead</w:t>
      </w:r>
      <w:r w:rsidR="008C4912" w:rsidRPr="0090355F">
        <w:rPr>
          <w:i/>
          <w:szCs w:val="22"/>
        </w:rPr>
        <w:t xml:space="preserve"> infrastructure that adds nothing to the neighbourhood’</w:t>
      </w:r>
      <w:r w:rsidR="008C4912" w:rsidRPr="0090355F">
        <w:rPr>
          <w:i/>
          <w:szCs w:val="22"/>
        </w:rPr>
        <w:br/>
        <w:t>(Participant G</w:t>
      </w:r>
      <w:r w:rsidR="008C4912" w:rsidRPr="00B9496A">
        <w:rPr>
          <w:i/>
          <w:szCs w:val="22"/>
        </w:rPr>
        <w:t>, Consultant)</w:t>
      </w:r>
      <w:r w:rsidR="00D97DA9">
        <w:rPr>
          <w:i/>
          <w:szCs w:val="22"/>
        </w:rPr>
        <w:br/>
      </w:r>
    </w:p>
    <w:p w14:paraId="213CAF91" w14:textId="77777777" w:rsidR="008C4912" w:rsidRPr="007C3547" w:rsidRDefault="008C4912" w:rsidP="00195BB6">
      <w:pPr>
        <w:rPr>
          <w:szCs w:val="22"/>
        </w:rPr>
      </w:pPr>
      <w:r>
        <w:rPr>
          <w:szCs w:val="22"/>
        </w:rPr>
        <w:t xml:space="preserve">To these participants it was felt the </w:t>
      </w:r>
      <w:r w:rsidRPr="007C3547">
        <w:rPr>
          <w:szCs w:val="22"/>
        </w:rPr>
        <w:t>arena was a territorial iconic structure and whilst a</w:t>
      </w:r>
      <w:r>
        <w:rPr>
          <w:szCs w:val="22"/>
        </w:rPr>
        <w:t>:</w:t>
      </w:r>
      <w:r w:rsidRPr="007C3547">
        <w:rPr>
          <w:szCs w:val="22"/>
        </w:rPr>
        <w:t xml:space="preserve"> </w:t>
      </w:r>
    </w:p>
    <w:p w14:paraId="30281B01" w14:textId="77777777" w:rsidR="008C4912" w:rsidRPr="0090355F" w:rsidRDefault="008C4912" w:rsidP="00195BB6">
      <w:pPr>
        <w:spacing w:line="240" w:lineRule="auto"/>
        <w:ind w:left="720"/>
        <w:rPr>
          <w:i/>
          <w:szCs w:val="22"/>
        </w:rPr>
      </w:pPr>
      <w:r w:rsidRPr="0090355F">
        <w:rPr>
          <w:i/>
          <w:szCs w:val="22"/>
        </w:rPr>
        <w:t>Beautiful object, for sure, but placed like a monolith, situated on the ground but not integrated with the city</w:t>
      </w:r>
    </w:p>
    <w:p w14:paraId="0DA0BA3A" w14:textId="77777777" w:rsidR="008C4912" w:rsidRDefault="008C4912" w:rsidP="00195BB6">
      <w:pPr>
        <w:spacing w:line="240" w:lineRule="auto"/>
        <w:ind w:left="720"/>
        <w:rPr>
          <w:i/>
          <w:szCs w:val="22"/>
        </w:rPr>
      </w:pPr>
      <w:r w:rsidRPr="0090355F">
        <w:rPr>
          <w:i/>
          <w:szCs w:val="22"/>
        </w:rPr>
        <w:t>(Participant F</w:t>
      </w:r>
      <w:r>
        <w:rPr>
          <w:i/>
          <w:szCs w:val="22"/>
        </w:rPr>
        <w:t xml:space="preserve">, </w:t>
      </w:r>
      <w:r w:rsidRPr="00B9496A">
        <w:rPr>
          <w:i/>
          <w:szCs w:val="22"/>
        </w:rPr>
        <w:t>Academic)</w:t>
      </w:r>
    </w:p>
    <w:p w14:paraId="01E7045C" w14:textId="77777777" w:rsidR="00195BB6" w:rsidRPr="0090355F" w:rsidRDefault="00195BB6" w:rsidP="00195BB6">
      <w:pPr>
        <w:ind w:left="720"/>
        <w:rPr>
          <w:i/>
          <w:szCs w:val="22"/>
        </w:rPr>
      </w:pPr>
    </w:p>
    <w:p w14:paraId="58962ED7" w14:textId="4EFE6413" w:rsidR="008C4912" w:rsidRPr="002F142A" w:rsidRDefault="008C4912" w:rsidP="00195BB6">
      <w:pPr>
        <w:spacing w:after="267"/>
        <w:rPr>
          <w:szCs w:val="22"/>
        </w:rPr>
      </w:pPr>
      <w:r w:rsidRPr="000F119A">
        <w:rPr>
          <w:rFonts w:cs="Arial"/>
          <w:szCs w:val="22"/>
        </w:rPr>
        <w:t>The arena then has a difficult remit</w:t>
      </w:r>
      <w:r>
        <w:rPr>
          <w:rFonts w:cs="Arial"/>
          <w:szCs w:val="22"/>
        </w:rPr>
        <w:t>, taking</w:t>
      </w:r>
      <w:r w:rsidRPr="00DE18FC">
        <w:rPr>
          <w:rFonts w:cs="Arial"/>
          <w:szCs w:val="22"/>
        </w:rPr>
        <w:t xml:space="preserve"> into</w:t>
      </w:r>
      <w:r w:rsidRPr="000F119A">
        <w:rPr>
          <w:rFonts w:cs="Arial"/>
          <w:szCs w:val="22"/>
        </w:rPr>
        <w:t xml:space="preserve"> consideration the views above the building needs to be much more open and accessible for public to use at all times. In the current climate this would be very difficult to do.</w:t>
      </w:r>
      <w:r w:rsidR="00421213">
        <w:rPr>
          <w:rFonts w:cs="Arial"/>
          <w:szCs w:val="22"/>
        </w:rPr>
        <w:t xml:space="preserve"> </w:t>
      </w:r>
      <w:r>
        <w:rPr>
          <w:rFonts w:cs="Arial"/>
          <w:szCs w:val="22"/>
        </w:rPr>
        <w:t xml:space="preserve">The combination of the </w:t>
      </w:r>
      <w:r w:rsidRPr="000F119A">
        <w:rPr>
          <w:rFonts w:cs="Arial"/>
          <w:szCs w:val="22"/>
        </w:rPr>
        <w:t xml:space="preserve">operators need </w:t>
      </w:r>
      <w:r>
        <w:rPr>
          <w:rFonts w:cs="Arial"/>
          <w:szCs w:val="22"/>
        </w:rPr>
        <w:t xml:space="preserve">for </w:t>
      </w:r>
      <w:r w:rsidRPr="000F119A">
        <w:rPr>
          <w:rFonts w:cs="Arial"/>
          <w:szCs w:val="22"/>
        </w:rPr>
        <w:t xml:space="preserve">the arena to be </w:t>
      </w:r>
      <w:r w:rsidRPr="00DE18FC">
        <w:rPr>
          <w:rFonts w:cs="Arial"/>
          <w:szCs w:val="22"/>
        </w:rPr>
        <w:t>financially viable</w:t>
      </w:r>
      <w:r>
        <w:rPr>
          <w:rFonts w:cs="Arial"/>
          <w:szCs w:val="22"/>
        </w:rPr>
        <w:t xml:space="preserve"> and the required </w:t>
      </w:r>
      <w:r w:rsidRPr="000F119A">
        <w:rPr>
          <w:rFonts w:cs="Arial"/>
          <w:szCs w:val="22"/>
        </w:rPr>
        <w:t xml:space="preserve">high level of security </w:t>
      </w:r>
      <w:r>
        <w:rPr>
          <w:rFonts w:cs="Arial"/>
          <w:szCs w:val="22"/>
        </w:rPr>
        <w:t xml:space="preserve">makes </w:t>
      </w:r>
      <w:r w:rsidRPr="000F119A">
        <w:rPr>
          <w:rFonts w:cs="Arial"/>
          <w:szCs w:val="22"/>
        </w:rPr>
        <w:t>flexible opening</w:t>
      </w:r>
      <w:r>
        <w:rPr>
          <w:rFonts w:cs="Arial"/>
          <w:szCs w:val="22"/>
        </w:rPr>
        <w:t xml:space="preserve"> less </w:t>
      </w:r>
      <w:r w:rsidRPr="000F119A">
        <w:rPr>
          <w:rFonts w:cs="Arial"/>
          <w:szCs w:val="22"/>
        </w:rPr>
        <w:t>cost effective</w:t>
      </w:r>
      <w:r>
        <w:rPr>
          <w:rFonts w:cs="Arial"/>
          <w:szCs w:val="22"/>
        </w:rPr>
        <w:t xml:space="preserve">. </w:t>
      </w:r>
      <w:r>
        <w:rPr>
          <w:szCs w:val="22"/>
        </w:rPr>
        <w:t xml:space="preserve">Despite those </w:t>
      </w:r>
      <w:r>
        <w:rPr>
          <w:szCs w:val="22"/>
        </w:rPr>
        <w:lastRenderedPageBreak/>
        <w:t>dissenting views, the completion of the arena has provided</w:t>
      </w:r>
      <w:r w:rsidRPr="000F119A">
        <w:rPr>
          <w:szCs w:val="22"/>
        </w:rPr>
        <w:t xml:space="preserve"> </w:t>
      </w:r>
      <w:proofErr w:type="spellStart"/>
      <w:r w:rsidRPr="000F119A">
        <w:rPr>
          <w:szCs w:val="22"/>
        </w:rPr>
        <w:t>Floirac</w:t>
      </w:r>
      <w:proofErr w:type="spellEnd"/>
      <w:r w:rsidRPr="000F119A">
        <w:rPr>
          <w:szCs w:val="22"/>
        </w:rPr>
        <w:t xml:space="preserve"> </w:t>
      </w:r>
      <w:r>
        <w:rPr>
          <w:szCs w:val="22"/>
        </w:rPr>
        <w:t>with a</w:t>
      </w:r>
      <w:r w:rsidRPr="000F119A">
        <w:rPr>
          <w:szCs w:val="22"/>
        </w:rPr>
        <w:t xml:space="preserve"> flagship building that will be known across Europe and internationally as touring bands and events are hosted, raising its profile not only for the Commune but </w:t>
      </w:r>
      <w:r>
        <w:rPr>
          <w:szCs w:val="22"/>
        </w:rPr>
        <w:t xml:space="preserve">for </w:t>
      </w:r>
      <w:r w:rsidRPr="000F119A">
        <w:rPr>
          <w:szCs w:val="22"/>
        </w:rPr>
        <w:t xml:space="preserve">the Right Bank. </w:t>
      </w:r>
      <w:r w:rsidRPr="002F142A">
        <w:rPr>
          <w:szCs w:val="22"/>
        </w:rPr>
        <w:t>However according to participant B</w:t>
      </w:r>
      <w:r>
        <w:rPr>
          <w:szCs w:val="22"/>
        </w:rPr>
        <w:t>:</w:t>
      </w:r>
    </w:p>
    <w:p w14:paraId="148FD4D6" w14:textId="77777777" w:rsidR="008C4912" w:rsidRDefault="008C4912" w:rsidP="00195BB6">
      <w:pPr>
        <w:spacing w:line="240" w:lineRule="auto"/>
        <w:ind w:left="720"/>
        <w:rPr>
          <w:rFonts w:cs="Arial"/>
          <w:i/>
          <w:szCs w:val="22"/>
          <w:lang w:val="en-US"/>
        </w:rPr>
      </w:pPr>
      <w:r w:rsidRPr="0090355F">
        <w:rPr>
          <w:rFonts w:cs="Arial"/>
          <w:i/>
          <w:szCs w:val="22"/>
          <w:lang w:val="en-US"/>
        </w:rPr>
        <w:t xml:space="preserve">Even if the Arena </w:t>
      </w:r>
      <w:proofErr w:type="gramStart"/>
      <w:r w:rsidRPr="0090355F">
        <w:rPr>
          <w:rFonts w:cs="Arial"/>
          <w:i/>
          <w:szCs w:val="22"/>
          <w:lang w:val="en-US"/>
        </w:rPr>
        <w:t>is located in</w:t>
      </w:r>
      <w:proofErr w:type="gramEnd"/>
      <w:r w:rsidRPr="0090355F">
        <w:rPr>
          <w:rFonts w:cs="Arial"/>
          <w:i/>
          <w:szCs w:val="22"/>
          <w:lang w:val="en-US"/>
        </w:rPr>
        <w:t xml:space="preserve"> </w:t>
      </w:r>
      <w:proofErr w:type="spellStart"/>
      <w:r w:rsidRPr="0090355F">
        <w:rPr>
          <w:rFonts w:cs="Arial"/>
          <w:i/>
          <w:szCs w:val="22"/>
          <w:lang w:val="en-US"/>
        </w:rPr>
        <w:t>Floirac</w:t>
      </w:r>
      <w:proofErr w:type="spellEnd"/>
      <w:r w:rsidRPr="0090355F">
        <w:rPr>
          <w:rFonts w:cs="Arial"/>
          <w:i/>
          <w:szCs w:val="22"/>
          <w:lang w:val="en-US"/>
        </w:rPr>
        <w:t>, a town which adjoins Bordeaux, people think that it is in Bordeaux</w:t>
      </w:r>
      <w:r w:rsidRPr="0090355F">
        <w:rPr>
          <w:rFonts w:cs="Arial"/>
          <w:i/>
          <w:szCs w:val="22"/>
          <w:lang w:val="en-US"/>
        </w:rPr>
        <w:br/>
        <w:t>(Participant B</w:t>
      </w:r>
      <w:r>
        <w:rPr>
          <w:rFonts w:cs="Arial"/>
          <w:i/>
          <w:szCs w:val="22"/>
          <w:lang w:val="en-US"/>
        </w:rPr>
        <w:t xml:space="preserve">, </w:t>
      </w:r>
      <w:r w:rsidRPr="00B9496A">
        <w:rPr>
          <w:rFonts w:cs="Arial"/>
          <w:i/>
          <w:szCs w:val="22"/>
          <w:lang w:val="en-US"/>
        </w:rPr>
        <w:t>Project Manager)</w:t>
      </w:r>
    </w:p>
    <w:p w14:paraId="6CE4CA57" w14:textId="77777777" w:rsidR="008C4912" w:rsidRPr="0090355F" w:rsidRDefault="008C4912" w:rsidP="00195BB6">
      <w:pPr>
        <w:ind w:left="720"/>
        <w:rPr>
          <w:i/>
          <w:szCs w:val="22"/>
        </w:rPr>
      </w:pPr>
    </w:p>
    <w:p w14:paraId="20335914" w14:textId="461A1163" w:rsidR="008C4912" w:rsidRDefault="008C4912" w:rsidP="00195BB6">
      <w:pPr>
        <w:rPr>
          <w:rFonts w:cs="Arial"/>
          <w:szCs w:val="22"/>
        </w:rPr>
      </w:pPr>
      <w:r w:rsidRPr="000F119A">
        <w:rPr>
          <w:szCs w:val="22"/>
        </w:rPr>
        <w:t xml:space="preserve">This comment reflects the fact that there remains a disconnect between the Left and Right banks made more difficult by the fact the </w:t>
      </w:r>
      <w:r w:rsidRPr="000F119A">
        <w:rPr>
          <w:rFonts w:cs="Arial"/>
          <w:szCs w:val="22"/>
        </w:rPr>
        <w:t>Simone-</w:t>
      </w:r>
      <w:r>
        <w:rPr>
          <w:rFonts w:cs="Arial"/>
          <w:szCs w:val="22"/>
        </w:rPr>
        <w:t>V</w:t>
      </w:r>
      <w:r w:rsidRPr="000F119A">
        <w:rPr>
          <w:rFonts w:cs="Arial"/>
          <w:szCs w:val="22"/>
        </w:rPr>
        <w:t>eil Bridge</w:t>
      </w:r>
      <w:r w:rsidRPr="000F119A">
        <w:rPr>
          <w:szCs w:val="22"/>
        </w:rPr>
        <w:t xml:space="preserve"> to link the two </w:t>
      </w:r>
      <w:r>
        <w:rPr>
          <w:szCs w:val="22"/>
        </w:rPr>
        <w:t>banks</w:t>
      </w:r>
      <w:r w:rsidRPr="000F119A">
        <w:rPr>
          <w:szCs w:val="22"/>
        </w:rPr>
        <w:t xml:space="preserve"> has </w:t>
      </w:r>
      <w:r>
        <w:rPr>
          <w:szCs w:val="22"/>
        </w:rPr>
        <w:t xml:space="preserve">still </w:t>
      </w:r>
      <w:r w:rsidRPr="000F119A">
        <w:rPr>
          <w:szCs w:val="22"/>
        </w:rPr>
        <w:t>to be completed</w:t>
      </w:r>
      <w:r>
        <w:rPr>
          <w:szCs w:val="22"/>
        </w:rPr>
        <w:t xml:space="preserve"> (Image 5.11)</w:t>
      </w:r>
      <w:r w:rsidRPr="000F119A">
        <w:rPr>
          <w:szCs w:val="22"/>
        </w:rPr>
        <w:t xml:space="preserve">. </w:t>
      </w:r>
      <w:r w:rsidRPr="000F119A">
        <w:rPr>
          <w:rFonts w:cs="Arial"/>
          <w:szCs w:val="22"/>
        </w:rPr>
        <w:t xml:space="preserve">For those in </w:t>
      </w:r>
      <w:proofErr w:type="spellStart"/>
      <w:r w:rsidRPr="000F119A">
        <w:rPr>
          <w:rFonts w:cs="Arial"/>
          <w:szCs w:val="22"/>
        </w:rPr>
        <w:t>Floirac</w:t>
      </w:r>
      <w:proofErr w:type="spellEnd"/>
      <w:r w:rsidRPr="000F119A">
        <w:rPr>
          <w:rFonts w:cs="Arial"/>
          <w:szCs w:val="22"/>
        </w:rPr>
        <w:t xml:space="preserve"> who raised concerns about </w:t>
      </w:r>
      <w:r>
        <w:rPr>
          <w:rFonts w:cs="Arial"/>
          <w:szCs w:val="22"/>
        </w:rPr>
        <w:t>the a</w:t>
      </w:r>
      <w:r w:rsidRPr="000F119A">
        <w:rPr>
          <w:rFonts w:cs="Arial"/>
          <w:szCs w:val="22"/>
        </w:rPr>
        <w:t>rena due to a perceived loss of identity for the Commune as well as the nuisance created by the large influx of people, parking as well as traffic congestion on event days, their fears have been</w:t>
      </w:r>
      <w:r>
        <w:rPr>
          <w:rFonts w:cs="Arial"/>
          <w:szCs w:val="22"/>
        </w:rPr>
        <w:t xml:space="preserve"> realised</w:t>
      </w:r>
      <w:r w:rsidRPr="000F119A">
        <w:rPr>
          <w:rFonts w:cs="Arial"/>
          <w:szCs w:val="22"/>
        </w:rPr>
        <w:t>.</w:t>
      </w:r>
      <w:r w:rsidRPr="003F04B0">
        <w:rPr>
          <w:rFonts w:cs="Arial"/>
        </w:rPr>
        <w:t xml:space="preserve"> </w:t>
      </w:r>
      <w:r w:rsidRPr="00487DD6">
        <w:rPr>
          <w:rFonts w:cs="Arial"/>
          <w:szCs w:val="22"/>
        </w:rPr>
        <w:t>Perhaps when the Simone-</w:t>
      </w:r>
      <w:r>
        <w:rPr>
          <w:rFonts w:cs="Arial"/>
          <w:szCs w:val="22"/>
        </w:rPr>
        <w:t>V</w:t>
      </w:r>
      <w:r w:rsidRPr="00487DD6">
        <w:rPr>
          <w:rFonts w:cs="Arial"/>
          <w:szCs w:val="22"/>
        </w:rPr>
        <w:t xml:space="preserve">eil </w:t>
      </w:r>
      <w:r w:rsidRPr="00DE18FC">
        <w:rPr>
          <w:rFonts w:cs="Arial"/>
          <w:szCs w:val="22"/>
        </w:rPr>
        <w:t>Bridge, is</w:t>
      </w:r>
      <w:r w:rsidRPr="00487DD6">
        <w:rPr>
          <w:rFonts w:cs="Arial"/>
          <w:szCs w:val="22"/>
        </w:rPr>
        <w:t xml:space="preserve"> completed it might create a better bond particularly with easier access and improved traffic management between the two sides. The opening of this bridge is, according to Michel in </w:t>
      </w:r>
      <w:r w:rsidRPr="008B5D5E">
        <w:rPr>
          <w:rFonts w:cs="Arial"/>
          <w:iCs/>
          <w:szCs w:val="22"/>
        </w:rPr>
        <w:t>Sud Ouest</w:t>
      </w:r>
      <w:r w:rsidRPr="00487DD6">
        <w:rPr>
          <w:rFonts w:cs="Arial"/>
          <w:szCs w:val="22"/>
        </w:rPr>
        <w:t xml:space="preserve"> ‘déjà 8 </w:t>
      </w:r>
      <w:proofErr w:type="spellStart"/>
      <w:r w:rsidRPr="00487DD6">
        <w:rPr>
          <w:rFonts w:cs="Arial"/>
          <w:szCs w:val="22"/>
        </w:rPr>
        <w:t>ans</w:t>
      </w:r>
      <w:proofErr w:type="spellEnd"/>
      <w:r w:rsidRPr="00487DD6">
        <w:rPr>
          <w:rFonts w:cs="Arial"/>
          <w:szCs w:val="22"/>
        </w:rPr>
        <w:t xml:space="preserve"> de retard</w:t>
      </w:r>
      <w:r>
        <w:rPr>
          <w:rFonts w:cs="Arial"/>
          <w:szCs w:val="22"/>
        </w:rPr>
        <w:t>’</w:t>
      </w:r>
      <w:r w:rsidRPr="00487DD6">
        <w:rPr>
          <w:rFonts w:cs="Arial"/>
          <w:szCs w:val="22"/>
        </w:rPr>
        <w:t xml:space="preserve"> </w:t>
      </w:r>
      <w:r>
        <w:rPr>
          <w:rFonts w:cs="Arial"/>
          <w:szCs w:val="22"/>
        </w:rPr>
        <w:t>[</w:t>
      </w:r>
      <w:r w:rsidRPr="00487DD6">
        <w:rPr>
          <w:rFonts w:cs="Arial"/>
          <w:szCs w:val="22"/>
        </w:rPr>
        <w:t>already 8 years late</w:t>
      </w:r>
      <w:r>
        <w:rPr>
          <w:rFonts w:cs="Arial"/>
          <w:szCs w:val="22"/>
        </w:rPr>
        <w:t>]</w:t>
      </w:r>
      <w:r w:rsidRPr="00487DD6">
        <w:rPr>
          <w:rFonts w:cs="Arial"/>
          <w:i/>
          <w:szCs w:val="22"/>
        </w:rPr>
        <w:t xml:space="preserve"> (</w:t>
      </w:r>
      <w:r w:rsidRPr="00487DD6">
        <w:rPr>
          <w:rFonts w:cs="Arial"/>
          <w:szCs w:val="22"/>
        </w:rPr>
        <w:t xml:space="preserve">2019, </w:t>
      </w:r>
      <w:proofErr w:type="spellStart"/>
      <w:r w:rsidRPr="00487DD6">
        <w:rPr>
          <w:rFonts w:cs="Arial"/>
          <w:szCs w:val="22"/>
        </w:rPr>
        <w:t>n</w:t>
      </w:r>
      <w:r>
        <w:rPr>
          <w:rFonts w:cs="Arial"/>
          <w:szCs w:val="22"/>
        </w:rPr>
        <w:t>.</w:t>
      </w:r>
      <w:r w:rsidRPr="00487DD6">
        <w:rPr>
          <w:rFonts w:cs="Arial"/>
          <w:szCs w:val="22"/>
        </w:rPr>
        <w:t>p</w:t>
      </w:r>
      <w:r>
        <w:rPr>
          <w:rFonts w:cs="Arial"/>
          <w:szCs w:val="22"/>
        </w:rPr>
        <w:t>ag</w:t>
      </w:r>
      <w:proofErr w:type="spellEnd"/>
      <w:r>
        <w:rPr>
          <w:rFonts w:cs="Arial"/>
          <w:szCs w:val="22"/>
        </w:rPr>
        <w:t>.</w:t>
      </w:r>
      <w:r w:rsidRPr="00487DD6">
        <w:rPr>
          <w:rFonts w:cs="Arial"/>
          <w:szCs w:val="22"/>
        </w:rPr>
        <w:t xml:space="preserve">) but </w:t>
      </w:r>
      <w:r>
        <w:rPr>
          <w:rFonts w:cs="Arial"/>
          <w:szCs w:val="22"/>
        </w:rPr>
        <w:t xml:space="preserve">it </w:t>
      </w:r>
      <w:r w:rsidRPr="00487DD6">
        <w:rPr>
          <w:rFonts w:cs="Arial"/>
          <w:szCs w:val="22"/>
        </w:rPr>
        <w:t>should now be completed by 202</w:t>
      </w:r>
      <w:r>
        <w:rPr>
          <w:rFonts w:cs="Arial"/>
          <w:szCs w:val="22"/>
        </w:rPr>
        <w:t>4</w:t>
      </w:r>
      <w:r w:rsidRPr="00487DD6">
        <w:rPr>
          <w:rFonts w:cs="Arial"/>
          <w:szCs w:val="22"/>
        </w:rPr>
        <w:t xml:space="preserve">. Similar to the arena the bridge has also had many </w:t>
      </w:r>
      <w:r w:rsidR="00F95B2A" w:rsidRPr="00487DD6">
        <w:rPr>
          <w:rFonts w:cs="Arial"/>
          <w:szCs w:val="22"/>
        </w:rPr>
        <w:t>setbacks</w:t>
      </w:r>
      <w:r w:rsidRPr="00487DD6">
        <w:rPr>
          <w:rFonts w:cs="Arial"/>
          <w:szCs w:val="22"/>
        </w:rPr>
        <w:t xml:space="preserve">, beset with technical and financial disputes between </w:t>
      </w:r>
      <w:r>
        <w:rPr>
          <w:rFonts w:cs="Arial"/>
          <w:szCs w:val="22"/>
        </w:rPr>
        <w:t>CUB/</w:t>
      </w:r>
      <w:r w:rsidRPr="00487DD6">
        <w:rPr>
          <w:rFonts w:cs="Arial"/>
          <w:szCs w:val="22"/>
        </w:rPr>
        <w:t xml:space="preserve">Bordeaux </w:t>
      </w:r>
      <w:proofErr w:type="spellStart"/>
      <w:r w:rsidRPr="00487DD6">
        <w:rPr>
          <w:rFonts w:cs="Arial"/>
          <w:szCs w:val="22"/>
        </w:rPr>
        <w:t>M</w:t>
      </w:r>
      <w:r>
        <w:rPr>
          <w:rFonts w:cs="Arial"/>
          <w:szCs w:val="22"/>
        </w:rPr>
        <w:t>é</w:t>
      </w:r>
      <w:r w:rsidRPr="00487DD6">
        <w:rPr>
          <w:rFonts w:cs="Arial"/>
          <w:szCs w:val="22"/>
        </w:rPr>
        <w:t>tropole</w:t>
      </w:r>
      <w:proofErr w:type="spellEnd"/>
      <w:r w:rsidRPr="00487DD6">
        <w:rPr>
          <w:rFonts w:cs="Arial"/>
          <w:szCs w:val="22"/>
        </w:rPr>
        <w:t xml:space="preserve"> </w:t>
      </w:r>
      <w:r w:rsidRPr="00DE18FC">
        <w:rPr>
          <w:rFonts w:cs="Arial"/>
          <w:szCs w:val="22"/>
        </w:rPr>
        <w:t xml:space="preserve">and </w:t>
      </w:r>
      <w:r>
        <w:rPr>
          <w:rFonts w:cs="Arial"/>
          <w:szCs w:val="22"/>
        </w:rPr>
        <w:t xml:space="preserve">the </w:t>
      </w:r>
      <w:proofErr w:type="spellStart"/>
      <w:r w:rsidRPr="00DE18FC">
        <w:rPr>
          <w:rFonts w:cs="Arial"/>
          <w:szCs w:val="22"/>
        </w:rPr>
        <w:t>Razel</w:t>
      </w:r>
      <w:proofErr w:type="spellEnd"/>
      <w:r w:rsidRPr="00487DD6">
        <w:rPr>
          <w:rFonts w:cs="Arial"/>
          <w:szCs w:val="22"/>
        </w:rPr>
        <w:t>-Bec consortium. These problems resulted in the contract being terminated followed by a new call for tenders in 2019 (</w:t>
      </w:r>
      <w:proofErr w:type="spellStart"/>
      <w:r w:rsidRPr="00487DD6">
        <w:rPr>
          <w:rFonts w:cs="Arial"/>
          <w:szCs w:val="22"/>
        </w:rPr>
        <w:t>Cheminade</w:t>
      </w:r>
      <w:proofErr w:type="spellEnd"/>
      <w:r w:rsidRPr="00487DD6">
        <w:rPr>
          <w:rFonts w:cs="Arial"/>
          <w:szCs w:val="22"/>
        </w:rPr>
        <w:t>, 2018).</w:t>
      </w:r>
    </w:p>
    <w:p w14:paraId="6CED1646" w14:textId="1DA87AE5" w:rsidR="008C4912" w:rsidRDefault="008C4912" w:rsidP="008C4912">
      <w:pPr>
        <w:spacing w:line="240" w:lineRule="auto"/>
        <w:rPr>
          <w:rFonts w:cs="Arial"/>
          <w:szCs w:val="22"/>
        </w:rPr>
      </w:pPr>
    </w:p>
    <w:tbl>
      <w:tblPr>
        <w:tblW w:w="0" w:type="auto"/>
        <w:tblLook w:val="04A0" w:firstRow="1" w:lastRow="0" w:firstColumn="1" w:lastColumn="0" w:noHBand="0" w:noVBand="1"/>
      </w:tblPr>
      <w:tblGrid>
        <w:gridCol w:w="7822"/>
      </w:tblGrid>
      <w:tr w:rsidR="008C4912" w:rsidRPr="000606CC" w14:paraId="68C525D7" w14:textId="77777777" w:rsidTr="008C4912">
        <w:trPr>
          <w:trHeight w:val="454"/>
        </w:trPr>
        <w:tc>
          <w:tcPr>
            <w:tcW w:w="7822" w:type="dxa"/>
          </w:tcPr>
          <w:p w14:paraId="5E7C7C9B" w14:textId="77777777" w:rsidR="008C4912" w:rsidRPr="000606CC" w:rsidRDefault="008C4912" w:rsidP="008C4912">
            <w:pPr>
              <w:spacing w:line="240" w:lineRule="auto"/>
              <w:jc w:val="center"/>
              <w:rPr>
                <w:rFonts w:eastAsia="Times New Roman" w:cs="Arial"/>
                <w:b/>
                <w:szCs w:val="22"/>
                <w:lang w:eastAsia="en-GB"/>
              </w:rPr>
            </w:pPr>
            <w:r>
              <w:rPr>
                <w:rFonts w:eastAsia="Times New Roman" w:cs="Arial"/>
                <w:b/>
                <w:szCs w:val="22"/>
                <w:lang w:eastAsia="en-GB"/>
              </w:rPr>
              <w:t>Image 5</w:t>
            </w:r>
            <w:r w:rsidRPr="000606CC">
              <w:rPr>
                <w:rFonts w:eastAsia="Times New Roman" w:cs="Arial"/>
                <w:b/>
                <w:szCs w:val="22"/>
                <w:lang w:eastAsia="en-GB"/>
              </w:rPr>
              <w:t>.11: Proposed Simone-Veil Bridge</w:t>
            </w:r>
          </w:p>
        </w:tc>
      </w:tr>
      <w:tr w:rsidR="008C4912" w:rsidRPr="000606CC" w14:paraId="18984867" w14:textId="77777777" w:rsidTr="008C4912">
        <w:tc>
          <w:tcPr>
            <w:tcW w:w="7822" w:type="dxa"/>
          </w:tcPr>
          <w:p w14:paraId="6E4999A5" w14:textId="3C905B7B" w:rsidR="008C4912" w:rsidRPr="000606CC" w:rsidRDefault="008C4912" w:rsidP="008C4912">
            <w:pPr>
              <w:spacing w:line="240" w:lineRule="auto"/>
              <w:jc w:val="center"/>
              <w:rPr>
                <w:rFonts w:eastAsia="Times New Roman" w:cs="Arial"/>
                <w:b/>
                <w:szCs w:val="22"/>
                <w:lang w:eastAsia="en-GB"/>
              </w:rPr>
            </w:pPr>
            <w:r>
              <w:rPr>
                <w:rFonts w:eastAsia="Times New Roman"/>
                <w:noProof/>
                <w:szCs w:val="20"/>
                <w:lang w:val="en-US"/>
              </w:rPr>
              <w:drawing>
                <wp:inline distT="0" distB="0" distL="0" distR="0" wp14:anchorId="52B979C0" wp14:editId="0077F869">
                  <wp:extent cx="4117340" cy="2335066"/>
                  <wp:effectExtent l="25400" t="25400" r="22860" b="27305"/>
                  <wp:docPr id="1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17340" cy="2335066"/>
                          </a:xfrm>
                          <a:prstGeom prst="rect">
                            <a:avLst/>
                          </a:prstGeom>
                          <a:noFill/>
                          <a:ln w="9525" cmpd="sng">
                            <a:solidFill>
                              <a:srgbClr val="000000"/>
                            </a:solidFill>
                            <a:miter lim="800000"/>
                            <a:headEnd/>
                            <a:tailEnd/>
                          </a:ln>
                          <a:effectLst/>
                        </pic:spPr>
                      </pic:pic>
                    </a:graphicData>
                  </a:graphic>
                </wp:inline>
              </w:drawing>
            </w:r>
          </w:p>
        </w:tc>
      </w:tr>
      <w:tr w:rsidR="008C4912" w:rsidRPr="000606CC" w14:paraId="0BECE6F8" w14:textId="77777777" w:rsidTr="008C4912">
        <w:tc>
          <w:tcPr>
            <w:tcW w:w="7822" w:type="dxa"/>
          </w:tcPr>
          <w:p w14:paraId="251E5BD4" w14:textId="77777777" w:rsidR="008C4912" w:rsidRPr="000606CC" w:rsidRDefault="008C4912" w:rsidP="008C4912">
            <w:pPr>
              <w:spacing w:line="240" w:lineRule="auto"/>
              <w:rPr>
                <w:rFonts w:eastAsia="Times New Roman"/>
                <w:szCs w:val="22"/>
                <w:lang w:eastAsia="en-GB"/>
              </w:rPr>
            </w:pPr>
          </w:p>
          <w:p w14:paraId="18B5A7A3" w14:textId="19408704" w:rsidR="008C4912" w:rsidRPr="000606CC" w:rsidRDefault="008C4912" w:rsidP="008C4912">
            <w:pPr>
              <w:spacing w:line="240" w:lineRule="auto"/>
              <w:rPr>
                <w:rFonts w:eastAsia="Times New Roman" w:cs="Arial"/>
                <w:b/>
                <w:szCs w:val="22"/>
                <w:lang w:eastAsia="en-GB"/>
              </w:rPr>
            </w:pPr>
            <w:r w:rsidRPr="000606CC">
              <w:rPr>
                <w:rFonts w:eastAsia="Times New Roman"/>
                <w:szCs w:val="22"/>
                <w:lang w:eastAsia="en-GB"/>
              </w:rPr>
              <w:t xml:space="preserve">Source: </w:t>
            </w:r>
            <w:proofErr w:type="spellStart"/>
            <w:r w:rsidRPr="000606CC">
              <w:rPr>
                <w:rFonts w:eastAsia="Times New Roman" w:cs="Arial"/>
                <w:szCs w:val="22"/>
                <w:lang w:eastAsia="en-GB"/>
              </w:rPr>
              <w:t>Cheminade</w:t>
            </w:r>
            <w:proofErr w:type="spellEnd"/>
            <w:r w:rsidRPr="000606CC">
              <w:rPr>
                <w:rFonts w:eastAsia="Times New Roman" w:cs="Arial"/>
                <w:szCs w:val="22"/>
                <w:lang w:eastAsia="en-GB"/>
              </w:rPr>
              <w:t>, 2018a</w:t>
            </w:r>
            <w:r w:rsidR="002552AA">
              <w:rPr>
                <w:rFonts w:eastAsia="Times New Roman" w:cs="Arial"/>
                <w:szCs w:val="22"/>
                <w:lang w:eastAsia="en-GB"/>
              </w:rPr>
              <w:t xml:space="preserve">, </w:t>
            </w:r>
            <w:proofErr w:type="spellStart"/>
            <w:r w:rsidR="002552AA">
              <w:rPr>
                <w:rFonts w:eastAsia="Times New Roman" w:cs="Arial"/>
                <w:szCs w:val="22"/>
                <w:lang w:eastAsia="en-GB"/>
              </w:rPr>
              <w:t>n.pag</w:t>
            </w:r>
            <w:proofErr w:type="spellEnd"/>
            <w:r w:rsidR="002552AA">
              <w:rPr>
                <w:rFonts w:eastAsia="Times New Roman" w:cs="Arial"/>
                <w:szCs w:val="22"/>
                <w:lang w:eastAsia="en-GB"/>
              </w:rPr>
              <w:t>.</w:t>
            </w:r>
          </w:p>
        </w:tc>
      </w:tr>
    </w:tbl>
    <w:p w14:paraId="1A6567E7" w14:textId="77777777" w:rsidR="008C4912" w:rsidRPr="004F0077" w:rsidRDefault="008C4912" w:rsidP="008C4912">
      <w:pPr>
        <w:spacing w:after="267"/>
        <w:rPr>
          <w:rFonts w:cs="Arial"/>
          <w:szCs w:val="22"/>
        </w:rPr>
      </w:pPr>
    </w:p>
    <w:p w14:paraId="3F4FB80C" w14:textId="77777777" w:rsidR="008C4912" w:rsidRDefault="008C4912" w:rsidP="00295865">
      <w:pPr>
        <w:spacing w:after="267"/>
        <w:rPr>
          <w:szCs w:val="22"/>
        </w:rPr>
      </w:pPr>
      <w:r w:rsidRPr="00487DD6">
        <w:rPr>
          <w:rFonts w:cs="Arial"/>
          <w:szCs w:val="22"/>
        </w:rPr>
        <w:lastRenderedPageBreak/>
        <w:t xml:space="preserve">As with most large music venues sponsorship is common and from </w:t>
      </w:r>
      <w:r w:rsidRPr="00487DD6">
        <w:rPr>
          <w:szCs w:val="22"/>
        </w:rPr>
        <w:t xml:space="preserve">October 2018, the Arena became officially known as the </w:t>
      </w:r>
      <w:proofErr w:type="spellStart"/>
      <w:r w:rsidRPr="00487DD6">
        <w:rPr>
          <w:szCs w:val="22"/>
        </w:rPr>
        <w:t>Arkea</w:t>
      </w:r>
      <w:proofErr w:type="spellEnd"/>
      <w:r w:rsidRPr="00487DD6">
        <w:rPr>
          <w:szCs w:val="22"/>
        </w:rPr>
        <w:t xml:space="preserve"> Arena, sponsored by the </w:t>
      </w:r>
      <w:proofErr w:type="spellStart"/>
      <w:r w:rsidRPr="00487DD6">
        <w:rPr>
          <w:szCs w:val="22"/>
        </w:rPr>
        <w:t>Arkea</w:t>
      </w:r>
      <w:proofErr w:type="spellEnd"/>
      <w:r w:rsidRPr="00487DD6">
        <w:rPr>
          <w:szCs w:val="22"/>
        </w:rPr>
        <w:t xml:space="preserve"> Bank, part of the Credit </w:t>
      </w:r>
      <w:proofErr w:type="spellStart"/>
      <w:r w:rsidRPr="00487DD6">
        <w:rPr>
          <w:szCs w:val="22"/>
        </w:rPr>
        <w:t>Mutuel</w:t>
      </w:r>
      <w:proofErr w:type="spellEnd"/>
      <w:r w:rsidRPr="00487DD6">
        <w:rPr>
          <w:szCs w:val="22"/>
        </w:rPr>
        <w:t xml:space="preserve"> de Bretagne Group. </w:t>
      </w:r>
      <w:r>
        <w:rPr>
          <w:szCs w:val="22"/>
        </w:rPr>
        <w:t>The private sponsorship creates difficulties when attempting to link the arena to a specific cultural policy as according to participant G:</w:t>
      </w:r>
    </w:p>
    <w:p w14:paraId="705487DD" w14:textId="77777777" w:rsidR="008C4912" w:rsidRDefault="008C4912" w:rsidP="00295865">
      <w:pPr>
        <w:spacing w:line="240" w:lineRule="auto"/>
        <w:ind w:left="720"/>
        <w:rPr>
          <w:szCs w:val="22"/>
        </w:rPr>
      </w:pPr>
      <w:r w:rsidRPr="0090355F">
        <w:rPr>
          <w:i/>
          <w:szCs w:val="22"/>
        </w:rPr>
        <w:t xml:space="preserve">the management and sponsorship </w:t>
      </w:r>
      <w:proofErr w:type="gramStart"/>
      <w:r w:rsidRPr="0090355F">
        <w:rPr>
          <w:i/>
          <w:szCs w:val="22"/>
        </w:rPr>
        <w:t>is</w:t>
      </w:r>
      <w:proofErr w:type="gramEnd"/>
      <w:r w:rsidRPr="0090355F">
        <w:rPr>
          <w:i/>
          <w:szCs w:val="22"/>
        </w:rPr>
        <w:t xml:space="preserve"> linked with profits not cultural policy and therefore nothing to do with local policy</w:t>
      </w:r>
      <w:r w:rsidRPr="0090355F">
        <w:rPr>
          <w:i/>
          <w:szCs w:val="22"/>
        </w:rPr>
        <w:br/>
      </w:r>
      <w:r w:rsidRPr="0022350B">
        <w:rPr>
          <w:i/>
          <w:szCs w:val="22"/>
        </w:rPr>
        <w:t xml:space="preserve">(Participant </w:t>
      </w:r>
      <w:r w:rsidRPr="00B9496A">
        <w:rPr>
          <w:i/>
          <w:szCs w:val="22"/>
        </w:rPr>
        <w:t>G, Consultant).</w:t>
      </w:r>
    </w:p>
    <w:p w14:paraId="52088C7D" w14:textId="77777777" w:rsidR="00295865" w:rsidRDefault="00295865" w:rsidP="00295865">
      <w:pPr>
        <w:spacing w:after="267"/>
        <w:rPr>
          <w:szCs w:val="22"/>
        </w:rPr>
      </w:pPr>
    </w:p>
    <w:p w14:paraId="21DFA5E4" w14:textId="77777777" w:rsidR="008C4912" w:rsidRDefault="008C4912" w:rsidP="00295865">
      <w:pPr>
        <w:spacing w:after="267"/>
        <w:rPr>
          <w:szCs w:val="22"/>
        </w:rPr>
      </w:pPr>
      <w:r>
        <w:rPr>
          <w:szCs w:val="22"/>
        </w:rPr>
        <w:t xml:space="preserve">Throughout the decision-making by the CUB/Bordeaux </w:t>
      </w:r>
      <w:proofErr w:type="spellStart"/>
      <w:r>
        <w:rPr>
          <w:szCs w:val="22"/>
        </w:rPr>
        <w:t>M</w:t>
      </w:r>
      <w:r>
        <w:rPr>
          <w:rFonts w:cs="Arial"/>
          <w:szCs w:val="22"/>
        </w:rPr>
        <w:t>é</w:t>
      </w:r>
      <w:r w:rsidRPr="00487DD6">
        <w:rPr>
          <w:rFonts w:cs="Arial"/>
          <w:szCs w:val="22"/>
        </w:rPr>
        <w:t>tropole</w:t>
      </w:r>
      <w:proofErr w:type="spellEnd"/>
      <w:r>
        <w:rPr>
          <w:szCs w:val="22"/>
        </w:rPr>
        <w:t xml:space="preserve"> for the arena and the official papers presented to the committee there has been little mention of cultural policy. The only indication that the arena was part of a wider cultural policy was when the CUB/</w:t>
      </w:r>
      <w:r w:rsidRPr="00487DD6">
        <w:rPr>
          <w:rFonts w:cs="Arial"/>
          <w:szCs w:val="22"/>
        </w:rPr>
        <w:t xml:space="preserve">Bordeaux </w:t>
      </w:r>
      <w:proofErr w:type="spellStart"/>
      <w:r w:rsidRPr="00487DD6">
        <w:rPr>
          <w:rFonts w:cs="Arial"/>
          <w:szCs w:val="22"/>
        </w:rPr>
        <w:t>M</w:t>
      </w:r>
      <w:r>
        <w:rPr>
          <w:rFonts w:cs="Arial"/>
          <w:szCs w:val="22"/>
        </w:rPr>
        <w:t>é</w:t>
      </w:r>
      <w:r w:rsidRPr="00487DD6">
        <w:rPr>
          <w:rFonts w:cs="Arial"/>
          <w:szCs w:val="22"/>
        </w:rPr>
        <w:t>tropole</w:t>
      </w:r>
      <w:proofErr w:type="spellEnd"/>
      <w:r>
        <w:rPr>
          <w:szCs w:val="22"/>
        </w:rPr>
        <w:t xml:space="preserve"> was preparing an application to the </w:t>
      </w:r>
      <w:proofErr w:type="spellStart"/>
      <w:r>
        <w:rPr>
          <w:szCs w:val="22"/>
        </w:rPr>
        <w:t>ECoC</w:t>
      </w:r>
      <w:proofErr w:type="spellEnd"/>
      <w:r>
        <w:rPr>
          <w:szCs w:val="22"/>
        </w:rPr>
        <w:t>.</w:t>
      </w:r>
      <w:r>
        <w:rPr>
          <w:szCs w:val="22"/>
        </w:rPr>
        <w:br/>
      </w:r>
    </w:p>
    <w:p w14:paraId="1BEBD4B4" w14:textId="77777777" w:rsidR="008C4912" w:rsidRPr="004F0077" w:rsidRDefault="008C4912" w:rsidP="00D97879">
      <w:pPr>
        <w:pStyle w:val="Heading3"/>
      </w:pPr>
      <w:bookmarkStart w:id="273" w:name="_Toc99446451"/>
      <w:bookmarkStart w:id="274" w:name="_Toc99619668"/>
      <w:bookmarkStart w:id="275" w:name="_Toc536715517"/>
      <w:r w:rsidRPr="004F0077">
        <w:t>Living up to expectations?</w:t>
      </w:r>
      <w:bookmarkEnd w:id="273"/>
      <w:bookmarkEnd w:id="274"/>
      <w:bookmarkEnd w:id="275"/>
    </w:p>
    <w:p w14:paraId="414BABB2" w14:textId="77777777" w:rsidR="008C4912" w:rsidRDefault="008C4912" w:rsidP="008C4912">
      <w:pPr>
        <w:spacing w:after="267"/>
        <w:rPr>
          <w:rFonts w:cs="Arial"/>
          <w:szCs w:val="22"/>
        </w:rPr>
      </w:pPr>
      <w:r w:rsidRPr="004F0077">
        <w:rPr>
          <w:rFonts w:cs="Arial"/>
          <w:szCs w:val="22"/>
        </w:rPr>
        <w:t xml:space="preserve">Since opening on 24 January 2018 with </w:t>
      </w:r>
      <w:r w:rsidRPr="004F0077">
        <w:rPr>
          <w:szCs w:val="22"/>
        </w:rPr>
        <w:t xml:space="preserve">Depeche Mode’s inaugural concert, </w:t>
      </w:r>
      <w:r w:rsidRPr="004F0077">
        <w:rPr>
          <w:rFonts w:cs="Arial"/>
          <w:szCs w:val="22"/>
        </w:rPr>
        <w:t xml:space="preserve">the </w:t>
      </w:r>
      <w:proofErr w:type="spellStart"/>
      <w:r w:rsidRPr="004F0077">
        <w:rPr>
          <w:rFonts w:cs="Arial"/>
          <w:szCs w:val="22"/>
        </w:rPr>
        <w:t>Arkea</w:t>
      </w:r>
      <w:proofErr w:type="spellEnd"/>
      <w:r w:rsidRPr="004F0077">
        <w:rPr>
          <w:rFonts w:cs="Arial"/>
          <w:szCs w:val="22"/>
        </w:rPr>
        <w:t xml:space="preserve"> Arena has attracted a high number of music concerts and events, proving to be a popular venue for the </w:t>
      </w:r>
      <w:proofErr w:type="spellStart"/>
      <w:r w:rsidRPr="00380331">
        <w:rPr>
          <w:rFonts w:cs="Arial"/>
          <w:szCs w:val="22"/>
        </w:rPr>
        <w:t>M</w:t>
      </w:r>
      <w:r w:rsidRPr="00380331">
        <w:rPr>
          <w:rFonts w:cs="Lucida Grande"/>
          <w:szCs w:val="22"/>
        </w:rPr>
        <w:t>é</w:t>
      </w:r>
      <w:r w:rsidRPr="00380331">
        <w:rPr>
          <w:rFonts w:cs="Arial"/>
          <w:szCs w:val="22"/>
        </w:rPr>
        <w:t>tropole</w:t>
      </w:r>
      <w:proofErr w:type="spellEnd"/>
      <w:r w:rsidRPr="00380331">
        <w:rPr>
          <w:rFonts w:cs="Arial"/>
          <w:szCs w:val="22"/>
        </w:rPr>
        <w:t xml:space="preserve"> </w:t>
      </w:r>
      <w:r w:rsidRPr="004F0077">
        <w:rPr>
          <w:rFonts w:cs="Arial"/>
          <w:szCs w:val="22"/>
        </w:rPr>
        <w:t>and Region. As St</w:t>
      </w:r>
      <w:r>
        <w:rPr>
          <w:rFonts w:cs="Arial"/>
          <w:szCs w:val="22"/>
        </w:rPr>
        <w:t>é</w:t>
      </w:r>
      <w:r w:rsidRPr="004F0077">
        <w:rPr>
          <w:rFonts w:cs="Arial"/>
          <w:szCs w:val="22"/>
        </w:rPr>
        <w:t>phane Jonathan puts</w:t>
      </w:r>
      <w:r>
        <w:rPr>
          <w:rFonts w:cs="Arial"/>
          <w:szCs w:val="22"/>
        </w:rPr>
        <w:t xml:space="preserve"> it in </w:t>
      </w:r>
      <w:r w:rsidRPr="001F7800">
        <w:rPr>
          <w:rFonts w:cs="Arial"/>
          <w:i/>
          <w:iCs/>
          <w:szCs w:val="22"/>
        </w:rPr>
        <w:t>Sud Ouest</w:t>
      </w:r>
      <w:r w:rsidRPr="004F0077">
        <w:rPr>
          <w:rFonts w:cs="Arial"/>
          <w:szCs w:val="22"/>
        </w:rPr>
        <w:t>, ‘</w:t>
      </w:r>
      <w:r w:rsidRPr="004F0077">
        <w:rPr>
          <w:rFonts w:cs="Arial"/>
          <w:szCs w:val="22"/>
          <w:lang w:val="en-US"/>
        </w:rPr>
        <w:t xml:space="preserve">Bordeaux </w:t>
      </w:r>
      <w:proofErr w:type="spellStart"/>
      <w:r w:rsidRPr="00380331">
        <w:rPr>
          <w:rFonts w:cs="Arial"/>
          <w:szCs w:val="22"/>
        </w:rPr>
        <w:t>M</w:t>
      </w:r>
      <w:r w:rsidRPr="00380331">
        <w:rPr>
          <w:rFonts w:cs="Lucida Grande"/>
          <w:szCs w:val="22"/>
        </w:rPr>
        <w:t>é</w:t>
      </w:r>
      <w:r w:rsidRPr="00380331">
        <w:rPr>
          <w:rFonts w:cs="Arial"/>
          <w:szCs w:val="22"/>
        </w:rPr>
        <w:t>tropole</w:t>
      </w:r>
      <w:proofErr w:type="spellEnd"/>
      <w:r w:rsidRPr="00380331">
        <w:rPr>
          <w:rFonts w:cs="Arial"/>
          <w:szCs w:val="22"/>
        </w:rPr>
        <w:t xml:space="preserve"> </w:t>
      </w:r>
      <w:r w:rsidRPr="004F0077">
        <w:rPr>
          <w:rFonts w:cs="Arial"/>
          <w:szCs w:val="22"/>
          <w:lang w:val="en-US"/>
        </w:rPr>
        <w:t xml:space="preserve">Arena is shaping up to be </w:t>
      </w:r>
      <w:r>
        <w:rPr>
          <w:rFonts w:cs="Arial"/>
          <w:szCs w:val="22"/>
          <w:lang w:val="en-US"/>
        </w:rPr>
        <w:t>“</w:t>
      </w:r>
      <w:r w:rsidRPr="0090355F">
        <w:rPr>
          <w:rFonts w:cs="Arial"/>
          <w:iCs/>
          <w:szCs w:val="22"/>
          <w:lang w:val="en-US"/>
        </w:rPr>
        <w:t>the</w:t>
      </w:r>
      <w:r w:rsidRPr="0090355F">
        <w:rPr>
          <w:rFonts w:cs="Arial"/>
          <w:szCs w:val="22"/>
          <w:lang w:val="en-US"/>
        </w:rPr>
        <w:t xml:space="preserve"> venue</w:t>
      </w:r>
      <w:r w:rsidRPr="004F0077">
        <w:rPr>
          <w:rFonts w:cs="Arial"/>
          <w:szCs w:val="22"/>
          <w:lang w:val="en-US"/>
        </w:rPr>
        <w:t xml:space="preserve"> </w:t>
      </w:r>
      <w:r>
        <w:rPr>
          <w:rFonts w:cs="Arial"/>
          <w:szCs w:val="22"/>
          <w:lang w:val="en-US"/>
        </w:rPr>
        <w:t>for</w:t>
      </w:r>
      <w:r w:rsidRPr="004F0077">
        <w:rPr>
          <w:rFonts w:cs="Arial"/>
          <w:szCs w:val="22"/>
          <w:lang w:val="en-US"/>
        </w:rPr>
        <w:t xml:space="preserve"> the 21</w:t>
      </w:r>
      <w:r w:rsidRPr="004F0077">
        <w:rPr>
          <w:rFonts w:cs="Arial"/>
          <w:szCs w:val="22"/>
          <w:vertAlign w:val="superscript"/>
          <w:lang w:val="en-US"/>
        </w:rPr>
        <w:t>st</w:t>
      </w:r>
      <w:r>
        <w:rPr>
          <w:rFonts w:cs="Arial"/>
          <w:szCs w:val="22"/>
          <w:lang w:val="en-US"/>
        </w:rPr>
        <w:t xml:space="preserve"> Century’ </w:t>
      </w:r>
      <w:r w:rsidRPr="004F0077">
        <w:rPr>
          <w:rFonts w:cs="Arial"/>
          <w:szCs w:val="22"/>
        </w:rPr>
        <w:t>(2018, p.</w:t>
      </w:r>
      <w:r>
        <w:rPr>
          <w:rFonts w:cs="Arial"/>
          <w:szCs w:val="22"/>
        </w:rPr>
        <w:t xml:space="preserve"> </w:t>
      </w:r>
      <w:r w:rsidRPr="004F0077">
        <w:rPr>
          <w:rFonts w:cs="Arial"/>
          <w:szCs w:val="22"/>
        </w:rPr>
        <w:t>5).</w:t>
      </w:r>
    </w:p>
    <w:p w14:paraId="0F06AF3F" w14:textId="77777777" w:rsidR="008C4912" w:rsidRPr="00883C59" w:rsidRDefault="008C4912" w:rsidP="00195BB6">
      <w:pPr>
        <w:spacing w:after="267"/>
        <w:rPr>
          <w:rFonts w:cs="Arial"/>
          <w:szCs w:val="22"/>
        </w:rPr>
      </w:pPr>
      <w:r>
        <w:rPr>
          <w:rFonts w:cs="Arial"/>
          <w:szCs w:val="22"/>
        </w:rPr>
        <w:t>A</w:t>
      </w:r>
      <w:r w:rsidRPr="00883C59">
        <w:rPr>
          <w:rFonts w:cs="Arial"/>
          <w:szCs w:val="22"/>
        </w:rPr>
        <w:t xml:space="preserve">n overview report on the </w:t>
      </w:r>
      <w:proofErr w:type="spellStart"/>
      <w:r w:rsidRPr="00883C59">
        <w:rPr>
          <w:rFonts w:cs="Arial"/>
          <w:szCs w:val="22"/>
        </w:rPr>
        <w:t>Arkea</w:t>
      </w:r>
      <w:proofErr w:type="spellEnd"/>
      <w:r w:rsidRPr="00883C59">
        <w:rPr>
          <w:rFonts w:cs="Arial"/>
          <w:szCs w:val="22"/>
        </w:rPr>
        <w:t xml:space="preserve"> Arena presented by </w:t>
      </w:r>
      <w:proofErr w:type="spellStart"/>
      <w:r w:rsidRPr="00883C59">
        <w:rPr>
          <w:rFonts w:cs="Arial"/>
          <w:szCs w:val="22"/>
        </w:rPr>
        <w:t>Versepuy</w:t>
      </w:r>
      <w:proofErr w:type="spellEnd"/>
      <w:r w:rsidRPr="00883C59">
        <w:rPr>
          <w:rFonts w:cs="Arial"/>
          <w:szCs w:val="22"/>
        </w:rPr>
        <w:t xml:space="preserve"> to the </w:t>
      </w:r>
      <w:r>
        <w:rPr>
          <w:rFonts w:cs="Arial"/>
          <w:szCs w:val="22"/>
        </w:rPr>
        <w:t xml:space="preserve">council meeting </w:t>
      </w:r>
      <w:r w:rsidRPr="00883C59">
        <w:rPr>
          <w:rFonts w:cs="Arial"/>
          <w:szCs w:val="22"/>
        </w:rPr>
        <w:t xml:space="preserve">20 December 2019, highlighted that in the first year </w:t>
      </w:r>
      <w:r>
        <w:rPr>
          <w:rFonts w:cs="Arial"/>
          <w:szCs w:val="22"/>
        </w:rPr>
        <w:t xml:space="preserve">‘between </w:t>
      </w:r>
      <w:r w:rsidRPr="00883C59">
        <w:rPr>
          <w:rFonts w:cs="Arial"/>
          <w:szCs w:val="22"/>
          <w:lang w:val="en-US"/>
        </w:rPr>
        <w:t xml:space="preserve">January </w:t>
      </w:r>
      <w:r>
        <w:rPr>
          <w:rFonts w:cs="Arial"/>
          <w:szCs w:val="22"/>
          <w:lang w:val="en-US"/>
        </w:rPr>
        <w:t>and</w:t>
      </w:r>
      <w:r w:rsidRPr="00883C59">
        <w:rPr>
          <w:rFonts w:cs="Arial"/>
          <w:szCs w:val="22"/>
          <w:lang w:val="en-US"/>
        </w:rPr>
        <w:t xml:space="preserve"> December</w:t>
      </w:r>
      <w:r>
        <w:rPr>
          <w:rFonts w:cs="Arial"/>
          <w:szCs w:val="22"/>
          <w:lang w:val="en-US"/>
        </w:rPr>
        <w:t xml:space="preserve"> 2018</w:t>
      </w:r>
      <w:r w:rsidRPr="00883C59">
        <w:rPr>
          <w:rFonts w:cs="Arial"/>
          <w:szCs w:val="22"/>
          <w:lang w:val="en-US"/>
        </w:rPr>
        <w:t xml:space="preserve">, </w:t>
      </w:r>
      <w:proofErr w:type="spellStart"/>
      <w:r w:rsidRPr="00883C59">
        <w:rPr>
          <w:rFonts w:cs="Arial"/>
          <w:szCs w:val="22"/>
          <w:lang w:val="en-US"/>
        </w:rPr>
        <w:t>Arkea</w:t>
      </w:r>
      <w:proofErr w:type="spellEnd"/>
      <w:r w:rsidRPr="00883C59">
        <w:rPr>
          <w:rFonts w:cs="Arial"/>
          <w:szCs w:val="22"/>
          <w:lang w:val="en-US"/>
        </w:rPr>
        <w:t xml:space="preserve"> Arena hosted 70 events and more than 347,612 spectators</w:t>
      </w:r>
      <w:r>
        <w:rPr>
          <w:rFonts w:cs="Arial"/>
          <w:szCs w:val="22"/>
          <w:lang w:val="en-US"/>
        </w:rPr>
        <w:t>,</w:t>
      </w:r>
      <w:r w:rsidRPr="00883C59">
        <w:rPr>
          <w:rFonts w:cs="Arial"/>
          <w:szCs w:val="22"/>
          <w:lang w:val="en-US"/>
        </w:rPr>
        <w:t xml:space="preserve"> thus establishing itself as a showcase for performing arts in Europe and the </w:t>
      </w:r>
      <w:r>
        <w:rPr>
          <w:rFonts w:cs="Arial"/>
          <w:szCs w:val="22"/>
          <w:lang w:val="en-US"/>
        </w:rPr>
        <w:t>most popular</w:t>
      </w:r>
      <w:r w:rsidRPr="00883C59">
        <w:rPr>
          <w:rFonts w:cs="Arial"/>
          <w:szCs w:val="22"/>
          <w:lang w:val="en-US"/>
        </w:rPr>
        <w:t xml:space="preserve"> provincial arena in terms of attendance</w:t>
      </w:r>
      <w:r>
        <w:rPr>
          <w:rFonts w:cs="Arial"/>
          <w:szCs w:val="22"/>
          <w:lang w:val="en-US"/>
        </w:rPr>
        <w:t>’</w:t>
      </w:r>
      <w:r w:rsidRPr="00883C59">
        <w:rPr>
          <w:rFonts w:cs="Arial"/>
          <w:szCs w:val="22"/>
          <w:lang w:val="en-US"/>
        </w:rPr>
        <w:t xml:space="preserve"> </w:t>
      </w:r>
      <w:r w:rsidRPr="00883C59">
        <w:rPr>
          <w:rFonts w:cs="Arial"/>
          <w:szCs w:val="22"/>
        </w:rPr>
        <w:t>(2019, p.</w:t>
      </w:r>
      <w:r>
        <w:rPr>
          <w:rFonts w:cs="Arial"/>
          <w:szCs w:val="22"/>
        </w:rPr>
        <w:t xml:space="preserve"> </w:t>
      </w:r>
      <w:r w:rsidRPr="00883C59">
        <w:rPr>
          <w:rFonts w:cs="Arial"/>
          <w:szCs w:val="22"/>
        </w:rPr>
        <w:t>4). The projection for 2019 was an increase to 89 events and by June 2019, 50 events had been held with 292,163 spectators. Participants B and C echo these claims made in the report:</w:t>
      </w:r>
    </w:p>
    <w:p w14:paraId="0E7DC6BA" w14:textId="77777777" w:rsidR="008C4912" w:rsidRDefault="008C4912" w:rsidP="00195BB6">
      <w:pPr>
        <w:spacing w:line="240" w:lineRule="auto"/>
        <w:ind w:left="720"/>
        <w:rPr>
          <w:rFonts w:cs="Arial"/>
          <w:i/>
          <w:iCs/>
          <w:szCs w:val="22"/>
        </w:rPr>
      </w:pPr>
      <w:r w:rsidRPr="0090355F">
        <w:rPr>
          <w:rFonts w:cs="Arial"/>
          <w:i/>
          <w:iCs/>
          <w:szCs w:val="22"/>
        </w:rPr>
        <w:t>The arena has been open for 2 years, spectators and artists are delighted with the acoustic quality of the hall, which allows it to be ranked first in the provinces in terms of attendance.</w:t>
      </w:r>
      <w:r w:rsidRPr="0090355F">
        <w:rPr>
          <w:rFonts w:cs="Arial"/>
          <w:i/>
          <w:iCs/>
          <w:szCs w:val="22"/>
        </w:rPr>
        <w:br/>
      </w:r>
      <w:r w:rsidRPr="002F142A">
        <w:rPr>
          <w:rFonts w:cs="Arial"/>
          <w:i/>
          <w:iCs/>
          <w:szCs w:val="22"/>
        </w:rPr>
        <w:t xml:space="preserve">(Participant </w:t>
      </w:r>
      <w:r w:rsidRPr="00B9496A">
        <w:rPr>
          <w:rFonts w:cs="Arial"/>
          <w:i/>
          <w:iCs/>
          <w:szCs w:val="22"/>
        </w:rPr>
        <w:t>B, Project Manager).</w:t>
      </w:r>
    </w:p>
    <w:p w14:paraId="0A3D81F3" w14:textId="77777777" w:rsidR="008C4912" w:rsidRPr="002F142A" w:rsidRDefault="008C4912" w:rsidP="00195BB6">
      <w:pPr>
        <w:ind w:left="720"/>
        <w:rPr>
          <w:rFonts w:cs="Arial"/>
          <w:i/>
          <w:iCs/>
          <w:szCs w:val="22"/>
        </w:rPr>
      </w:pPr>
    </w:p>
    <w:p w14:paraId="74AEF97A" w14:textId="77777777" w:rsidR="008C4912" w:rsidRDefault="008C4912" w:rsidP="00195BB6">
      <w:pPr>
        <w:spacing w:line="240" w:lineRule="auto"/>
        <w:ind w:left="720"/>
        <w:rPr>
          <w:rFonts w:cs="Arial"/>
          <w:i/>
          <w:iCs/>
          <w:szCs w:val="22"/>
        </w:rPr>
      </w:pPr>
      <w:r w:rsidRPr="0090355F">
        <w:rPr>
          <w:rFonts w:cs="Arial"/>
          <w:i/>
          <w:iCs/>
          <w:szCs w:val="22"/>
        </w:rPr>
        <w:lastRenderedPageBreak/>
        <w:t>In 2019, the Arena is the 1st venue in France in terms of attendance behind only Paris, for the 2nd year in a row.</w:t>
      </w:r>
      <w:r w:rsidRPr="0090355F">
        <w:rPr>
          <w:rFonts w:cs="Arial"/>
          <w:i/>
          <w:iCs/>
          <w:szCs w:val="22"/>
        </w:rPr>
        <w:br/>
        <w:t xml:space="preserve">(Participant </w:t>
      </w:r>
      <w:r w:rsidRPr="00B9496A">
        <w:rPr>
          <w:rFonts w:cs="Arial"/>
          <w:i/>
          <w:iCs/>
          <w:szCs w:val="22"/>
        </w:rPr>
        <w:t>C, Manager).</w:t>
      </w:r>
    </w:p>
    <w:p w14:paraId="77A5B1FB" w14:textId="77777777" w:rsidR="008C4912" w:rsidRPr="0090355F" w:rsidRDefault="008C4912" w:rsidP="00195BB6">
      <w:pPr>
        <w:ind w:left="720"/>
        <w:rPr>
          <w:rFonts w:cs="Arial"/>
          <w:i/>
          <w:iCs/>
          <w:szCs w:val="22"/>
        </w:rPr>
      </w:pPr>
    </w:p>
    <w:p w14:paraId="2AA9E358" w14:textId="7119E1F9" w:rsidR="008C4912" w:rsidRPr="00883C59" w:rsidRDefault="008C4912" w:rsidP="00195BB6">
      <w:pPr>
        <w:spacing w:after="267"/>
        <w:rPr>
          <w:rFonts w:cs="Arial"/>
          <w:szCs w:val="22"/>
        </w:rPr>
      </w:pPr>
      <w:r w:rsidRPr="00883C59">
        <w:rPr>
          <w:szCs w:val="22"/>
        </w:rPr>
        <w:t>The figures from the report and subsequent comments demonstrate that the long</w:t>
      </w:r>
      <w:r>
        <w:rPr>
          <w:szCs w:val="22"/>
        </w:rPr>
        <w:t>-</w:t>
      </w:r>
      <w:r w:rsidRPr="00883C59">
        <w:rPr>
          <w:szCs w:val="22"/>
        </w:rPr>
        <w:t xml:space="preserve">awaited Arena </w:t>
      </w:r>
      <w:r>
        <w:rPr>
          <w:szCs w:val="22"/>
        </w:rPr>
        <w:t>was</w:t>
      </w:r>
      <w:r w:rsidRPr="00883C59">
        <w:rPr>
          <w:szCs w:val="22"/>
        </w:rPr>
        <w:t xml:space="preserve"> fulfilling the needs of the Bordeaux</w:t>
      </w:r>
      <w:r>
        <w:rPr>
          <w:szCs w:val="22"/>
        </w:rPr>
        <w:t xml:space="preserve"> </w:t>
      </w:r>
      <w:proofErr w:type="spellStart"/>
      <w:r w:rsidRPr="00380331">
        <w:rPr>
          <w:rFonts w:cs="Arial"/>
          <w:szCs w:val="22"/>
        </w:rPr>
        <w:t>M</w:t>
      </w:r>
      <w:r w:rsidRPr="00380331">
        <w:rPr>
          <w:rFonts w:cs="Lucida Grande"/>
          <w:szCs w:val="22"/>
        </w:rPr>
        <w:t>é</w:t>
      </w:r>
      <w:r w:rsidRPr="00380331">
        <w:rPr>
          <w:rFonts w:cs="Arial"/>
          <w:szCs w:val="22"/>
        </w:rPr>
        <w:t>tropole</w:t>
      </w:r>
      <w:proofErr w:type="spellEnd"/>
      <w:r>
        <w:rPr>
          <w:rFonts w:cs="Arial"/>
          <w:szCs w:val="22"/>
        </w:rPr>
        <w:t xml:space="preserve"> </w:t>
      </w:r>
      <w:r w:rsidRPr="00883C59">
        <w:rPr>
          <w:szCs w:val="22"/>
        </w:rPr>
        <w:t xml:space="preserve">by becoming a popular </w:t>
      </w:r>
      <w:r>
        <w:rPr>
          <w:szCs w:val="22"/>
        </w:rPr>
        <w:t xml:space="preserve">music </w:t>
      </w:r>
      <w:r w:rsidRPr="00883C59">
        <w:rPr>
          <w:szCs w:val="22"/>
        </w:rPr>
        <w:t>venue at the regional, national and International level. Whilst the early successes are clear, an article in</w:t>
      </w:r>
      <w:r w:rsidRPr="00883C59">
        <w:rPr>
          <w:rFonts w:cs="Arial"/>
          <w:szCs w:val="22"/>
        </w:rPr>
        <w:t xml:space="preserve"> </w:t>
      </w:r>
      <w:r w:rsidRPr="001F7800">
        <w:rPr>
          <w:rFonts w:cs="Arial"/>
          <w:i/>
          <w:iCs/>
          <w:szCs w:val="22"/>
        </w:rPr>
        <w:t>Sud Ouest</w:t>
      </w:r>
      <w:r w:rsidRPr="00883C59">
        <w:rPr>
          <w:rFonts w:cs="Arial"/>
          <w:szCs w:val="22"/>
        </w:rPr>
        <w:t xml:space="preserve">, published in June 2020, reported that the </w:t>
      </w:r>
      <w:proofErr w:type="spellStart"/>
      <w:r w:rsidRPr="00883C59">
        <w:rPr>
          <w:rFonts w:cs="Arial"/>
          <w:szCs w:val="22"/>
        </w:rPr>
        <w:t>Largardère</w:t>
      </w:r>
      <w:proofErr w:type="spellEnd"/>
      <w:r w:rsidRPr="00883C59">
        <w:rPr>
          <w:rFonts w:cs="Arial"/>
          <w:szCs w:val="22"/>
        </w:rPr>
        <w:t xml:space="preserve"> Group wanted to sell its entire entertainment division, which includes the </w:t>
      </w:r>
      <w:proofErr w:type="spellStart"/>
      <w:r w:rsidRPr="00883C59">
        <w:rPr>
          <w:rFonts w:cs="Arial"/>
          <w:szCs w:val="22"/>
        </w:rPr>
        <w:t>Arkea</w:t>
      </w:r>
      <w:proofErr w:type="spellEnd"/>
      <w:r w:rsidRPr="00883C59">
        <w:rPr>
          <w:rFonts w:cs="Arial"/>
          <w:szCs w:val="22"/>
        </w:rPr>
        <w:t xml:space="preserve"> Arena</w:t>
      </w:r>
      <w:r>
        <w:rPr>
          <w:rFonts w:cs="Arial"/>
          <w:szCs w:val="22"/>
        </w:rPr>
        <w:t xml:space="preserve"> (</w:t>
      </w:r>
      <w:r w:rsidRPr="00883C59">
        <w:rPr>
          <w:rFonts w:cs="Arial"/>
          <w:szCs w:val="22"/>
        </w:rPr>
        <w:t xml:space="preserve">two years into the </w:t>
      </w:r>
      <w:r w:rsidR="00F95B2A" w:rsidRPr="00883C59">
        <w:rPr>
          <w:rFonts w:cs="Arial"/>
          <w:szCs w:val="22"/>
        </w:rPr>
        <w:t>20-year</w:t>
      </w:r>
      <w:r w:rsidRPr="00883C59">
        <w:rPr>
          <w:rFonts w:cs="Arial"/>
          <w:szCs w:val="22"/>
        </w:rPr>
        <w:t xml:space="preserve"> </w:t>
      </w:r>
      <w:r>
        <w:rPr>
          <w:rFonts w:cs="Arial"/>
          <w:szCs w:val="22"/>
        </w:rPr>
        <w:t>concession period)</w:t>
      </w:r>
      <w:r w:rsidRPr="00883C59">
        <w:rPr>
          <w:rFonts w:cs="Arial"/>
          <w:szCs w:val="22"/>
        </w:rPr>
        <w:t xml:space="preserve"> (</w:t>
      </w:r>
      <w:proofErr w:type="spellStart"/>
      <w:r w:rsidRPr="00883C59">
        <w:rPr>
          <w:rFonts w:cs="Arial"/>
          <w:szCs w:val="22"/>
        </w:rPr>
        <w:t>Rabiller</w:t>
      </w:r>
      <w:proofErr w:type="spellEnd"/>
      <w:r w:rsidRPr="00883C59">
        <w:rPr>
          <w:rFonts w:cs="Arial"/>
          <w:szCs w:val="22"/>
        </w:rPr>
        <w:t xml:space="preserve">, 2020). The reasons for such a sale are not clear. In normal circumstances the proposition to sell the </w:t>
      </w:r>
      <w:r w:rsidRPr="00DE18FC">
        <w:rPr>
          <w:rFonts w:cs="Arial"/>
          <w:szCs w:val="22"/>
        </w:rPr>
        <w:t>operating contract</w:t>
      </w:r>
      <w:r w:rsidRPr="00883C59">
        <w:rPr>
          <w:rFonts w:cs="Arial"/>
          <w:szCs w:val="22"/>
        </w:rPr>
        <w:t xml:space="preserve"> would have been attractive to the major competitors, such as </w:t>
      </w:r>
      <w:proofErr w:type="spellStart"/>
      <w:r w:rsidRPr="00883C59">
        <w:rPr>
          <w:rFonts w:cs="Arial"/>
          <w:szCs w:val="22"/>
        </w:rPr>
        <w:t>Fimalac</w:t>
      </w:r>
      <w:proofErr w:type="spellEnd"/>
      <w:r w:rsidRPr="00883C59">
        <w:rPr>
          <w:rFonts w:cs="Arial"/>
          <w:szCs w:val="22"/>
        </w:rPr>
        <w:t xml:space="preserve"> Entertainment or Live Nation, but given the current difficult financial environment being experienced by the entertainment sectors it may be a while before </w:t>
      </w:r>
      <w:r>
        <w:rPr>
          <w:rFonts w:cs="Arial"/>
          <w:szCs w:val="22"/>
        </w:rPr>
        <w:t>any sale is completed</w:t>
      </w:r>
      <w:r w:rsidRPr="00883C59">
        <w:rPr>
          <w:rFonts w:cs="Arial"/>
          <w:szCs w:val="22"/>
        </w:rPr>
        <w:t xml:space="preserve">. What impact this might have on the </w:t>
      </w:r>
      <w:r>
        <w:rPr>
          <w:rFonts w:cs="Arial"/>
          <w:szCs w:val="22"/>
        </w:rPr>
        <w:t>CUB/</w:t>
      </w:r>
      <w:r w:rsidRPr="00883C59">
        <w:rPr>
          <w:rFonts w:cs="Arial"/>
          <w:szCs w:val="22"/>
        </w:rPr>
        <w:t xml:space="preserve">Bordeaux </w:t>
      </w:r>
      <w:proofErr w:type="spellStart"/>
      <w:r w:rsidRPr="00883C59">
        <w:rPr>
          <w:rFonts w:cs="Arial"/>
          <w:szCs w:val="22"/>
        </w:rPr>
        <w:t>M</w:t>
      </w:r>
      <w:r>
        <w:rPr>
          <w:rFonts w:cs="Arial"/>
          <w:szCs w:val="22"/>
        </w:rPr>
        <w:t>é</w:t>
      </w:r>
      <w:r w:rsidRPr="00883C59">
        <w:rPr>
          <w:rFonts w:cs="Arial"/>
          <w:szCs w:val="22"/>
        </w:rPr>
        <w:t>tropole</w:t>
      </w:r>
      <w:proofErr w:type="spellEnd"/>
      <w:r w:rsidRPr="00883C59">
        <w:rPr>
          <w:rFonts w:cs="Arial"/>
          <w:szCs w:val="22"/>
        </w:rPr>
        <w:t xml:space="preserve"> financially is not clear at this stage.</w:t>
      </w:r>
      <w:r w:rsidR="000A308B">
        <w:rPr>
          <w:rFonts w:cs="Arial"/>
          <w:szCs w:val="22"/>
        </w:rPr>
        <w:br/>
      </w:r>
    </w:p>
    <w:p w14:paraId="528375DE" w14:textId="185B50CF" w:rsidR="008C4912" w:rsidRPr="00E71210" w:rsidRDefault="008C4912" w:rsidP="008C4912">
      <w:pPr>
        <w:pStyle w:val="Heading2"/>
      </w:pPr>
      <w:bookmarkStart w:id="276" w:name="_Toc99446452"/>
      <w:bookmarkStart w:id="277" w:name="_Toc99619669"/>
      <w:bookmarkStart w:id="278" w:name="_Toc536715518"/>
      <w:r w:rsidRPr="00E71210">
        <w:t>CONCLUSION</w:t>
      </w:r>
      <w:bookmarkEnd w:id="276"/>
      <w:bookmarkEnd w:id="277"/>
      <w:bookmarkEnd w:id="278"/>
      <w:r w:rsidR="000A308B">
        <w:br/>
      </w:r>
    </w:p>
    <w:p w14:paraId="76761E5D" w14:textId="54407915" w:rsidR="008C4912" w:rsidRPr="00D27035" w:rsidRDefault="008C4912" w:rsidP="008C4912">
      <w:pPr>
        <w:spacing w:after="267"/>
        <w:rPr>
          <w:szCs w:val="22"/>
        </w:rPr>
      </w:pPr>
      <w:r>
        <w:rPr>
          <w:szCs w:val="22"/>
        </w:rPr>
        <w:t>T</w:t>
      </w:r>
      <w:r w:rsidRPr="00DE18FC">
        <w:rPr>
          <w:szCs w:val="22"/>
        </w:rPr>
        <w:t xml:space="preserve">his Chapter </w:t>
      </w:r>
      <w:r>
        <w:rPr>
          <w:szCs w:val="22"/>
        </w:rPr>
        <w:t xml:space="preserve">has provided an in-depth </w:t>
      </w:r>
      <w:r w:rsidRPr="00D27035">
        <w:rPr>
          <w:szCs w:val="22"/>
        </w:rPr>
        <w:t>analy</w:t>
      </w:r>
      <w:r>
        <w:rPr>
          <w:szCs w:val="22"/>
        </w:rPr>
        <w:t>si</w:t>
      </w:r>
      <w:r w:rsidRPr="00D27035">
        <w:rPr>
          <w:szCs w:val="22"/>
        </w:rPr>
        <w:t>s</w:t>
      </w:r>
      <w:r>
        <w:rPr>
          <w:szCs w:val="22"/>
        </w:rPr>
        <w:t xml:space="preserve"> of the governance surrounding the decision-making </w:t>
      </w:r>
      <w:r w:rsidRPr="00D27035">
        <w:rPr>
          <w:szCs w:val="22"/>
        </w:rPr>
        <w:t xml:space="preserve">adopted by </w:t>
      </w:r>
      <w:r>
        <w:rPr>
          <w:szCs w:val="22"/>
        </w:rPr>
        <w:t>the CUB/</w:t>
      </w:r>
      <w:r w:rsidRPr="00D27035">
        <w:rPr>
          <w:szCs w:val="22"/>
        </w:rPr>
        <w:t xml:space="preserve">Bordeaux </w:t>
      </w:r>
      <w:proofErr w:type="spellStart"/>
      <w:r w:rsidRPr="00D27035">
        <w:rPr>
          <w:szCs w:val="22"/>
        </w:rPr>
        <w:t>M</w:t>
      </w:r>
      <w:r w:rsidRPr="00D27035">
        <w:rPr>
          <w:rFonts w:cs="Lucida Grande"/>
          <w:szCs w:val="22"/>
        </w:rPr>
        <w:t>é</w:t>
      </w:r>
      <w:r w:rsidRPr="00D27035">
        <w:rPr>
          <w:szCs w:val="22"/>
        </w:rPr>
        <w:t>tropole</w:t>
      </w:r>
      <w:proofErr w:type="spellEnd"/>
      <w:r w:rsidRPr="00D27035">
        <w:rPr>
          <w:szCs w:val="22"/>
        </w:rPr>
        <w:t xml:space="preserve"> in developing a multi-purpose venue for popular music and events.</w:t>
      </w:r>
      <w:r>
        <w:rPr>
          <w:szCs w:val="22"/>
        </w:rPr>
        <w:t xml:space="preserve"> In doing so it identified several factors which influenced the process, the impact of the top-down approach to decision-making, network governance in terms of developing urban and cultural-led regeneration and the use of the </w:t>
      </w:r>
      <w:proofErr w:type="spellStart"/>
      <w:r>
        <w:rPr>
          <w:szCs w:val="22"/>
        </w:rPr>
        <w:t>ECoC</w:t>
      </w:r>
      <w:proofErr w:type="spellEnd"/>
      <w:r>
        <w:rPr>
          <w:szCs w:val="22"/>
        </w:rPr>
        <w:t xml:space="preserve"> scheme as a potential stimulus to develop the arena.</w:t>
      </w:r>
      <w:r w:rsidR="00295865">
        <w:rPr>
          <w:szCs w:val="22"/>
        </w:rPr>
        <w:t xml:space="preserve"> </w:t>
      </w:r>
      <w:r w:rsidRPr="00D27035">
        <w:rPr>
          <w:szCs w:val="22"/>
        </w:rPr>
        <w:t xml:space="preserve">As the sixth largest urban agglomeration in France, it remained the only one without an appropriate venue to accommodate national and international popular music and events. </w:t>
      </w:r>
      <w:r>
        <w:rPr>
          <w:szCs w:val="22"/>
        </w:rPr>
        <w:t>This coupled with the d</w:t>
      </w:r>
      <w:r w:rsidRPr="00D27035">
        <w:rPr>
          <w:szCs w:val="22"/>
        </w:rPr>
        <w:t xml:space="preserve">esire to become </w:t>
      </w:r>
      <w:r>
        <w:rPr>
          <w:szCs w:val="22"/>
        </w:rPr>
        <w:t xml:space="preserve">recognised </w:t>
      </w:r>
      <w:r w:rsidRPr="00D27035">
        <w:rPr>
          <w:szCs w:val="22"/>
        </w:rPr>
        <w:t xml:space="preserve">as a European city and be competitive with cities </w:t>
      </w:r>
      <w:r>
        <w:rPr>
          <w:szCs w:val="22"/>
        </w:rPr>
        <w:t xml:space="preserve">of a similar status </w:t>
      </w:r>
      <w:r w:rsidRPr="00D27035">
        <w:rPr>
          <w:szCs w:val="22"/>
        </w:rPr>
        <w:t xml:space="preserve">such as Lyon, Marseille and Nice, </w:t>
      </w:r>
      <w:r>
        <w:rPr>
          <w:szCs w:val="22"/>
        </w:rPr>
        <w:t xml:space="preserve">made the </w:t>
      </w:r>
      <w:r w:rsidRPr="00D27035">
        <w:rPr>
          <w:szCs w:val="22"/>
        </w:rPr>
        <w:t>lack of a cultural facility</w:t>
      </w:r>
      <w:r>
        <w:rPr>
          <w:szCs w:val="22"/>
        </w:rPr>
        <w:t xml:space="preserve"> on the larger scale as</w:t>
      </w:r>
      <w:r w:rsidRPr="00D27035">
        <w:rPr>
          <w:szCs w:val="22"/>
        </w:rPr>
        <w:t xml:space="preserve"> a significant disadvantage.</w:t>
      </w:r>
    </w:p>
    <w:p w14:paraId="2C77BA0A" w14:textId="498DF97C" w:rsidR="008C4912" w:rsidRDefault="008C4912" w:rsidP="008C4912">
      <w:pPr>
        <w:spacing w:after="267"/>
        <w:rPr>
          <w:szCs w:val="22"/>
        </w:rPr>
      </w:pPr>
      <w:r>
        <w:rPr>
          <w:szCs w:val="22"/>
        </w:rPr>
        <w:t>The CUB/</w:t>
      </w:r>
      <w:r w:rsidRPr="00D27035">
        <w:rPr>
          <w:szCs w:val="22"/>
        </w:rPr>
        <w:t xml:space="preserve">Bordeaux </w:t>
      </w:r>
      <w:proofErr w:type="spellStart"/>
      <w:r w:rsidRPr="00D27035">
        <w:rPr>
          <w:szCs w:val="22"/>
        </w:rPr>
        <w:t>M</w:t>
      </w:r>
      <w:r w:rsidRPr="00D27035">
        <w:rPr>
          <w:rFonts w:cs="Lucida Grande"/>
          <w:szCs w:val="22"/>
        </w:rPr>
        <w:t>é</w:t>
      </w:r>
      <w:r>
        <w:rPr>
          <w:szCs w:val="22"/>
        </w:rPr>
        <w:t>tropole</w:t>
      </w:r>
      <w:proofErr w:type="spellEnd"/>
      <w:r>
        <w:rPr>
          <w:szCs w:val="22"/>
        </w:rPr>
        <w:t xml:space="preserve"> took a top-down approach throughout the process for the development of the arena. Governance was through CUB/</w:t>
      </w:r>
      <w:r w:rsidRPr="00D27035">
        <w:rPr>
          <w:szCs w:val="22"/>
        </w:rPr>
        <w:t xml:space="preserve">Bordeaux </w:t>
      </w:r>
      <w:proofErr w:type="spellStart"/>
      <w:r w:rsidRPr="00D27035">
        <w:rPr>
          <w:szCs w:val="22"/>
        </w:rPr>
        <w:t>M</w:t>
      </w:r>
      <w:r w:rsidRPr="00D27035">
        <w:rPr>
          <w:rFonts w:cs="Lucida Grande"/>
          <w:szCs w:val="22"/>
        </w:rPr>
        <w:t>é</w:t>
      </w:r>
      <w:r>
        <w:rPr>
          <w:szCs w:val="22"/>
        </w:rPr>
        <w:t>tropole</w:t>
      </w:r>
      <w:proofErr w:type="spellEnd"/>
      <w:r>
        <w:rPr>
          <w:szCs w:val="22"/>
        </w:rPr>
        <w:t>, t</w:t>
      </w:r>
      <w:r w:rsidRPr="00754C42">
        <w:rPr>
          <w:szCs w:val="22"/>
        </w:rPr>
        <w:t>he intercommunal body</w:t>
      </w:r>
      <w:r>
        <w:rPr>
          <w:szCs w:val="22"/>
        </w:rPr>
        <w:t xml:space="preserve">, set up </w:t>
      </w:r>
      <w:r w:rsidRPr="00754C42">
        <w:rPr>
          <w:szCs w:val="22"/>
        </w:rPr>
        <w:t>to make strategic decisions easier and more straightforward</w:t>
      </w:r>
      <w:r>
        <w:rPr>
          <w:szCs w:val="22"/>
        </w:rPr>
        <w:t xml:space="preserve">. </w:t>
      </w:r>
      <w:r w:rsidR="00F95B2A">
        <w:rPr>
          <w:szCs w:val="22"/>
        </w:rPr>
        <w:t>However</w:t>
      </w:r>
      <w:r>
        <w:rPr>
          <w:szCs w:val="22"/>
        </w:rPr>
        <w:t xml:space="preserve">, in the context of the arena </w:t>
      </w:r>
      <w:r>
        <w:rPr>
          <w:szCs w:val="22"/>
        </w:rPr>
        <w:lastRenderedPageBreak/>
        <w:t>development,</w:t>
      </w:r>
      <w:r w:rsidRPr="00754C42">
        <w:rPr>
          <w:szCs w:val="22"/>
        </w:rPr>
        <w:t xml:space="preserve"> attempting to </w:t>
      </w:r>
      <w:r>
        <w:rPr>
          <w:szCs w:val="22"/>
        </w:rPr>
        <w:t>get</w:t>
      </w:r>
      <w:r w:rsidRPr="00754C42">
        <w:rPr>
          <w:szCs w:val="22"/>
        </w:rPr>
        <w:t xml:space="preserve"> agreement from 28 mayors </w:t>
      </w:r>
      <w:r>
        <w:rPr>
          <w:szCs w:val="22"/>
        </w:rPr>
        <w:t>was far from</w:t>
      </w:r>
      <w:r w:rsidRPr="00754C42">
        <w:rPr>
          <w:szCs w:val="22"/>
        </w:rPr>
        <w:t xml:space="preserve"> straightforward.</w:t>
      </w:r>
      <w:r>
        <w:rPr>
          <w:szCs w:val="22"/>
        </w:rPr>
        <w:t xml:space="preserve"> The research findings from the council meetings and the newspapers demonstrated how </w:t>
      </w:r>
      <w:proofErr w:type="spellStart"/>
      <w:r>
        <w:rPr>
          <w:szCs w:val="22"/>
        </w:rPr>
        <w:t>Jupp</w:t>
      </w:r>
      <w:r w:rsidRPr="00D27035">
        <w:rPr>
          <w:rFonts w:cs="Lucida Grande"/>
          <w:szCs w:val="22"/>
        </w:rPr>
        <w:t>é</w:t>
      </w:r>
      <w:proofErr w:type="spellEnd"/>
      <w:r>
        <w:rPr>
          <w:szCs w:val="22"/>
        </w:rPr>
        <w:t xml:space="preserve"> and </w:t>
      </w:r>
      <w:proofErr w:type="spellStart"/>
      <w:r>
        <w:rPr>
          <w:szCs w:val="22"/>
        </w:rPr>
        <w:t>Seurot</w:t>
      </w:r>
      <w:proofErr w:type="spellEnd"/>
      <w:r>
        <w:rPr>
          <w:szCs w:val="22"/>
        </w:rPr>
        <w:t xml:space="preserve"> (powerful mayors from the Bordeaux and Bruges) were able to steer the political decision-making and in doing so lengthened the process for the development of the arena. Despite the various regeneration schemes to promote better communication between the Left and Right banks it was evident in the development of the arena that tensions were still present. The attempt to move the arena location was a key example.</w:t>
      </w:r>
    </w:p>
    <w:p w14:paraId="0828ECF9" w14:textId="77777777" w:rsidR="008C4912" w:rsidRDefault="008C4912" w:rsidP="008C4912">
      <w:pPr>
        <w:spacing w:after="267"/>
        <w:rPr>
          <w:rFonts w:eastAsia="Times New Roman" w:cs="Arial"/>
          <w:szCs w:val="22"/>
          <w:lang w:eastAsia="en-GB"/>
        </w:rPr>
      </w:pPr>
      <w:r>
        <w:rPr>
          <w:szCs w:val="22"/>
        </w:rPr>
        <w:t xml:space="preserve">Despite the little interest in developing an arena initially, the decision to apply for </w:t>
      </w:r>
      <w:proofErr w:type="spellStart"/>
      <w:r>
        <w:rPr>
          <w:szCs w:val="22"/>
        </w:rPr>
        <w:t>ECoC</w:t>
      </w:r>
      <w:proofErr w:type="spellEnd"/>
      <w:r>
        <w:rPr>
          <w:szCs w:val="22"/>
        </w:rPr>
        <w:t xml:space="preserve"> was a key turning point. </w:t>
      </w:r>
      <w:r>
        <w:rPr>
          <w:rFonts w:eastAsia="Times New Roman" w:cs="Arial"/>
          <w:szCs w:val="22"/>
          <w:lang w:eastAsia="en-GB"/>
        </w:rPr>
        <w:t xml:space="preserve">The importance of the </w:t>
      </w:r>
      <w:proofErr w:type="spellStart"/>
      <w:r>
        <w:rPr>
          <w:rFonts w:eastAsia="Times New Roman" w:cs="Arial"/>
          <w:szCs w:val="22"/>
          <w:lang w:eastAsia="en-GB"/>
        </w:rPr>
        <w:t>ECoC</w:t>
      </w:r>
      <w:proofErr w:type="spellEnd"/>
      <w:r>
        <w:rPr>
          <w:rFonts w:eastAsia="Times New Roman" w:cs="Arial"/>
          <w:szCs w:val="22"/>
          <w:lang w:eastAsia="en-GB"/>
        </w:rPr>
        <w:t xml:space="preserve"> was crucial to reviving the arena project as it brought cultural governance to the fore. Whilst the opportunity for network governance proved a key component of the application in practice the CUB/Bordeaux </w:t>
      </w:r>
      <w:proofErr w:type="spellStart"/>
      <w:r w:rsidRPr="00892E9F">
        <w:rPr>
          <w:rFonts w:eastAsia="Times New Roman" w:cs="Arial"/>
          <w:szCs w:val="22"/>
          <w:lang w:eastAsia="en-GB"/>
        </w:rPr>
        <w:t>M</w:t>
      </w:r>
      <w:r w:rsidRPr="00892E9F">
        <w:rPr>
          <w:rFonts w:cs="Lucida Grande"/>
          <w:szCs w:val="22"/>
        </w:rPr>
        <w:t>é</w:t>
      </w:r>
      <w:r w:rsidRPr="00892E9F">
        <w:rPr>
          <w:rFonts w:eastAsia="Times New Roman" w:cs="Arial"/>
          <w:szCs w:val="22"/>
          <w:lang w:eastAsia="en-GB"/>
        </w:rPr>
        <w:t>tropole</w:t>
      </w:r>
      <w:proofErr w:type="spellEnd"/>
      <w:r>
        <w:rPr>
          <w:rFonts w:eastAsia="Times New Roman" w:cs="Arial"/>
          <w:szCs w:val="22"/>
          <w:lang w:eastAsia="en-GB"/>
        </w:rPr>
        <w:t xml:space="preserve"> maintained overall control. Cultural stakeholders within the </w:t>
      </w:r>
      <w:proofErr w:type="spellStart"/>
      <w:r w:rsidRPr="00892E9F">
        <w:rPr>
          <w:rFonts w:eastAsia="Times New Roman" w:cs="Arial"/>
          <w:szCs w:val="22"/>
          <w:lang w:eastAsia="en-GB"/>
        </w:rPr>
        <w:t>M</w:t>
      </w:r>
      <w:r w:rsidRPr="00892E9F">
        <w:rPr>
          <w:rFonts w:cs="Lucida Grande"/>
          <w:szCs w:val="22"/>
        </w:rPr>
        <w:t>é</w:t>
      </w:r>
      <w:r w:rsidRPr="00892E9F">
        <w:rPr>
          <w:rFonts w:eastAsia="Times New Roman" w:cs="Arial"/>
          <w:szCs w:val="22"/>
          <w:lang w:eastAsia="en-GB"/>
        </w:rPr>
        <w:t>tropole</w:t>
      </w:r>
      <w:proofErr w:type="spellEnd"/>
      <w:r>
        <w:rPr>
          <w:rFonts w:eastAsia="Times New Roman" w:cs="Arial"/>
          <w:szCs w:val="22"/>
          <w:lang w:eastAsia="en-GB"/>
        </w:rPr>
        <w:t xml:space="preserve"> had little influences on the decision-making. The fact that planning had already been in place for the arena in </w:t>
      </w:r>
      <w:proofErr w:type="spellStart"/>
      <w:r>
        <w:rPr>
          <w:rFonts w:eastAsia="Times New Roman" w:cs="Arial"/>
          <w:szCs w:val="22"/>
          <w:lang w:eastAsia="en-GB"/>
        </w:rPr>
        <w:t>Floirac</w:t>
      </w:r>
      <w:proofErr w:type="spellEnd"/>
      <w:r>
        <w:rPr>
          <w:rFonts w:eastAsia="Times New Roman" w:cs="Arial"/>
          <w:szCs w:val="22"/>
          <w:lang w:eastAsia="en-GB"/>
        </w:rPr>
        <w:t xml:space="preserve"> the evidence demonstrated that the </w:t>
      </w:r>
      <w:proofErr w:type="spellStart"/>
      <w:r>
        <w:rPr>
          <w:rFonts w:eastAsia="Times New Roman" w:cs="Arial"/>
          <w:szCs w:val="22"/>
          <w:lang w:eastAsia="en-GB"/>
        </w:rPr>
        <w:t>ECoC</w:t>
      </w:r>
      <w:proofErr w:type="spellEnd"/>
      <w:r>
        <w:rPr>
          <w:rFonts w:eastAsia="Times New Roman" w:cs="Arial"/>
          <w:szCs w:val="22"/>
          <w:lang w:eastAsia="en-GB"/>
        </w:rPr>
        <w:t xml:space="preserve"> application provided opportunities for several mayors to demand that feasibility studies were undertaken to broaden the scope and look across the </w:t>
      </w:r>
      <w:proofErr w:type="spellStart"/>
      <w:r w:rsidRPr="00892E9F">
        <w:rPr>
          <w:rFonts w:eastAsia="Times New Roman" w:cs="Arial"/>
          <w:szCs w:val="22"/>
          <w:lang w:eastAsia="en-GB"/>
        </w:rPr>
        <w:t>M</w:t>
      </w:r>
      <w:r w:rsidRPr="00892E9F">
        <w:rPr>
          <w:rFonts w:cs="Lucida Grande"/>
          <w:szCs w:val="22"/>
        </w:rPr>
        <w:t>é</w:t>
      </w:r>
      <w:r w:rsidRPr="00892E9F">
        <w:rPr>
          <w:rFonts w:eastAsia="Times New Roman" w:cs="Arial"/>
          <w:szCs w:val="22"/>
          <w:lang w:eastAsia="en-GB"/>
        </w:rPr>
        <w:t>tropole</w:t>
      </w:r>
      <w:proofErr w:type="spellEnd"/>
      <w:r>
        <w:rPr>
          <w:rFonts w:eastAsia="Times New Roman" w:cs="Arial"/>
          <w:szCs w:val="22"/>
          <w:lang w:eastAsia="en-GB"/>
        </w:rPr>
        <w:t xml:space="preserve"> for other </w:t>
      </w:r>
      <w:r w:rsidRPr="00DE18FC">
        <w:rPr>
          <w:rFonts w:eastAsia="Times New Roman" w:cs="Arial"/>
          <w:szCs w:val="22"/>
          <w:lang w:eastAsia="en-GB"/>
        </w:rPr>
        <w:t>suitable sites, clearly</w:t>
      </w:r>
      <w:r>
        <w:rPr>
          <w:rFonts w:eastAsia="Times New Roman" w:cs="Arial"/>
          <w:szCs w:val="22"/>
          <w:lang w:eastAsia="en-GB"/>
        </w:rPr>
        <w:t xml:space="preserve"> ignoring their own planning system. In terms of cultural governance whilst the arena came within the </w:t>
      </w:r>
      <w:proofErr w:type="spellStart"/>
      <w:r>
        <w:rPr>
          <w:rFonts w:eastAsia="Times New Roman" w:cs="Arial"/>
          <w:szCs w:val="22"/>
          <w:lang w:eastAsia="en-GB"/>
        </w:rPr>
        <w:t>ECoC</w:t>
      </w:r>
      <w:proofErr w:type="spellEnd"/>
      <w:r>
        <w:rPr>
          <w:rFonts w:eastAsia="Times New Roman" w:cs="Arial"/>
          <w:szCs w:val="22"/>
          <w:lang w:eastAsia="en-GB"/>
        </w:rPr>
        <w:t xml:space="preserve"> application there was no cultural policy to drive the development of the cultural facility. The context for the arena remained within an urban development particularly in view of the ZAC des </w:t>
      </w:r>
      <w:proofErr w:type="spellStart"/>
      <w:r>
        <w:rPr>
          <w:rFonts w:eastAsia="Times New Roman" w:cs="Arial"/>
          <w:szCs w:val="22"/>
          <w:lang w:eastAsia="en-GB"/>
        </w:rPr>
        <w:t>Quais</w:t>
      </w:r>
      <w:proofErr w:type="spellEnd"/>
      <w:r>
        <w:rPr>
          <w:rFonts w:eastAsia="Times New Roman" w:cs="Arial"/>
          <w:szCs w:val="22"/>
          <w:lang w:eastAsia="en-GB"/>
        </w:rPr>
        <w:t>.</w:t>
      </w:r>
    </w:p>
    <w:p w14:paraId="2517D00B" w14:textId="77777777" w:rsidR="008C4912" w:rsidRPr="00005AC9" w:rsidRDefault="008C4912" w:rsidP="008C4912">
      <w:pPr>
        <w:spacing w:after="267"/>
        <w:rPr>
          <w:rFonts w:cs="Arial"/>
          <w:szCs w:val="22"/>
        </w:rPr>
      </w:pPr>
      <w:r>
        <w:rPr>
          <w:rFonts w:eastAsia="Times New Roman" w:cs="Arial"/>
          <w:szCs w:val="22"/>
          <w:lang w:eastAsia="en-GB"/>
        </w:rPr>
        <w:t xml:space="preserve">The research findings demonstrated that </w:t>
      </w:r>
      <w:r w:rsidRPr="00005AC9">
        <w:rPr>
          <w:rFonts w:eastAsia="Times New Roman" w:cs="Arial"/>
          <w:szCs w:val="22"/>
          <w:lang w:eastAsia="en-GB"/>
        </w:rPr>
        <w:t>both mayors failed to change the outcome of the SAS Montecristo successful bid,</w:t>
      </w:r>
      <w:r>
        <w:rPr>
          <w:rFonts w:eastAsia="Times New Roman" w:cs="Arial"/>
          <w:szCs w:val="22"/>
          <w:lang w:eastAsia="en-GB"/>
        </w:rPr>
        <w:t xml:space="preserve"> but</w:t>
      </w:r>
      <w:r w:rsidRPr="00005AC9">
        <w:rPr>
          <w:rFonts w:eastAsia="Times New Roman" w:cs="Arial"/>
          <w:szCs w:val="22"/>
          <w:lang w:eastAsia="en-GB"/>
        </w:rPr>
        <w:t xml:space="preserve"> they did push to reduce the size of the commercial </w:t>
      </w:r>
      <w:r>
        <w:rPr>
          <w:rFonts w:eastAsia="Times New Roman" w:cs="Arial"/>
          <w:szCs w:val="22"/>
          <w:lang w:eastAsia="en-GB"/>
        </w:rPr>
        <w:t>space</w:t>
      </w:r>
      <w:r w:rsidRPr="00005AC9">
        <w:rPr>
          <w:rFonts w:eastAsia="Times New Roman" w:cs="Arial"/>
          <w:szCs w:val="22"/>
          <w:lang w:eastAsia="en-GB"/>
        </w:rPr>
        <w:t xml:space="preserve">, which created further difficulties for the company. </w:t>
      </w:r>
      <w:r>
        <w:rPr>
          <w:rFonts w:cs="Arial"/>
          <w:szCs w:val="22"/>
        </w:rPr>
        <w:t xml:space="preserve">The impact of the length of time taken to come to an agreement </w:t>
      </w:r>
      <w:r>
        <w:rPr>
          <w:rFonts w:eastAsia="Times New Roman" w:cs="Arial"/>
          <w:szCs w:val="22"/>
          <w:lang w:eastAsia="en-GB"/>
        </w:rPr>
        <w:t xml:space="preserve">coincided with the </w:t>
      </w:r>
      <w:r w:rsidRPr="00005AC9">
        <w:rPr>
          <w:rFonts w:cs="Arial"/>
          <w:szCs w:val="22"/>
        </w:rPr>
        <w:t>difficult economic climate in 2008</w:t>
      </w:r>
      <w:r>
        <w:rPr>
          <w:rFonts w:cs="Arial"/>
          <w:szCs w:val="22"/>
        </w:rPr>
        <w:t>,</w:t>
      </w:r>
      <w:r w:rsidRPr="00005AC9">
        <w:rPr>
          <w:rFonts w:cs="Arial"/>
          <w:szCs w:val="22"/>
        </w:rPr>
        <w:t xml:space="preserve"> </w:t>
      </w:r>
      <w:r>
        <w:rPr>
          <w:rFonts w:cs="Arial"/>
          <w:szCs w:val="22"/>
        </w:rPr>
        <w:t>making</w:t>
      </w:r>
      <w:r w:rsidRPr="00005AC9">
        <w:rPr>
          <w:rFonts w:cs="Arial"/>
          <w:szCs w:val="22"/>
        </w:rPr>
        <w:t xml:space="preserve"> selling enough commercial space to build the arena almost impossible</w:t>
      </w:r>
      <w:r>
        <w:rPr>
          <w:rFonts w:cs="Arial"/>
          <w:szCs w:val="22"/>
        </w:rPr>
        <w:t xml:space="preserve"> and S</w:t>
      </w:r>
      <w:r w:rsidRPr="00005AC9">
        <w:rPr>
          <w:rFonts w:eastAsia="Times New Roman" w:cs="Arial"/>
          <w:szCs w:val="22"/>
          <w:lang w:eastAsia="en-GB"/>
        </w:rPr>
        <w:t xml:space="preserve">AS Montecristo </w:t>
      </w:r>
      <w:r>
        <w:rPr>
          <w:rFonts w:eastAsia="Times New Roman" w:cs="Arial"/>
          <w:szCs w:val="22"/>
          <w:lang w:eastAsia="en-GB"/>
        </w:rPr>
        <w:t xml:space="preserve">having to </w:t>
      </w:r>
      <w:r>
        <w:rPr>
          <w:rFonts w:cs="Arial"/>
          <w:szCs w:val="22"/>
        </w:rPr>
        <w:t>default</w:t>
      </w:r>
      <w:r w:rsidRPr="00005AC9">
        <w:rPr>
          <w:rFonts w:cs="Arial"/>
          <w:szCs w:val="22"/>
        </w:rPr>
        <w:t xml:space="preserve"> on the project</w:t>
      </w:r>
      <w:r>
        <w:rPr>
          <w:rFonts w:cs="Arial"/>
          <w:szCs w:val="22"/>
        </w:rPr>
        <w:t xml:space="preserve"> by 2012.</w:t>
      </w:r>
      <w:r w:rsidRPr="00005AC9">
        <w:rPr>
          <w:rFonts w:cs="Arial"/>
          <w:szCs w:val="22"/>
        </w:rPr>
        <w:t xml:space="preserve"> </w:t>
      </w:r>
      <w:r>
        <w:rPr>
          <w:rFonts w:cs="Arial"/>
          <w:szCs w:val="22"/>
        </w:rPr>
        <w:t xml:space="preserve">When the third and final attempt to build the arena was initiated a much more cohesive and collaborative process was implemented with the involvement of the developers and operators. The </w:t>
      </w:r>
      <w:proofErr w:type="spellStart"/>
      <w:r w:rsidRPr="00D97D83">
        <w:rPr>
          <w:rFonts w:cs="Arial"/>
          <w:szCs w:val="22"/>
        </w:rPr>
        <w:t>Z</w:t>
      </w:r>
      <w:r w:rsidRPr="00D97D83">
        <w:rPr>
          <w:rFonts w:cs="Lucida Grande"/>
          <w:szCs w:val="22"/>
        </w:rPr>
        <w:t>é</w:t>
      </w:r>
      <w:r w:rsidRPr="00D97D83">
        <w:rPr>
          <w:rFonts w:cs="Arial"/>
          <w:szCs w:val="22"/>
        </w:rPr>
        <w:t>nith</w:t>
      </w:r>
      <w:proofErr w:type="spellEnd"/>
      <w:r>
        <w:rPr>
          <w:rFonts w:cs="Arial"/>
          <w:szCs w:val="22"/>
        </w:rPr>
        <w:t xml:space="preserve"> had been rejected but as the project </w:t>
      </w:r>
      <w:r w:rsidRPr="00DE18FC">
        <w:rPr>
          <w:rFonts w:cs="Arial"/>
          <w:szCs w:val="22"/>
        </w:rPr>
        <w:t xml:space="preserve">was </w:t>
      </w:r>
      <w:proofErr w:type="spellStart"/>
      <w:r w:rsidRPr="00DE18FC">
        <w:rPr>
          <w:rFonts w:cs="Arial"/>
          <w:szCs w:val="22"/>
        </w:rPr>
        <w:t>publically</w:t>
      </w:r>
      <w:proofErr w:type="spellEnd"/>
      <w:r w:rsidRPr="00DE18FC">
        <w:rPr>
          <w:rFonts w:cs="Arial"/>
          <w:szCs w:val="22"/>
        </w:rPr>
        <w:t xml:space="preserve"> funded</w:t>
      </w:r>
      <w:r>
        <w:rPr>
          <w:rFonts w:cs="Arial"/>
          <w:szCs w:val="22"/>
        </w:rPr>
        <w:t xml:space="preserve"> with only a small amount of investment from the operator</w:t>
      </w:r>
      <w:r w:rsidRPr="00DE18FC">
        <w:rPr>
          <w:rFonts w:cs="Arial"/>
          <w:szCs w:val="22"/>
        </w:rPr>
        <w:t xml:space="preserve">, </w:t>
      </w:r>
      <w:proofErr w:type="spellStart"/>
      <w:r>
        <w:rPr>
          <w:rFonts w:eastAsia="Times New Roman" w:cs="Arial"/>
          <w:szCs w:val="22"/>
          <w:lang w:eastAsia="en-GB"/>
        </w:rPr>
        <w:t>Juppé</w:t>
      </w:r>
      <w:proofErr w:type="spellEnd"/>
      <w:r>
        <w:rPr>
          <w:rFonts w:eastAsia="Times New Roman" w:cs="Arial"/>
          <w:szCs w:val="22"/>
          <w:lang w:eastAsia="en-GB"/>
        </w:rPr>
        <w:t xml:space="preserve"> had got his own way.</w:t>
      </w:r>
    </w:p>
    <w:p w14:paraId="1D9509B2" w14:textId="4CFF9A64" w:rsidR="008C4912" w:rsidRDefault="008C4912" w:rsidP="008C4912">
      <w:pPr>
        <w:spacing w:after="267"/>
        <w:rPr>
          <w:rFonts w:cs="Arial"/>
          <w:szCs w:val="22"/>
        </w:rPr>
      </w:pPr>
      <w:r w:rsidRPr="00005AC9">
        <w:rPr>
          <w:rFonts w:cs="Arial"/>
          <w:szCs w:val="22"/>
        </w:rPr>
        <w:lastRenderedPageBreak/>
        <w:t>France has a rigorous planni</w:t>
      </w:r>
      <w:r>
        <w:rPr>
          <w:rFonts w:cs="Arial"/>
          <w:szCs w:val="22"/>
        </w:rPr>
        <w:t>ng system that is described in c</w:t>
      </w:r>
      <w:r w:rsidRPr="00005AC9">
        <w:rPr>
          <w:rFonts w:cs="Arial"/>
          <w:szCs w:val="22"/>
        </w:rPr>
        <w:t xml:space="preserve">hapter 3. In the case of the </w:t>
      </w:r>
      <w:proofErr w:type="spellStart"/>
      <w:r w:rsidRPr="00005AC9">
        <w:rPr>
          <w:rFonts w:cs="Arial"/>
          <w:szCs w:val="22"/>
        </w:rPr>
        <w:t>Arkea</w:t>
      </w:r>
      <w:proofErr w:type="spellEnd"/>
      <w:r w:rsidRPr="00005AC9">
        <w:rPr>
          <w:rFonts w:cs="Arial"/>
          <w:szCs w:val="22"/>
        </w:rPr>
        <w:t xml:space="preserve"> Arena the presence of such a system with the ZAC and PLUs should have provided a straightforward development framework.</w:t>
      </w:r>
      <w:r>
        <w:rPr>
          <w:rFonts w:cs="Arial"/>
          <w:szCs w:val="22"/>
        </w:rPr>
        <w:t xml:space="preserve"> It was evident that this was </w:t>
      </w:r>
      <w:r w:rsidRPr="00005AC9">
        <w:rPr>
          <w:rFonts w:cs="Arial"/>
          <w:szCs w:val="22"/>
        </w:rPr>
        <w:t>largely ignored and had little impact</w:t>
      </w:r>
      <w:r>
        <w:rPr>
          <w:rFonts w:cs="Arial"/>
          <w:szCs w:val="22"/>
        </w:rPr>
        <w:t xml:space="preserve"> until the very end.</w:t>
      </w:r>
      <w:r w:rsidRPr="00005AC9">
        <w:rPr>
          <w:rFonts w:cs="Arial"/>
          <w:szCs w:val="22"/>
        </w:rPr>
        <w:t xml:space="preserve"> </w:t>
      </w:r>
      <w:r>
        <w:rPr>
          <w:rFonts w:cs="Arial"/>
          <w:szCs w:val="22"/>
        </w:rPr>
        <w:t xml:space="preserve">The arena, designated as a flagship building designed by an international architect Rudy </w:t>
      </w:r>
      <w:proofErr w:type="spellStart"/>
      <w:r>
        <w:rPr>
          <w:rFonts w:cs="Arial"/>
          <w:szCs w:val="22"/>
        </w:rPr>
        <w:t>Ri</w:t>
      </w:r>
      <w:r w:rsidRPr="00DE18FC">
        <w:rPr>
          <w:rFonts w:cs="Arial"/>
          <w:szCs w:val="22"/>
        </w:rPr>
        <w:t>cc</w:t>
      </w:r>
      <w:r>
        <w:rPr>
          <w:rFonts w:cs="Arial"/>
          <w:szCs w:val="22"/>
        </w:rPr>
        <w:t>iotti</w:t>
      </w:r>
      <w:proofErr w:type="spellEnd"/>
      <w:r>
        <w:rPr>
          <w:rFonts w:cs="Arial"/>
          <w:szCs w:val="22"/>
        </w:rPr>
        <w:t xml:space="preserve">, is now </w:t>
      </w:r>
      <w:r w:rsidRPr="00DE18FC">
        <w:rPr>
          <w:rFonts w:cs="Arial"/>
          <w:szCs w:val="22"/>
        </w:rPr>
        <w:t xml:space="preserve">part of the Bordeaux </w:t>
      </w:r>
      <w:proofErr w:type="spellStart"/>
      <w:r w:rsidRPr="00DE18FC">
        <w:rPr>
          <w:rFonts w:cs="Arial"/>
          <w:szCs w:val="22"/>
        </w:rPr>
        <w:t>M</w:t>
      </w:r>
      <w:r>
        <w:rPr>
          <w:rFonts w:cs="Arial"/>
          <w:szCs w:val="22"/>
        </w:rPr>
        <w:t>é</w:t>
      </w:r>
      <w:r w:rsidRPr="00DE18FC">
        <w:rPr>
          <w:rFonts w:cs="Arial"/>
          <w:szCs w:val="22"/>
        </w:rPr>
        <w:t>tropole’s</w:t>
      </w:r>
      <w:proofErr w:type="spellEnd"/>
      <w:r w:rsidRPr="00DE18FC">
        <w:rPr>
          <w:rFonts w:cs="Arial"/>
          <w:szCs w:val="22"/>
        </w:rPr>
        <w:t xml:space="preserve"> cultural infrastructure</w:t>
      </w:r>
      <w:r>
        <w:rPr>
          <w:rFonts w:cs="Arial"/>
          <w:szCs w:val="22"/>
        </w:rPr>
        <w:t xml:space="preserve">. However, </w:t>
      </w:r>
      <w:r w:rsidRPr="00DE18FC">
        <w:rPr>
          <w:rFonts w:cs="Arial"/>
          <w:szCs w:val="22"/>
        </w:rPr>
        <w:t xml:space="preserve">there </w:t>
      </w:r>
      <w:r>
        <w:rPr>
          <w:rFonts w:cs="Arial"/>
          <w:szCs w:val="22"/>
        </w:rPr>
        <w:t>was</w:t>
      </w:r>
      <w:r w:rsidRPr="00DE18FC">
        <w:rPr>
          <w:rFonts w:cs="Arial"/>
          <w:szCs w:val="22"/>
        </w:rPr>
        <w:t xml:space="preserve"> a </w:t>
      </w:r>
      <w:r w:rsidRPr="00005AC9">
        <w:rPr>
          <w:rFonts w:cs="Arial"/>
          <w:szCs w:val="22"/>
        </w:rPr>
        <w:t>clear lack of engagement with any cultural policy</w:t>
      </w:r>
      <w:r>
        <w:rPr>
          <w:rFonts w:cs="Arial"/>
          <w:szCs w:val="22"/>
        </w:rPr>
        <w:t xml:space="preserve"> and once the </w:t>
      </w:r>
      <w:proofErr w:type="spellStart"/>
      <w:r>
        <w:rPr>
          <w:rFonts w:cs="Arial"/>
          <w:szCs w:val="22"/>
        </w:rPr>
        <w:t>ECoC</w:t>
      </w:r>
      <w:proofErr w:type="spellEnd"/>
      <w:r>
        <w:rPr>
          <w:rFonts w:cs="Arial"/>
          <w:szCs w:val="22"/>
        </w:rPr>
        <w:t xml:space="preserve"> bid was unsuccessful the arena development reverted to an urban regeneration project.</w:t>
      </w:r>
    </w:p>
    <w:p w14:paraId="57FFE312" w14:textId="68FF1F3B" w:rsidR="00BB16B8" w:rsidRDefault="008C4912" w:rsidP="00295865">
      <w:r>
        <w:rPr>
          <w:rFonts w:cs="Arial"/>
          <w:szCs w:val="22"/>
        </w:rPr>
        <w:t xml:space="preserve">The decision-making process for the arena was complex and problematic and at the heart of issues was that an arena, a flagship building for the </w:t>
      </w:r>
      <w:proofErr w:type="spellStart"/>
      <w:r w:rsidRPr="00D27035">
        <w:rPr>
          <w:szCs w:val="22"/>
        </w:rPr>
        <w:t>M</w:t>
      </w:r>
      <w:r w:rsidRPr="00D27035">
        <w:rPr>
          <w:rFonts w:cs="Lucida Grande"/>
          <w:szCs w:val="22"/>
        </w:rPr>
        <w:t>é</w:t>
      </w:r>
      <w:r w:rsidRPr="00D27035">
        <w:rPr>
          <w:szCs w:val="22"/>
        </w:rPr>
        <w:t>tropole</w:t>
      </w:r>
      <w:proofErr w:type="spellEnd"/>
      <w:r>
        <w:rPr>
          <w:szCs w:val="22"/>
        </w:rPr>
        <w:t>, was</w:t>
      </w:r>
      <w:r w:rsidRPr="00DE18FC">
        <w:rPr>
          <w:szCs w:val="22"/>
        </w:rPr>
        <w:t xml:space="preserve"> </w:t>
      </w:r>
      <w:r>
        <w:rPr>
          <w:szCs w:val="22"/>
        </w:rPr>
        <w:t xml:space="preserve">located on the Right Bank; </w:t>
      </w:r>
      <w:r w:rsidR="00F95B2A">
        <w:rPr>
          <w:szCs w:val="22"/>
        </w:rPr>
        <w:t>finally,</w:t>
      </w:r>
      <w:r>
        <w:rPr>
          <w:szCs w:val="22"/>
        </w:rPr>
        <w:t xml:space="preserve"> one element of governance, the formal ZAC process, came into play.</w:t>
      </w:r>
      <w:r w:rsidR="00BB16B8">
        <w:br w:type="page"/>
      </w:r>
    </w:p>
    <w:p w14:paraId="474D3E47" w14:textId="77777777" w:rsidR="00BB16B8" w:rsidRPr="008E219D" w:rsidRDefault="00BB16B8" w:rsidP="00BB16B8">
      <w:pPr>
        <w:pStyle w:val="Heading1"/>
        <w:rPr>
          <w:rStyle w:val="Heading1Char"/>
          <w:bCs/>
          <w:caps/>
        </w:rPr>
      </w:pPr>
      <w:bookmarkStart w:id="279" w:name="_Toc99446453"/>
      <w:bookmarkStart w:id="280" w:name="_Toc99619670"/>
      <w:bookmarkStart w:id="281" w:name="_Toc536715519"/>
      <w:r w:rsidRPr="008E219D">
        <w:rPr>
          <w:rStyle w:val="Heading1Char"/>
        </w:rPr>
        <w:lastRenderedPageBreak/>
        <w:t xml:space="preserve">CHAPTER </w:t>
      </w:r>
      <w:r w:rsidRPr="00F51B21">
        <w:rPr>
          <w:rStyle w:val="Heading1Char"/>
        </w:rPr>
        <w:t>6:</w:t>
      </w:r>
      <w:r w:rsidRPr="008E219D">
        <w:rPr>
          <w:rStyle w:val="Heading1Char"/>
        </w:rPr>
        <w:t xml:space="preserve"> GOING UP A LEAGUE AS A CITY? LEEDS</w:t>
      </w:r>
      <w:bookmarkEnd w:id="279"/>
      <w:bookmarkEnd w:id="280"/>
      <w:bookmarkEnd w:id="281"/>
    </w:p>
    <w:p w14:paraId="795B06A0" w14:textId="77777777" w:rsidR="00BB16B8" w:rsidRDefault="00BB16B8" w:rsidP="00BB16B8">
      <w:pPr>
        <w:rPr>
          <w:szCs w:val="22"/>
          <w:u w:val="single"/>
        </w:rPr>
      </w:pPr>
    </w:p>
    <w:p w14:paraId="341A2A5A" w14:textId="77777777" w:rsidR="00BB16B8" w:rsidRDefault="00BB16B8" w:rsidP="00BB16B8">
      <w:pPr>
        <w:pStyle w:val="Heading2"/>
      </w:pPr>
      <w:bookmarkStart w:id="282" w:name="_Toc99446454"/>
      <w:bookmarkStart w:id="283" w:name="_Toc99619671"/>
      <w:bookmarkStart w:id="284" w:name="_Toc536715520"/>
      <w:r>
        <w:t>INTRODUCTION</w:t>
      </w:r>
      <w:bookmarkEnd w:id="282"/>
      <w:bookmarkEnd w:id="283"/>
      <w:bookmarkEnd w:id="284"/>
    </w:p>
    <w:p w14:paraId="6AD78CD8" w14:textId="77777777" w:rsidR="00BB16B8" w:rsidRDefault="00BB16B8" w:rsidP="00BB16B8">
      <w:pPr>
        <w:rPr>
          <w:szCs w:val="22"/>
          <w:u w:val="single"/>
        </w:rPr>
      </w:pPr>
    </w:p>
    <w:p w14:paraId="6A43259D" w14:textId="77777777" w:rsidR="00BB16B8" w:rsidRPr="0060764D" w:rsidRDefault="00BB16B8" w:rsidP="00BB16B8">
      <w:pPr>
        <w:rPr>
          <w:rFonts w:cs="Arial"/>
          <w:color w:val="222222"/>
          <w:szCs w:val="22"/>
          <w:shd w:val="clear" w:color="auto" w:fill="FFFFFF"/>
        </w:rPr>
      </w:pPr>
      <w:r w:rsidRPr="008E219D">
        <w:rPr>
          <w:rFonts w:cs="Arial"/>
          <w:color w:val="222222"/>
          <w:szCs w:val="22"/>
          <w:shd w:val="clear" w:color="auto" w:fill="FFFFFF"/>
        </w:rPr>
        <w:t>In this chapter</w:t>
      </w:r>
      <w:r w:rsidRPr="008E219D">
        <w:rPr>
          <w:rFonts w:cs="Arial"/>
          <w:b/>
          <w:color w:val="222222"/>
          <w:szCs w:val="22"/>
          <w:shd w:val="clear" w:color="auto" w:fill="FFFFFF"/>
        </w:rPr>
        <w:t xml:space="preserve"> </w:t>
      </w:r>
      <w:r w:rsidRPr="008E219D">
        <w:rPr>
          <w:rFonts w:cs="Arial"/>
          <w:color w:val="222222"/>
          <w:szCs w:val="22"/>
          <w:shd w:val="clear" w:color="auto" w:fill="FFFFFF"/>
        </w:rPr>
        <w:t>the evidence relating to the growth of local politics, urban and cultural development in Leeds is</w:t>
      </w:r>
      <w:r>
        <w:rPr>
          <w:rFonts w:cs="Arial"/>
          <w:color w:val="222222"/>
          <w:szCs w:val="22"/>
          <w:shd w:val="clear" w:color="auto" w:fill="FFFFFF"/>
        </w:rPr>
        <w:t xml:space="preserve"> presented</w:t>
      </w:r>
      <w:r w:rsidRPr="008E219D">
        <w:rPr>
          <w:rFonts w:cs="Arial"/>
          <w:color w:val="222222"/>
          <w:szCs w:val="22"/>
          <w:shd w:val="clear" w:color="auto" w:fill="FFFFFF"/>
        </w:rPr>
        <w:t xml:space="preserve"> as a precursor for the primary research case study on the First Direct Arena, Leeds. </w:t>
      </w:r>
      <w:r>
        <w:rPr>
          <w:rFonts w:cs="Arial"/>
          <w:color w:val="222222"/>
          <w:szCs w:val="22"/>
          <w:shd w:val="clear" w:color="auto" w:fill="FFFFFF"/>
        </w:rPr>
        <w:t>T</w:t>
      </w:r>
      <w:r w:rsidRPr="0060764D">
        <w:rPr>
          <w:rFonts w:cs="Arial"/>
          <w:color w:val="222222"/>
          <w:szCs w:val="22"/>
          <w:shd w:val="clear" w:color="auto" w:fill="FFFFFF"/>
        </w:rPr>
        <w:t xml:space="preserve">he main function of this chapter is to </w:t>
      </w:r>
      <w:r>
        <w:rPr>
          <w:rFonts w:cs="Arial"/>
          <w:color w:val="222222"/>
          <w:szCs w:val="22"/>
          <w:shd w:val="clear" w:color="auto" w:fill="FFFFFF"/>
        </w:rPr>
        <w:t xml:space="preserve">critically analyse key aspects of governance as they </w:t>
      </w:r>
      <w:r w:rsidRPr="0060764D">
        <w:rPr>
          <w:rFonts w:cs="Arial"/>
          <w:color w:val="222222"/>
          <w:szCs w:val="22"/>
          <w:shd w:val="clear" w:color="auto" w:fill="FFFFFF"/>
        </w:rPr>
        <w:t xml:space="preserve">have influenced the administrative and political decision-making processes </w:t>
      </w:r>
      <w:r>
        <w:rPr>
          <w:rFonts w:cs="Arial"/>
          <w:color w:val="222222"/>
          <w:szCs w:val="22"/>
          <w:shd w:val="clear" w:color="auto" w:fill="FFFFFF"/>
        </w:rPr>
        <w:t xml:space="preserve">that changed Leeds city, </w:t>
      </w:r>
      <w:r w:rsidRPr="0060764D">
        <w:rPr>
          <w:rFonts w:cs="Arial"/>
          <w:color w:val="222222"/>
          <w:szCs w:val="22"/>
          <w:shd w:val="clear" w:color="auto" w:fill="FFFFFF"/>
        </w:rPr>
        <w:t>along with the key urban developments that supported the need for a multi-purpose arena.</w:t>
      </w:r>
    </w:p>
    <w:p w14:paraId="2D06EEA6" w14:textId="77777777" w:rsidR="00BB16B8" w:rsidRPr="006A650A" w:rsidRDefault="00BB16B8" w:rsidP="00BB16B8">
      <w:pPr>
        <w:rPr>
          <w:szCs w:val="22"/>
        </w:rPr>
      </w:pPr>
    </w:p>
    <w:p w14:paraId="7DFE1E62" w14:textId="77777777" w:rsidR="00BB16B8" w:rsidRDefault="00BB16B8" w:rsidP="00BB16B8">
      <w:pPr>
        <w:rPr>
          <w:szCs w:val="22"/>
        </w:rPr>
      </w:pPr>
      <w:r w:rsidRPr="00603B06">
        <w:rPr>
          <w:rFonts w:cs="Arial"/>
          <w:color w:val="222222"/>
          <w:szCs w:val="22"/>
          <w:shd w:val="clear" w:color="auto" w:fill="FFFFFF"/>
        </w:rPr>
        <w:t>The thesis uses information from L</w:t>
      </w:r>
      <w:r>
        <w:rPr>
          <w:rFonts w:cs="Arial"/>
          <w:color w:val="222222"/>
          <w:szCs w:val="22"/>
          <w:shd w:val="clear" w:color="auto" w:fill="FFFFFF"/>
        </w:rPr>
        <w:t>C</w:t>
      </w:r>
      <w:r w:rsidRPr="00603B06">
        <w:rPr>
          <w:rFonts w:cs="Arial"/>
          <w:color w:val="222222"/>
          <w:szCs w:val="22"/>
          <w:shd w:val="clear" w:color="auto" w:fill="FFFFFF"/>
        </w:rPr>
        <w:t xml:space="preserve">C, academic papers, official council minutes, regional newspapers such as Leeds Evening Post and Yorkshire </w:t>
      </w:r>
      <w:r>
        <w:rPr>
          <w:rFonts w:cs="Arial"/>
          <w:color w:val="222222"/>
          <w:szCs w:val="22"/>
          <w:shd w:val="clear" w:color="auto" w:fill="FFFFFF"/>
        </w:rPr>
        <w:t xml:space="preserve">Post </w:t>
      </w:r>
      <w:r w:rsidRPr="00603B06">
        <w:rPr>
          <w:rFonts w:cs="Arial"/>
          <w:color w:val="222222"/>
          <w:szCs w:val="22"/>
          <w:shd w:val="clear" w:color="auto" w:fill="FFFFFF"/>
        </w:rPr>
        <w:t xml:space="preserve">as well as grey literature particularly promotional materials. </w:t>
      </w:r>
      <w:r>
        <w:rPr>
          <w:rFonts w:cs="Arial"/>
          <w:color w:val="222222"/>
          <w:szCs w:val="22"/>
          <w:shd w:val="clear" w:color="auto" w:fill="FFFFFF"/>
        </w:rPr>
        <w:t>It</w:t>
      </w:r>
      <w:r w:rsidRPr="00603B06">
        <w:rPr>
          <w:rFonts w:cs="Arial"/>
          <w:color w:val="222222"/>
          <w:szCs w:val="22"/>
          <w:shd w:val="clear" w:color="auto" w:fill="FFFFFF"/>
        </w:rPr>
        <w:t xml:space="preserve"> draws on the</w:t>
      </w:r>
      <w:r>
        <w:rPr>
          <w:rFonts w:cs="Arial"/>
          <w:color w:val="222222"/>
          <w:szCs w:val="22"/>
          <w:shd w:val="clear" w:color="auto" w:fill="FFFFFF"/>
        </w:rPr>
        <w:t xml:space="preserve"> work of the</w:t>
      </w:r>
      <w:r w:rsidRPr="00603B06">
        <w:rPr>
          <w:rFonts w:cs="Arial"/>
          <w:color w:val="222222"/>
          <w:szCs w:val="22"/>
          <w:shd w:val="clear" w:color="auto" w:fill="FFFFFF"/>
        </w:rPr>
        <w:t xml:space="preserve"> Leeds Initiative and the three overlapping </w:t>
      </w:r>
      <w:r>
        <w:rPr>
          <w:rFonts w:cs="Arial"/>
          <w:color w:val="222222"/>
          <w:szCs w:val="22"/>
          <w:shd w:val="clear" w:color="auto" w:fill="FFFFFF"/>
        </w:rPr>
        <w:t xml:space="preserve">strategic plans, the </w:t>
      </w:r>
      <w:r w:rsidRPr="00603B06">
        <w:rPr>
          <w:rFonts w:cs="Arial"/>
          <w:color w:val="222222"/>
          <w:szCs w:val="22"/>
          <w:shd w:val="clear" w:color="auto" w:fill="FFFFFF"/>
        </w:rPr>
        <w:t>Visions for Leeds (</w:t>
      </w:r>
      <w:r>
        <w:rPr>
          <w:rFonts w:cs="Arial"/>
          <w:color w:val="222222"/>
          <w:szCs w:val="22"/>
          <w:shd w:val="clear" w:color="auto" w:fill="FFFFFF"/>
        </w:rPr>
        <w:t>1999-2009, 2004-2020, 2011-2030). These strategic plans are significant as they r</w:t>
      </w:r>
      <w:r w:rsidRPr="00603B06">
        <w:rPr>
          <w:rFonts w:cs="Arial"/>
          <w:color w:val="222222"/>
          <w:szCs w:val="22"/>
          <w:shd w:val="clear" w:color="auto" w:fill="FFFFFF"/>
        </w:rPr>
        <w:t xml:space="preserve">eflect the </w:t>
      </w:r>
      <w:r w:rsidRPr="00603B06">
        <w:rPr>
          <w:szCs w:val="22"/>
        </w:rPr>
        <w:t>decades as Leeds move</w:t>
      </w:r>
      <w:r>
        <w:rPr>
          <w:szCs w:val="22"/>
        </w:rPr>
        <w:t>d</w:t>
      </w:r>
      <w:r w:rsidRPr="00603B06">
        <w:rPr>
          <w:szCs w:val="22"/>
        </w:rPr>
        <w:t xml:space="preserve"> from under the influence of </w:t>
      </w:r>
      <w:r>
        <w:rPr>
          <w:szCs w:val="22"/>
        </w:rPr>
        <w:t xml:space="preserve">Thatcher’s government policies of </w:t>
      </w:r>
      <w:r w:rsidRPr="00603B06">
        <w:rPr>
          <w:szCs w:val="22"/>
        </w:rPr>
        <w:t xml:space="preserve">neo-liberalism during the 1980s, to a corporate city in the 1990s </w:t>
      </w:r>
      <w:r>
        <w:rPr>
          <w:szCs w:val="22"/>
        </w:rPr>
        <w:t xml:space="preserve">and then a move to a </w:t>
      </w:r>
      <w:r w:rsidRPr="00603B06">
        <w:rPr>
          <w:szCs w:val="22"/>
        </w:rPr>
        <w:t>civic emphasis of the 2000s.</w:t>
      </w:r>
    </w:p>
    <w:p w14:paraId="18E08BC4" w14:textId="77777777" w:rsidR="00BB16B8" w:rsidRPr="006046A0" w:rsidRDefault="00BB16B8" w:rsidP="00BB16B8">
      <w:pPr>
        <w:rPr>
          <w:rFonts w:cs="Arial"/>
          <w:color w:val="222222"/>
          <w:highlight w:val="yellow"/>
          <w:shd w:val="clear" w:color="auto" w:fill="FFFFFF"/>
        </w:rPr>
      </w:pPr>
    </w:p>
    <w:p w14:paraId="795EA2E9" w14:textId="77777777" w:rsidR="00BB16B8" w:rsidRDefault="00BB16B8" w:rsidP="00BB16B8">
      <w:pPr>
        <w:rPr>
          <w:b/>
          <w:szCs w:val="22"/>
        </w:rPr>
      </w:pPr>
      <w:r w:rsidRPr="0060764D">
        <w:rPr>
          <w:rFonts w:cs="Arial"/>
          <w:color w:val="222222"/>
          <w:szCs w:val="22"/>
          <w:shd w:val="clear" w:color="auto" w:fill="FFFFFF"/>
        </w:rPr>
        <w:t xml:space="preserve">The chapter begins with a brief overview of the city and its history. Whilst a more detailed analysis will be made later in the chapter, it is important to have a thumbnail </w:t>
      </w:r>
      <w:r w:rsidRPr="00A03D98">
        <w:rPr>
          <w:rFonts w:cs="Arial"/>
          <w:color w:val="222222"/>
          <w:szCs w:val="22"/>
          <w:shd w:val="clear" w:color="auto" w:fill="FFFFFF"/>
        </w:rPr>
        <w:t xml:space="preserve">sketch as a framework for later discussion. </w:t>
      </w:r>
      <w:r w:rsidRPr="00A03D98">
        <w:rPr>
          <w:rFonts w:cs="Arial"/>
          <w:szCs w:val="22"/>
          <w:shd w:val="clear" w:color="auto" w:fill="FFFFFF"/>
        </w:rPr>
        <w:t>It then explores the development of the administrative and political</w:t>
      </w:r>
      <w:r w:rsidRPr="0060764D">
        <w:rPr>
          <w:rFonts w:cs="Arial"/>
          <w:szCs w:val="22"/>
          <w:shd w:val="clear" w:color="auto" w:fill="FFFFFF"/>
        </w:rPr>
        <w:t xml:space="preserve"> structure</w:t>
      </w:r>
      <w:r>
        <w:rPr>
          <w:rFonts w:cs="Arial"/>
          <w:szCs w:val="22"/>
          <w:shd w:val="clear" w:color="auto" w:fill="FFFFFF"/>
        </w:rPr>
        <w:t xml:space="preserve"> and the key urban developments, which changed the image of the city.</w:t>
      </w:r>
    </w:p>
    <w:p w14:paraId="3E9CB423" w14:textId="77777777" w:rsidR="00BB16B8" w:rsidRDefault="00BB16B8" w:rsidP="00BB16B8">
      <w:pPr>
        <w:rPr>
          <w:b/>
          <w:szCs w:val="22"/>
        </w:rPr>
      </w:pPr>
    </w:p>
    <w:p w14:paraId="1CB78759" w14:textId="77777777" w:rsidR="00BB16B8" w:rsidRDefault="00BB16B8" w:rsidP="00D97879">
      <w:pPr>
        <w:pStyle w:val="Heading3"/>
      </w:pPr>
      <w:bookmarkStart w:id="285" w:name="_Toc99446455"/>
      <w:bookmarkStart w:id="286" w:name="_Toc99619672"/>
      <w:bookmarkStart w:id="287" w:name="_Toc536715521"/>
      <w:r>
        <w:t>Brief overview of the city</w:t>
      </w:r>
      <w:bookmarkEnd w:id="285"/>
      <w:bookmarkEnd w:id="286"/>
      <w:bookmarkEnd w:id="287"/>
    </w:p>
    <w:p w14:paraId="47D012A2" w14:textId="77777777" w:rsidR="00BB16B8" w:rsidRPr="00C72289" w:rsidRDefault="00BB16B8" w:rsidP="00BB16B8">
      <w:pPr>
        <w:rPr>
          <w:szCs w:val="22"/>
        </w:rPr>
      </w:pPr>
      <w:r w:rsidRPr="00C72289">
        <w:rPr>
          <w:rFonts w:cs="Arial"/>
          <w:szCs w:val="22"/>
        </w:rPr>
        <w:t>Leeds is a regional capital city positioned in the north of England which with several surrounding areas makes u</w:t>
      </w:r>
      <w:r>
        <w:rPr>
          <w:rFonts w:cs="Arial"/>
          <w:szCs w:val="22"/>
        </w:rPr>
        <w:t>p the Leeds City Region (Image 6</w:t>
      </w:r>
      <w:r w:rsidRPr="00C72289">
        <w:rPr>
          <w:rFonts w:cs="Arial"/>
          <w:szCs w:val="22"/>
        </w:rPr>
        <w:t xml:space="preserve">.1). </w:t>
      </w:r>
    </w:p>
    <w:p w14:paraId="1467BEA0" w14:textId="77777777" w:rsidR="00BB16B8" w:rsidRDefault="00BB16B8" w:rsidP="00BB16B8">
      <w:pPr>
        <w:spacing w:line="480" w:lineRule="auto"/>
        <w:rPr>
          <w:rFonts w:cs="Arial"/>
          <w:b/>
          <w:szCs w:val="22"/>
        </w:rPr>
      </w:pPr>
    </w:p>
    <w:p w14:paraId="6B08B792" w14:textId="77777777" w:rsidR="00BB16B8" w:rsidRDefault="00BB16B8" w:rsidP="00BB16B8">
      <w:pPr>
        <w:spacing w:line="480" w:lineRule="auto"/>
        <w:rPr>
          <w:rFonts w:cs="Arial"/>
          <w:b/>
          <w:szCs w:val="22"/>
        </w:rPr>
      </w:pPr>
    </w:p>
    <w:tbl>
      <w:tblPr>
        <w:tblW w:w="0" w:type="auto"/>
        <w:tblLook w:val="04A0" w:firstRow="1" w:lastRow="0" w:firstColumn="1" w:lastColumn="0" w:noHBand="0" w:noVBand="1"/>
      </w:tblPr>
      <w:tblGrid>
        <w:gridCol w:w="7822"/>
      </w:tblGrid>
      <w:tr w:rsidR="00BB16B8" w:rsidRPr="004E5C35" w14:paraId="0084E5E0" w14:textId="77777777" w:rsidTr="00BB16B8">
        <w:trPr>
          <w:trHeight w:val="454"/>
        </w:trPr>
        <w:tc>
          <w:tcPr>
            <w:tcW w:w="7822" w:type="dxa"/>
          </w:tcPr>
          <w:p w14:paraId="487745C3" w14:textId="77777777" w:rsidR="00BB16B8" w:rsidRDefault="00BB16B8" w:rsidP="00BB16B8">
            <w:pPr>
              <w:spacing w:line="480" w:lineRule="auto"/>
              <w:jc w:val="center"/>
              <w:rPr>
                <w:rFonts w:eastAsia="Times New Roman" w:cs="Arial"/>
                <w:b/>
                <w:szCs w:val="22"/>
                <w:lang w:eastAsia="en-GB"/>
              </w:rPr>
            </w:pPr>
          </w:p>
          <w:p w14:paraId="2866883A" w14:textId="77777777" w:rsidR="00BB16B8" w:rsidRPr="004E5C35" w:rsidRDefault="00BB16B8" w:rsidP="00BB16B8">
            <w:pPr>
              <w:spacing w:line="480" w:lineRule="auto"/>
              <w:jc w:val="center"/>
              <w:rPr>
                <w:rFonts w:eastAsia="Times New Roman" w:cs="Arial"/>
                <w:b/>
                <w:szCs w:val="22"/>
                <w:lang w:eastAsia="en-GB"/>
              </w:rPr>
            </w:pPr>
            <w:r>
              <w:rPr>
                <w:rFonts w:eastAsia="Times New Roman" w:cs="Arial"/>
                <w:b/>
                <w:szCs w:val="22"/>
                <w:lang w:eastAsia="en-GB"/>
              </w:rPr>
              <w:lastRenderedPageBreak/>
              <w:t>Image 6</w:t>
            </w:r>
            <w:r w:rsidRPr="004E5C35">
              <w:rPr>
                <w:rFonts w:eastAsia="Times New Roman" w:cs="Arial"/>
                <w:b/>
                <w:szCs w:val="22"/>
                <w:lang w:eastAsia="en-GB"/>
              </w:rPr>
              <w:t>.1: Leeds City Region</w:t>
            </w:r>
          </w:p>
        </w:tc>
      </w:tr>
      <w:tr w:rsidR="00BB16B8" w:rsidRPr="004E5C35" w14:paraId="3A8851D7" w14:textId="77777777" w:rsidTr="00BB16B8">
        <w:tc>
          <w:tcPr>
            <w:tcW w:w="7822" w:type="dxa"/>
          </w:tcPr>
          <w:p w14:paraId="05737CD3" w14:textId="4F28F7F1" w:rsidR="00BB16B8" w:rsidRPr="004E5C35" w:rsidRDefault="00BB16B8" w:rsidP="00BB16B8">
            <w:pPr>
              <w:spacing w:line="240" w:lineRule="auto"/>
              <w:jc w:val="center"/>
              <w:rPr>
                <w:rFonts w:eastAsia="Times New Roman" w:cs="Arial"/>
                <w:b/>
                <w:szCs w:val="22"/>
                <w:lang w:eastAsia="en-GB"/>
              </w:rPr>
            </w:pPr>
            <w:r>
              <w:rPr>
                <w:rFonts w:eastAsia="Times New Roman" w:cs="Arial"/>
                <w:noProof/>
                <w:szCs w:val="22"/>
                <w:lang w:val="en-US"/>
              </w:rPr>
              <w:lastRenderedPageBreak/>
              <w:drawing>
                <wp:inline distT="0" distB="0" distL="0" distR="0" wp14:anchorId="337D7574" wp14:editId="1860A865">
                  <wp:extent cx="3616960" cy="2682240"/>
                  <wp:effectExtent l="25400" t="25400" r="15240" b="35560"/>
                  <wp:docPr id="2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16960" cy="2682240"/>
                          </a:xfrm>
                          <a:prstGeom prst="rect">
                            <a:avLst/>
                          </a:prstGeom>
                          <a:noFill/>
                          <a:ln w="9525" cmpd="sng">
                            <a:solidFill>
                              <a:srgbClr val="000000"/>
                            </a:solidFill>
                            <a:miter lim="800000"/>
                            <a:headEnd/>
                            <a:tailEnd/>
                          </a:ln>
                          <a:effectLst/>
                        </pic:spPr>
                      </pic:pic>
                    </a:graphicData>
                  </a:graphic>
                </wp:inline>
              </w:drawing>
            </w:r>
          </w:p>
        </w:tc>
      </w:tr>
      <w:tr w:rsidR="00BB16B8" w:rsidRPr="004E5C35" w14:paraId="2105768D" w14:textId="77777777" w:rsidTr="00BB16B8">
        <w:tc>
          <w:tcPr>
            <w:tcW w:w="7822" w:type="dxa"/>
          </w:tcPr>
          <w:p w14:paraId="1AB88A5E" w14:textId="77777777" w:rsidR="00BB16B8" w:rsidRPr="004E5C35" w:rsidRDefault="00BB16B8" w:rsidP="00BB16B8">
            <w:pPr>
              <w:spacing w:line="240" w:lineRule="auto"/>
              <w:rPr>
                <w:rFonts w:eastAsia="Times New Roman"/>
                <w:szCs w:val="22"/>
                <w:lang w:eastAsia="en-GB"/>
              </w:rPr>
            </w:pPr>
          </w:p>
          <w:p w14:paraId="34A109E5" w14:textId="77777777" w:rsidR="00BB16B8" w:rsidRPr="004E5C35" w:rsidRDefault="00BB16B8" w:rsidP="00BB16B8">
            <w:pPr>
              <w:spacing w:line="240" w:lineRule="auto"/>
              <w:rPr>
                <w:rFonts w:eastAsia="Times New Roman" w:cs="Arial"/>
                <w:b/>
                <w:szCs w:val="22"/>
                <w:lang w:eastAsia="en-GB"/>
              </w:rPr>
            </w:pPr>
            <w:r w:rsidRPr="004E5C35">
              <w:rPr>
                <w:rFonts w:eastAsia="Times New Roman"/>
                <w:szCs w:val="22"/>
                <w:lang w:eastAsia="en-GB"/>
              </w:rPr>
              <w:t xml:space="preserve">Source: West Yorkshire Combined Authority, n.d., </w:t>
            </w:r>
            <w:proofErr w:type="spellStart"/>
            <w:r w:rsidRPr="004E5C35">
              <w:rPr>
                <w:rFonts w:eastAsia="Times New Roman"/>
                <w:szCs w:val="22"/>
                <w:lang w:eastAsia="en-GB"/>
              </w:rPr>
              <w:t>n.pag</w:t>
            </w:r>
            <w:proofErr w:type="spellEnd"/>
          </w:p>
        </w:tc>
      </w:tr>
    </w:tbl>
    <w:p w14:paraId="69A1C953" w14:textId="77777777" w:rsidR="00BB16B8" w:rsidRDefault="00BB16B8" w:rsidP="00BB16B8">
      <w:pPr>
        <w:rPr>
          <w:rFonts w:cs="Arial"/>
          <w:szCs w:val="22"/>
        </w:rPr>
      </w:pPr>
    </w:p>
    <w:p w14:paraId="7EB567A4" w14:textId="77777777" w:rsidR="00BB16B8" w:rsidRDefault="00BB16B8" w:rsidP="00BB16B8">
      <w:pPr>
        <w:rPr>
          <w:szCs w:val="22"/>
        </w:rPr>
      </w:pPr>
      <w:r w:rsidRPr="008E3C21">
        <w:rPr>
          <w:rFonts w:cs="Arial"/>
          <w:szCs w:val="22"/>
        </w:rPr>
        <w:t xml:space="preserve">Leeds is the third largest Metropolitan District in the UK with a </w:t>
      </w:r>
      <w:r>
        <w:rPr>
          <w:rFonts w:cs="Arial"/>
          <w:szCs w:val="22"/>
        </w:rPr>
        <w:t>‘</w:t>
      </w:r>
      <w:r w:rsidRPr="008E3C21">
        <w:rPr>
          <w:rFonts w:cs="Arial"/>
          <w:szCs w:val="22"/>
        </w:rPr>
        <w:t>built up city centre surrounded by small towns and villages in a polycentric pattern</w:t>
      </w:r>
      <w:r>
        <w:rPr>
          <w:rFonts w:cs="Arial"/>
          <w:szCs w:val="22"/>
        </w:rPr>
        <w:t>’</w:t>
      </w:r>
      <w:r w:rsidRPr="008E3C21">
        <w:rPr>
          <w:rFonts w:cs="Arial"/>
          <w:szCs w:val="22"/>
        </w:rPr>
        <w:t xml:space="preserve"> (Meegan, 2015, p</w:t>
      </w:r>
      <w:r>
        <w:rPr>
          <w:rFonts w:cs="Arial"/>
          <w:szCs w:val="22"/>
        </w:rPr>
        <w:t xml:space="preserve">. </w:t>
      </w:r>
      <w:r w:rsidRPr="008E3C21">
        <w:rPr>
          <w:rFonts w:cs="Arial"/>
          <w:szCs w:val="22"/>
        </w:rPr>
        <w:t>42). This extensive boundary has ‘a</w:t>
      </w:r>
      <w:r w:rsidRPr="008E3C21">
        <w:rPr>
          <w:szCs w:val="22"/>
        </w:rPr>
        <w:t xml:space="preserve"> large rural hinterland [which] makes it a different kind of place from other major English city’ (Unsworth</w:t>
      </w:r>
      <w:r>
        <w:rPr>
          <w:szCs w:val="22"/>
        </w:rPr>
        <w:t xml:space="preserve"> and </w:t>
      </w:r>
      <w:proofErr w:type="spellStart"/>
      <w:r>
        <w:rPr>
          <w:szCs w:val="22"/>
        </w:rPr>
        <w:t>Smales</w:t>
      </w:r>
      <w:proofErr w:type="spellEnd"/>
      <w:r w:rsidRPr="008E3C21">
        <w:rPr>
          <w:szCs w:val="22"/>
        </w:rPr>
        <w:t xml:space="preserve">, </w:t>
      </w:r>
      <w:r>
        <w:rPr>
          <w:szCs w:val="22"/>
        </w:rPr>
        <w:t>2009, p. 68</w:t>
      </w:r>
      <w:r w:rsidRPr="008E3C21">
        <w:rPr>
          <w:szCs w:val="22"/>
        </w:rPr>
        <w:t xml:space="preserve">). As the regional capital of Yorkshire and </w:t>
      </w:r>
      <w:r>
        <w:rPr>
          <w:szCs w:val="22"/>
        </w:rPr>
        <w:t xml:space="preserve">the </w:t>
      </w:r>
      <w:r w:rsidRPr="008E3C21">
        <w:rPr>
          <w:szCs w:val="22"/>
        </w:rPr>
        <w:t>Humber, Leeds according to LCC, is the main driver for its economy (2013, p</w:t>
      </w:r>
      <w:r>
        <w:rPr>
          <w:szCs w:val="22"/>
        </w:rPr>
        <w:t xml:space="preserve">. </w:t>
      </w:r>
      <w:r w:rsidRPr="008E3C21">
        <w:rPr>
          <w:szCs w:val="22"/>
        </w:rPr>
        <w:t xml:space="preserve">1). </w:t>
      </w:r>
      <w:r>
        <w:rPr>
          <w:szCs w:val="22"/>
        </w:rPr>
        <w:t xml:space="preserve">The thesis focuses on the development of the city centre but without a clear delineation of the area, population figures are not available. The population of Leeds district, which includes 33 wards, was estimated at 798,786 on 30/06/2020 (UK Office for National Statistics, 2021, </w:t>
      </w:r>
      <w:proofErr w:type="spellStart"/>
      <w:r>
        <w:rPr>
          <w:szCs w:val="22"/>
        </w:rPr>
        <w:t>n.pag</w:t>
      </w:r>
      <w:proofErr w:type="spellEnd"/>
      <w:r>
        <w:rPr>
          <w:szCs w:val="22"/>
        </w:rPr>
        <w:t xml:space="preserve">.). This population figure makes Leeds the largest of the cities in the West Yorkshire Combined Authority with estimated population figures for Bradford of 542,128, Calderdale 211,439, Kirklees 441,290 and Wakefield 351,592 (UK Office for National Statistics, 2021, </w:t>
      </w:r>
      <w:proofErr w:type="spellStart"/>
      <w:r>
        <w:rPr>
          <w:szCs w:val="22"/>
        </w:rPr>
        <w:t>n.pag</w:t>
      </w:r>
      <w:proofErr w:type="spellEnd"/>
      <w:r>
        <w:rPr>
          <w:szCs w:val="22"/>
        </w:rPr>
        <w:t xml:space="preserve">.). These population figures indicate the size of the Leeds District and are a reason </w:t>
      </w:r>
      <w:r w:rsidRPr="00B9496A">
        <w:rPr>
          <w:szCs w:val="22"/>
        </w:rPr>
        <w:t xml:space="preserve">why as </w:t>
      </w:r>
      <w:proofErr w:type="spellStart"/>
      <w:r w:rsidRPr="00B9496A">
        <w:rPr>
          <w:szCs w:val="22"/>
        </w:rPr>
        <w:t>Prachett</w:t>
      </w:r>
      <w:proofErr w:type="spellEnd"/>
      <w:r w:rsidRPr="00B9496A">
        <w:rPr>
          <w:szCs w:val="22"/>
        </w:rPr>
        <w:t xml:space="preserve"> (2000) suggests a city of this size requires a dominant figure to lead such a potentially unwieldy organisation. This powerful leadership is discussed later.</w:t>
      </w:r>
    </w:p>
    <w:p w14:paraId="1055ED66" w14:textId="77777777" w:rsidR="00BB16B8" w:rsidRDefault="00BB16B8" w:rsidP="00BB16B8">
      <w:pPr>
        <w:spacing w:line="240" w:lineRule="auto"/>
        <w:rPr>
          <w:rFonts w:cs="Arial"/>
          <w:b/>
          <w:szCs w:val="22"/>
        </w:rPr>
      </w:pPr>
    </w:p>
    <w:p w14:paraId="4B812E68" w14:textId="77777777" w:rsidR="00BB16B8" w:rsidRPr="00551FD1" w:rsidRDefault="00BB16B8" w:rsidP="00D97879">
      <w:pPr>
        <w:pStyle w:val="Heading3"/>
      </w:pPr>
      <w:bookmarkStart w:id="288" w:name="_Toc99446456"/>
      <w:bookmarkStart w:id="289" w:name="_Toc99619673"/>
      <w:bookmarkStart w:id="290" w:name="_Toc536715522"/>
      <w:r w:rsidRPr="00551FD1">
        <w:t>The image of Leeds and its brief history</w:t>
      </w:r>
      <w:bookmarkEnd w:id="288"/>
      <w:bookmarkEnd w:id="289"/>
      <w:bookmarkEnd w:id="290"/>
    </w:p>
    <w:p w14:paraId="35DE2925" w14:textId="2B8C2587" w:rsidR="00BB16B8" w:rsidRPr="00F042A4" w:rsidRDefault="00BB16B8" w:rsidP="00BB16B8">
      <w:pPr>
        <w:rPr>
          <w:rFonts w:cs="Arial"/>
          <w:szCs w:val="22"/>
        </w:rPr>
      </w:pPr>
      <w:r w:rsidRPr="008E3C21">
        <w:rPr>
          <w:rFonts w:cs="Arial"/>
          <w:szCs w:val="22"/>
        </w:rPr>
        <w:t xml:space="preserve">Historically, </w:t>
      </w:r>
      <w:r>
        <w:rPr>
          <w:rFonts w:cs="Arial"/>
          <w:szCs w:val="22"/>
        </w:rPr>
        <w:t>Leeds</w:t>
      </w:r>
      <w:r w:rsidRPr="008E3C21">
        <w:rPr>
          <w:rFonts w:cs="Arial"/>
          <w:szCs w:val="22"/>
        </w:rPr>
        <w:t xml:space="preserve"> had textile production as early as the 1700s but the industrial revolution allowed the textile trade to </w:t>
      </w:r>
      <w:r>
        <w:rPr>
          <w:rFonts w:cs="Arial"/>
          <w:szCs w:val="22"/>
        </w:rPr>
        <w:t>develop</w:t>
      </w:r>
      <w:r w:rsidRPr="008E3C21">
        <w:rPr>
          <w:rFonts w:cs="Arial"/>
          <w:szCs w:val="22"/>
        </w:rPr>
        <w:t xml:space="preserve"> </w:t>
      </w:r>
      <w:r w:rsidRPr="008E3C21">
        <w:rPr>
          <w:rFonts w:eastAsia="Times New Roman" w:cs="Arial"/>
          <w:szCs w:val="22"/>
          <w:shd w:val="clear" w:color="auto" w:fill="FFFFFF"/>
        </w:rPr>
        <w:t>and</w:t>
      </w:r>
      <w:r>
        <w:rPr>
          <w:rFonts w:eastAsia="Times New Roman" w:cs="Arial"/>
          <w:szCs w:val="22"/>
          <w:shd w:val="clear" w:color="auto" w:fill="FFFFFF"/>
        </w:rPr>
        <w:t xml:space="preserve"> Leeds became well known for </w:t>
      </w:r>
      <w:r>
        <w:rPr>
          <w:rFonts w:eastAsia="Times New Roman" w:cs="Arial"/>
          <w:szCs w:val="22"/>
          <w:shd w:val="clear" w:color="auto" w:fill="FFFFFF"/>
        </w:rPr>
        <w:lastRenderedPageBreak/>
        <w:t xml:space="preserve">its manufacturing (Howe, 2019). Granted city status in 1893 the landscape of Leeds was covered with large warehouse, mills and factories linking raw materials and production of cloth with easy access and distribution via the network of railways and canals (Aire and Calder Navigation and Leeds and Liverpool Canal). In addition to textiles, Leeds District became known as </w:t>
      </w:r>
      <w:r w:rsidR="00ED7F3C">
        <w:rPr>
          <w:rFonts w:eastAsia="Times New Roman" w:cs="Arial"/>
          <w:szCs w:val="22"/>
          <w:shd w:val="clear" w:color="auto" w:fill="FFFFFF"/>
        </w:rPr>
        <w:t>an engineering</w:t>
      </w:r>
      <w:r>
        <w:rPr>
          <w:rFonts w:eastAsia="Times New Roman" w:cs="Arial"/>
          <w:szCs w:val="22"/>
          <w:shd w:val="clear" w:color="auto" w:fill="FFFFFF"/>
        </w:rPr>
        <w:t xml:space="preserve"> and milling centre</w:t>
      </w:r>
      <w:r w:rsidRPr="00B9496A">
        <w:rPr>
          <w:rFonts w:eastAsia="Times New Roman" w:cs="Arial"/>
          <w:szCs w:val="22"/>
          <w:shd w:val="clear" w:color="auto" w:fill="FFFFFF"/>
        </w:rPr>
        <w:t xml:space="preserve">. The wealth and status of the factory and mill owners allowed the growth of </w:t>
      </w:r>
      <w:r w:rsidR="004621A3" w:rsidRPr="00B9496A">
        <w:rPr>
          <w:rFonts w:eastAsia="Times New Roman" w:cs="Arial"/>
          <w:szCs w:val="22"/>
          <w:shd w:val="clear" w:color="auto" w:fill="FFFFFF"/>
        </w:rPr>
        <w:t>middle-class</w:t>
      </w:r>
      <w:r w:rsidRPr="00B9496A">
        <w:rPr>
          <w:rFonts w:eastAsia="Times New Roman" w:cs="Arial"/>
          <w:szCs w:val="22"/>
          <w:shd w:val="clear" w:color="auto" w:fill="FFFFFF"/>
        </w:rPr>
        <w:t xml:space="preserve"> suburbs to the north of the city</w:t>
      </w:r>
      <w:r>
        <w:rPr>
          <w:rFonts w:eastAsia="Times New Roman" w:cs="Arial"/>
          <w:szCs w:val="22"/>
          <w:shd w:val="clear" w:color="auto" w:fill="FFFFFF"/>
        </w:rPr>
        <w:t xml:space="preserve"> leaving the polluted city centre to be populated by the workers often in cramped and unsanitary conditions</w:t>
      </w:r>
      <w:r w:rsidRPr="00AE68A4">
        <w:rPr>
          <w:rFonts w:eastAsia="Times New Roman" w:cs="Arial"/>
          <w:szCs w:val="22"/>
          <w:shd w:val="clear" w:color="auto" w:fill="FFFFFF"/>
        </w:rPr>
        <w:t xml:space="preserve"> (Stillwell and Leigh, 1996)</w:t>
      </w:r>
      <w:r>
        <w:rPr>
          <w:rFonts w:eastAsia="Times New Roman" w:cs="Arial"/>
          <w:szCs w:val="22"/>
          <w:shd w:val="clear" w:color="auto" w:fill="FFFFFF"/>
        </w:rPr>
        <w:t>.</w:t>
      </w:r>
      <w:r w:rsidRPr="00AE68A4">
        <w:rPr>
          <w:rFonts w:eastAsia="Times New Roman" w:cs="Arial"/>
          <w:szCs w:val="22"/>
          <w:shd w:val="clear" w:color="auto" w:fill="FFFFFF"/>
        </w:rPr>
        <w:t xml:space="preserve"> </w:t>
      </w:r>
      <w:r w:rsidRPr="00F042A4">
        <w:rPr>
          <w:rFonts w:eastAsia="Times New Roman" w:cs="Arial"/>
          <w:szCs w:val="22"/>
          <w:shd w:val="clear" w:color="auto" w:fill="FFFFFF"/>
        </w:rPr>
        <w:t xml:space="preserve">The affluent suburbs and the poorer </w:t>
      </w:r>
      <w:r w:rsidR="004621A3" w:rsidRPr="00F042A4">
        <w:rPr>
          <w:rFonts w:eastAsia="Times New Roman" w:cs="Arial"/>
          <w:szCs w:val="22"/>
          <w:shd w:val="clear" w:color="auto" w:fill="FFFFFF"/>
        </w:rPr>
        <w:t>inner-city</w:t>
      </w:r>
      <w:r w:rsidRPr="00F042A4">
        <w:rPr>
          <w:rFonts w:eastAsia="Times New Roman" w:cs="Arial"/>
          <w:szCs w:val="22"/>
          <w:shd w:val="clear" w:color="auto" w:fill="FFFFFF"/>
        </w:rPr>
        <w:t xml:space="preserve"> areas </w:t>
      </w:r>
      <w:r>
        <w:rPr>
          <w:rFonts w:eastAsia="Times New Roman" w:cs="Arial"/>
          <w:szCs w:val="22"/>
          <w:shd w:val="clear" w:color="auto" w:fill="FFFFFF"/>
        </w:rPr>
        <w:t xml:space="preserve">such as Little London, Woodhouse, </w:t>
      </w:r>
      <w:proofErr w:type="spellStart"/>
      <w:r>
        <w:rPr>
          <w:rFonts w:eastAsia="Times New Roman" w:cs="Arial"/>
          <w:szCs w:val="22"/>
          <w:shd w:val="clear" w:color="auto" w:fill="FFFFFF"/>
        </w:rPr>
        <w:t>Gipton</w:t>
      </w:r>
      <w:proofErr w:type="spellEnd"/>
      <w:r>
        <w:rPr>
          <w:rFonts w:eastAsia="Times New Roman" w:cs="Arial"/>
          <w:szCs w:val="22"/>
          <w:shd w:val="clear" w:color="auto" w:fill="FFFFFF"/>
        </w:rPr>
        <w:t xml:space="preserve"> and Harehills </w:t>
      </w:r>
      <w:r w:rsidRPr="00F042A4">
        <w:rPr>
          <w:rFonts w:eastAsia="Times New Roman" w:cs="Arial"/>
          <w:szCs w:val="22"/>
          <w:shd w:val="clear" w:color="auto" w:fill="FFFFFF"/>
        </w:rPr>
        <w:t>remain visible although not to the extent of the nineteen-century</w:t>
      </w:r>
      <w:r>
        <w:rPr>
          <w:rFonts w:eastAsia="Times New Roman" w:cs="Arial"/>
          <w:szCs w:val="22"/>
          <w:shd w:val="clear" w:color="auto" w:fill="FFFFFF"/>
        </w:rPr>
        <w:t>. Described</w:t>
      </w:r>
      <w:r w:rsidRPr="00F042A4">
        <w:rPr>
          <w:rFonts w:eastAsia="Times New Roman" w:cs="Arial"/>
          <w:szCs w:val="22"/>
          <w:shd w:val="clear" w:color="auto" w:fill="FFFFFF"/>
        </w:rPr>
        <w:t xml:space="preserve"> as the ‘two-speed’ city</w:t>
      </w:r>
      <w:r>
        <w:rPr>
          <w:rFonts w:eastAsia="Times New Roman" w:cs="Arial"/>
          <w:szCs w:val="22"/>
          <w:shd w:val="clear" w:color="auto" w:fill="FFFFFF"/>
        </w:rPr>
        <w:t>,</w:t>
      </w:r>
      <w:r w:rsidRPr="00F042A4">
        <w:rPr>
          <w:rFonts w:eastAsia="Times New Roman" w:cs="Arial"/>
          <w:szCs w:val="22"/>
          <w:shd w:val="clear" w:color="auto" w:fill="FFFFFF"/>
        </w:rPr>
        <w:t xml:space="preserve"> </w:t>
      </w:r>
      <w:r w:rsidRPr="00F042A4">
        <w:rPr>
          <w:rFonts w:cs="Arial"/>
          <w:szCs w:val="22"/>
        </w:rPr>
        <w:t>Douglas</w:t>
      </w:r>
      <w:r>
        <w:rPr>
          <w:rFonts w:cs="Arial"/>
          <w:szCs w:val="22"/>
        </w:rPr>
        <w:t xml:space="preserve"> writes of </w:t>
      </w:r>
      <w:r w:rsidRPr="00F042A4">
        <w:rPr>
          <w:rFonts w:cs="Arial"/>
          <w:szCs w:val="22"/>
        </w:rPr>
        <w:t xml:space="preserve">‘the division between ‘the haves’ and the ‘have-nots’ </w:t>
      </w:r>
      <w:r>
        <w:rPr>
          <w:rFonts w:cs="Arial"/>
          <w:szCs w:val="22"/>
        </w:rPr>
        <w:t xml:space="preserve">which </w:t>
      </w:r>
      <w:r w:rsidRPr="00F042A4">
        <w:rPr>
          <w:rFonts w:cs="Arial"/>
          <w:szCs w:val="22"/>
        </w:rPr>
        <w:t xml:space="preserve">continued </w:t>
      </w:r>
      <w:r>
        <w:rPr>
          <w:rFonts w:cs="Arial"/>
          <w:szCs w:val="22"/>
        </w:rPr>
        <w:t>well into the twentieth century (</w:t>
      </w:r>
      <w:r w:rsidR="00871C73">
        <w:rPr>
          <w:rFonts w:cs="Arial"/>
          <w:szCs w:val="22"/>
        </w:rPr>
        <w:t xml:space="preserve">2009, </w:t>
      </w:r>
      <w:r>
        <w:rPr>
          <w:rFonts w:cs="Arial"/>
          <w:szCs w:val="22"/>
        </w:rPr>
        <w:t xml:space="preserve">p. 55). As recently as </w:t>
      </w:r>
      <w:r w:rsidRPr="00F042A4">
        <w:rPr>
          <w:rFonts w:cs="Arial"/>
          <w:szCs w:val="22"/>
        </w:rPr>
        <w:t xml:space="preserve">2008 </w:t>
      </w:r>
      <w:r>
        <w:rPr>
          <w:rFonts w:cs="Arial"/>
          <w:szCs w:val="22"/>
        </w:rPr>
        <w:t xml:space="preserve">however there </w:t>
      </w:r>
      <w:r w:rsidRPr="00F042A4">
        <w:rPr>
          <w:rFonts w:cs="Arial"/>
          <w:szCs w:val="22"/>
        </w:rPr>
        <w:t xml:space="preserve">is evidence that </w:t>
      </w:r>
      <w:r>
        <w:rPr>
          <w:rFonts w:cs="Arial"/>
          <w:szCs w:val="22"/>
        </w:rPr>
        <w:t>the gap continued to grow</w:t>
      </w:r>
      <w:r w:rsidRPr="00F042A4">
        <w:rPr>
          <w:rFonts w:cs="Arial"/>
          <w:szCs w:val="22"/>
        </w:rPr>
        <w:t xml:space="preserve"> (Douglas, 2009). </w:t>
      </w:r>
    </w:p>
    <w:p w14:paraId="26DD305B" w14:textId="77777777" w:rsidR="00BB16B8" w:rsidRDefault="00BB16B8" w:rsidP="00BB16B8">
      <w:pPr>
        <w:rPr>
          <w:rFonts w:eastAsia="Times New Roman" w:cs="Arial"/>
          <w:szCs w:val="22"/>
          <w:shd w:val="clear" w:color="auto" w:fill="FFFFFF"/>
        </w:rPr>
      </w:pPr>
    </w:p>
    <w:p w14:paraId="0E94EA94" w14:textId="13BAE906" w:rsidR="00BB16B8" w:rsidRDefault="00BB16B8" w:rsidP="00BB16B8">
      <w:pPr>
        <w:rPr>
          <w:rStyle w:val="apple-converted-space"/>
          <w:rFonts w:cs="Arial"/>
          <w:color w:val="auto"/>
          <w:szCs w:val="22"/>
          <w:shd w:val="clear" w:color="auto" w:fill="FFFFFF"/>
        </w:rPr>
      </w:pPr>
      <w:r>
        <w:rPr>
          <w:rFonts w:eastAsia="Times New Roman" w:cs="Arial"/>
          <w:szCs w:val="22"/>
          <w:shd w:val="clear" w:color="auto" w:fill="FFFFFF"/>
        </w:rPr>
        <w:t xml:space="preserve">From the early 1900s Leeds became known internationally for its tailoring industry which was </w:t>
      </w:r>
      <w:r w:rsidRPr="00977B99">
        <w:rPr>
          <w:rFonts w:eastAsia="Times New Roman" w:cs="Arial"/>
          <w:szCs w:val="22"/>
          <w:shd w:val="clear" w:color="auto" w:fill="FFFFFF"/>
        </w:rPr>
        <w:t>epitomised by the Burton’s brand</w:t>
      </w:r>
      <w:r>
        <w:rPr>
          <w:rFonts w:eastAsia="Times New Roman" w:cs="Arial"/>
          <w:szCs w:val="22"/>
          <w:shd w:val="clear" w:color="auto" w:fill="FFFFFF"/>
        </w:rPr>
        <w:t xml:space="preserve">. </w:t>
      </w:r>
      <w:r w:rsidRPr="00977B99">
        <w:rPr>
          <w:rFonts w:eastAsia="Times New Roman" w:cs="Arial"/>
          <w:szCs w:val="22"/>
          <w:shd w:val="clear" w:color="auto" w:fill="FFFFFF"/>
        </w:rPr>
        <w:t>According to Hutchinson ‘</w:t>
      </w:r>
      <w:r>
        <w:rPr>
          <w:rFonts w:eastAsia="Times New Roman" w:cs="Arial"/>
          <w:szCs w:val="22"/>
          <w:shd w:val="clear" w:color="auto" w:fill="FFFFFF"/>
        </w:rPr>
        <w:t>[Burton’s]</w:t>
      </w:r>
      <w:r w:rsidRPr="00977B99">
        <w:rPr>
          <w:rFonts w:eastAsia="Times New Roman" w:cs="Arial"/>
          <w:szCs w:val="22"/>
          <w:shd w:val="clear" w:color="auto" w:fill="FFFFFF"/>
        </w:rPr>
        <w:t xml:space="preserve"> was once the largest clothing factory in the world boasting 10,000 workers</w:t>
      </w:r>
      <w:r>
        <w:rPr>
          <w:rFonts w:eastAsia="Times New Roman" w:cs="Arial"/>
          <w:szCs w:val="22"/>
          <w:shd w:val="clear" w:color="auto" w:fill="FFFFFF"/>
        </w:rPr>
        <w:t xml:space="preserve">’ and at its peak was </w:t>
      </w:r>
      <w:r w:rsidR="004621A3" w:rsidRPr="00977B99">
        <w:rPr>
          <w:rFonts w:eastAsia="Times New Roman" w:cs="Arial"/>
          <w:szCs w:val="22"/>
          <w:shd w:val="clear" w:color="auto" w:fill="FFFFFF"/>
        </w:rPr>
        <w:t>making</w:t>
      </w:r>
      <w:r w:rsidR="00A5733E">
        <w:rPr>
          <w:rFonts w:eastAsia="Times New Roman" w:cs="Arial"/>
          <w:szCs w:val="22"/>
          <w:shd w:val="clear" w:color="auto" w:fill="FFFFFF"/>
        </w:rPr>
        <w:t xml:space="preserve"> ‘</w:t>
      </w:r>
      <w:r w:rsidRPr="00977B99">
        <w:rPr>
          <w:rFonts w:eastAsia="Times New Roman" w:cs="Arial"/>
          <w:szCs w:val="22"/>
          <w:shd w:val="clear" w:color="auto" w:fill="FFFFFF"/>
        </w:rPr>
        <w:t>30,000 suits a week’ (</w:t>
      </w:r>
      <w:r>
        <w:rPr>
          <w:rFonts w:eastAsia="Times New Roman" w:cs="Arial"/>
          <w:szCs w:val="22"/>
          <w:shd w:val="clear" w:color="auto" w:fill="FFFFFF"/>
        </w:rPr>
        <w:t xml:space="preserve">2020, </w:t>
      </w:r>
      <w:proofErr w:type="spellStart"/>
      <w:r>
        <w:rPr>
          <w:rFonts w:eastAsia="Times New Roman" w:cs="Arial"/>
          <w:szCs w:val="22"/>
          <w:shd w:val="clear" w:color="auto" w:fill="FFFFFF"/>
        </w:rPr>
        <w:t>n.pag</w:t>
      </w:r>
      <w:proofErr w:type="spellEnd"/>
      <w:r w:rsidRPr="008A7930">
        <w:rPr>
          <w:rFonts w:eastAsia="Times New Roman" w:cs="Arial"/>
          <w:szCs w:val="22"/>
          <w:shd w:val="clear" w:color="auto" w:fill="FFFFFF"/>
        </w:rPr>
        <w:t xml:space="preserve">.). </w:t>
      </w:r>
      <w:r w:rsidRPr="00A87D20">
        <w:rPr>
          <w:rFonts w:eastAsia="Times New Roman" w:cs="Arial"/>
          <w:color w:val="auto"/>
          <w:szCs w:val="22"/>
          <w:shd w:val="clear" w:color="auto" w:fill="FFFFFF"/>
        </w:rPr>
        <w:t>The demise of manufacturing in the 1980s</w:t>
      </w:r>
      <w:r w:rsidRPr="00A87D20">
        <w:rPr>
          <w:rFonts w:cs="Arial"/>
          <w:color w:val="auto"/>
          <w:szCs w:val="22"/>
        </w:rPr>
        <w:t xml:space="preserve"> came when fashions changed and the demand for suits plummeted along with cheaper imports from the Far East.</w:t>
      </w:r>
      <w:r w:rsidRPr="00A87D20">
        <w:rPr>
          <w:rStyle w:val="apple-converted-space"/>
          <w:rFonts w:cs="Arial"/>
          <w:color w:val="auto"/>
          <w:szCs w:val="22"/>
          <w:shd w:val="clear" w:color="auto" w:fill="FFFFFF"/>
        </w:rPr>
        <w:t xml:space="preserve"> </w:t>
      </w:r>
      <w:r w:rsidRPr="00A87D20">
        <w:rPr>
          <w:rFonts w:cs="Arial"/>
          <w:color w:val="auto"/>
          <w:szCs w:val="22"/>
          <w:shd w:val="clear" w:color="auto" w:fill="FFFFFF"/>
        </w:rPr>
        <w:t>During the 1970s and early 1980s most of Burton’s factories, including Hudson Road Mills, ceased production.</w:t>
      </w:r>
      <w:r w:rsidRPr="00A87D20">
        <w:rPr>
          <w:rStyle w:val="apple-converted-space"/>
          <w:rFonts w:cs="Arial"/>
          <w:color w:val="auto"/>
          <w:szCs w:val="22"/>
          <w:shd w:val="clear" w:color="auto" w:fill="FFFFFF"/>
        </w:rPr>
        <w:t xml:space="preserve"> Like many of the northern cities the Thatcher government’s policies coupled with an economic downturn led to industrial decline, leaving Leeds with many empty buildings in the city centre and a changing economic profile with manufacturing ‘only 9 per cent of the workforce, while service industries make up over 80 per cent’ (Unsworth and </w:t>
      </w:r>
      <w:proofErr w:type="spellStart"/>
      <w:r w:rsidRPr="00A87D20">
        <w:rPr>
          <w:rStyle w:val="apple-converted-space"/>
          <w:rFonts w:cs="Arial"/>
          <w:color w:val="auto"/>
          <w:szCs w:val="22"/>
          <w:shd w:val="clear" w:color="auto" w:fill="FFFFFF"/>
        </w:rPr>
        <w:t>Smales</w:t>
      </w:r>
      <w:proofErr w:type="spellEnd"/>
      <w:r w:rsidRPr="00A87D20">
        <w:rPr>
          <w:rStyle w:val="apple-converted-space"/>
          <w:rFonts w:cs="Arial"/>
          <w:color w:val="auto"/>
          <w:szCs w:val="22"/>
          <w:shd w:val="clear" w:color="auto" w:fill="FFFFFF"/>
        </w:rPr>
        <w:t xml:space="preserve">, 2009, p. 68). </w:t>
      </w:r>
    </w:p>
    <w:p w14:paraId="01F7E93D" w14:textId="77777777" w:rsidR="00BB16B8" w:rsidRDefault="00BB16B8" w:rsidP="00BB16B8">
      <w:pPr>
        <w:rPr>
          <w:rStyle w:val="apple-converted-space"/>
          <w:rFonts w:cs="Arial"/>
          <w:color w:val="333333"/>
          <w:szCs w:val="22"/>
          <w:shd w:val="clear" w:color="auto" w:fill="FFFFFF"/>
        </w:rPr>
      </w:pPr>
    </w:p>
    <w:p w14:paraId="1EBB88DA" w14:textId="48784ED9" w:rsidR="00BB16B8" w:rsidRDefault="00BB16B8" w:rsidP="00BB16B8">
      <w:pPr>
        <w:rPr>
          <w:szCs w:val="22"/>
        </w:rPr>
      </w:pPr>
      <w:r>
        <w:rPr>
          <w:rFonts w:eastAsia="Times New Roman" w:cs="Arial"/>
          <w:szCs w:val="22"/>
          <w:shd w:val="clear" w:color="auto" w:fill="FFFFFF"/>
        </w:rPr>
        <w:t>The changing economic fortunes created the need to re-image the city.</w:t>
      </w:r>
      <w:r w:rsidRPr="005C5FD9">
        <w:t xml:space="preserve"> </w:t>
      </w:r>
      <w:r w:rsidRPr="00A414AC">
        <w:rPr>
          <w:color w:val="auto"/>
          <w:szCs w:val="22"/>
        </w:rPr>
        <w:t xml:space="preserve">Bramham </w:t>
      </w:r>
      <w:r>
        <w:rPr>
          <w:szCs w:val="22"/>
        </w:rPr>
        <w:t xml:space="preserve">and </w:t>
      </w:r>
      <w:proofErr w:type="spellStart"/>
      <w:r>
        <w:rPr>
          <w:szCs w:val="22"/>
        </w:rPr>
        <w:t>Spink</w:t>
      </w:r>
      <w:proofErr w:type="spellEnd"/>
      <w:r>
        <w:rPr>
          <w:szCs w:val="22"/>
        </w:rPr>
        <w:t xml:space="preserve"> (</w:t>
      </w:r>
      <w:r w:rsidRPr="00A414AC">
        <w:rPr>
          <w:color w:val="auto"/>
          <w:szCs w:val="22"/>
        </w:rPr>
        <w:t>2009</w:t>
      </w:r>
      <w:r>
        <w:rPr>
          <w:szCs w:val="22"/>
        </w:rPr>
        <w:t xml:space="preserve">) and </w:t>
      </w:r>
      <w:proofErr w:type="spellStart"/>
      <w:r w:rsidRPr="005C5FD9">
        <w:rPr>
          <w:szCs w:val="22"/>
        </w:rPr>
        <w:t>Smales</w:t>
      </w:r>
      <w:proofErr w:type="spellEnd"/>
      <w:r w:rsidRPr="005C5FD9">
        <w:rPr>
          <w:szCs w:val="22"/>
        </w:rPr>
        <w:t xml:space="preserve"> and Whitney</w:t>
      </w:r>
      <w:r>
        <w:rPr>
          <w:szCs w:val="22"/>
        </w:rPr>
        <w:t xml:space="preserve"> (1</w:t>
      </w:r>
      <w:r w:rsidRPr="005C5FD9">
        <w:rPr>
          <w:szCs w:val="22"/>
        </w:rPr>
        <w:t>996</w:t>
      </w:r>
      <w:r>
        <w:rPr>
          <w:szCs w:val="22"/>
        </w:rPr>
        <w:t>) argue that the changing image of the city through the renovations of Victorian brick and stone added to the attractiveness of the city centre in buildings such as the Corn Exchange, Leeds Library and the shopping arcades. The Victorian architecture however, once deemed inappropriate for a contemporary city in the 1950s and 1960s, had however, an influence on the</w:t>
      </w:r>
      <w:r w:rsidRPr="005C5FD9">
        <w:rPr>
          <w:szCs w:val="22"/>
        </w:rPr>
        <w:t xml:space="preserve"> new iconography of the Leeds Look</w:t>
      </w:r>
      <w:r>
        <w:rPr>
          <w:szCs w:val="22"/>
        </w:rPr>
        <w:t xml:space="preserve">. </w:t>
      </w:r>
      <w:r>
        <w:rPr>
          <w:szCs w:val="22"/>
        </w:rPr>
        <w:lastRenderedPageBreak/>
        <w:t>This ‘Leeds Look’ typified the influence of LCC on the planning and developing for the city (</w:t>
      </w:r>
      <w:proofErr w:type="spellStart"/>
      <w:r>
        <w:rPr>
          <w:szCs w:val="22"/>
        </w:rPr>
        <w:t>Smales</w:t>
      </w:r>
      <w:proofErr w:type="spellEnd"/>
      <w:r>
        <w:rPr>
          <w:szCs w:val="22"/>
        </w:rPr>
        <w:t xml:space="preserve"> and Whitney, 1996</w:t>
      </w:r>
      <w:r w:rsidRPr="00B9496A">
        <w:rPr>
          <w:szCs w:val="22"/>
        </w:rPr>
        <w:t xml:space="preserve">). As </w:t>
      </w:r>
      <w:proofErr w:type="spellStart"/>
      <w:r w:rsidRPr="00B9496A">
        <w:rPr>
          <w:szCs w:val="22"/>
        </w:rPr>
        <w:t>Smales</w:t>
      </w:r>
      <w:proofErr w:type="spellEnd"/>
      <w:r w:rsidRPr="00B9496A">
        <w:rPr>
          <w:szCs w:val="22"/>
        </w:rPr>
        <w:t xml:space="preserve"> and Whitney (1996) suggest</w:t>
      </w:r>
      <w:r w:rsidR="004621A3" w:rsidRPr="00B9496A">
        <w:rPr>
          <w:szCs w:val="22"/>
        </w:rPr>
        <w:t>,</w:t>
      </w:r>
      <w:r w:rsidRPr="00B9496A">
        <w:rPr>
          <w:szCs w:val="22"/>
        </w:rPr>
        <w:t xml:space="preserve"> this</w:t>
      </w:r>
      <w:r>
        <w:rPr>
          <w:szCs w:val="22"/>
        </w:rPr>
        <w:t xml:space="preserve"> </w:t>
      </w:r>
      <w:r w:rsidRPr="005C5FD9">
        <w:rPr>
          <w:szCs w:val="22"/>
        </w:rPr>
        <w:t xml:space="preserve">conservative approach </w:t>
      </w:r>
      <w:r>
        <w:rPr>
          <w:szCs w:val="22"/>
        </w:rPr>
        <w:t xml:space="preserve">taken by LCC </w:t>
      </w:r>
      <w:r w:rsidRPr="005C5FD9">
        <w:rPr>
          <w:szCs w:val="22"/>
        </w:rPr>
        <w:t xml:space="preserve">to maintain this style may have prevented more exciting and innovative planning designs </w:t>
      </w:r>
      <w:r>
        <w:rPr>
          <w:szCs w:val="22"/>
        </w:rPr>
        <w:t>from being</w:t>
      </w:r>
      <w:r w:rsidRPr="005C5FD9">
        <w:rPr>
          <w:szCs w:val="22"/>
        </w:rPr>
        <w:t xml:space="preserve"> considered as part of the urban fabric of the city</w:t>
      </w:r>
      <w:r>
        <w:rPr>
          <w:szCs w:val="22"/>
        </w:rPr>
        <w:t>.</w:t>
      </w:r>
      <w:r w:rsidRPr="005C5FD9">
        <w:rPr>
          <w:szCs w:val="22"/>
        </w:rPr>
        <w:t xml:space="preserve"> Whilst these innovative designs might not have found their way through the planning approval system, the Leeds Look also failed to attract people to come into the</w:t>
      </w:r>
      <w:r>
        <w:rPr>
          <w:szCs w:val="22"/>
        </w:rPr>
        <w:t xml:space="preserve"> </w:t>
      </w:r>
      <w:r w:rsidRPr="005C5FD9">
        <w:rPr>
          <w:szCs w:val="22"/>
        </w:rPr>
        <w:t xml:space="preserve">city centre to experience its entertainment and retail offerings. The fall in demand was </w:t>
      </w:r>
      <w:r>
        <w:rPr>
          <w:szCs w:val="22"/>
        </w:rPr>
        <w:t xml:space="preserve">exacerbated by </w:t>
      </w:r>
      <w:r w:rsidRPr="005C5FD9">
        <w:rPr>
          <w:szCs w:val="22"/>
        </w:rPr>
        <w:t xml:space="preserve">the successes of the </w:t>
      </w:r>
      <w:r w:rsidR="004621A3" w:rsidRPr="005C5FD9">
        <w:rPr>
          <w:szCs w:val="22"/>
        </w:rPr>
        <w:t>out-of-town</w:t>
      </w:r>
      <w:r w:rsidRPr="005C5FD9">
        <w:rPr>
          <w:szCs w:val="22"/>
        </w:rPr>
        <w:t xml:space="preserve"> retail and entertainment parks with free parking. Pressures from retailers </w:t>
      </w:r>
      <w:r>
        <w:rPr>
          <w:szCs w:val="22"/>
        </w:rPr>
        <w:t xml:space="preserve">and the Leeds Chamber of Trade and Commerce </w:t>
      </w:r>
      <w:r w:rsidRPr="005C5FD9">
        <w:rPr>
          <w:szCs w:val="22"/>
        </w:rPr>
        <w:t xml:space="preserve">saw the LCC abandon the Leeds Look </w:t>
      </w:r>
      <w:r w:rsidR="004621A3" w:rsidRPr="005C5FD9">
        <w:rPr>
          <w:szCs w:val="22"/>
        </w:rPr>
        <w:t>and, in its place,</w:t>
      </w:r>
      <w:r w:rsidRPr="005C5FD9">
        <w:rPr>
          <w:szCs w:val="22"/>
        </w:rPr>
        <w:t xml:space="preserve"> establish the Landmark Leeds </w:t>
      </w:r>
      <w:r w:rsidRPr="000F557B">
        <w:rPr>
          <w:szCs w:val="22"/>
        </w:rPr>
        <w:t>In</w:t>
      </w:r>
      <w:r w:rsidRPr="005C5FD9">
        <w:rPr>
          <w:szCs w:val="22"/>
        </w:rPr>
        <w:t>itiative</w:t>
      </w:r>
      <w:r>
        <w:rPr>
          <w:szCs w:val="22"/>
        </w:rPr>
        <w:t xml:space="preserve"> (1991-2)</w:t>
      </w:r>
      <w:r w:rsidRPr="005C5FD9">
        <w:rPr>
          <w:szCs w:val="22"/>
        </w:rPr>
        <w:t xml:space="preserve">. </w:t>
      </w:r>
    </w:p>
    <w:p w14:paraId="1B7DD5D0" w14:textId="77777777" w:rsidR="00BB16B8" w:rsidRDefault="00BB16B8" w:rsidP="00BB16B8">
      <w:pPr>
        <w:rPr>
          <w:szCs w:val="22"/>
        </w:rPr>
      </w:pPr>
    </w:p>
    <w:p w14:paraId="45804309" w14:textId="77777777" w:rsidR="00BB16B8" w:rsidRDefault="00BB16B8" w:rsidP="00BB16B8">
      <w:pPr>
        <w:rPr>
          <w:szCs w:val="22"/>
        </w:rPr>
      </w:pPr>
      <w:r w:rsidRPr="000F557B">
        <w:rPr>
          <w:szCs w:val="22"/>
        </w:rPr>
        <w:t>The Initiative</w:t>
      </w:r>
      <w:r w:rsidRPr="005C5FD9">
        <w:rPr>
          <w:szCs w:val="22"/>
        </w:rPr>
        <w:t xml:space="preserve"> </w:t>
      </w:r>
      <w:r>
        <w:rPr>
          <w:szCs w:val="22"/>
        </w:rPr>
        <w:t xml:space="preserve">provided urban governance through its </w:t>
      </w:r>
      <w:r w:rsidRPr="005C5FD9">
        <w:rPr>
          <w:szCs w:val="22"/>
        </w:rPr>
        <w:t>implement</w:t>
      </w:r>
      <w:r>
        <w:rPr>
          <w:szCs w:val="22"/>
        </w:rPr>
        <w:t>ation</w:t>
      </w:r>
      <w:r w:rsidRPr="005C5FD9">
        <w:rPr>
          <w:szCs w:val="22"/>
        </w:rPr>
        <w:t xml:space="preserve"> to increase the city’s attractiveness and according to </w:t>
      </w:r>
      <w:proofErr w:type="spellStart"/>
      <w:r w:rsidRPr="005C5FD9">
        <w:rPr>
          <w:szCs w:val="22"/>
        </w:rPr>
        <w:t>Julier</w:t>
      </w:r>
      <w:proofErr w:type="spellEnd"/>
      <w:r w:rsidRPr="005C5FD9">
        <w:rPr>
          <w:szCs w:val="22"/>
        </w:rPr>
        <w:t xml:space="preserve"> ‘demonstrates a significant turn from architecture to design as the key defining feature in the identity of a city (2014, p.</w:t>
      </w:r>
      <w:r>
        <w:rPr>
          <w:szCs w:val="22"/>
        </w:rPr>
        <w:t xml:space="preserve"> </w:t>
      </w:r>
      <w:r w:rsidRPr="005C5FD9">
        <w:rPr>
          <w:szCs w:val="22"/>
        </w:rPr>
        <w:t>142).</w:t>
      </w:r>
      <w:r>
        <w:rPr>
          <w:szCs w:val="22"/>
        </w:rPr>
        <w:t xml:space="preserve"> This created the emphasis on the image or urban spectacle which encompassed urban art and furniture, mini-piazzas to break up the familiar shopping street lines along with new paving as a means to identify the city rather than the use of buildings (Douglas, 2009). LCC engaged Faulkner Browns architects to undertake ‘a wide-ranging study of the city as a whole, reviewing transport, green corridors and key city-centre sites in order to revitalize its use’ (</w:t>
      </w:r>
      <w:proofErr w:type="spellStart"/>
      <w:r>
        <w:rPr>
          <w:szCs w:val="22"/>
        </w:rPr>
        <w:t>Julier</w:t>
      </w:r>
      <w:proofErr w:type="spellEnd"/>
      <w:r>
        <w:rPr>
          <w:szCs w:val="22"/>
        </w:rPr>
        <w:t>, 2014, p. 142). This influenced LCC in the 1990s to create a city identity by using the urban experience for tourist and residents to replicate the experience of a ‘good European city’ (</w:t>
      </w:r>
      <w:proofErr w:type="spellStart"/>
      <w:r>
        <w:rPr>
          <w:szCs w:val="22"/>
        </w:rPr>
        <w:t>Smales</w:t>
      </w:r>
      <w:proofErr w:type="spellEnd"/>
      <w:r>
        <w:rPr>
          <w:szCs w:val="22"/>
        </w:rPr>
        <w:t>, 1994, p. 51).</w:t>
      </w:r>
    </w:p>
    <w:p w14:paraId="64988C21" w14:textId="77777777" w:rsidR="00BB16B8" w:rsidRDefault="00BB16B8" w:rsidP="00BB16B8">
      <w:pPr>
        <w:rPr>
          <w:szCs w:val="22"/>
        </w:rPr>
      </w:pPr>
    </w:p>
    <w:p w14:paraId="4B44C25A" w14:textId="77777777" w:rsidR="00BB16B8" w:rsidRPr="00F60219" w:rsidRDefault="00BB16B8" w:rsidP="00BB16B8">
      <w:pPr>
        <w:rPr>
          <w:szCs w:val="22"/>
        </w:rPr>
      </w:pPr>
      <w:r>
        <w:rPr>
          <w:szCs w:val="22"/>
        </w:rPr>
        <w:t xml:space="preserve">This became more apparent with the move away from </w:t>
      </w:r>
      <w:r w:rsidRPr="002852E0">
        <w:rPr>
          <w:szCs w:val="22"/>
        </w:rPr>
        <w:t>a heavy industrialised city to a profitable financial, insurance and service-based economy</w:t>
      </w:r>
      <w:r>
        <w:rPr>
          <w:szCs w:val="22"/>
        </w:rPr>
        <w:t xml:space="preserve"> as well as the expansion of a</w:t>
      </w:r>
      <w:r w:rsidRPr="002852E0">
        <w:rPr>
          <w:szCs w:val="22"/>
        </w:rPr>
        <w:t xml:space="preserve"> new </w:t>
      </w:r>
      <w:r>
        <w:rPr>
          <w:szCs w:val="22"/>
        </w:rPr>
        <w:t xml:space="preserve">professional </w:t>
      </w:r>
      <w:r w:rsidRPr="002852E0">
        <w:rPr>
          <w:szCs w:val="22"/>
        </w:rPr>
        <w:t xml:space="preserve">workforce </w:t>
      </w:r>
      <w:r>
        <w:rPr>
          <w:szCs w:val="22"/>
        </w:rPr>
        <w:t xml:space="preserve">that </w:t>
      </w:r>
      <w:r w:rsidRPr="002852E0">
        <w:rPr>
          <w:szCs w:val="22"/>
        </w:rPr>
        <w:t>presented different demands on housing, retail, accommodation and culture within the city</w:t>
      </w:r>
      <w:r>
        <w:rPr>
          <w:szCs w:val="22"/>
        </w:rPr>
        <w:t xml:space="preserve">. In pursuit of transforming the image of the city and enhancing the cultural infrastructure Jon Trickett, LCC Leader (1989-1996) spearheaded the 24-hour city policy (1991) and led the various Visions for Leeds, each of which clearly demonstrates a European vision. For example, the Visions for Leeds highlighted that Leeds was to be </w:t>
      </w:r>
      <w:r w:rsidRPr="00F60219">
        <w:rPr>
          <w:szCs w:val="22"/>
        </w:rPr>
        <w:t xml:space="preserve">one of the principal progressive European cities of Europe (LCC, 1994) and </w:t>
      </w:r>
      <w:r>
        <w:rPr>
          <w:szCs w:val="22"/>
        </w:rPr>
        <w:t xml:space="preserve">an </w:t>
      </w:r>
      <w:r w:rsidRPr="00F60219">
        <w:rPr>
          <w:szCs w:val="22"/>
        </w:rPr>
        <w:t>‘internationally competitive European city at the hear</w:t>
      </w:r>
      <w:r>
        <w:rPr>
          <w:szCs w:val="22"/>
        </w:rPr>
        <w:t>t</w:t>
      </w:r>
      <w:r w:rsidRPr="00F60219">
        <w:rPr>
          <w:szCs w:val="22"/>
        </w:rPr>
        <w:t xml:space="preserve"> of a prosperous region’ (</w:t>
      </w:r>
      <w:r>
        <w:rPr>
          <w:szCs w:val="22"/>
        </w:rPr>
        <w:t xml:space="preserve">The </w:t>
      </w:r>
      <w:r w:rsidRPr="00F60219">
        <w:rPr>
          <w:szCs w:val="22"/>
        </w:rPr>
        <w:t>Leeds Initiative, 2004, p.</w:t>
      </w:r>
      <w:r>
        <w:rPr>
          <w:szCs w:val="22"/>
        </w:rPr>
        <w:t xml:space="preserve"> </w:t>
      </w:r>
      <w:r w:rsidRPr="00F60219">
        <w:rPr>
          <w:szCs w:val="22"/>
        </w:rPr>
        <w:t>2)</w:t>
      </w:r>
      <w:r>
        <w:rPr>
          <w:szCs w:val="22"/>
        </w:rPr>
        <w:t xml:space="preserve">. </w:t>
      </w:r>
    </w:p>
    <w:p w14:paraId="772E439E" w14:textId="77777777" w:rsidR="00BB16B8" w:rsidRDefault="00BB16B8" w:rsidP="00D97879">
      <w:pPr>
        <w:pStyle w:val="Heading3"/>
        <w:rPr>
          <w:shd w:val="clear" w:color="auto" w:fill="FFFFFF"/>
        </w:rPr>
      </w:pPr>
      <w:bookmarkStart w:id="291" w:name="_Toc99446457"/>
      <w:bookmarkStart w:id="292" w:name="_Toc99619674"/>
      <w:bookmarkStart w:id="293" w:name="_Toc536715523"/>
      <w:r w:rsidRPr="005C5FD9">
        <w:rPr>
          <w:shd w:val="clear" w:color="auto" w:fill="FFFFFF"/>
        </w:rPr>
        <w:lastRenderedPageBreak/>
        <w:t>The administrative and political context</w:t>
      </w:r>
      <w:bookmarkEnd w:id="291"/>
      <w:bookmarkEnd w:id="292"/>
      <w:bookmarkEnd w:id="293"/>
    </w:p>
    <w:p w14:paraId="44E50A85" w14:textId="77777777" w:rsidR="00BB16B8" w:rsidRPr="006F5865" w:rsidRDefault="00BB16B8" w:rsidP="00BB16B8">
      <w:pPr>
        <w:rPr>
          <w:rFonts w:cs="Arial"/>
          <w:szCs w:val="22"/>
        </w:rPr>
      </w:pPr>
      <w:r w:rsidRPr="00B9496A">
        <w:rPr>
          <w:rFonts w:cs="Arial"/>
          <w:szCs w:val="22"/>
        </w:rPr>
        <w:t>Meegan (2015), Cole and John (2001) and Douglas (2009) highlight the</w:t>
      </w:r>
      <w:r>
        <w:rPr>
          <w:rFonts w:cs="Arial"/>
          <w:szCs w:val="22"/>
        </w:rPr>
        <w:t xml:space="preserve"> importance of leadership in LCC. </w:t>
      </w:r>
      <w:r w:rsidRPr="006F5865">
        <w:rPr>
          <w:rFonts w:cs="Arial"/>
          <w:szCs w:val="22"/>
        </w:rPr>
        <w:t xml:space="preserve">George </w:t>
      </w:r>
      <w:proofErr w:type="spellStart"/>
      <w:r w:rsidRPr="006F5865">
        <w:rPr>
          <w:rFonts w:cs="Arial"/>
          <w:szCs w:val="22"/>
        </w:rPr>
        <w:t>Mudie</w:t>
      </w:r>
      <w:proofErr w:type="spellEnd"/>
      <w:r w:rsidRPr="006F5865">
        <w:rPr>
          <w:rFonts w:cs="Arial"/>
          <w:szCs w:val="22"/>
        </w:rPr>
        <w:t xml:space="preserve"> (1981-1989) and Jon Tri</w:t>
      </w:r>
      <w:r>
        <w:rPr>
          <w:rFonts w:cs="Arial"/>
          <w:szCs w:val="22"/>
        </w:rPr>
        <w:t>ckett (1989-1996) provided that</w:t>
      </w:r>
      <w:r w:rsidRPr="006F5865">
        <w:rPr>
          <w:rFonts w:cs="Arial"/>
          <w:szCs w:val="22"/>
        </w:rPr>
        <w:t xml:space="preserve"> strong and concentrated </w:t>
      </w:r>
      <w:r>
        <w:rPr>
          <w:rFonts w:cs="Arial"/>
          <w:szCs w:val="22"/>
        </w:rPr>
        <w:t xml:space="preserve">Labour </w:t>
      </w:r>
      <w:r w:rsidRPr="006F5865">
        <w:rPr>
          <w:rFonts w:cs="Arial"/>
          <w:szCs w:val="22"/>
        </w:rPr>
        <w:t xml:space="preserve">leadership </w:t>
      </w:r>
      <w:r>
        <w:rPr>
          <w:rFonts w:cs="Arial"/>
          <w:szCs w:val="22"/>
        </w:rPr>
        <w:t xml:space="preserve">as the Leaders of LCC with contrasting views on the engagement with partnerships. With the emphasis placed on neoliberal policies and greater involvement with the private sector, LCC under the leadership of </w:t>
      </w:r>
      <w:proofErr w:type="spellStart"/>
      <w:r>
        <w:rPr>
          <w:rFonts w:cs="Arial"/>
          <w:szCs w:val="22"/>
        </w:rPr>
        <w:t>Mudie</w:t>
      </w:r>
      <w:proofErr w:type="spellEnd"/>
      <w:r>
        <w:rPr>
          <w:rFonts w:cs="Arial"/>
          <w:szCs w:val="22"/>
        </w:rPr>
        <w:t xml:space="preserve"> ‘</w:t>
      </w:r>
      <w:r w:rsidRPr="006F5865">
        <w:rPr>
          <w:rFonts w:cs="Arial"/>
          <w:szCs w:val="22"/>
        </w:rPr>
        <w:t xml:space="preserve">pursued its own local economic development policy </w:t>
      </w:r>
      <w:r>
        <w:rPr>
          <w:rFonts w:cs="Arial"/>
          <w:szCs w:val="22"/>
        </w:rPr>
        <w:t xml:space="preserve">steering clear of partnerships’ </w:t>
      </w:r>
      <w:r w:rsidRPr="006F5865">
        <w:rPr>
          <w:rFonts w:cs="Arial"/>
          <w:szCs w:val="22"/>
        </w:rPr>
        <w:t xml:space="preserve">despite calls for more business involvement </w:t>
      </w:r>
      <w:r>
        <w:rPr>
          <w:rFonts w:cs="Arial"/>
          <w:szCs w:val="22"/>
        </w:rPr>
        <w:t xml:space="preserve">by Central Government </w:t>
      </w:r>
      <w:r w:rsidRPr="006F5865">
        <w:rPr>
          <w:rFonts w:cs="Arial"/>
          <w:szCs w:val="22"/>
        </w:rPr>
        <w:t>(Meegan</w:t>
      </w:r>
      <w:r>
        <w:rPr>
          <w:rFonts w:cs="Arial"/>
          <w:szCs w:val="22"/>
        </w:rPr>
        <w:t>,</w:t>
      </w:r>
      <w:r w:rsidRPr="006F5865">
        <w:rPr>
          <w:rFonts w:cs="Arial"/>
          <w:szCs w:val="22"/>
        </w:rPr>
        <w:t xml:space="preserve"> 2015, p.</w:t>
      </w:r>
      <w:r>
        <w:rPr>
          <w:rFonts w:cs="Arial"/>
          <w:szCs w:val="22"/>
        </w:rPr>
        <w:t xml:space="preserve"> </w:t>
      </w:r>
      <w:r w:rsidRPr="006F5865">
        <w:rPr>
          <w:rFonts w:cs="Arial"/>
          <w:szCs w:val="22"/>
        </w:rPr>
        <w:t>46)</w:t>
      </w:r>
      <w:r>
        <w:rPr>
          <w:rFonts w:cs="Arial"/>
          <w:szCs w:val="22"/>
        </w:rPr>
        <w:t xml:space="preserve">. This changed with election of Jon Trickett who understood the importance of partnerships in the pursuit of economic growth and urban development. The move for greater partnerships created the network governance </w:t>
      </w:r>
      <w:r w:rsidRPr="00B9496A">
        <w:rPr>
          <w:rFonts w:cs="Arial"/>
          <w:szCs w:val="22"/>
        </w:rPr>
        <w:t>by the bringing together of different interests and organisations as theorised in the Framework (chapter 1) of the Leeds Initiative. Th</w:t>
      </w:r>
      <w:r>
        <w:rPr>
          <w:rFonts w:cs="Arial"/>
          <w:szCs w:val="22"/>
        </w:rPr>
        <w:t>is, established by Trickett in 1990, was ‘eleven years before it became mandatory’ (Douglas, 2009, p. 39). T</w:t>
      </w:r>
      <w:r w:rsidRPr="006F5865">
        <w:rPr>
          <w:rFonts w:cs="Arial"/>
          <w:szCs w:val="22"/>
        </w:rPr>
        <w:t>he Leeds Initiative</w:t>
      </w:r>
      <w:r>
        <w:rPr>
          <w:rStyle w:val="FootnoteReference"/>
          <w:rFonts w:cs="Arial"/>
          <w:szCs w:val="22"/>
        </w:rPr>
        <w:footnoteReference w:id="31"/>
      </w:r>
      <w:r w:rsidRPr="006F5865">
        <w:rPr>
          <w:rFonts w:cs="Arial"/>
          <w:szCs w:val="22"/>
        </w:rPr>
        <w:t xml:space="preserve"> appeared to be useful in two ways</w:t>
      </w:r>
      <w:r>
        <w:rPr>
          <w:rFonts w:cs="Arial"/>
          <w:szCs w:val="22"/>
        </w:rPr>
        <w:t>. First it brought</w:t>
      </w:r>
      <w:r w:rsidRPr="006F5865">
        <w:rPr>
          <w:rFonts w:cs="Arial"/>
          <w:szCs w:val="22"/>
        </w:rPr>
        <w:t xml:space="preserve"> a wider collaborative group together to deliver the city’s policies such as the Local Area Agreement (LAA)</w:t>
      </w:r>
      <w:r>
        <w:rPr>
          <w:rFonts w:cs="Arial"/>
          <w:szCs w:val="22"/>
        </w:rPr>
        <w:t xml:space="preserve">. Second, it provided the vehicle </w:t>
      </w:r>
      <w:r w:rsidRPr="006F5865">
        <w:rPr>
          <w:rFonts w:cs="Arial"/>
          <w:szCs w:val="22"/>
        </w:rPr>
        <w:t xml:space="preserve">to bid for central government funding through the Regional Development Agency (RDA). </w:t>
      </w:r>
      <w:r>
        <w:rPr>
          <w:rFonts w:cs="Arial"/>
          <w:szCs w:val="22"/>
        </w:rPr>
        <w:t xml:space="preserve">This is useful context as the </w:t>
      </w:r>
      <w:r w:rsidRPr="006F5865">
        <w:rPr>
          <w:rFonts w:cs="Arial"/>
          <w:szCs w:val="22"/>
        </w:rPr>
        <w:t xml:space="preserve">ability to attract funding via the RDA </w:t>
      </w:r>
      <w:r>
        <w:rPr>
          <w:rFonts w:cs="Arial"/>
          <w:szCs w:val="22"/>
        </w:rPr>
        <w:t xml:space="preserve">was required to support </w:t>
      </w:r>
      <w:r w:rsidRPr="006F5865">
        <w:rPr>
          <w:rFonts w:cs="Arial"/>
          <w:szCs w:val="22"/>
        </w:rPr>
        <w:t>the funding of the arena</w:t>
      </w:r>
      <w:r>
        <w:rPr>
          <w:rFonts w:cs="Arial"/>
          <w:szCs w:val="22"/>
        </w:rPr>
        <w:t xml:space="preserve"> and is explored in the case study.</w:t>
      </w:r>
    </w:p>
    <w:p w14:paraId="21D16F8D" w14:textId="77777777" w:rsidR="00BB16B8" w:rsidRDefault="00BB16B8" w:rsidP="00BB16B8">
      <w:pPr>
        <w:rPr>
          <w:rFonts w:cs="Arial"/>
          <w:b/>
          <w:color w:val="333333"/>
          <w:szCs w:val="22"/>
          <w:shd w:val="clear" w:color="auto" w:fill="FFFFFF"/>
        </w:rPr>
      </w:pPr>
    </w:p>
    <w:p w14:paraId="7AB148E3" w14:textId="77777777" w:rsidR="00BB16B8" w:rsidRDefault="00BB16B8" w:rsidP="00D97879">
      <w:pPr>
        <w:pStyle w:val="Heading3"/>
        <w:rPr>
          <w:shd w:val="clear" w:color="auto" w:fill="FFFFFF"/>
        </w:rPr>
      </w:pPr>
      <w:bookmarkStart w:id="294" w:name="_Toc99446458"/>
      <w:bookmarkStart w:id="295" w:name="_Toc99619675"/>
      <w:bookmarkStart w:id="296" w:name="_Toc536715524"/>
      <w:r>
        <w:rPr>
          <w:shd w:val="clear" w:color="auto" w:fill="FFFFFF"/>
        </w:rPr>
        <w:t>Political Structure</w:t>
      </w:r>
      <w:bookmarkEnd w:id="294"/>
      <w:bookmarkEnd w:id="295"/>
      <w:bookmarkEnd w:id="296"/>
    </w:p>
    <w:p w14:paraId="7E463668" w14:textId="77777777" w:rsidR="00BB16B8" w:rsidRDefault="00BB16B8" w:rsidP="00BB16B8">
      <w:pPr>
        <w:shd w:val="clear" w:color="auto" w:fill="FFFFFF"/>
        <w:spacing w:before="72" w:after="264"/>
        <w:rPr>
          <w:rFonts w:cs="Arial"/>
          <w:color w:val="263238"/>
          <w:szCs w:val="22"/>
        </w:rPr>
      </w:pPr>
      <w:r w:rsidRPr="00C26DE5">
        <w:rPr>
          <w:rFonts w:cs="Arial"/>
          <w:szCs w:val="22"/>
        </w:rPr>
        <w:t xml:space="preserve">In terms of governance, LCC </w:t>
      </w:r>
      <w:r>
        <w:rPr>
          <w:rFonts w:cs="Arial"/>
          <w:szCs w:val="22"/>
        </w:rPr>
        <w:t>has a</w:t>
      </w:r>
      <w:r w:rsidRPr="00C26DE5">
        <w:rPr>
          <w:rFonts w:cs="Arial"/>
          <w:szCs w:val="22"/>
        </w:rPr>
        <w:t xml:space="preserve"> Leader of the Council who appoints members for the Executive Board. The Executive Board, chaired by the Leader of </w:t>
      </w:r>
      <w:r>
        <w:rPr>
          <w:rFonts w:cs="Arial"/>
          <w:szCs w:val="22"/>
        </w:rPr>
        <w:t>LCC</w:t>
      </w:r>
      <w:r w:rsidRPr="00C26DE5">
        <w:rPr>
          <w:rFonts w:cs="Arial"/>
          <w:szCs w:val="22"/>
        </w:rPr>
        <w:t xml:space="preserve">, is the </w:t>
      </w:r>
      <w:r>
        <w:rPr>
          <w:rFonts w:cs="Arial"/>
          <w:szCs w:val="22"/>
        </w:rPr>
        <w:t>principal</w:t>
      </w:r>
      <w:r w:rsidRPr="00C26DE5">
        <w:rPr>
          <w:rFonts w:cs="Arial"/>
          <w:szCs w:val="22"/>
        </w:rPr>
        <w:t xml:space="preserve"> decision-making body of the Council</w:t>
      </w:r>
      <w:r>
        <w:rPr>
          <w:rFonts w:cs="Arial"/>
          <w:szCs w:val="22"/>
        </w:rPr>
        <w:t>.</w:t>
      </w:r>
      <w:r w:rsidRPr="00C26DE5">
        <w:rPr>
          <w:rFonts w:cs="Arial"/>
          <w:szCs w:val="22"/>
        </w:rPr>
        <w:t xml:space="preserve"> </w:t>
      </w:r>
      <w:r>
        <w:rPr>
          <w:rFonts w:cs="Arial"/>
          <w:szCs w:val="22"/>
        </w:rPr>
        <w:t xml:space="preserve">It </w:t>
      </w:r>
      <w:r w:rsidRPr="00C26DE5">
        <w:rPr>
          <w:rFonts w:cs="Arial"/>
          <w:szCs w:val="22"/>
        </w:rPr>
        <w:t xml:space="preserve">is made up of </w:t>
      </w:r>
      <w:r>
        <w:rPr>
          <w:rFonts w:cs="Arial"/>
          <w:szCs w:val="22"/>
        </w:rPr>
        <w:t>eight</w:t>
      </w:r>
      <w:r w:rsidRPr="00C26DE5">
        <w:rPr>
          <w:rFonts w:cs="Arial"/>
          <w:szCs w:val="22"/>
        </w:rPr>
        <w:t xml:space="preserve"> executive members from the ruling political party and the leaders from the two significant opposition parties. </w:t>
      </w:r>
      <w:r>
        <w:rPr>
          <w:rFonts w:cs="Arial"/>
          <w:szCs w:val="22"/>
        </w:rPr>
        <w:t>The Executive Board is important to the thesis as it is the decision-making forum for the development of the arena. T</w:t>
      </w:r>
      <w:r w:rsidRPr="00C26DE5">
        <w:rPr>
          <w:rFonts w:cs="Arial"/>
          <w:szCs w:val="22"/>
        </w:rPr>
        <w:t>o assist the Leader of</w:t>
      </w:r>
      <w:r>
        <w:rPr>
          <w:rFonts w:cs="Arial"/>
          <w:szCs w:val="22"/>
        </w:rPr>
        <w:t xml:space="preserve"> LCC</w:t>
      </w:r>
      <w:r w:rsidRPr="00C26DE5">
        <w:rPr>
          <w:rFonts w:cs="Arial"/>
          <w:szCs w:val="22"/>
        </w:rPr>
        <w:t xml:space="preserve"> achieve the strategic aims and objectives for Leeds, a corporate leadership team with several subject specific directors </w:t>
      </w:r>
      <w:r>
        <w:rPr>
          <w:rFonts w:cs="Arial"/>
          <w:szCs w:val="22"/>
        </w:rPr>
        <w:t>is</w:t>
      </w:r>
      <w:r w:rsidRPr="00C26DE5">
        <w:rPr>
          <w:rFonts w:cs="Arial"/>
          <w:szCs w:val="22"/>
        </w:rPr>
        <w:t xml:space="preserve"> in place</w:t>
      </w:r>
      <w:r>
        <w:rPr>
          <w:rFonts w:cs="Arial"/>
          <w:szCs w:val="22"/>
        </w:rPr>
        <w:t xml:space="preserve"> (Executive Committee). The governance structure is through the</w:t>
      </w:r>
      <w:r w:rsidRPr="00C26DE5">
        <w:rPr>
          <w:rFonts w:cs="Arial"/>
          <w:color w:val="263238"/>
          <w:szCs w:val="22"/>
        </w:rPr>
        <w:t xml:space="preserve"> </w:t>
      </w:r>
      <w:r>
        <w:rPr>
          <w:rFonts w:cs="Arial"/>
          <w:color w:val="263238"/>
          <w:szCs w:val="22"/>
        </w:rPr>
        <w:t xml:space="preserve">various </w:t>
      </w:r>
      <w:r w:rsidRPr="00C26DE5">
        <w:rPr>
          <w:rFonts w:cs="Arial"/>
          <w:color w:val="263238"/>
          <w:szCs w:val="22"/>
        </w:rPr>
        <w:t>committees, boards and panels</w:t>
      </w:r>
      <w:r>
        <w:rPr>
          <w:rFonts w:cs="Arial"/>
          <w:color w:val="263238"/>
          <w:szCs w:val="22"/>
        </w:rPr>
        <w:t xml:space="preserve"> which are responsible for ensuring a </w:t>
      </w:r>
      <w:r w:rsidRPr="00C26DE5">
        <w:rPr>
          <w:rFonts w:cs="Arial"/>
          <w:color w:val="263238"/>
          <w:szCs w:val="22"/>
        </w:rPr>
        <w:t xml:space="preserve">democratic </w:t>
      </w:r>
      <w:r>
        <w:rPr>
          <w:rFonts w:cs="Arial"/>
          <w:color w:val="263238"/>
          <w:szCs w:val="22"/>
        </w:rPr>
        <w:t xml:space="preserve">level of </w:t>
      </w:r>
      <w:r w:rsidRPr="00C26DE5">
        <w:rPr>
          <w:rFonts w:cs="Arial"/>
          <w:color w:val="263238"/>
          <w:szCs w:val="22"/>
        </w:rPr>
        <w:t xml:space="preserve">engagement and accountability </w:t>
      </w:r>
      <w:r>
        <w:rPr>
          <w:rFonts w:cs="Arial"/>
          <w:color w:val="263238"/>
          <w:szCs w:val="22"/>
        </w:rPr>
        <w:t xml:space="preserve">(LCC, 2015). The democratic network </w:t>
      </w:r>
      <w:r>
        <w:rPr>
          <w:rFonts w:cs="Arial"/>
          <w:color w:val="263238"/>
          <w:szCs w:val="22"/>
        </w:rPr>
        <w:lastRenderedPageBreak/>
        <w:t xml:space="preserve">governance which appears to be guaranteed by the Executive Board is perhaps more apparent than real as the leader of LCC has overall power.  </w:t>
      </w:r>
    </w:p>
    <w:p w14:paraId="66A21D0E" w14:textId="53EB7C2A" w:rsidR="00BB16B8" w:rsidRDefault="00BB16B8" w:rsidP="00BB16B8">
      <w:pPr>
        <w:shd w:val="clear" w:color="auto" w:fill="FFFFFF"/>
        <w:spacing w:before="72" w:after="264"/>
        <w:rPr>
          <w:rFonts w:cs="Arial"/>
          <w:color w:val="263238"/>
          <w:szCs w:val="22"/>
        </w:rPr>
      </w:pPr>
      <w:r>
        <w:rPr>
          <w:rFonts w:cs="Arial"/>
          <w:color w:val="263238"/>
          <w:szCs w:val="22"/>
        </w:rPr>
        <w:t>LCC has 33 wards (Image 6.2) with varying social and economic profiles, each with three elected members who represent the local community (Annex 1</w:t>
      </w:r>
      <w:r w:rsidR="00AD199F">
        <w:rPr>
          <w:rFonts w:cs="Arial"/>
          <w:color w:val="263238"/>
          <w:szCs w:val="22"/>
        </w:rPr>
        <w:t>3</w:t>
      </w:r>
      <w:r>
        <w:rPr>
          <w:rFonts w:cs="Arial"/>
          <w:color w:val="263238"/>
          <w:szCs w:val="22"/>
        </w:rPr>
        <w:t>). Locally-based, these councillors are charged with representing the local area, developing leadership in the community, playing a part in developing council policy and are appointed to regulatory committees as appropriate. Whilst the power of decision-making sits with the leader of LCC, the councillors from the 33 wards can raise objections to decisions. This was evidenced with the proposed use of money acquired from the sale of Leeds Bradford Airport and is further discussed in chapter 7.</w:t>
      </w:r>
    </w:p>
    <w:tbl>
      <w:tblPr>
        <w:tblW w:w="0" w:type="auto"/>
        <w:tblLook w:val="04A0" w:firstRow="1" w:lastRow="0" w:firstColumn="1" w:lastColumn="0" w:noHBand="0" w:noVBand="1"/>
      </w:tblPr>
      <w:tblGrid>
        <w:gridCol w:w="7822"/>
      </w:tblGrid>
      <w:tr w:rsidR="00BB16B8" w:rsidRPr="004E5C35" w14:paraId="106CB710" w14:textId="77777777" w:rsidTr="00BB16B8">
        <w:trPr>
          <w:trHeight w:val="454"/>
        </w:trPr>
        <w:tc>
          <w:tcPr>
            <w:tcW w:w="7822" w:type="dxa"/>
          </w:tcPr>
          <w:p w14:paraId="744183DD" w14:textId="77777777" w:rsidR="00BB16B8" w:rsidRPr="004E5C35" w:rsidRDefault="00BB16B8" w:rsidP="00BB16B8">
            <w:pPr>
              <w:spacing w:line="240" w:lineRule="auto"/>
              <w:jc w:val="center"/>
              <w:rPr>
                <w:rFonts w:eastAsia="Times New Roman" w:cs="Arial"/>
                <w:b/>
                <w:szCs w:val="22"/>
                <w:lang w:eastAsia="en-GB"/>
              </w:rPr>
            </w:pPr>
            <w:r w:rsidRPr="004E5C35">
              <w:rPr>
                <w:rFonts w:eastAsia="Times New Roman" w:cs="Arial"/>
                <w:b/>
                <w:szCs w:val="22"/>
                <w:shd w:val="clear" w:color="auto" w:fill="FFFFFF"/>
                <w:lang w:eastAsia="en-GB"/>
              </w:rPr>
              <w:t xml:space="preserve">Image: </w:t>
            </w:r>
            <w:r>
              <w:rPr>
                <w:rFonts w:eastAsia="Times New Roman" w:cs="Arial"/>
                <w:b/>
                <w:szCs w:val="22"/>
                <w:shd w:val="clear" w:color="auto" w:fill="FFFFFF"/>
                <w:lang w:eastAsia="en-GB"/>
              </w:rPr>
              <w:t>6</w:t>
            </w:r>
            <w:r w:rsidRPr="004E5C35">
              <w:rPr>
                <w:rFonts w:eastAsia="Times New Roman" w:cs="Arial"/>
                <w:b/>
                <w:szCs w:val="22"/>
                <w:shd w:val="clear" w:color="auto" w:fill="FFFFFF"/>
                <w:lang w:eastAsia="en-GB"/>
              </w:rPr>
              <w:t>.2 Map of Leeds Wards</w:t>
            </w:r>
          </w:p>
        </w:tc>
      </w:tr>
      <w:tr w:rsidR="00BB16B8" w:rsidRPr="004E5C35" w14:paraId="623604B8" w14:textId="77777777" w:rsidTr="00BB16B8">
        <w:tc>
          <w:tcPr>
            <w:tcW w:w="7822" w:type="dxa"/>
          </w:tcPr>
          <w:p w14:paraId="35B7AB5E" w14:textId="565D1944" w:rsidR="00BB16B8" w:rsidRPr="004E5C35" w:rsidRDefault="00BB16B8" w:rsidP="00BB16B8">
            <w:pPr>
              <w:spacing w:line="240" w:lineRule="auto"/>
              <w:jc w:val="center"/>
              <w:rPr>
                <w:rFonts w:eastAsia="Times New Roman" w:cs="Arial"/>
                <w:b/>
                <w:szCs w:val="22"/>
                <w:lang w:eastAsia="en-GB"/>
              </w:rPr>
            </w:pPr>
            <w:r>
              <w:rPr>
                <w:rFonts w:eastAsia="Times New Roman" w:cs="Arial"/>
                <w:b/>
                <w:noProof/>
                <w:szCs w:val="22"/>
                <w:shd w:val="clear" w:color="auto" w:fill="FFFFFF"/>
                <w:lang w:val="en-US"/>
              </w:rPr>
              <w:drawing>
                <wp:inline distT="0" distB="0" distL="0" distR="0" wp14:anchorId="6F0FB423" wp14:editId="6AD7080F">
                  <wp:extent cx="3830320" cy="3454400"/>
                  <wp:effectExtent l="25400" t="25400" r="30480" b="25400"/>
                  <wp:docPr id="2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30320" cy="3454400"/>
                          </a:xfrm>
                          <a:prstGeom prst="rect">
                            <a:avLst/>
                          </a:prstGeom>
                          <a:noFill/>
                          <a:ln w="9525" cmpd="sng">
                            <a:solidFill>
                              <a:srgbClr val="000000"/>
                            </a:solidFill>
                            <a:miter lim="800000"/>
                            <a:headEnd/>
                            <a:tailEnd/>
                          </a:ln>
                          <a:effectLst/>
                        </pic:spPr>
                      </pic:pic>
                    </a:graphicData>
                  </a:graphic>
                </wp:inline>
              </w:drawing>
            </w:r>
          </w:p>
        </w:tc>
      </w:tr>
      <w:tr w:rsidR="00BB16B8" w:rsidRPr="004E5C35" w14:paraId="6FA142C3" w14:textId="77777777" w:rsidTr="00BB16B8">
        <w:tc>
          <w:tcPr>
            <w:tcW w:w="7822" w:type="dxa"/>
          </w:tcPr>
          <w:p w14:paraId="4D60034D" w14:textId="77777777" w:rsidR="00BB16B8" w:rsidRPr="004E5C35" w:rsidRDefault="00BB16B8" w:rsidP="00BB16B8">
            <w:pPr>
              <w:spacing w:line="240" w:lineRule="auto"/>
              <w:rPr>
                <w:rFonts w:eastAsia="Times New Roman" w:cs="Arial"/>
                <w:szCs w:val="22"/>
                <w:shd w:val="clear" w:color="auto" w:fill="FFFFFF"/>
                <w:lang w:eastAsia="en-GB"/>
              </w:rPr>
            </w:pPr>
          </w:p>
          <w:p w14:paraId="776B6F7F" w14:textId="169EFD6A" w:rsidR="00BB16B8" w:rsidRPr="004E5C35" w:rsidRDefault="00BB16B8" w:rsidP="00BB16B8">
            <w:pPr>
              <w:spacing w:line="240" w:lineRule="auto"/>
              <w:rPr>
                <w:rFonts w:eastAsia="Times New Roman" w:cs="Arial"/>
                <w:b/>
                <w:szCs w:val="22"/>
                <w:lang w:eastAsia="en-GB"/>
              </w:rPr>
            </w:pPr>
            <w:r w:rsidRPr="004E5C35">
              <w:rPr>
                <w:rFonts w:eastAsia="Times New Roman" w:cs="Arial"/>
                <w:szCs w:val="22"/>
                <w:shd w:val="clear" w:color="auto" w:fill="FFFFFF"/>
                <w:lang w:eastAsia="en-GB"/>
              </w:rPr>
              <w:t>Source: The Local Government Boundary Commission for England, 2018</w:t>
            </w:r>
            <w:r w:rsidR="00195BB6">
              <w:rPr>
                <w:rFonts w:eastAsia="Times New Roman" w:cs="Arial"/>
                <w:szCs w:val="22"/>
                <w:shd w:val="clear" w:color="auto" w:fill="FFFFFF"/>
                <w:lang w:eastAsia="en-GB"/>
              </w:rPr>
              <w:t xml:space="preserve">, </w:t>
            </w:r>
            <w:proofErr w:type="spellStart"/>
            <w:r w:rsidR="00195BB6">
              <w:rPr>
                <w:rFonts w:eastAsia="Times New Roman" w:cs="Arial"/>
                <w:szCs w:val="22"/>
                <w:shd w:val="clear" w:color="auto" w:fill="FFFFFF"/>
                <w:lang w:eastAsia="en-GB"/>
              </w:rPr>
              <w:t>n.pag</w:t>
            </w:r>
            <w:proofErr w:type="spellEnd"/>
            <w:r w:rsidR="00195BB6">
              <w:rPr>
                <w:rFonts w:eastAsia="Times New Roman" w:cs="Arial"/>
                <w:szCs w:val="22"/>
                <w:shd w:val="clear" w:color="auto" w:fill="FFFFFF"/>
                <w:lang w:eastAsia="en-GB"/>
              </w:rPr>
              <w:t>.</w:t>
            </w:r>
          </w:p>
        </w:tc>
      </w:tr>
    </w:tbl>
    <w:p w14:paraId="188B14C6" w14:textId="77777777" w:rsidR="00BB16B8" w:rsidRDefault="00BB16B8" w:rsidP="00BB16B8">
      <w:pPr>
        <w:rPr>
          <w:rFonts w:eastAsia="Times New Roman" w:cs="Arial"/>
          <w:b/>
          <w:szCs w:val="22"/>
          <w:shd w:val="clear" w:color="auto" w:fill="FFFFFF"/>
        </w:rPr>
      </w:pPr>
    </w:p>
    <w:p w14:paraId="2AA8B2FE" w14:textId="77777777" w:rsidR="00BB16B8" w:rsidRDefault="00BB16B8" w:rsidP="00D97879">
      <w:pPr>
        <w:pStyle w:val="Heading3"/>
        <w:rPr>
          <w:shd w:val="clear" w:color="auto" w:fill="FFFFFF"/>
        </w:rPr>
      </w:pPr>
      <w:bookmarkStart w:id="297" w:name="_Toc99446459"/>
      <w:bookmarkStart w:id="298" w:name="_Toc99619676"/>
      <w:bookmarkStart w:id="299" w:name="_Toc536715525"/>
      <w:r w:rsidRPr="000B337C">
        <w:rPr>
          <w:shd w:val="clear" w:color="auto" w:fill="FFFFFF"/>
        </w:rPr>
        <w:t>Key leaders</w:t>
      </w:r>
      <w:r>
        <w:rPr>
          <w:shd w:val="clear" w:color="auto" w:fill="FFFFFF"/>
        </w:rPr>
        <w:t xml:space="preserve"> of LCC and Culture development</w:t>
      </w:r>
      <w:bookmarkEnd w:id="297"/>
      <w:bookmarkEnd w:id="298"/>
      <w:bookmarkEnd w:id="299"/>
    </w:p>
    <w:p w14:paraId="24E7838E" w14:textId="77777777" w:rsidR="00BB16B8" w:rsidRDefault="00BB16B8" w:rsidP="00BB16B8">
      <w:pPr>
        <w:rPr>
          <w:szCs w:val="22"/>
        </w:rPr>
      </w:pPr>
      <w:r>
        <w:rPr>
          <w:rFonts w:eastAsia="Times New Roman" w:cs="Arial"/>
          <w:szCs w:val="22"/>
          <w:shd w:val="clear" w:color="auto" w:fill="FFFFFF"/>
        </w:rPr>
        <w:t xml:space="preserve">Jon Trickett was an influential leader of LCC enhancing network governance through the Leeds Initiative and his drive to increase economic and urban growth in the city centre (Chatterton and </w:t>
      </w:r>
      <w:r w:rsidRPr="000B337C">
        <w:rPr>
          <w:rFonts w:eastAsia="Times New Roman" w:cs="Arial"/>
          <w:szCs w:val="22"/>
          <w:shd w:val="clear" w:color="auto" w:fill="FFFFFF"/>
        </w:rPr>
        <w:t xml:space="preserve">Hodkinson, 2007). </w:t>
      </w:r>
      <w:r>
        <w:rPr>
          <w:rFonts w:eastAsia="Times New Roman" w:cs="Arial"/>
          <w:szCs w:val="22"/>
          <w:shd w:val="clear" w:color="auto" w:fill="FFFFFF"/>
        </w:rPr>
        <w:t xml:space="preserve">Acting more like a European mayor who is able to push forward their own political ideologies, </w:t>
      </w:r>
      <w:r>
        <w:rPr>
          <w:rFonts w:eastAsia="Times New Roman" w:cs="Arial"/>
          <w:szCs w:val="22"/>
          <w:shd w:val="clear" w:color="auto" w:fill="FFFFFF"/>
        </w:rPr>
        <w:lastRenderedPageBreak/>
        <w:t xml:space="preserve">Trickett attempted to transform the city by enhancing its economic and urban environment to replicate a Europeanised city (While et al., 2004; </w:t>
      </w:r>
      <w:r>
        <w:rPr>
          <w:szCs w:val="22"/>
        </w:rPr>
        <w:t xml:space="preserve">Unsworth and </w:t>
      </w:r>
      <w:proofErr w:type="spellStart"/>
      <w:r>
        <w:rPr>
          <w:szCs w:val="22"/>
        </w:rPr>
        <w:t>Smales</w:t>
      </w:r>
      <w:proofErr w:type="spellEnd"/>
      <w:r>
        <w:rPr>
          <w:szCs w:val="22"/>
        </w:rPr>
        <w:t>, 2009). LCC driven by its pragmatic approach and drawing on the successes of Graham Stringer’s 24-hour city policy in Manchester and the growth of cultural industries seen in Sheffield, adopted a positive attitude towards urban and cultural change (</w:t>
      </w:r>
      <w:r w:rsidRPr="00551FD1">
        <w:rPr>
          <w:szCs w:val="22"/>
        </w:rPr>
        <w:t xml:space="preserve">Bramham and </w:t>
      </w:r>
      <w:proofErr w:type="spellStart"/>
      <w:r w:rsidRPr="00551FD1">
        <w:rPr>
          <w:szCs w:val="22"/>
        </w:rPr>
        <w:t>Spink</w:t>
      </w:r>
      <w:proofErr w:type="spellEnd"/>
      <w:r w:rsidRPr="00551FD1">
        <w:rPr>
          <w:szCs w:val="22"/>
        </w:rPr>
        <w:t>, 2009</w:t>
      </w:r>
      <w:r>
        <w:rPr>
          <w:szCs w:val="22"/>
        </w:rPr>
        <w:t>). The shift in political leadership of LCC, which saw a C</w:t>
      </w:r>
      <w:r w:rsidRPr="00551FD1">
        <w:rPr>
          <w:szCs w:val="22"/>
        </w:rPr>
        <w:t xml:space="preserve">oalition </w:t>
      </w:r>
      <w:r>
        <w:rPr>
          <w:szCs w:val="22"/>
        </w:rPr>
        <w:t>in 2004 (Conservative and Liberal Democrat) however led to changes in leadership styles with a less innovative approach and a more functional regeneration approach.</w:t>
      </w:r>
    </w:p>
    <w:p w14:paraId="60AEAAC9" w14:textId="77777777" w:rsidR="00BB16B8" w:rsidRDefault="00BB16B8" w:rsidP="00BB16B8">
      <w:pPr>
        <w:rPr>
          <w:szCs w:val="22"/>
        </w:rPr>
      </w:pPr>
    </w:p>
    <w:p w14:paraId="27DAD6CF" w14:textId="2A938DE3" w:rsidR="00BB16B8" w:rsidRDefault="00BB16B8" w:rsidP="00BB16B8">
      <w:pPr>
        <w:rPr>
          <w:rFonts w:cs="Arial"/>
          <w:szCs w:val="22"/>
        </w:rPr>
      </w:pPr>
      <w:r>
        <w:rPr>
          <w:rFonts w:eastAsia="Times New Roman" w:cs="Arial"/>
          <w:szCs w:val="22"/>
          <w:shd w:val="clear" w:color="auto" w:fill="FFFFFF"/>
        </w:rPr>
        <w:t>A</w:t>
      </w:r>
      <w:r w:rsidRPr="000B337C">
        <w:rPr>
          <w:szCs w:val="22"/>
        </w:rPr>
        <w:t>ccording to Strange, cultural development was linked to specific people such as ‘Bernard Atha, Chair of Leeds City Council Cultural Services Committee; and Jude Kelly, artistic director of the West Yorkshire Playhouse’ who were instrumental in building a cultural focus for Leeds (</w:t>
      </w:r>
      <w:r>
        <w:rPr>
          <w:szCs w:val="22"/>
        </w:rPr>
        <w:t xml:space="preserve">1996, </w:t>
      </w:r>
      <w:r w:rsidRPr="000B337C">
        <w:rPr>
          <w:szCs w:val="22"/>
        </w:rPr>
        <w:t>p.</w:t>
      </w:r>
      <w:r>
        <w:rPr>
          <w:szCs w:val="22"/>
        </w:rPr>
        <w:t xml:space="preserve"> </w:t>
      </w:r>
      <w:r w:rsidRPr="000B337C">
        <w:rPr>
          <w:szCs w:val="22"/>
        </w:rPr>
        <w:t xml:space="preserve">142). </w:t>
      </w:r>
      <w:r w:rsidRPr="00A414AC">
        <w:rPr>
          <w:szCs w:val="22"/>
        </w:rPr>
        <w:t>As Strange (1996) indicates Atha was a prominent force in driving forward LCCs cultural policy and was open to many different types of cultural activities even though his own personal passion was that of the performing arts.</w:t>
      </w:r>
      <w:r w:rsidRPr="00A414AC">
        <w:rPr>
          <w:b/>
          <w:szCs w:val="22"/>
        </w:rPr>
        <w:t xml:space="preserve"> </w:t>
      </w:r>
      <w:r w:rsidRPr="00A414AC">
        <w:rPr>
          <w:bCs/>
          <w:szCs w:val="22"/>
        </w:rPr>
        <w:t xml:space="preserve">For many commentators and in light of the influences of Atha and Kelly there was a significant emphasis on a personal and individual drive towards developing </w:t>
      </w:r>
      <w:r w:rsidRPr="00A414AC">
        <w:rPr>
          <w:szCs w:val="22"/>
        </w:rPr>
        <w:t xml:space="preserve">cultural projects </w:t>
      </w:r>
      <w:r w:rsidRPr="00A414AC">
        <w:rPr>
          <w:rFonts w:cs="Arial"/>
          <w:szCs w:val="22"/>
        </w:rPr>
        <w:t xml:space="preserve">(Chatterton </w:t>
      </w:r>
      <w:r w:rsidR="00854D92">
        <w:rPr>
          <w:rFonts w:cs="Arial"/>
          <w:szCs w:val="22"/>
        </w:rPr>
        <w:t>and</w:t>
      </w:r>
      <w:r w:rsidRPr="00A414AC">
        <w:rPr>
          <w:rFonts w:cs="Arial"/>
          <w:szCs w:val="22"/>
        </w:rPr>
        <w:t xml:space="preserve"> Unsworth, 2004). The</w:t>
      </w:r>
      <w:r>
        <w:rPr>
          <w:rFonts w:cs="Arial"/>
          <w:szCs w:val="22"/>
        </w:rPr>
        <w:t xml:space="preserve"> rebranding of the Leeds Playhouse as the </w:t>
      </w:r>
      <w:r w:rsidRPr="001431E2">
        <w:rPr>
          <w:rFonts w:cs="Arial"/>
          <w:szCs w:val="22"/>
        </w:rPr>
        <w:t>West Yorkshire Playhouse for example was the result of a long campaign by Doreen Newlyn, with Councillor Bernard Atha and Jude Kelly (artistic director West Yorkshire Playhouse</w:t>
      </w:r>
      <w:r>
        <w:rPr>
          <w:rFonts w:cs="Arial"/>
          <w:szCs w:val="22"/>
        </w:rPr>
        <w:t xml:space="preserve"> from</w:t>
      </w:r>
      <w:r w:rsidRPr="001431E2">
        <w:rPr>
          <w:rFonts w:cs="Arial"/>
          <w:szCs w:val="22"/>
        </w:rPr>
        <w:t xml:space="preserve"> 1990) </w:t>
      </w:r>
      <w:r>
        <w:rPr>
          <w:rFonts w:cs="Arial"/>
          <w:szCs w:val="22"/>
        </w:rPr>
        <w:t>who argued that the renaming would raise</w:t>
      </w:r>
      <w:r w:rsidRPr="001431E2">
        <w:rPr>
          <w:rFonts w:cs="Arial"/>
          <w:szCs w:val="22"/>
        </w:rPr>
        <w:t xml:space="preserve"> </w:t>
      </w:r>
      <w:r>
        <w:rPr>
          <w:rFonts w:cs="Arial"/>
          <w:szCs w:val="22"/>
        </w:rPr>
        <w:t xml:space="preserve">its </w:t>
      </w:r>
      <w:r w:rsidRPr="001431E2">
        <w:rPr>
          <w:rFonts w:cs="Arial"/>
          <w:szCs w:val="22"/>
        </w:rPr>
        <w:t>profile.</w:t>
      </w:r>
      <w:r>
        <w:rPr>
          <w:rFonts w:cs="Arial"/>
          <w:szCs w:val="22"/>
        </w:rPr>
        <w:t xml:space="preserve"> </w:t>
      </w:r>
      <w:r w:rsidRPr="001431E2">
        <w:rPr>
          <w:rFonts w:cs="Arial"/>
          <w:szCs w:val="22"/>
        </w:rPr>
        <w:t xml:space="preserve">Building on the strengths of its cultural offerings its success has influenced further regeneration of the theatre and Quarry Hill. </w:t>
      </w:r>
      <w:r>
        <w:rPr>
          <w:rFonts w:cs="Arial"/>
          <w:szCs w:val="22"/>
        </w:rPr>
        <w:t xml:space="preserve">This has been seen through </w:t>
      </w:r>
      <w:r w:rsidRPr="00A414AC">
        <w:rPr>
          <w:rFonts w:cs="Arial"/>
          <w:szCs w:val="22"/>
        </w:rPr>
        <w:t>the partnership of LCC and West Yorkshire Playhouse</w:t>
      </w:r>
      <w:r w:rsidRPr="00A414AC">
        <w:rPr>
          <w:rStyle w:val="FootnoteReference"/>
          <w:rFonts w:cs="Arial"/>
          <w:szCs w:val="22"/>
        </w:rPr>
        <w:footnoteReference w:id="32"/>
      </w:r>
      <w:r w:rsidRPr="00A414AC">
        <w:rPr>
          <w:rFonts w:cs="Arial"/>
          <w:szCs w:val="22"/>
        </w:rPr>
        <w:t xml:space="preserve"> that would according to Council leader Judith Blake create network governance to support potential future funding, transform the area and establish the theatre as a flagship building of the 21</w:t>
      </w:r>
      <w:r w:rsidRPr="00A414AC">
        <w:rPr>
          <w:rFonts w:cs="Arial"/>
          <w:szCs w:val="22"/>
          <w:vertAlign w:val="superscript"/>
        </w:rPr>
        <w:t>st</w:t>
      </w:r>
      <w:r w:rsidRPr="00A414AC">
        <w:rPr>
          <w:rFonts w:cs="Arial"/>
          <w:szCs w:val="22"/>
        </w:rPr>
        <w:t xml:space="preserve"> century to attract cultural tourism (Yorkshire Evening Post, 2015).</w:t>
      </w:r>
      <w:r>
        <w:rPr>
          <w:rFonts w:cs="Arial"/>
          <w:szCs w:val="22"/>
        </w:rPr>
        <w:t xml:space="preserve"> </w:t>
      </w:r>
    </w:p>
    <w:p w14:paraId="116F8B5C" w14:textId="77777777" w:rsidR="00BB16B8" w:rsidRDefault="00BB16B8" w:rsidP="00BB16B8">
      <w:pPr>
        <w:rPr>
          <w:rFonts w:cs="Arial"/>
          <w:szCs w:val="22"/>
        </w:rPr>
      </w:pPr>
    </w:p>
    <w:p w14:paraId="7F41F8D2" w14:textId="77777777" w:rsidR="00BB16B8" w:rsidRPr="00B67CB5" w:rsidRDefault="00BB16B8" w:rsidP="00BB16B8">
      <w:pPr>
        <w:pStyle w:val="Heading2"/>
        <w:rPr>
          <w:shd w:val="clear" w:color="auto" w:fill="FFFFFF"/>
        </w:rPr>
      </w:pPr>
      <w:bookmarkStart w:id="300" w:name="_Toc99446460"/>
      <w:bookmarkStart w:id="301" w:name="_Toc99619677"/>
      <w:bookmarkStart w:id="302" w:name="_Toc536715526"/>
      <w:r w:rsidRPr="00B67CB5">
        <w:rPr>
          <w:shd w:val="clear" w:color="auto" w:fill="FFFFFF"/>
        </w:rPr>
        <w:t>URBAN DEVELOPMENT</w:t>
      </w:r>
      <w:bookmarkEnd w:id="300"/>
      <w:bookmarkEnd w:id="301"/>
      <w:bookmarkEnd w:id="302"/>
    </w:p>
    <w:p w14:paraId="20F39D88" w14:textId="77777777" w:rsidR="00BB16B8" w:rsidRDefault="00BB16B8" w:rsidP="00BB16B8">
      <w:pPr>
        <w:rPr>
          <w:rFonts w:eastAsia="Times New Roman" w:cs="Arial"/>
          <w:szCs w:val="22"/>
          <w:shd w:val="clear" w:color="auto" w:fill="FFFFFF"/>
        </w:rPr>
      </w:pPr>
    </w:p>
    <w:p w14:paraId="3CEF2D05" w14:textId="77777777" w:rsidR="00BB16B8" w:rsidRDefault="00BB16B8" w:rsidP="00BB16B8">
      <w:pPr>
        <w:rPr>
          <w:rFonts w:eastAsia="Times New Roman" w:cs="Arial"/>
          <w:b/>
          <w:szCs w:val="22"/>
          <w:shd w:val="clear" w:color="auto" w:fill="FFFFFF"/>
        </w:rPr>
      </w:pPr>
      <w:r>
        <w:rPr>
          <w:rFonts w:eastAsia="Times New Roman" w:cs="Arial"/>
          <w:szCs w:val="22"/>
          <w:shd w:val="clear" w:color="auto" w:fill="FFFFFF"/>
        </w:rPr>
        <w:t xml:space="preserve">When Labour returned to the leadership of LCC there was a marked change in </w:t>
      </w:r>
      <w:r w:rsidRPr="00FA391E">
        <w:rPr>
          <w:rFonts w:eastAsia="Times New Roman" w:cs="Arial"/>
          <w:szCs w:val="22"/>
          <w:shd w:val="clear" w:color="auto" w:fill="FFFFFF"/>
        </w:rPr>
        <w:t>the regeneration of the city</w:t>
      </w:r>
      <w:r>
        <w:rPr>
          <w:rFonts w:eastAsia="Times New Roman" w:cs="Arial"/>
          <w:szCs w:val="22"/>
          <w:shd w:val="clear" w:color="auto" w:fill="FFFFFF"/>
        </w:rPr>
        <w:t xml:space="preserve"> in the 1980s</w:t>
      </w:r>
      <w:r w:rsidRPr="00FA391E">
        <w:rPr>
          <w:rFonts w:eastAsia="Times New Roman" w:cs="Arial"/>
          <w:szCs w:val="22"/>
          <w:shd w:val="clear" w:color="auto" w:fill="FFFFFF"/>
        </w:rPr>
        <w:t>.</w:t>
      </w:r>
      <w:r>
        <w:rPr>
          <w:rFonts w:eastAsia="Times New Roman" w:cs="Arial"/>
          <w:szCs w:val="22"/>
          <w:shd w:val="clear" w:color="auto" w:fill="FFFFFF"/>
        </w:rPr>
        <w:t xml:space="preserve"> In terms of urban governance tensions </w:t>
      </w:r>
      <w:r>
        <w:rPr>
          <w:rFonts w:eastAsia="Times New Roman" w:cs="Arial"/>
          <w:szCs w:val="22"/>
          <w:shd w:val="clear" w:color="auto" w:fill="FFFFFF"/>
        </w:rPr>
        <w:lastRenderedPageBreak/>
        <w:t xml:space="preserve">and challenges were seen between the central government initiative in the form of </w:t>
      </w:r>
      <w:r w:rsidRPr="00FA391E">
        <w:rPr>
          <w:rFonts w:eastAsia="Times New Roman" w:cs="Arial"/>
          <w:szCs w:val="22"/>
          <w:shd w:val="clear" w:color="auto" w:fill="FFFFFF"/>
        </w:rPr>
        <w:t>Leeds Development Corporation</w:t>
      </w:r>
      <w:r>
        <w:rPr>
          <w:rFonts w:eastAsia="Times New Roman" w:cs="Arial"/>
          <w:szCs w:val="22"/>
          <w:shd w:val="clear" w:color="auto" w:fill="FFFFFF"/>
        </w:rPr>
        <w:t xml:space="preserve"> (UDC)</w:t>
      </w:r>
      <w:r w:rsidRPr="00FA391E">
        <w:rPr>
          <w:rStyle w:val="FootnoteReference"/>
          <w:rFonts w:eastAsia="Times New Roman" w:cs="Arial"/>
          <w:szCs w:val="22"/>
          <w:shd w:val="clear" w:color="auto" w:fill="FFFFFF"/>
        </w:rPr>
        <w:footnoteReference w:id="33"/>
      </w:r>
      <w:r>
        <w:rPr>
          <w:rFonts w:eastAsia="Times New Roman" w:cs="Arial"/>
          <w:szCs w:val="22"/>
          <w:shd w:val="clear" w:color="auto" w:fill="FFFFFF"/>
        </w:rPr>
        <w:t xml:space="preserve"> and LCC in terms of regeneration </w:t>
      </w:r>
      <w:r w:rsidRPr="00FA391E">
        <w:rPr>
          <w:rFonts w:eastAsia="Times New Roman" w:cs="Arial"/>
          <w:szCs w:val="22"/>
          <w:shd w:val="clear" w:color="auto" w:fill="FFFFFF"/>
        </w:rPr>
        <w:t>(</w:t>
      </w:r>
      <w:proofErr w:type="spellStart"/>
      <w:r w:rsidRPr="00FA391E">
        <w:rPr>
          <w:rFonts w:eastAsia="Times New Roman" w:cs="Arial"/>
          <w:szCs w:val="22"/>
          <w:shd w:val="clear" w:color="auto" w:fill="FFFFFF"/>
        </w:rPr>
        <w:t>Smales</w:t>
      </w:r>
      <w:proofErr w:type="spellEnd"/>
      <w:r w:rsidRPr="00FA391E">
        <w:rPr>
          <w:rFonts w:eastAsia="Times New Roman" w:cs="Arial"/>
          <w:szCs w:val="22"/>
          <w:shd w:val="clear" w:color="auto" w:fill="FFFFFF"/>
        </w:rPr>
        <w:t xml:space="preserve"> and </w:t>
      </w:r>
      <w:proofErr w:type="spellStart"/>
      <w:r w:rsidRPr="00FA391E">
        <w:rPr>
          <w:rFonts w:eastAsia="Times New Roman" w:cs="Arial"/>
          <w:szCs w:val="22"/>
          <w:shd w:val="clear" w:color="auto" w:fill="FFFFFF"/>
        </w:rPr>
        <w:t>Burgress</w:t>
      </w:r>
      <w:proofErr w:type="spellEnd"/>
      <w:r w:rsidRPr="00FA391E">
        <w:rPr>
          <w:rFonts w:eastAsia="Times New Roman" w:cs="Arial"/>
          <w:szCs w:val="22"/>
          <w:shd w:val="clear" w:color="auto" w:fill="FFFFFF"/>
        </w:rPr>
        <w:t>, 1999). According to Haughton ‘</w:t>
      </w:r>
      <w:r w:rsidRPr="00FA391E">
        <w:rPr>
          <w:rFonts w:cs="Arial"/>
          <w:szCs w:val="22"/>
        </w:rPr>
        <w:t xml:space="preserve">George </w:t>
      </w:r>
      <w:proofErr w:type="spellStart"/>
      <w:r w:rsidRPr="00FA391E">
        <w:rPr>
          <w:rFonts w:cs="Arial"/>
          <w:szCs w:val="22"/>
        </w:rPr>
        <w:t>Mudie</w:t>
      </w:r>
      <w:proofErr w:type="spellEnd"/>
      <w:r w:rsidRPr="00FA391E">
        <w:rPr>
          <w:rFonts w:cs="Arial"/>
          <w:szCs w:val="22"/>
        </w:rPr>
        <w:t xml:space="preserve">, </w:t>
      </w:r>
      <w:r>
        <w:rPr>
          <w:rFonts w:cs="Arial"/>
          <w:szCs w:val="22"/>
        </w:rPr>
        <w:t xml:space="preserve">and </w:t>
      </w:r>
      <w:r w:rsidRPr="00FA391E">
        <w:rPr>
          <w:rFonts w:cs="Arial"/>
          <w:szCs w:val="22"/>
        </w:rPr>
        <w:t xml:space="preserve">later Jon Trickett (both now MPs) </w:t>
      </w:r>
      <w:r>
        <w:rPr>
          <w:rFonts w:cs="Arial"/>
          <w:szCs w:val="22"/>
        </w:rPr>
        <w:t xml:space="preserve">found </w:t>
      </w:r>
      <w:r w:rsidRPr="00FA391E">
        <w:rPr>
          <w:rFonts w:cs="Arial"/>
          <w:szCs w:val="22"/>
        </w:rPr>
        <w:t>the imposition of the UDC politically unpalatable, though both in time came to varying degrees of acceptance’ (Haughton,</w:t>
      </w:r>
      <w:r>
        <w:rPr>
          <w:rFonts w:cs="Arial"/>
          <w:szCs w:val="22"/>
        </w:rPr>
        <w:t xml:space="preserve"> 1999,</w:t>
      </w:r>
      <w:r w:rsidRPr="00FA391E">
        <w:rPr>
          <w:rFonts w:cs="Arial"/>
          <w:szCs w:val="22"/>
        </w:rPr>
        <w:t xml:space="preserve"> p.180). </w:t>
      </w:r>
      <w:r w:rsidRPr="00A414AC">
        <w:rPr>
          <w:rFonts w:cs="Arial"/>
          <w:szCs w:val="22"/>
        </w:rPr>
        <w:t>Whilst politically contentious the Leeds UDC however had played a part in improving the South Central Leeds area, with offices, hotels, and restaurants and led to attracting the Royal Armouries and Tetley’s Brewery Wharf (Haughton, 1999).</w:t>
      </w:r>
      <w:r>
        <w:rPr>
          <w:rFonts w:cs="Arial"/>
          <w:szCs w:val="22"/>
        </w:rPr>
        <w:t xml:space="preserve"> </w:t>
      </w:r>
      <w:r w:rsidRPr="00FA391E">
        <w:rPr>
          <w:rFonts w:cs="Arial"/>
          <w:szCs w:val="22"/>
        </w:rPr>
        <w:t>The demise of the Leeds UDC</w:t>
      </w:r>
      <w:r>
        <w:rPr>
          <w:rFonts w:cs="Arial"/>
          <w:szCs w:val="22"/>
        </w:rPr>
        <w:t>, alongside all the others</w:t>
      </w:r>
      <w:r w:rsidRPr="00FA391E">
        <w:rPr>
          <w:rFonts w:cs="Arial"/>
          <w:szCs w:val="22"/>
        </w:rPr>
        <w:t xml:space="preserve"> across the UK</w:t>
      </w:r>
      <w:r>
        <w:rPr>
          <w:rFonts w:cs="Arial"/>
          <w:szCs w:val="22"/>
        </w:rPr>
        <w:t>,</w:t>
      </w:r>
      <w:r w:rsidRPr="00FA391E">
        <w:rPr>
          <w:rFonts w:cs="Arial"/>
          <w:szCs w:val="22"/>
        </w:rPr>
        <w:t xml:space="preserve"> came in 1995 </w:t>
      </w:r>
      <w:r>
        <w:rPr>
          <w:rFonts w:cs="Arial"/>
          <w:szCs w:val="22"/>
        </w:rPr>
        <w:t>because</w:t>
      </w:r>
      <w:r w:rsidRPr="00FA391E">
        <w:rPr>
          <w:rFonts w:cs="Arial"/>
          <w:szCs w:val="22"/>
        </w:rPr>
        <w:t xml:space="preserve"> they </w:t>
      </w:r>
      <w:r>
        <w:rPr>
          <w:rFonts w:cs="Arial"/>
          <w:szCs w:val="22"/>
        </w:rPr>
        <w:t xml:space="preserve">were increasingly </w:t>
      </w:r>
      <w:r w:rsidRPr="00FA391E">
        <w:rPr>
          <w:rFonts w:cs="Arial"/>
          <w:szCs w:val="22"/>
        </w:rPr>
        <w:t xml:space="preserve">unpopular and </w:t>
      </w:r>
      <w:r>
        <w:rPr>
          <w:rFonts w:cs="Arial"/>
          <w:szCs w:val="22"/>
        </w:rPr>
        <w:t xml:space="preserve">perceived as </w:t>
      </w:r>
      <w:r w:rsidRPr="00FA391E">
        <w:rPr>
          <w:rFonts w:cs="Arial"/>
          <w:szCs w:val="22"/>
        </w:rPr>
        <w:t>expensive. According to Haughton and Whitney visits</w:t>
      </w:r>
      <w:r w:rsidRPr="00FA391E">
        <w:rPr>
          <w:szCs w:val="22"/>
        </w:rPr>
        <w:t xml:space="preserve"> to the USA by ministers failed to take on-board the key lessons of partnerships in urban planning such as ‘government investment programmes, the inability of the private sector to invest significantly in non-commercial projects, and the need to build local leadership in tandem with the local democratic process, not outside it’ (Haughton and Whitney, 1994, p.108</w:t>
      </w:r>
      <w:r w:rsidRPr="00A414AC">
        <w:rPr>
          <w:szCs w:val="22"/>
        </w:rPr>
        <w:t>). Taking account of what Haughton and Whitney (1994)</w:t>
      </w:r>
      <w:r>
        <w:rPr>
          <w:szCs w:val="22"/>
        </w:rPr>
        <w:t xml:space="preserve"> argue the Leeds Initiative </w:t>
      </w:r>
      <w:r w:rsidRPr="00B9496A">
        <w:rPr>
          <w:szCs w:val="22"/>
        </w:rPr>
        <w:t>by its inclusive network approach</w:t>
      </w:r>
      <w:r>
        <w:rPr>
          <w:szCs w:val="22"/>
        </w:rPr>
        <w:t xml:space="preserve"> however demonstrated how partnerships could work as it pushed forward the strategic policies, Visions for Leeds. </w:t>
      </w:r>
    </w:p>
    <w:p w14:paraId="3E9EDEA6" w14:textId="77777777" w:rsidR="00BB16B8" w:rsidRDefault="00BB16B8" w:rsidP="00BB16B8">
      <w:pPr>
        <w:rPr>
          <w:rFonts w:eastAsia="Times New Roman" w:cs="Arial"/>
          <w:b/>
          <w:szCs w:val="22"/>
          <w:shd w:val="clear" w:color="auto" w:fill="FFFFFF"/>
        </w:rPr>
      </w:pPr>
    </w:p>
    <w:p w14:paraId="6FD06B3B" w14:textId="77777777" w:rsidR="00BB16B8" w:rsidRPr="009E37E1" w:rsidRDefault="00BB16B8" w:rsidP="00D97879">
      <w:pPr>
        <w:pStyle w:val="Heading3"/>
        <w:rPr>
          <w:shd w:val="clear" w:color="auto" w:fill="FFFFFF"/>
        </w:rPr>
      </w:pPr>
      <w:bookmarkStart w:id="303" w:name="_Toc99446461"/>
      <w:bookmarkStart w:id="304" w:name="_Toc99619678"/>
      <w:bookmarkStart w:id="305" w:name="_Toc536715527"/>
      <w:r>
        <w:rPr>
          <w:shd w:val="clear" w:color="auto" w:fill="FFFFFF"/>
        </w:rPr>
        <w:t>T</w:t>
      </w:r>
      <w:r w:rsidRPr="009E37E1">
        <w:rPr>
          <w:shd w:val="clear" w:color="auto" w:fill="FFFFFF"/>
        </w:rPr>
        <w:t>he city centre</w:t>
      </w:r>
      <w:bookmarkEnd w:id="303"/>
      <w:bookmarkEnd w:id="304"/>
      <w:bookmarkEnd w:id="305"/>
      <w:r w:rsidRPr="009E37E1">
        <w:rPr>
          <w:shd w:val="clear" w:color="auto" w:fill="FFFFFF"/>
        </w:rPr>
        <w:t xml:space="preserve"> </w:t>
      </w:r>
    </w:p>
    <w:p w14:paraId="29AEA9FA" w14:textId="77777777" w:rsidR="00BB16B8" w:rsidRDefault="00BB16B8" w:rsidP="00BB16B8">
      <w:pPr>
        <w:rPr>
          <w:rFonts w:cs="Arial"/>
          <w:szCs w:val="22"/>
        </w:rPr>
      </w:pPr>
      <w:r>
        <w:rPr>
          <w:rFonts w:eastAsia="Times New Roman" w:cs="Arial"/>
          <w:szCs w:val="22"/>
          <w:shd w:val="clear" w:color="auto" w:fill="FFFFFF"/>
        </w:rPr>
        <w:t xml:space="preserve">The shift to a service sector economy led to </w:t>
      </w:r>
      <w:r w:rsidRPr="006F5865">
        <w:rPr>
          <w:rFonts w:cs="Arial"/>
          <w:szCs w:val="22"/>
        </w:rPr>
        <w:t xml:space="preserve">economic growth </w:t>
      </w:r>
      <w:r>
        <w:rPr>
          <w:rFonts w:cs="Arial"/>
          <w:szCs w:val="22"/>
        </w:rPr>
        <w:t>in</w:t>
      </w:r>
      <w:r w:rsidRPr="006F5865">
        <w:rPr>
          <w:rFonts w:cs="Arial"/>
          <w:szCs w:val="22"/>
        </w:rPr>
        <w:t xml:space="preserve"> Leeds</w:t>
      </w:r>
      <w:r>
        <w:rPr>
          <w:rFonts w:cs="Arial"/>
          <w:szCs w:val="22"/>
        </w:rPr>
        <w:t>, which has been</w:t>
      </w:r>
      <w:r w:rsidRPr="006F5865">
        <w:rPr>
          <w:rFonts w:cs="Arial"/>
          <w:szCs w:val="22"/>
        </w:rPr>
        <w:t xml:space="preserve"> identified as one of the relatively faster growing Northern cities</w:t>
      </w:r>
      <w:r>
        <w:rPr>
          <w:rFonts w:cs="Arial"/>
          <w:szCs w:val="22"/>
        </w:rPr>
        <w:t>. Significant shifts in the</w:t>
      </w:r>
      <w:r w:rsidRPr="006F5865">
        <w:rPr>
          <w:rFonts w:cs="Arial"/>
          <w:szCs w:val="22"/>
        </w:rPr>
        <w:t xml:space="preserve"> built environment such as </w:t>
      </w:r>
      <w:r>
        <w:rPr>
          <w:rFonts w:cs="Arial"/>
          <w:szCs w:val="22"/>
        </w:rPr>
        <w:t>‘</w:t>
      </w:r>
      <w:r w:rsidRPr="006F5865">
        <w:rPr>
          <w:rFonts w:cs="Arial"/>
          <w:szCs w:val="22"/>
        </w:rPr>
        <w:t xml:space="preserve">Waterfront </w:t>
      </w:r>
      <w:r>
        <w:rPr>
          <w:rFonts w:cs="Arial"/>
          <w:szCs w:val="22"/>
        </w:rPr>
        <w:t xml:space="preserve">developments </w:t>
      </w:r>
      <w:r w:rsidRPr="006F5865">
        <w:rPr>
          <w:rFonts w:cs="Arial"/>
          <w:szCs w:val="22"/>
        </w:rPr>
        <w:t>to the south, new shopping quarters, refurbished commercial development mixed used development and city centre living</w:t>
      </w:r>
      <w:r>
        <w:rPr>
          <w:rFonts w:cs="Arial"/>
          <w:szCs w:val="22"/>
        </w:rPr>
        <w:t xml:space="preserve">’ had also been witnessed </w:t>
      </w:r>
      <w:r w:rsidRPr="006F5865">
        <w:rPr>
          <w:rFonts w:cs="Arial"/>
          <w:szCs w:val="22"/>
        </w:rPr>
        <w:t>(Tyler et al.</w:t>
      </w:r>
      <w:r>
        <w:rPr>
          <w:rFonts w:cs="Arial"/>
          <w:szCs w:val="22"/>
        </w:rPr>
        <w:t>,</w:t>
      </w:r>
      <w:r w:rsidRPr="006F5865">
        <w:rPr>
          <w:rFonts w:cs="Arial"/>
          <w:szCs w:val="22"/>
        </w:rPr>
        <w:t xml:space="preserve"> 2017 p.</w:t>
      </w:r>
      <w:r>
        <w:rPr>
          <w:rFonts w:cs="Arial"/>
          <w:szCs w:val="22"/>
        </w:rPr>
        <w:t xml:space="preserve"> </w:t>
      </w:r>
      <w:r w:rsidRPr="006F5865">
        <w:rPr>
          <w:rFonts w:cs="Arial"/>
          <w:szCs w:val="22"/>
        </w:rPr>
        <w:t xml:space="preserve">26). </w:t>
      </w:r>
      <w:r>
        <w:rPr>
          <w:rFonts w:cs="Arial"/>
          <w:szCs w:val="22"/>
        </w:rPr>
        <w:t xml:space="preserve">The expansion of the city centre came with a diversity of new areas of commerce and services in which the Victorian architecture was used to good effect, with refurbishment rather than demolition of industrial buildings and the development of waterside areas (Bramham and </w:t>
      </w:r>
      <w:proofErr w:type="spellStart"/>
      <w:r>
        <w:rPr>
          <w:rFonts w:cs="Arial"/>
          <w:szCs w:val="22"/>
        </w:rPr>
        <w:t>Spink</w:t>
      </w:r>
      <w:proofErr w:type="spellEnd"/>
      <w:r>
        <w:rPr>
          <w:rFonts w:cs="Arial"/>
          <w:szCs w:val="22"/>
        </w:rPr>
        <w:t xml:space="preserve">, 2009). The flagship and landmark buildings such as the Millennium Bridge, the arrival of </w:t>
      </w:r>
      <w:r w:rsidRPr="006F5865">
        <w:rPr>
          <w:rFonts w:cs="Arial"/>
          <w:szCs w:val="22"/>
        </w:rPr>
        <w:t>the prestigious</w:t>
      </w:r>
      <w:r>
        <w:rPr>
          <w:rFonts w:cs="Arial"/>
          <w:szCs w:val="22"/>
        </w:rPr>
        <w:t xml:space="preserve"> Royal Armouries national</w:t>
      </w:r>
      <w:r w:rsidRPr="006F5865">
        <w:rPr>
          <w:rFonts w:cs="Arial"/>
          <w:szCs w:val="22"/>
        </w:rPr>
        <w:t xml:space="preserve"> </w:t>
      </w:r>
      <w:r w:rsidRPr="007E2764">
        <w:rPr>
          <w:rFonts w:cs="Arial"/>
          <w:szCs w:val="22"/>
        </w:rPr>
        <w:t>museum (1983), and</w:t>
      </w:r>
      <w:r w:rsidRPr="006F5865">
        <w:rPr>
          <w:rFonts w:cs="Arial"/>
          <w:szCs w:val="22"/>
        </w:rPr>
        <w:t xml:space="preserve"> the luxury retail department store Harvey </w:t>
      </w:r>
      <w:r w:rsidRPr="007E2764">
        <w:rPr>
          <w:rFonts w:cs="Arial"/>
          <w:szCs w:val="22"/>
        </w:rPr>
        <w:t>Nichols (1996) provided</w:t>
      </w:r>
      <w:r>
        <w:rPr>
          <w:rFonts w:cs="Arial"/>
          <w:szCs w:val="22"/>
        </w:rPr>
        <w:t xml:space="preserve"> evidence of </w:t>
      </w:r>
      <w:r w:rsidRPr="006F5865">
        <w:rPr>
          <w:rFonts w:cs="Arial"/>
          <w:szCs w:val="22"/>
        </w:rPr>
        <w:t>the city</w:t>
      </w:r>
      <w:r>
        <w:rPr>
          <w:rFonts w:cs="Arial"/>
          <w:szCs w:val="22"/>
        </w:rPr>
        <w:t>’s</w:t>
      </w:r>
      <w:r w:rsidRPr="006F5865">
        <w:rPr>
          <w:rFonts w:cs="Arial"/>
          <w:szCs w:val="22"/>
        </w:rPr>
        <w:t xml:space="preserve"> </w:t>
      </w:r>
      <w:r>
        <w:rPr>
          <w:rFonts w:cs="Arial"/>
          <w:szCs w:val="22"/>
        </w:rPr>
        <w:t xml:space="preserve">economic growth and advertised </w:t>
      </w:r>
      <w:r w:rsidRPr="006F5865">
        <w:rPr>
          <w:rFonts w:cs="Arial"/>
          <w:szCs w:val="22"/>
        </w:rPr>
        <w:t>nationally identifiable cultural experiences.</w:t>
      </w:r>
      <w:r>
        <w:rPr>
          <w:rFonts w:cs="Arial"/>
          <w:szCs w:val="22"/>
        </w:rPr>
        <w:t xml:space="preserve"> These growth areas produced a private sector d</w:t>
      </w:r>
      <w:r w:rsidRPr="006F5865">
        <w:rPr>
          <w:rFonts w:cs="Arial"/>
          <w:szCs w:val="22"/>
        </w:rPr>
        <w:t xml:space="preserve">eveloper-led form of gentrification which saw Leeds </w:t>
      </w:r>
      <w:r w:rsidRPr="006F5865">
        <w:rPr>
          <w:rFonts w:cs="Arial"/>
          <w:szCs w:val="22"/>
        </w:rPr>
        <w:lastRenderedPageBreak/>
        <w:t xml:space="preserve">support </w:t>
      </w:r>
      <w:r>
        <w:rPr>
          <w:rFonts w:cs="Arial"/>
          <w:szCs w:val="22"/>
        </w:rPr>
        <w:t xml:space="preserve">some </w:t>
      </w:r>
      <w:r w:rsidRPr="006F5865">
        <w:rPr>
          <w:rFonts w:cs="Arial"/>
          <w:szCs w:val="22"/>
        </w:rPr>
        <w:t xml:space="preserve">enclaves of gentrification through the changing professional population keen on high density city living (Dutton, 2003). </w:t>
      </w:r>
      <w:r w:rsidRPr="00A414AC">
        <w:rPr>
          <w:rFonts w:cs="Arial"/>
          <w:szCs w:val="22"/>
        </w:rPr>
        <w:t>However, the benefit from gentrification was not being felt in areas of deprivation particularly in the inner city and outer estates broadening the gap between the more affluent and less affluent communities</w:t>
      </w:r>
      <w:r>
        <w:rPr>
          <w:rFonts w:cs="Arial"/>
          <w:szCs w:val="22"/>
        </w:rPr>
        <w:t xml:space="preserve"> (Haughton and While, 1999</w:t>
      </w:r>
      <w:r w:rsidRPr="006F5865">
        <w:rPr>
          <w:rFonts w:cs="Arial"/>
          <w:szCs w:val="22"/>
        </w:rPr>
        <w:t>).</w:t>
      </w:r>
      <w:r>
        <w:rPr>
          <w:rFonts w:cs="Arial"/>
          <w:szCs w:val="22"/>
        </w:rPr>
        <w:t xml:space="preserve">  </w:t>
      </w:r>
    </w:p>
    <w:p w14:paraId="6C6C83A1" w14:textId="77777777" w:rsidR="00195BB6" w:rsidRDefault="00195BB6" w:rsidP="00BB16B8"/>
    <w:p w14:paraId="00CB064D" w14:textId="3415A87A" w:rsidR="00BB16B8" w:rsidRDefault="00BB16B8" w:rsidP="00BB16B8">
      <w:pPr>
        <w:rPr>
          <w:rFonts w:eastAsia="Times New Roman" w:cs="Arial"/>
          <w:szCs w:val="22"/>
          <w:shd w:val="clear" w:color="auto" w:fill="FFFFFF"/>
        </w:rPr>
      </w:pPr>
      <w:r w:rsidRPr="00B9496A">
        <w:rPr>
          <w:rFonts w:eastAsia="Times New Roman" w:cs="Arial"/>
          <w:szCs w:val="22"/>
          <w:shd w:val="clear" w:color="auto" w:fill="FFFFFF"/>
        </w:rPr>
        <w:t>The Leeds Initiative (1990) and more specifically the Visions for Leeds are particularly significant given the approach adopted by LCC in remodelling a former industrial city into</w:t>
      </w:r>
      <w:r>
        <w:rPr>
          <w:rFonts w:eastAsia="Times New Roman" w:cs="Arial"/>
          <w:szCs w:val="22"/>
          <w:shd w:val="clear" w:color="auto" w:fill="FFFFFF"/>
        </w:rPr>
        <w:t xml:space="preserve"> a competitive European and International city. The Unitary Development Plan (UPD) drafted in 1990 but adopted in 2001 (evolved into the Local Plan), provided a framework for the development for the Leeds District and incorporated the aims and objectives from the Visions for Leeds. </w:t>
      </w:r>
      <w:r w:rsidRPr="00A414AC">
        <w:rPr>
          <w:rFonts w:eastAsia="Times New Roman" w:cs="Arial"/>
          <w:szCs w:val="22"/>
          <w:shd w:val="clear" w:color="auto" w:fill="FFFFFF"/>
        </w:rPr>
        <w:t xml:space="preserve">However, according to Unsworth and </w:t>
      </w:r>
      <w:proofErr w:type="spellStart"/>
      <w:r w:rsidRPr="00A414AC">
        <w:rPr>
          <w:rFonts w:eastAsia="Times New Roman" w:cs="Arial"/>
          <w:szCs w:val="22"/>
          <w:shd w:val="clear" w:color="auto" w:fill="FFFFFF"/>
        </w:rPr>
        <w:t>Smales</w:t>
      </w:r>
      <w:proofErr w:type="spellEnd"/>
      <w:r w:rsidRPr="00A414AC">
        <w:rPr>
          <w:rFonts w:eastAsia="Times New Roman" w:cs="Arial"/>
          <w:szCs w:val="22"/>
          <w:shd w:val="clear" w:color="auto" w:fill="FFFFFF"/>
        </w:rPr>
        <w:t xml:space="preserve"> (2009) the UDP failed to adapt to the changing political environment and with a lack of strategic guidelines was unable to steer the urban development.</w:t>
      </w:r>
      <w:r>
        <w:rPr>
          <w:rFonts w:eastAsia="Times New Roman" w:cs="Arial"/>
          <w:szCs w:val="22"/>
          <w:shd w:val="clear" w:color="auto" w:fill="FFFFFF"/>
        </w:rPr>
        <w:t xml:space="preserve"> </w:t>
      </w:r>
      <w:r w:rsidRPr="00A414AC">
        <w:rPr>
          <w:rFonts w:eastAsia="Times New Roman" w:cs="Arial"/>
          <w:szCs w:val="22"/>
          <w:shd w:val="clear" w:color="auto" w:fill="FFFFFF"/>
        </w:rPr>
        <w:t>Whilst the UDP may have had a lack of strategic guidelines it did however</w:t>
      </w:r>
      <w:r>
        <w:rPr>
          <w:rFonts w:eastAsia="Times New Roman" w:cs="Arial"/>
          <w:szCs w:val="22"/>
          <w:shd w:val="clear" w:color="auto" w:fill="FFFFFF"/>
        </w:rPr>
        <w:t xml:space="preserve">, have specific aims which saw the city centre identified as ‘the focal point of the whole City and District’ (LCC, 2006, p. 29). A strong city centre therefore was imperative for the whole of the district in terms of attractiveness and economy. The regeneration objectives within the UDP identified the need to enhance existing facilities to maximise the future successes of the City particularly in the ability to compete with other cities (LCC, 2006). The use of existing facilities rather than a large regeneration programme implies that whilst LCC wanted to transform its image into a more European style city it did </w:t>
      </w:r>
      <w:r w:rsidRPr="00B9496A">
        <w:rPr>
          <w:rFonts w:eastAsia="Times New Roman" w:cs="Arial"/>
          <w:szCs w:val="22"/>
          <w:shd w:val="clear" w:color="auto" w:fill="FFFFFF"/>
        </w:rPr>
        <w:t>so within the constraints of the UDP (LCC, 2006)</w:t>
      </w:r>
      <w:r w:rsidR="00B9496A">
        <w:rPr>
          <w:rFonts w:eastAsia="Times New Roman" w:cs="Arial"/>
          <w:szCs w:val="22"/>
          <w:shd w:val="clear" w:color="auto" w:fill="FFFFFF"/>
        </w:rPr>
        <w:t>.</w:t>
      </w:r>
    </w:p>
    <w:p w14:paraId="07BD71D2" w14:textId="77777777" w:rsidR="00BB16B8" w:rsidRDefault="00BB16B8" w:rsidP="00BB16B8">
      <w:pPr>
        <w:rPr>
          <w:rFonts w:eastAsia="Times New Roman" w:cs="Arial"/>
          <w:szCs w:val="22"/>
          <w:shd w:val="clear" w:color="auto" w:fill="FFFFFF"/>
        </w:rPr>
      </w:pPr>
    </w:p>
    <w:p w14:paraId="09C44176" w14:textId="77777777" w:rsidR="00BB16B8" w:rsidRDefault="00BB16B8" w:rsidP="00BB16B8">
      <w:pPr>
        <w:rPr>
          <w:rFonts w:eastAsia="Times New Roman" w:cs="Arial"/>
          <w:szCs w:val="22"/>
          <w:shd w:val="clear" w:color="auto" w:fill="FFFFFF"/>
        </w:rPr>
      </w:pPr>
      <w:r>
        <w:rPr>
          <w:rFonts w:eastAsia="Times New Roman" w:cs="Arial"/>
          <w:szCs w:val="22"/>
          <w:shd w:val="clear" w:color="auto" w:fill="FFFFFF"/>
        </w:rPr>
        <w:t>The city centre boundary (Image 6.3) has been the subject of change and was expanded in 2006 to include, Elwood Lane, Regent Street, Marsh Land Goods Yard, Clarence Dock, Tetley and Yorkshire Chemicals, Crown Point Retail Warehouse Park, Holbeck/Marshall Street and West Street/Burley Street area (LCC, 2006, p. 273</w:t>
      </w:r>
      <w:r w:rsidRPr="00B9496A">
        <w:rPr>
          <w:rFonts w:eastAsia="Times New Roman" w:cs="Arial"/>
          <w:szCs w:val="22"/>
          <w:shd w:val="clear" w:color="auto" w:fill="FFFFFF"/>
        </w:rPr>
        <w:t>). With a concern that an increased size of the city centre, if it became too large, would lose its cohesiveness and identity, the emphasis was placed on the quality of buildings and infrastructure rather than its quantity (</w:t>
      </w:r>
      <w:proofErr w:type="spellStart"/>
      <w:r w:rsidRPr="00B9496A">
        <w:rPr>
          <w:rFonts w:eastAsia="Times New Roman" w:cs="Arial"/>
          <w:szCs w:val="22"/>
          <w:shd w:val="clear" w:color="auto" w:fill="FFFFFF"/>
        </w:rPr>
        <w:t>Smales</w:t>
      </w:r>
      <w:proofErr w:type="spellEnd"/>
      <w:r w:rsidRPr="00B9496A">
        <w:rPr>
          <w:rFonts w:eastAsia="Times New Roman" w:cs="Arial"/>
          <w:szCs w:val="22"/>
          <w:shd w:val="clear" w:color="auto" w:fill="FFFFFF"/>
        </w:rPr>
        <w:t>, 1994; LCC, 2006; several interviewees).</w:t>
      </w:r>
      <w:r>
        <w:rPr>
          <w:rFonts w:eastAsia="Times New Roman" w:cs="Arial"/>
          <w:szCs w:val="22"/>
          <w:shd w:val="clear" w:color="auto" w:fill="FFFFFF"/>
        </w:rPr>
        <w:t xml:space="preserve"> The inclusion in the city centre of new areas for development including certain historic, commercial, retail and accommodation opportunities allowed LCC to maximise major initiatives to promote national and international stature for the city</w:t>
      </w:r>
      <w:r w:rsidRPr="00A414AC">
        <w:rPr>
          <w:rFonts w:eastAsia="Times New Roman" w:cs="Arial"/>
          <w:szCs w:val="22"/>
          <w:shd w:val="clear" w:color="auto" w:fill="FFFFFF"/>
        </w:rPr>
        <w:t xml:space="preserve">. For example, Clarence Dock has provided Leeds the opportunity to expand a regeneration programme </w:t>
      </w:r>
      <w:r w:rsidRPr="00A414AC">
        <w:rPr>
          <w:rFonts w:eastAsia="Times New Roman" w:cs="Arial"/>
          <w:szCs w:val="22"/>
          <w:shd w:val="clear" w:color="auto" w:fill="FFFFFF"/>
        </w:rPr>
        <w:lastRenderedPageBreak/>
        <w:t>to include residential and office spaces around the major tourist attraction of the Royal Armouries Museum (Douglas, 2009).</w:t>
      </w:r>
      <w:r>
        <w:rPr>
          <w:rFonts w:eastAsia="Times New Roman" w:cs="Arial"/>
          <w:szCs w:val="22"/>
          <w:shd w:val="clear" w:color="auto" w:fill="FFFFFF"/>
        </w:rPr>
        <w:t xml:space="preserve"> </w:t>
      </w:r>
    </w:p>
    <w:p w14:paraId="49100560" w14:textId="1E5E1565" w:rsidR="00BB16B8" w:rsidRDefault="00BB16B8" w:rsidP="00BB16B8">
      <w:pPr>
        <w:spacing w:line="240" w:lineRule="auto"/>
        <w:rPr>
          <w:rFonts w:eastAsia="Times New Roman" w:cs="Arial"/>
          <w:szCs w:val="22"/>
          <w:shd w:val="clear" w:color="auto" w:fill="FFFFFF"/>
        </w:rPr>
      </w:pPr>
    </w:p>
    <w:tbl>
      <w:tblPr>
        <w:tblW w:w="0" w:type="auto"/>
        <w:tblLook w:val="04A0" w:firstRow="1" w:lastRow="0" w:firstColumn="1" w:lastColumn="0" w:noHBand="0" w:noVBand="1"/>
      </w:tblPr>
      <w:tblGrid>
        <w:gridCol w:w="7822"/>
      </w:tblGrid>
      <w:tr w:rsidR="00BB16B8" w:rsidRPr="004E5C35" w14:paraId="6AB44D33" w14:textId="77777777" w:rsidTr="00BB16B8">
        <w:trPr>
          <w:trHeight w:val="454"/>
        </w:trPr>
        <w:tc>
          <w:tcPr>
            <w:tcW w:w="7822" w:type="dxa"/>
          </w:tcPr>
          <w:p w14:paraId="06AB0A3C" w14:textId="77777777" w:rsidR="00BB16B8" w:rsidRPr="004E5C35" w:rsidRDefault="00BB16B8" w:rsidP="00BB16B8">
            <w:pPr>
              <w:spacing w:line="240" w:lineRule="auto"/>
              <w:jc w:val="center"/>
              <w:rPr>
                <w:rFonts w:eastAsia="Times New Roman" w:cs="Arial"/>
                <w:b/>
                <w:szCs w:val="22"/>
                <w:lang w:eastAsia="en-GB"/>
              </w:rPr>
            </w:pPr>
            <w:r w:rsidRPr="004E5C35">
              <w:rPr>
                <w:rFonts w:eastAsia="Times New Roman" w:cs="Arial"/>
                <w:b/>
                <w:szCs w:val="22"/>
                <w:shd w:val="clear" w:color="auto" w:fill="FFFFFF"/>
                <w:lang w:eastAsia="en-GB"/>
              </w:rPr>
              <w:t xml:space="preserve">Image </w:t>
            </w:r>
            <w:r>
              <w:rPr>
                <w:rFonts w:eastAsia="Times New Roman" w:cs="Arial"/>
                <w:b/>
                <w:szCs w:val="22"/>
                <w:shd w:val="clear" w:color="auto" w:fill="FFFFFF"/>
                <w:lang w:eastAsia="en-GB"/>
              </w:rPr>
              <w:t>6</w:t>
            </w:r>
            <w:r w:rsidRPr="004E5C35">
              <w:rPr>
                <w:rFonts w:eastAsia="Times New Roman" w:cs="Arial"/>
                <w:b/>
                <w:szCs w:val="22"/>
                <w:shd w:val="clear" w:color="auto" w:fill="FFFFFF"/>
                <w:lang w:eastAsia="en-GB"/>
              </w:rPr>
              <w:t>.3: Leeds City Centre Boundary</w:t>
            </w:r>
          </w:p>
        </w:tc>
      </w:tr>
      <w:tr w:rsidR="00BB16B8" w:rsidRPr="004E5C35" w14:paraId="59D71BB1" w14:textId="77777777" w:rsidTr="00BB16B8">
        <w:tc>
          <w:tcPr>
            <w:tcW w:w="7822" w:type="dxa"/>
          </w:tcPr>
          <w:p w14:paraId="2202A094" w14:textId="44BEDA88" w:rsidR="00BB16B8" w:rsidRPr="004E5C35" w:rsidRDefault="00BB16B8" w:rsidP="00BB16B8">
            <w:pPr>
              <w:spacing w:line="240" w:lineRule="auto"/>
              <w:jc w:val="center"/>
              <w:rPr>
                <w:rFonts w:eastAsia="Times New Roman" w:cs="Arial"/>
                <w:b/>
                <w:szCs w:val="22"/>
                <w:lang w:eastAsia="en-GB"/>
              </w:rPr>
            </w:pPr>
            <w:r>
              <w:rPr>
                <w:rFonts w:eastAsia="Times New Roman" w:cs="Arial"/>
                <w:noProof/>
                <w:szCs w:val="22"/>
                <w:shd w:val="clear" w:color="auto" w:fill="FFFFFF"/>
                <w:lang w:val="en-US"/>
              </w:rPr>
              <w:drawing>
                <wp:inline distT="0" distB="0" distL="0" distR="0" wp14:anchorId="487E8A1E" wp14:editId="0C2D666B">
                  <wp:extent cx="4023360" cy="3200400"/>
                  <wp:effectExtent l="25400" t="25400" r="15240" b="25400"/>
                  <wp:docPr id="2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3360" cy="3200400"/>
                          </a:xfrm>
                          <a:prstGeom prst="rect">
                            <a:avLst/>
                          </a:prstGeom>
                          <a:noFill/>
                          <a:ln w="9525" cmpd="sng">
                            <a:solidFill>
                              <a:srgbClr val="000000"/>
                            </a:solidFill>
                            <a:miter lim="800000"/>
                            <a:headEnd/>
                            <a:tailEnd/>
                          </a:ln>
                          <a:effectLst/>
                        </pic:spPr>
                      </pic:pic>
                    </a:graphicData>
                  </a:graphic>
                </wp:inline>
              </w:drawing>
            </w:r>
          </w:p>
        </w:tc>
      </w:tr>
      <w:tr w:rsidR="00BB16B8" w:rsidRPr="004E5C35" w14:paraId="0AAD4964" w14:textId="77777777" w:rsidTr="00BB16B8">
        <w:tc>
          <w:tcPr>
            <w:tcW w:w="7822" w:type="dxa"/>
          </w:tcPr>
          <w:p w14:paraId="2C4E2B8B" w14:textId="77777777" w:rsidR="00BB16B8" w:rsidRPr="004E5C35" w:rsidRDefault="00BB16B8" w:rsidP="00BB16B8">
            <w:pPr>
              <w:spacing w:line="240" w:lineRule="auto"/>
              <w:rPr>
                <w:rFonts w:eastAsia="Times New Roman" w:cs="Arial"/>
                <w:szCs w:val="22"/>
                <w:shd w:val="clear" w:color="auto" w:fill="FFFFFF"/>
                <w:lang w:eastAsia="en-GB"/>
              </w:rPr>
            </w:pPr>
          </w:p>
          <w:p w14:paraId="4DE94FF5" w14:textId="473E1F9A" w:rsidR="00BB16B8" w:rsidRPr="004E5C35" w:rsidRDefault="00BB16B8" w:rsidP="00BB16B8">
            <w:pPr>
              <w:spacing w:line="240" w:lineRule="auto"/>
              <w:rPr>
                <w:rFonts w:eastAsia="Times New Roman" w:cs="Arial"/>
                <w:b/>
                <w:szCs w:val="22"/>
                <w:lang w:eastAsia="en-GB"/>
              </w:rPr>
            </w:pPr>
            <w:r w:rsidRPr="004E5C35">
              <w:rPr>
                <w:rFonts w:eastAsia="Times New Roman" w:cs="Arial"/>
                <w:szCs w:val="22"/>
                <w:shd w:val="clear" w:color="auto" w:fill="FFFFFF"/>
                <w:lang w:eastAsia="en-GB"/>
              </w:rPr>
              <w:t>Source: Leeds City Council, 2021</w:t>
            </w:r>
            <w:r w:rsidR="00195BB6">
              <w:rPr>
                <w:rFonts w:eastAsia="Times New Roman" w:cs="Arial"/>
                <w:szCs w:val="22"/>
                <w:shd w:val="clear" w:color="auto" w:fill="FFFFFF"/>
                <w:lang w:eastAsia="en-GB"/>
              </w:rPr>
              <w:t xml:space="preserve">, </w:t>
            </w:r>
            <w:proofErr w:type="spellStart"/>
            <w:r w:rsidR="00195BB6">
              <w:rPr>
                <w:rFonts w:eastAsia="Times New Roman" w:cs="Arial"/>
                <w:szCs w:val="22"/>
                <w:shd w:val="clear" w:color="auto" w:fill="FFFFFF"/>
                <w:lang w:eastAsia="en-GB"/>
              </w:rPr>
              <w:t>n.pag</w:t>
            </w:r>
            <w:proofErr w:type="spellEnd"/>
            <w:r w:rsidR="00195BB6">
              <w:rPr>
                <w:rFonts w:eastAsia="Times New Roman" w:cs="Arial"/>
                <w:szCs w:val="22"/>
                <w:shd w:val="clear" w:color="auto" w:fill="FFFFFF"/>
                <w:lang w:eastAsia="en-GB"/>
              </w:rPr>
              <w:t>.</w:t>
            </w:r>
          </w:p>
        </w:tc>
      </w:tr>
    </w:tbl>
    <w:p w14:paraId="34E53D92" w14:textId="77777777" w:rsidR="00BB16B8" w:rsidRDefault="00BB16B8" w:rsidP="00BB16B8">
      <w:pPr>
        <w:rPr>
          <w:rFonts w:eastAsia="Times New Roman" w:cs="Arial"/>
          <w:szCs w:val="22"/>
          <w:shd w:val="clear" w:color="auto" w:fill="FFFFFF"/>
        </w:rPr>
      </w:pPr>
    </w:p>
    <w:p w14:paraId="5977E560" w14:textId="1FACA727" w:rsidR="00BB16B8" w:rsidRDefault="00BB16B8" w:rsidP="00BB16B8">
      <w:pPr>
        <w:rPr>
          <w:rFonts w:eastAsia="Times New Roman" w:cs="Arial"/>
          <w:szCs w:val="22"/>
          <w:shd w:val="clear" w:color="auto" w:fill="FFFFFF"/>
        </w:rPr>
      </w:pPr>
      <w:r>
        <w:rPr>
          <w:rFonts w:eastAsia="Times New Roman" w:cs="Arial"/>
          <w:szCs w:val="22"/>
          <w:shd w:val="clear" w:color="auto" w:fill="FFFFFF"/>
        </w:rPr>
        <w:t xml:space="preserve">The Leeds UDP city centre plan indicated areas of the city specifically identified for permitted development. These </w:t>
      </w:r>
      <w:r w:rsidRPr="00B9496A">
        <w:rPr>
          <w:rFonts w:eastAsia="Times New Roman" w:cs="Arial"/>
          <w:szCs w:val="22"/>
          <w:shd w:val="clear" w:color="auto" w:fill="FFFFFF"/>
        </w:rPr>
        <w:t>areas included amongst others, gateways,</w:t>
      </w:r>
      <w:r>
        <w:rPr>
          <w:rFonts w:eastAsia="Times New Roman" w:cs="Arial"/>
          <w:szCs w:val="22"/>
          <w:shd w:val="clear" w:color="auto" w:fill="FFFFFF"/>
        </w:rPr>
        <w:t xml:space="preserve"> quarters and prestigious development areas. The presti</w:t>
      </w:r>
      <w:r w:rsidRPr="0043782F">
        <w:rPr>
          <w:rFonts w:eastAsia="Times New Roman" w:cs="Arial"/>
          <w:szCs w:val="22"/>
          <w:shd w:val="clear" w:color="auto" w:fill="FFFFFF"/>
        </w:rPr>
        <w:t>ge</w:t>
      </w:r>
      <w:r>
        <w:rPr>
          <w:rFonts w:eastAsia="Times New Roman" w:cs="Arial"/>
          <w:szCs w:val="22"/>
          <w:shd w:val="clear" w:color="auto" w:fill="FFFFFF"/>
        </w:rPr>
        <w:t xml:space="preserve"> development areas had two purposes. </w:t>
      </w:r>
      <w:r w:rsidR="00E7375C">
        <w:rPr>
          <w:rFonts w:eastAsia="Times New Roman" w:cs="Arial"/>
          <w:szCs w:val="22"/>
          <w:shd w:val="clear" w:color="auto" w:fill="FFFFFF"/>
        </w:rPr>
        <w:t>Firstly,</w:t>
      </w:r>
      <w:r>
        <w:rPr>
          <w:rFonts w:eastAsia="Times New Roman" w:cs="Arial"/>
          <w:szCs w:val="22"/>
          <w:shd w:val="clear" w:color="auto" w:fill="FFFFFF"/>
        </w:rPr>
        <w:t xml:space="preserve"> they were areas for substantial developments for example, office, leisure cultural facilities, conference and exhibition facilities and hotels. However, given the limited space within the city centre the new boundary would provide greater scope along the periphery for such developments. Secondly these areas are located at prominent road intersections and therefore can be considered as gateways into the city. One such gateway was situated to the northern side of city, where </w:t>
      </w:r>
      <w:r w:rsidRPr="0043782F">
        <w:rPr>
          <w:rFonts w:eastAsia="Times New Roman" w:cs="Arial"/>
          <w:szCs w:val="22"/>
          <w:shd w:val="clear" w:color="auto" w:fill="FFFFFF"/>
        </w:rPr>
        <w:t>Claypit Lane</w:t>
      </w:r>
      <w:r>
        <w:rPr>
          <w:rFonts w:eastAsia="Times New Roman" w:cs="Arial"/>
          <w:szCs w:val="22"/>
          <w:shd w:val="clear" w:color="auto" w:fill="FFFFFF"/>
        </w:rPr>
        <w:t xml:space="preserve"> meets the I</w:t>
      </w:r>
      <w:r w:rsidRPr="0043782F">
        <w:rPr>
          <w:rFonts w:eastAsia="Times New Roman" w:cs="Arial"/>
          <w:szCs w:val="22"/>
          <w:shd w:val="clear" w:color="auto" w:fill="FFFFFF"/>
        </w:rPr>
        <w:t>nner Ring road</w:t>
      </w:r>
      <w:r>
        <w:rPr>
          <w:rFonts w:eastAsia="Times New Roman" w:cs="Arial"/>
          <w:szCs w:val="22"/>
          <w:shd w:val="clear" w:color="auto" w:fill="FFFFFF"/>
        </w:rPr>
        <w:t xml:space="preserve"> and is important to the thesis, as this became the location for the arena. Another gateway was the </w:t>
      </w:r>
      <w:r w:rsidRPr="0043782F">
        <w:rPr>
          <w:rFonts w:eastAsia="Times New Roman" w:cs="Arial"/>
          <w:szCs w:val="22"/>
          <w:shd w:val="clear" w:color="auto" w:fill="FFFFFF"/>
        </w:rPr>
        <w:t xml:space="preserve">Quarry Hill regeneration </w:t>
      </w:r>
      <w:r>
        <w:rPr>
          <w:rFonts w:eastAsia="Times New Roman" w:cs="Arial"/>
          <w:szCs w:val="22"/>
          <w:shd w:val="clear" w:color="auto" w:fill="FFFFFF"/>
        </w:rPr>
        <w:t xml:space="preserve">site to the eastern side of the city. The </w:t>
      </w:r>
      <w:r w:rsidRPr="0043782F">
        <w:rPr>
          <w:rFonts w:eastAsia="Times New Roman" w:cs="Arial"/>
          <w:szCs w:val="22"/>
          <w:shd w:val="clear" w:color="auto" w:fill="FFFFFF"/>
        </w:rPr>
        <w:t xml:space="preserve">remaining space </w:t>
      </w:r>
      <w:r>
        <w:rPr>
          <w:rFonts w:eastAsia="Times New Roman" w:cs="Arial"/>
          <w:szCs w:val="22"/>
          <w:shd w:val="clear" w:color="auto" w:fill="FFFFFF"/>
        </w:rPr>
        <w:t xml:space="preserve">from this project was identified as a possible site for a concert hall or exhibition centre to </w:t>
      </w:r>
      <w:r w:rsidRPr="0043782F">
        <w:rPr>
          <w:rFonts w:eastAsia="Times New Roman" w:cs="Arial"/>
          <w:szCs w:val="22"/>
          <w:shd w:val="clear" w:color="auto" w:fill="FFFFFF"/>
        </w:rPr>
        <w:t>complement the Playhouse</w:t>
      </w:r>
      <w:r>
        <w:rPr>
          <w:rFonts w:eastAsia="Times New Roman" w:cs="Arial"/>
          <w:szCs w:val="22"/>
          <w:shd w:val="clear" w:color="auto" w:fill="FFFFFF"/>
        </w:rPr>
        <w:t xml:space="preserve"> </w:t>
      </w:r>
      <w:r w:rsidRPr="0043782F">
        <w:rPr>
          <w:rFonts w:eastAsia="Times New Roman" w:cs="Arial"/>
          <w:szCs w:val="22"/>
          <w:shd w:val="clear" w:color="auto" w:fill="FFFFFF"/>
        </w:rPr>
        <w:t>(</w:t>
      </w:r>
      <w:r>
        <w:rPr>
          <w:rFonts w:eastAsia="Times New Roman" w:cs="Arial"/>
          <w:szCs w:val="22"/>
          <w:shd w:val="clear" w:color="auto" w:fill="FFFFFF"/>
        </w:rPr>
        <w:t>LCC,</w:t>
      </w:r>
      <w:r w:rsidRPr="0043782F">
        <w:rPr>
          <w:rFonts w:eastAsia="Times New Roman" w:cs="Arial"/>
          <w:szCs w:val="22"/>
          <w:shd w:val="clear" w:color="auto" w:fill="FFFFFF"/>
        </w:rPr>
        <w:t xml:space="preserve"> </w:t>
      </w:r>
      <w:r>
        <w:rPr>
          <w:rFonts w:eastAsia="Times New Roman" w:cs="Arial"/>
          <w:szCs w:val="22"/>
          <w:shd w:val="clear" w:color="auto" w:fill="FFFFFF"/>
        </w:rPr>
        <w:t>2006).</w:t>
      </w:r>
      <w:r w:rsidRPr="0043782F">
        <w:rPr>
          <w:rFonts w:eastAsia="Times New Roman" w:cs="Arial"/>
          <w:szCs w:val="22"/>
          <w:shd w:val="clear" w:color="auto" w:fill="FFFFFF"/>
        </w:rPr>
        <w:t xml:space="preserve"> This </w:t>
      </w:r>
      <w:r w:rsidR="00E7375C" w:rsidRPr="0043782F">
        <w:rPr>
          <w:rFonts w:eastAsia="Times New Roman" w:cs="Arial"/>
          <w:szCs w:val="22"/>
          <w:shd w:val="clear" w:color="auto" w:fill="FFFFFF"/>
        </w:rPr>
        <w:t>option,</w:t>
      </w:r>
      <w:r>
        <w:rPr>
          <w:rFonts w:eastAsia="Times New Roman" w:cs="Arial"/>
          <w:szCs w:val="22"/>
          <w:shd w:val="clear" w:color="auto" w:fill="FFFFFF"/>
        </w:rPr>
        <w:t xml:space="preserve"> however, did not appear in </w:t>
      </w:r>
      <w:r w:rsidRPr="0043782F">
        <w:rPr>
          <w:rFonts w:eastAsia="Times New Roman" w:cs="Arial"/>
          <w:szCs w:val="22"/>
          <w:shd w:val="clear" w:color="auto" w:fill="FFFFFF"/>
        </w:rPr>
        <w:t xml:space="preserve">the discussions for the location of the arena. </w:t>
      </w:r>
      <w:r>
        <w:rPr>
          <w:rFonts w:eastAsia="Times New Roman" w:cs="Arial"/>
          <w:szCs w:val="22"/>
          <w:shd w:val="clear" w:color="auto" w:fill="FFFFFF"/>
        </w:rPr>
        <w:t xml:space="preserve">LCC used the term ‘quarters’ to identify specific areas but rather than separating </w:t>
      </w:r>
      <w:r>
        <w:rPr>
          <w:rFonts w:eastAsia="Times New Roman" w:cs="Arial"/>
          <w:szCs w:val="22"/>
          <w:shd w:val="clear" w:color="auto" w:fill="FFFFFF"/>
        </w:rPr>
        <w:lastRenderedPageBreak/>
        <w:t>them into concentrated individualised areas, a broader mixed-use approach was adopted to avoid dead spaces at different times of the day.</w:t>
      </w:r>
    </w:p>
    <w:p w14:paraId="67A77DD2" w14:textId="77777777" w:rsidR="00BB16B8" w:rsidRDefault="00BB16B8" w:rsidP="00BB16B8">
      <w:pPr>
        <w:rPr>
          <w:rFonts w:eastAsia="Times New Roman" w:cs="Arial"/>
          <w:szCs w:val="22"/>
          <w:shd w:val="clear" w:color="auto" w:fill="FFFFFF"/>
        </w:rPr>
      </w:pPr>
    </w:p>
    <w:p w14:paraId="7115B3C4" w14:textId="7BA6DC78" w:rsidR="00BB16B8" w:rsidRDefault="00BB16B8" w:rsidP="00BB16B8">
      <w:pPr>
        <w:rPr>
          <w:rFonts w:cs="Arial"/>
          <w:szCs w:val="22"/>
        </w:rPr>
      </w:pPr>
      <w:r>
        <w:rPr>
          <w:rFonts w:eastAsia="Times New Roman" w:cs="Arial"/>
          <w:szCs w:val="22"/>
          <w:shd w:val="clear" w:color="auto" w:fill="FFFFFF"/>
        </w:rPr>
        <w:t>The location of the arena on Clay Pit Lane would later become defined as the Arena quarter as a result of further regeneration.</w:t>
      </w:r>
      <w:r w:rsidR="009C0ACC">
        <w:rPr>
          <w:rFonts w:eastAsia="Times New Roman" w:cs="Arial"/>
          <w:szCs w:val="22"/>
          <w:shd w:val="clear" w:color="auto" w:fill="FFFFFF"/>
        </w:rPr>
        <w:t xml:space="preserve"> </w:t>
      </w:r>
      <w:r w:rsidRPr="005972C8">
        <w:rPr>
          <w:rFonts w:cs="Arial"/>
          <w:szCs w:val="22"/>
        </w:rPr>
        <w:t>Whilst L</w:t>
      </w:r>
      <w:r>
        <w:rPr>
          <w:rFonts w:cs="Arial"/>
          <w:szCs w:val="22"/>
        </w:rPr>
        <w:t>eeds</w:t>
      </w:r>
      <w:r w:rsidRPr="005972C8">
        <w:rPr>
          <w:rFonts w:cs="Arial"/>
          <w:szCs w:val="22"/>
        </w:rPr>
        <w:t xml:space="preserve"> continued to develop and recreate its urban cityscape, the Renaissance Leeds Project (2003-2007), a collaboration between LCC, Yorkshire Forward, English Partnership and the Leeds Initiative was instigated to ‘give clarity to where the city is going and where the focus of partners efforts should</w:t>
      </w:r>
      <w:r>
        <w:rPr>
          <w:rFonts w:cs="Arial"/>
          <w:szCs w:val="22"/>
        </w:rPr>
        <w:t xml:space="preserve"> lie’ (Renaissance Leeds, 2003-2</w:t>
      </w:r>
      <w:r w:rsidRPr="005972C8">
        <w:rPr>
          <w:rFonts w:cs="Arial"/>
          <w:szCs w:val="22"/>
        </w:rPr>
        <w:t xml:space="preserve">007, </w:t>
      </w:r>
      <w:proofErr w:type="spellStart"/>
      <w:r w:rsidRPr="005972C8">
        <w:rPr>
          <w:rFonts w:cs="Arial"/>
          <w:szCs w:val="22"/>
        </w:rPr>
        <w:t>n</w:t>
      </w:r>
      <w:r>
        <w:rPr>
          <w:rFonts w:cs="Arial"/>
          <w:szCs w:val="22"/>
        </w:rPr>
        <w:t>.</w:t>
      </w:r>
      <w:r w:rsidRPr="005972C8">
        <w:rPr>
          <w:rFonts w:cs="Arial"/>
          <w:szCs w:val="22"/>
        </w:rPr>
        <w:t>pag</w:t>
      </w:r>
      <w:proofErr w:type="spellEnd"/>
      <w:r w:rsidRPr="00A414AC">
        <w:rPr>
          <w:rFonts w:cs="Arial"/>
          <w:szCs w:val="22"/>
        </w:rPr>
        <w:t>.). The project provided the opportunity to look at Leeds, its heritage and future city design and, by creating a level of network governance between the public and private sector, promote a confidence for investment to</w:t>
      </w:r>
      <w:r w:rsidR="009C0ACC">
        <w:rPr>
          <w:rFonts w:cs="Arial"/>
          <w:szCs w:val="22"/>
        </w:rPr>
        <w:t>wards the regeneration of Leeds</w:t>
      </w:r>
      <w:r w:rsidRPr="00A414AC">
        <w:rPr>
          <w:rFonts w:cs="Arial"/>
          <w:szCs w:val="22"/>
        </w:rPr>
        <w:t xml:space="preserve"> (Renaissance Leeds, 2003-2007).</w:t>
      </w:r>
      <w:r w:rsidRPr="005972C8">
        <w:rPr>
          <w:rFonts w:cs="Arial"/>
          <w:szCs w:val="22"/>
        </w:rPr>
        <w:t xml:space="preserve"> </w:t>
      </w:r>
      <w:r>
        <w:rPr>
          <w:rFonts w:cs="Arial"/>
          <w:szCs w:val="22"/>
        </w:rPr>
        <w:t>A</w:t>
      </w:r>
      <w:r w:rsidRPr="005972C8">
        <w:rPr>
          <w:rFonts w:cs="Arial"/>
          <w:szCs w:val="22"/>
        </w:rPr>
        <w:t xml:space="preserve"> series of drawings produced by Civic Architect, John Thorp</w:t>
      </w:r>
      <w:r w:rsidRPr="005972C8">
        <w:rPr>
          <w:rStyle w:val="FootnoteReference"/>
          <w:rFonts w:cs="Arial"/>
          <w:szCs w:val="22"/>
        </w:rPr>
        <w:footnoteReference w:id="34"/>
      </w:r>
      <w:r>
        <w:rPr>
          <w:rFonts w:cs="Arial"/>
          <w:szCs w:val="22"/>
        </w:rPr>
        <w:t>,</w:t>
      </w:r>
      <w:r w:rsidRPr="005972C8">
        <w:rPr>
          <w:rFonts w:cs="Arial"/>
          <w:szCs w:val="22"/>
        </w:rPr>
        <w:t xml:space="preserve"> explore</w:t>
      </w:r>
      <w:r>
        <w:rPr>
          <w:rFonts w:cs="Arial"/>
          <w:szCs w:val="22"/>
        </w:rPr>
        <w:t>d</w:t>
      </w:r>
      <w:r w:rsidRPr="005972C8">
        <w:rPr>
          <w:rFonts w:cs="Arial"/>
          <w:szCs w:val="22"/>
        </w:rPr>
        <w:t xml:space="preserve"> the dynamics of Leeds and its metropolitan district, the flow of the city, its identities, the two-speed city, its development and proposed planning</w:t>
      </w:r>
      <w:r>
        <w:rPr>
          <w:rFonts w:cs="Arial"/>
          <w:szCs w:val="22"/>
        </w:rPr>
        <w:t xml:space="preserve">. A critique of the project noted that ‘the more intensely urban-design-orientated thinking of the Renaissance Project came too late in the boom, has not been thoroughly connected into the planning system, [and] was too dependent on the input of one key officer’ (Unsworth and </w:t>
      </w:r>
      <w:proofErr w:type="spellStart"/>
      <w:r>
        <w:rPr>
          <w:rFonts w:cs="Arial"/>
          <w:szCs w:val="22"/>
        </w:rPr>
        <w:t>Smales</w:t>
      </w:r>
      <w:proofErr w:type="spellEnd"/>
      <w:r>
        <w:rPr>
          <w:rFonts w:cs="Arial"/>
          <w:szCs w:val="22"/>
        </w:rPr>
        <w:t>, 2009, p. 78</w:t>
      </w:r>
      <w:r w:rsidRPr="00B9496A">
        <w:rPr>
          <w:rFonts w:cs="Arial"/>
          <w:szCs w:val="22"/>
        </w:rPr>
        <w:t>). This resulted in the project having a lesser impact on the shaping of the city than might otherwise have been the case.</w:t>
      </w:r>
      <w:r w:rsidDel="00B03650">
        <w:rPr>
          <w:rFonts w:cs="Arial"/>
          <w:szCs w:val="22"/>
        </w:rPr>
        <w:t xml:space="preserve"> </w:t>
      </w:r>
    </w:p>
    <w:p w14:paraId="689E626F" w14:textId="77777777" w:rsidR="00BB16B8" w:rsidRDefault="00BB16B8" w:rsidP="00BB16B8">
      <w:pPr>
        <w:rPr>
          <w:rFonts w:cs="Arial"/>
          <w:szCs w:val="22"/>
        </w:rPr>
      </w:pPr>
    </w:p>
    <w:p w14:paraId="1F331C76" w14:textId="3D953B37" w:rsidR="00BB16B8" w:rsidRPr="005972C8" w:rsidRDefault="00BB16B8" w:rsidP="00BB16B8">
      <w:pPr>
        <w:rPr>
          <w:rFonts w:cs="Arial"/>
          <w:szCs w:val="22"/>
        </w:rPr>
      </w:pPr>
      <w:r w:rsidRPr="005972C8">
        <w:rPr>
          <w:rFonts w:cs="Arial"/>
          <w:szCs w:val="22"/>
        </w:rPr>
        <w:t xml:space="preserve">Simon Jenkins argues that it is through the work of John Thorp that ‘Leeds seems to understand itself’ and has a cityscape and urban flow that balances between the new and old (Jenkins, 2006, </w:t>
      </w:r>
      <w:proofErr w:type="spellStart"/>
      <w:r>
        <w:rPr>
          <w:rFonts w:cs="Arial"/>
          <w:szCs w:val="22"/>
        </w:rPr>
        <w:t>n.pag</w:t>
      </w:r>
      <w:proofErr w:type="spellEnd"/>
      <w:r>
        <w:rPr>
          <w:rFonts w:cs="Arial"/>
          <w:szCs w:val="22"/>
        </w:rPr>
        <w:t>.</w:t>
      </w:r>
      <w:r w:rsidRPr="005972C8">
        <w:rPr>
          <w:rFonts w:cs="Arial"/>
          <w:szCs w:val="22"/>
        </w:rPr>
        <w:t xml:space="preserve">). It has resisted large imposing shopping centres like Manchester but established a pedestrian style shopping experience with a number of arcades retaining </w:t>
      </w:r>
      <w:r>
        <w:rPr>
          <w:rFonts w:cs="Arial"/>
          <w:szCs w:val="22"/>
        </w:rPr>
        <w:t xml:space="preserve">their </w:t>
      </w:r>
      <w:r w:rsidRPr="005972C8">
        <w:rPr>
          <w:rFonts w:cs="Arial"/>
          <w:szCs w:val="22"/>
        </w:rPr>
        <w:t xml:space="preserve">Victorian splendour. Even the new Leeds Trinity shopping centre with its </w:t>
      </w:r>
      <w:r w:rsidR="00E7375C" w:rsidRPr="005972C8">
        <w:rPr>
          <w:rFonts w:cs="Arial"/>
          <w:szCs w:val="22"/>
        </w:rPr>
        <w:t>state-of-the-art</w:t>
      </w:r>
      <w:r w:rsidRPr="005972C8">
        <w:rPr>
          <w:rFonts w:cs="Arial"/>
          <w:szCs w:val="22"/>
        </w:rPr>
        <w:t xml:space="preserve"> roof appears to blend</w:t>
      </w:r>
      <w:r>
        <w:rPr>
          <w:rFonts w:cs="Arial"/>
          <w:szCs w:val="22"/>
        </w:rPr>
        <w:t xml:space="preserve"> with,</w:t>
      </w:r>
      <w:r w:rsidRPr="005972C8">
        <w:rPr>
          <w:rFonts w:cs="Arial"/>
          <w:szCs w:val="22"/>
        </w:rPr>
        <w:t xml:space="preserve"> rather than impose on</w:t>
      </w:r>
      <w:r>
        <w:rPr>
          <w:rFonts w:cs="Arial"/>
          <w:szCs w:val="22"/>
        </w:rPr>
        <w:t>,</w:t>
      </w:r>
      <w:r w:rsidRPr="005972C8">
        <w:rPr>
          <w:rFonts w:cs="Arial"/>
          <w:szCs w:val="22"/>
        </w:rPr>
        <w:t xml:space="preserve"> the surrounding buildings. </w:t>
      </w:r>
      <w:r w:rsidRPr="00B9496A">
        <w:rPr>
          <w:rFonts w:cs="Arial"/>
          <w:szCs w:val="22"/>
        </w:rPr>
        <w:t xml:space="preserve">This view is supported by Bramham and </w:t>
      </w:r>
      <w:proofErr w:type="spellStart"/>
      <w:r w:rsidRPr="00B9496A">
        <w:rPr>
          <w:rFonts w:cs="Arial"/>
          <w:szCs w:val="22"/>
        </w:rPr>
        <w:t>Spinks</w:t>
      </w:r>
      <w:proofErr w:type="spellEnd"/>
      <w:r w:rsidRPr="00B9496A">
        <w:rPr>
          <w:rFonts w:cs="Arial"/>
          <w:szCs w:val="22"/>
        </w:rPr>
        <w:t xml:space="preserve"> (2006) who suggest that the retaining and refurbishing of much of the nineteenth century architecture had a positive effect on the city image.</w:t>
      </w:r>
      <w:r>
        <w:rPr>
          <w:rFonts w:cs="Arial"/>
          <w:szCs w:val="22"/>
        </w:rPr>
        <w:t xml:space="preserve"> </w:t>
      </w:r>
      <w:r w:rsidRPr="005972C8">
        <w:rPr>
          <w:rFonts w:cs="Arial"/>
          <w:szCs w:val="22"/>
        </w:rPr>
        <w:t xml:space="preserve">The message </w:t>
      </w:r>
      <w:r>
        <w:rPr>
          <w:rFonts w:cs="Arial"/>
          <w:szCs w:val="22"/>
        </w:rPr>
        <w:t>in</w:t>
      </w:r>
      <w:r w:rsidRPr="005972C8">
        <w:rPr>
          <w:rFonts w:cs="Arial"/>
          <w:szCs w:val="22"/>
        </w:rPr>
        <w:t xml:space="preserve"> Jenkins</w:t>
      </w:r>
      <w:r>
        <w:rPr>
          <w:rFonts w:cs="Arial"/>
          <w:szCs w:val="22"/>
        </w:rPr>
        <w:t>’</w:t>
      </w:r>
      <w:r w:rsidRPr="005972C8">
        <w:rPr>
          <w:rFonts w:cs="Arial"/>
          <w:szCs w:val="22"/>
        </w:rPr>
        <w:t xml:space="preserve"> article was </w:t>
      </w:r>
      <w:r>
        <w:rPr>
          <w:rFonts w:cs="Arial"/>
          <w:szCs w:val="22"/>
        </w:rPr>
        <w:t xml:space="preserve">that urban design had </w:t>
      </w:r>
      <w:r w:rsidRPr="005972C8">
        <w:rPr>
          <w:rFonts w:cs="Arial"/>
          <w:szCs w:val="22"/>
        </w:rPr>
        <w:t xml:space="preserve">to adapt </w:t>
      </w:r>
      <w:r>
        <w:rPr>
          <w:rFonts w:cs="Arial"/>
          <w:szCs w:val="22"/>
        </w:rPr>
        <w:t xml:space="preserve">existing structures </w:t>
      </w:r>
      <w:r w:rsidRPr="005972C8">
        <w:rPr>
          <w:rFonts w:cs="Arial"/>
          <w:szCs w:val="22"/>
        </w:rPr>
        <w:t>rather than destroy</w:t>
      </w:r>
      <w:r>
        <w:rPr>
          <w:rFonts w:cs="Arial"/>
          <w:szCs w:val="22"/>
        </w:rPr>
        <w:t xml:space="preserve"> them, and that it was necessary to </w:t>
      </w:r>
      <w:r w:rsidRPr="005972C8">
        <w:rPr>
          <w:rFonts w:cs="Arial"/>
          <w:szCs w:val="22"/>
        </w:rPr>
        <w:t xml:space="preserve">understand human behaviour and its movements before </w:t>
      </w:r>
      <w:r>
        <w:rPr>
          <w:rFonts w:cs="Arial"/>
          <w:szCs w:val="22"/>
        </w:rPr>
        <w:t>imposing</w:t>
      </w:r>
      <w:r w:rsidRPr="005972C8">
        <w:rPr>
          <w:rFonts w:cs="Arial"/>
          <w:szCs w:val="22"/>
        </w:rPr>
        <w:t xml:space="preserve"> change.</w:t>
      </w:r>
      <w:r>
        <w:rPr>
          <w:rFonts w:cs="Arial"/>
          <w:szCs w:val="22"/>
        </w:rPr>
        <w:t xml:space="preserve"> </w:t>
      </w:r>
      <w:r w:rsidRPr="005972C8">
        <w:rPr>
          <w:rFonts w:cs="Arial"/>
          <w:szCs w:val="22"/>
        </w:rPr>
        <w:t>Th</w:t>
      </w:r>
      <w:r>
        <w:rPr>
          <w:rFonts w:cs="Arial"/>
          <w:szCs w:val="22"/>
        </w:rPr>
        <w:t xml:space="preserve">e </w:t>
      </w:r>
      <w:r w:rsidRPr="005972C8">
        <w:rPr>
          <w:rFonts w:cs="Arial"/>
          <w:szCs w:val="22"/>
        </w:rPr>
        <w:t xml:space="preserve">project </w:t>
      </w:r>
      <w:r>
        <w:rPr>
          <w:rFonts w:cs="Arial"/>
          <w:szCs w:val="22"/>
        </w:rPr>
        <w:t xml:space="preserve">by Thorp </w:t>
      </w:r>
      <w:r w:rsidRPr="005972C8">
        <w:rPr>
          <w:rFonts w:cs="Arial"/>
          <w:szCs w:val="22"/>
        </w:rPr>
        <w:t xml:space="preserve">brought all aspects of urban development, urban flow and </w:t>
      </w:r>
      <w:r w:rsidRPr="005972C8">
        <w:rPr>
          <w:rFonts w:cs="Arial"/>
          <w:szCs w:val="22"/>
        </w:rPr>
        <w:lastRenderedPageBreak/>
        <w:t xml:space="preserve">human behaviour together to create a template </w:t>
      </w:r>
      <w:r>
        <w:rPr>
          <w:rFonts w:cs="Arial"/>
          <w:szCs w:val="22"/>
        </w:rPr>
        <w:t xml:space="preserve">to assist with the strategic </w:t>
      </w:r>
      <w:r w:rsidRPr="005972C8">
        <w:rPr>
          <w:rFonts w:cs="Arial"/>
          <w:szCs w:val="22"/>
        </w:rPr>
        <w:t xml:space="preserve">delivery of the Vision </w:t>
      </w:r>
      <w:r>
        <w:rPr>
          <w:rFonts w:cs="Arial"/>
          <w:szCs w:val="22"/>
        </w:rPr>
        <w:t>for</w:t>
      </w:r>
      <w:r w:rsidRPr="005972C8">
        <w:rPr>
          <w:rFonts w:cs="Arial"/>
          <w:szCs w:val="22"/>
        </w:rPr>
        <w:t xml:space="preserve"> Leeds </w:t>
      </w:r>
      <w:r>
        <w:rPr>
          <w:rFonts w:cs="Arial"/>
          <w:szCs w:val="22"/>
        </w:rPr>
        <w:t>2004-</w:t>
      </w:r>
      <w:r w:rsidRPr="005972C8">
        <w:rPr>
          <w:rFonts w:cs="Arial"/>
          <w:szCs w:val="22"/>
        </w:rPr>
        <w:t>2020.</w:t>
      </w:r>
    </w:p>
    <w:p w14:paraId="06D79012" w14:textId="77777777" w:rsidR="00BB16B8" w:rsidRDefault="00BB16B8" w:rsidP="00BB16B8">
      <w:pPr>
        <w:rPr>
          <w:rFonts w:eastAsia="Times New Roman" w:cs="Arial"/>
          <w:b/>
          <w:szCs w:val="22"/>
          <w:shd w:val="clear" w:color="auto" w:fill="FFFFFF"/>
        </w:rPr>
      </w:pPr>
    </w:p>
    <w:p w14:paraId="16BEB4AB" w14:textId="77777777" w:rsidR="00BB16B8" w:rsidRDefault="00BB16B8" w:rsidP="00D97879">
      <w:pPr>
        <w:pStyle w:val="Heading3"/>
        <w:rPr>
          <w:shd w:val="clear" w:color="auto" w:fill="FFFFFF"/>
        </w:rPr>
      </w:pPr>
      <w:bookmarkStart w:id="306" w:name="_Toc99446462"/>
      <w:bookmarkStart w:id="307" w:name="_Toc99619679"/>
      <w:bookmarkStart w:id="308" w:name="_Toc536715528"/>
      <w:r w:rsidRPr="0043782F">
        <w:rPr>
          <w:shd w:val="clear" w:color="auto" w:fill="FFFFFF"/>
        </w:rPr>
        <w:t>The changing city</w:t>
      </w:r>
      <w:bookmarkEnd w:id="306"/>
      <w:bookmarkEnd w:id="307"/>
      <w:bookmarkEnd w:id="308"/>
    </w:p>
    <w:p w14:paraId="2D25CB74" w14:textId="760112C0" w:rsidR="00BB16B8" w:rsidRPr="00B9496A" w:rsidRDefault="00BB16B8" w:rsidP="00BB16B8">
      <w:pPr>
        <w:rPr>
          <w:rFonts w:cs="Arial"/>
          <w:szCs w:val="22"/>
        </w:rPr>
      </w:pPr>
      <w:r w:rsidRPr="00B9496A">
        <w:rPr>
          <w:rFonts w:cs="Arial"/>
          <w:szCs w:val="22"/>
        </w:rPr>
        <w:t>The shift from an industrial past to a global city involves what Pagano and Bowman refer to as boosterism in which it is the image and identity of the city which is important (Pagano and Bowman, 1997). Their argument highlights that those in power use their abilities to bring together a collective vision for the city and in doing so create policies to develop those ideas. These groupings, an example of network governance are seen in the political structures within LCC with leaders and likeminded colleagues working towards enhancing city images. Taking into account what Pagano and Bowman (1997) outline, Cole and John support the argument emphasising that LCC took an important role in creating the ‘local government scene’ (</w:t>
      </w:r>
      <w:r w:rsidR="009C0ACC" w:rsidRPr="00B9496A">
        <w:rPr>
          <w:rFonts w:cs="Arial"/>
          <w:szCs w:val="22"/>
        </w:rPr>
        <w:t xml:space="preserve">2001, </w:t>
      </w:r>
      <w:r w:rsidRPr="00B9496A">
        <w:rPr>
          <w:rFonts w:cs="Arial"/>
          <w:szCs w:val="22"/>
        </w:rPr>
        <w:t xml:space="preserve">p. 103). More specifically they argued that the ‘politics in Leeds is bound up with a strong identity within the city and a sense of superiority over the other Yorkshire towns such as Sheffield’ (Cole and John, 2001, p. 103). The circumstances leading to Sheffield City Council opposing the building of an arena and subsequent arguments regarding the use of Regional Development Agency (RDA) funding provide an example of this sense of superiority and political will of the LCC. The interviewees also reflected on the situation with a level of consternation particularly as it led to political tensions between the two cities (chapter 7). </w:t>
      </w:r>
    </w:p>
    <w:p w14:paraId="1DFAF7FC" w14:textId="77777777" w:rsidR="00BB16B8" w:rsidRDefault="00BB16B8" w:rsidP="00BB16B8">
      <w:pPr>
        <w:rPr>
          <w:rFonts w:cs="Arial"/>
          <w:szCs w:val="22"/>
        </w:rPr>
      </w:pPr>
    </w:p>
    <w:p w14:paraId="40084607" w14:textId="77777777" w:rsidR="00BB16B8" w:rsidRDefault="00BB16B8" w:rsidP="00BB16B8">
      <w:pPr>
        <w:rPr>
          <w:rFonts w:eastAsia="Times New Roman" w:cs="Arial"/>
          <w:szCs w:val="22"/>
          <w:shd w:val="clear" w:color="auto" w:fill="FFFFFF"/>
        </w:rPr>
      </w:pPr>
      <w:r>
        <w:rPr>
          <w:rFonts w:cs="Arial"/>
          <w:szCs w:val="22"/>
        </w:rPr>
        <w:t xml:space="preserve">Within an environment of central government spending cuts </w:t>
      </w:r>
      <w:r w:rsidRPr="006F5865">
        <w:rPr>
          <w:rFonts w:cs="Arial"/>
          <w:szCs w:val="22"/>
        </w:rPr>
        <w:t>and decreasing powers of the local authorities implemented by the Thatcher Government</w:t>
      </w:r>
      <w:r>
        <w:rPr>
          <w:rFonts w:cs="Arial"/>
          <w:szCs w:val="22"/>
        </w:rPr>
        <w:t xml:space="preserve">, unlike other local authorities, LCC took the decision not to challenge it. Instead LCC focussed on the Visions for Leeds in order to develop into a competitive European city. The concept </w:t>
      </w:r>
      <w:r>
        <w:rPr>
          <w:rFonts w:eastAsia="Times New Roman" w:cs="Arial"/>
          <w:szCs w:val="22"/>
          <w:shd w:val="clear" w:color="auto" w:fill="FFFFFF"/>
        </w:rPr>
        <w:t xml:space="preserve">was to create an attractiveness of the city centre for its communities and tourists, which included the need for public art, a greater level of pedestrianisation, café culture and increased cultural </w:t>
      </w:r>
      <w:r w:rsidRPr="000C505C">
        <w:rPr>
          <w:rFonts w:eastAsia="Times New Roman" w:cs="Arial"/>
          <w:szCs w:val="22"/>
          <w:shd w:val="clear" w:color="auto" w:fill="FFFFFF"/>
        </w:rPr>
        <w:t xml:space="preserve">facilities </w:t>
      </w:r>
      <w:r w:rsidRPr="00B9496A">
        <w:rPr>
          <w:rFonts w:eastAsia="Times New Roman" w:cs="Arial"/>
          <w:szCs w:val="22"/>
          <w:shd w:val="clear" w:color="auto" w:fill="FFFFFF"/>
        </w:rPr>
        <w:t>(The Leeds Initiative, 1999).</w:t>
      </w:r>
      <w:r>
        <w:rPr>
          <w:rFonts w:eastAsia="Times New Roman" w:cs="Arial"/>
          <w:szCs w:val="22"/>
          <w:shd w:val="clear" w:color="auto" w:fill="FFFFFF"/>
        </w:rPr>
        <w:t xml:space="preserve"> The emphasis of the Visions for Leeds was however on commercially led economy rather than a focus on cultural life for the benefit of the public. This led to an increase in </w:t>
      </w:r>
      <w:r>
        <w:rPr>
          <w:rFonts w:cs="Arial"/>
          <w:szCs w:val="22"/>
        </w:rPr>
        <w:t>t</w:t>
      </w:r>
      <w:r w:rsidRPr="006F5865">
        <w:rPr>
          <w:rFonts w:cs="Arial"/>
          <w:szCs w:val="22"/>
        </w:rPr>
        <w:t xml:space="preserve">he </w:t>
      </w:r>
      <w:r>
        <w:rPr>
          <w:rFonts w:cs="Arial"/>
          <w:szCs w:val="22"/>
        </w:rPr>
        <w:t>disposal</w:t>
      </w:r>
      <w:r w:rsidRPr="006F5865">
        <w:rPr>
          <w:rFonts w:cs="Arial"/>
          <w:szCs w:val="22"/>
        </w:rPr>
        <w:t xml:space="preserve"> of land </w:t>
      </w:r>
      <w:r>
        <w:rPr>
          <w:rFonts w:cs="Arial"/>
          <w:szCs w:val="22"/>
        </w:rPr>
        <w:t xml:space="preserve">to private companies and whilst increasing the economy and city’s ability to invest in its future, reduced the possible sites </w:t>
      </w:r>
      <w:r w:rsidRPr="006F5865">
        <w:rPr>
          <w:rFonts w:cs="Arial"/>
          <w:szCs w:val="22"/>
        </w:rPr>
        <w:t>for</w:t>
      </w:r>
      <w:r>
        <w:rPr>
          <w:rFonts w:cs="Arial"/>
          <w:szCs w:val="22"/>
        </w:rPr>
        <w:t xml:space="preserve"> the arena (Cole and John, 2001; Meegan, 2015). </w:t>
      </w:r>
      <w:r>
        <w:rPr>
          <w:rFonts w:eastAsia="Times New Roman" w:cs="Arial"/>
          <w:szCs w:val="22"/>
          <w:shd w:val="clear" w:color="auto" w:fill="FFFFFF"/>
        </w:rPr>
        <w:t xml:space="preserve">Several strategies have interlinked with the Visions for Leeds across the period </w:t>
      </w:r>
      <w:r>
        <w:rPr>
          <w:rFonts w:eastAsia="Times New Roman" w:cs="Arial"/>
          <w:szCs w:val="22"/>
          <w:shd w:val="clear" w:color="auto" w:fill="FFFFFF"/>
        </w:rPr>
        <w:lastRenderedPageBreak/>
        <w:t xml:space="preserve">from </w:t>
      </w:r>
      <w:r w:rsidRPr="004B0EF4">
        <w:rPr>
          <w:rFonts w:eastAsia="Times New Roman" w:cs="Arial"/>
          <w:szCs w:val="22"/>
          <w:shd w:val="clear" w:color="auto" w:fill="FFFFFF"/>
        </w:rPr>
        <w:t>2000 to 2014,</w:t>
      </w:r>
      <w:r>
        <w:rPr>
          <w:rFonts w:eastAsia="Times New Roman" w:cs="Arial"/>
          <w:szCs w:val="22"/>
          <w:shd w:val="clear" w:color="auto" w:fill="FFFFFF"/>
        </w:rPr>
        <w:t xml:space="preserve"> for example, the Core Strategy (2014) and the Regional Spatial Strategy (2008) and Urban Design Strategy (2000). However, it is the Visions for Leeds that are important to the thesis as they provide an insight of the decision-making by LCC about the future focus of the city but more specifically identified the need for an arena as early as 1999.</w:t>
      </w:r>
    </w:p>
    <w:p w14:paraId="1A6779F1" w14:textId="77777777" w:rsidR="00295865" w:rsidRDefault="00295865" w:rsidP="00BB16B8">
      <w:pPr>
        <w:rPr>
          <w:rFonts w:eastAsia="Times New Roman" w:cs="Arial"/>
          <w:szCs w:val="22"/>
          <w:shd w:val="clear" w:color="auto" w:fill="FFFFFF"/>
        </w:rPr>
      </w:pPr>
    </w:p>
    <w:p w14:paraId="18735F53" w14:textId="77777777" w:rsidR="00BB16B8" w:rsidRDefault="00BB16B8" w:rsidP="00D97879">
      <w:pPr>
        <w:pStyle w:val="Heading3"/>
      </w:pPr>
      <w:bookmarkStart w:id="309" w:name="_Toc99446463"/>
      <w:bookmarkStart w:id="310" w:name="_Toc99619680"/>
      <w:bookmarkStart w:id="311" w:name="_Toc536715529"/>
      <w:r>
        <w:t>Vision for Leeds I (1999-2009): A European city in the making?</w:t>
      </w:r>
      <w:bookmarkEnd w:id="309"/>
      <w:bookmarkEnd w:id="310"/>
      <w:bookmarkEnd w:id="311"/>
    </w:p>
    <w:p w14:paraId="1D1CB265" w14:textId="77777777" w:rsidR="00BB16B8" w:rsidRDefault="00BB16B8" w:rsidP="00BB16B8">
      <w:pPr>
        <w:rPr>
          <w:rFonts w:eastAsia="Times New Roman" w:cs="Arial"/>
          <w:szCs w:val="22"/>
        </w:rPr>
      </w:pPr>
      <w:r>
        <w:rPr>
          <w:rFonts w:cs="Arial"/>
          <w:szCs w:val="22"/>
        </w:rPr>
        <w:t xml:space="preserve">A </w:t>
      </w:r>
      <w:r w:rsidRPr="008A2831">
        <w:rPr>
          <w:rFonts w:cs="Arial"/>
          <w:szCs w:val="22"/>
        </w:rPr>
        <w:t xml:space="preserve">drive by Central Government in the </w:t>
      </w:r>
      <w:r>
        <w:rPr>
          <w:rFonts w:cs="Arial"/>
          <w:szCs w:val="22"/>
        </w:rPr>
        <w:t>1990s stipulated that all l</w:t>
      </w:r>
      <w:r w:rsidRPr="008A2831">
        <w:rPr>
          <w:rFonts w:cs="Arial"/>
          <w:szCs w:val="22"/>
        </w:rPr>
        <w:t>ocal authorities and their strategic partnerships must have a community strategy that covered a period of 10-15 years ‘for improving the social, economic and environmental wellbeing of a local area’ (</w:t>
      </w:r>
      <w:r>
        <w:rPr>
          <w:rFonts w:cs="Arial"/>
          <w:szCs w:val="22"/>
        </w:rPr>
        <w:t xml:space="preserve">The Leeds Initiative, </w:t>
      </w:r>
      <w:r w:rsidRPr="008A2831">
        <w:rPr>
          <w:rFonts w:cs="Arial"/>
          <w:szCs w:val="22"/>
        </w:rPr>
        <w:t>2004</w:t>
      </w:r>
      <w:r>
        <w:rPr>
          <w:rFonts w:cs="Arial"/>
          <w:szCs w:val="22"/>
        </w:rPr>
        <w:t>,</w:t>
      </w:r>
      <w:r w:rsidRPr="008A2831">
        <w:rPr>
          <w:rFonts w:cs="Arial"/>
          <w:szCs w:val="22"/>
        </w:rPr>
        <w:t xml:space="preserve"> p.</w:t>
      </w:r>
      <w:r>
        <w:rPr>
          <w:rFonts w:cs="Arial"/>
          <w:szCs w:val="22"/>
        </w:rPr>
        <w:t xml:space="preserve"> </w:t>
      </w:r>
      <w:r w:rsidRPr="008A2831">
        <w:rPr>
          <w:rFonts w:cs="Arial"/>
          <w:szCs w:val="22"/>
        </w:rPr>
        <w:t xml:space="preserve">5). The first of these strategies under the leadership of </w:t>
      </w:r>
      <w:r>
        <w:rPr>
          <w:rFonts w:cs="Arial"/>
          <w:szCs w:val="22"/>
        </w:rPr>
        <w:t>Brian</w:t>
      </w:r>
      <w:r w:rsidRPr="008A2831">
        <w:rPr>
          <w:rFonts w:cs="Arial"/>
          <w:szCs w:val="22"/>
        </w:rPr>
        <w:t xml:space="preserve"> Walker (Labour) 1996, was the City Pride prospectus which </w:t>
      </w:r>
      <w:r w:rsidRPr="008A2831">
        <w:rPr>
          <w:rFonts w:eastAsia="Times New Roman" w:cs="Arial"/>
          <w:szCs w:val="22"/>
        </w:rPr>
        <w:t xml:space="preserve">were </w:t>
      </w:r>
      <w:r>
        <w:rPr>
          <w:rFonts w:eastAsia="Times New Roman" w:cs="Arial"/>
          <w:szCs w:val="22"/>
        </w:rPr>
        <w:t>‘</w:t>
      </w:r>
      <w:r w:rsidRPr="008A2831">
        <w:rPr>
          <w:rFonts w:eastAsia="Times New Roman" w:cs="Arial"/>
          <w:szCs w:val="22"/>
        </w:rPr>
        <w:t>conventional economic development documents for the time, following an agenda that prioritized wealth creation and eco</w:t>
      </w:r>
      <w:r>
        <w:rPr>
          <w:rFonts w:eastAsia="Times New Roman" w:cs="Arial"/>
          <w:szCs w:val="22"/>
        </w:rPr>
        <w:t>nomic growth over other issues’</w:t>
      </w:r>
      <w:r w:rsidRPr="008A2831">
        <w:rPr>
          <w:rFonts w:eastAsia="Times New Roman" w:cs="Arial"/>
          <w:szCs w:val="22"/>
        </w:rPr>
        <w:t xml:space="preserve"> (Haughton and While, 1999, p.</w:t>
      </w:r>
      <w:r>
        <w:rPr>
          <w:rFonts w:eastAsia="Times New Roman" w:cs="Arial"/>
          <w:szCs w:val="22"/>
        </w:rPr>
        <w:t xml:space="preserve"> </w:t>
      </w:r>
      <w:r w:rsidRPr="008A2831">
        <w:rPr>
          <w:rFonts w:eastAsia="Times New Roman" w:cs="Arial"/>
          <w:szCs w:val="22"/>
        </w:rPr>
        <w:t>17).</w:t>
      </w:r>
      <w:r>
        <w:rPr>
          <w:rFonts w:eastAsia="Times New Roman" w:cs="Arial"/>
          <w:szCs w:val="22"/>
        </w:rPr>
        <w:t xml:space="preserve"> This was evidenced by the six objectives that focussed on Leeds, the promotion and visibility of the city, the economic development of the city as well as improved public transport (Table 6.1)</w:t>
      </w:r>
    </w:p>
    <w:p w14:paraId="70F48BDA" w14:textId="77777777" w:rsidR="00BB16B8" w:rsidRDefault="00BB16B8" w:rsidP="00BB16B8">
      <w:pPr>
        <w:rPr>
          <w:rFonts w:eastAsia="Times New Roman" w:cs="Arial"/>
          <w:szCs w:val="22"/>
        </w:rPr>
      </w:pPr>
    </w:p>
    <w:p w14:paraId="70A62F1E" w14:textId="77777777" w:rsidR="00BB16B8" w:rsidRPr="00861FDC" w:rsidRDefault="00BB16B8" w:rsidP="00BB16B8">
      <w:pPr>
        <w:rPr>
          <w:rFonts w:eastAsia="Times New Roman" w:cs="Arial"/>
          <w:b/>
          <w:szCs w:val="22"/>
        </w:rPr>
      </w:pPr>
      <w:r w:rsidRPr="00861FDC">
        <w:rPr>
          <w:rFonts w:eastAsia="Times New Roman" w:cs="Arial"/>
          <w:b/>
          <w:szCs w:val="22"/>
        </w:rPr>
        <w:t xml:space="preserve">Table </w:t>
      </w:r>
      <w:r>
        <w:rPr>
          <w:rFonts w:eastAsia="Times New Roman" w:cs="Arial"/>
          <w:b/>
          <w:szCs w:val="22"/>
        </w:rPr>
        <w:t>6</w:t>
      </w:r>
      <w:r w:rsidRPr="00861FDC">
        <w:rPr>
          <w:rFonts w:eastAsia="Times New Roman" w:cs="Arial"/>
          <w:b/>
          <w:szCs w:val="22"/>
        </w:rPr>
        <w:t>.1: Vision for Leeds 1999-2009: 6 objectives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5245"/>
      </w:tblGrid>
      <w:tr w:rsidR="00BB16B8" w:rsidRPr="004E5C35" w14:paraId="40F53005" w14:textId="77777777" w:rsidTr="00BB16B8">
        <w:tc>
          <w:tcPr>
            <w:tcW w:w="675" w:type="dxa"/>
          </w:tcPr>
          <w:p w14:paraId="326A74BB"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1</w:t>
            </w:r>
          </w:p>
        </w:tc>
        <w:tc>
          <w:tcPr>
            <w:tcW w:w="5245" w:type="dxa"/>
          </w:tcPr>
          <w:p w14:paraId="390CF3E3"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Promote the city as a major European centre</w:t>
            </w:r>
          </w:p>
        </w:tc>
      </w:tr>
      <w:tr w:rsidR="00BB16B8" w:rsidRPr="004E5C35" w14:paraId="5F06B31E" w14:textId="77777777" w:rsidTr="00BB16B8">
        <w:tc>
          <w:tcPr>
            <w:tcW w:w="675" w:type="dxa"/>
          </w:tcPr>
          <w:p w14:paraId="19400084"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2</w:t>
            </w:r>
          </w:p>
        </w:tc>
        <w:tc>
          <w:tcPr>
            <w:tcW w:w="5245" w:type="dxa"/>
          </w:tcPr>
          <w:p w14:paraId="4760937B"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Ensure the economic vitality of the city</w:t>
            </w:r>
          </w:p>
        </w:tc>
      </w:tr>
      <w:tr w:rsidR="00BB16B8" w:rsidRPr="004E5C35" w14:paraId="7C3062F2" w14:textId="77777777" w:rsidTr="00BB16B8">
        <w:tc>
          <w:tcPr>
            <w:tcW w:w="675" w:type="dxa"/>
          </w:tcPr>
          <w:p w14:paraId="1F127325"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3</w:t>
            </w:r>
          </w:p>
        </w:tc>
        <w:tc>
          <w:tcPr>
            <w:tcW w:w="5245" w:type="dxa"/>
          </w:tcPr>
          <w:p w14:paraId="21D825D7"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Create an integrated transport system</w:t>
            </w:r>
          </w:p>
        </w:tc>
      </w:tr>
      <w:tr w:rsidR="00BB16B8" w:rsidRPr="004E5C35" w14:paraId="6E9BF39D" w14:textId="77777777" w:rsidTr="00BB16B8">
        <w:tc>
          <w:tcPr>
            <w:tcW w:w="675" w:type="dxa"/>
          </w:tcPr>
          <w:p w14:paraId="6750E6CE"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4</w:t>
            </w:r>
          </w:p>
        </w:tc>
        <w:tc>
          <w:tcPr>
            <w:tcW w:w="5245" w:type="dxa"/>
          </w:tcPr>
          <w:p w14:paraId="25B367A5"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Enhance the environment of the whole city</w:t>
            </w:r>
          </w:p>
        </w:tc>
      </w:tr>
      <w:tr w:rsidR="00BB16B8" w:rsidRPr="004E5C35" w14:paraId="51B5A73D" w14:textId="77777777" w:rsidTr="00BB16B8">
        <w:tc>
          <w:tcPr>
            <w:tcW w:w="675" w:type="dxa"/>
          </w:tcPr>
          <w:p w14:paraId="6FDDC398"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5</w:t>
            </w:r>
          </w:p>
        </w:tc>
        <w:tc>
          <w:tcPr>
            <w:tcW w:w="5245" w:type="dxa"/>
          </w:tcPr>
          <w:p w14:paraId="29A59E46"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Improve the quality and visual appeal of the city</w:t>
            </w:r>
          </w:p>
        </w:tc>
      </w:tr>
      <w:tr w:rsidR="00BB16B8" w:rsidRPr="004E5C35" w14:paraId="5CD2BA55" w14:textId="77777777" w:rsidTr="00BB16B8">
        <w:tc>
          <w:tcPr>
            <w:tcW w:w="675" w:type="dxa"/>
          </w:tcPr>
          <w:p w14:paraId="40DDB7C3"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6</w:t>
            </w:r>
          </w:p>
        </w:tc>
        <w:tc>
          <w:tcPr>
            <w:tcW w:w="5245" w:type="dxa"/>
          </w:tcPr>
          <w:p w14:paraId="14DF7D33" w14:textId="77777777" w:rsidR="00BB16B8" w:rsidRPr="004E5C35" w:rsidRDefault="00BB16B8" w:rsidP="00BB16B8">
            <w:pPr>
              <w:spacing w:line="240" w:lineRule="auto"/>
              <w:rPr>
                <w:rFonts w:eastAsia="Times New Roman" w:cs="Arial"/>
                <w:szCs w:val="22"/>
              </w:rPr>
            </w:pPr>
            <w:r w:rsidRPr="004E5C35">
              <w:rPr>
                <w:rFonts w:eastAsia="Times New Roman" w:cs="Arial"/>
                <w:szCs w:val="22"/>
              </w:rPr>
              <w:t>Develop the city as an attractive centre for visitors</w:t>
            </w:r>
          </w:p>
        </w:tc>
      </w:tr>
    </w:tbl>
    <w:p w14:paraId="1B43408C" w14:textId="77777777" w:rsidR="00BB16B8" w:rsidRDefault="00BB16B8" w:rsidP="00BB16B8">
      <w:pPr>
        <w:rPr>
          <w:rFonts w:eastAsia="Times New Roman" w:cs="Arial"/>
          <w:szCs w:val="22"/>
        </w:rPr>
      </w:pPr>
      <w:r>
        <w:rPr>
          <w:rFonts w:eastAsia="Times New Roman" w:cs="Arial"/>
          <w:szCs w:val="22"/>
        </w:rPr>
        <w:t>Source: Douglas, 2009, p. 39.</w:t>
      </w:r>
    </w:p>
    <w:p w14:paraId="7E100363" w14:textId="77777777" w:rsidR="00BB16B8" w:rsidRDefault="00BB16B8" w:rsidP="00BB16B8">
      <w:pPr>
        <w:rPr>
          <w:rFonts w:eastAsia="Times New Roman" w:cs="Arial"/>
          <w:szCs w:val="22"/>
        </w:rPr>
      </w:pPr>
    </w:p>
    <w:p w14:paraId="475EE693" w14:textId="77777777" w:rsidR="00BB16B8" w:rsidRPr="008A2831" w:rsidRDefault="00BB16B8" w:rsidP="00BB16B8">
      <w:pPr>
        <w:rPr>
          <w:rFonts w:cs="Arial"/>
          <w:szCs w:val="22"/>
        </w:rPr>
      </w:pPr>
      <w:r w:rsidRPr="008A2831">
        <w:rPr>
          <w:rFonts w:eastAsia="Times New Roman" w:cs="Arial"/>
          <w:szCs w:val="22"/>
        </w:rPr>
        <w:t xml:space="preserve">The City Pride </w:t>
      </w:r>
      <w:r w:rsidRPr="008A2831">
        <w:rPr>
          <w:rFonts w:cs="Arial"/>
          <w:szCs w:val="22"/>
        </w:rPr>
        <w:t>became known as the Vision for Leeds</w:t>
      </w:r>
      <w:r>
        <w:rPr>
          <w:rFonts w:cs="Arial"/>
          <w:szCs w:val="22"/>
        </w:rPr>
        <w:t xml:space="preserve"> 1999-2009. In creating this Vision for Leeds, LCC</w:t>
      </w:r>
      <w:r w:rsidRPr="008A2831">
        <w:rPr>
          <w:rFonts w:cs="Arial"/>
          <w:szCs w:val="22"/>
        </w:rPr>
        <w:t xml:space="preserve"> </w:t>
      </w:r>
      <w:r>
        <w:rPr>
          <w:rFonts w:cs="Arial"/>
          <w:szCs w:val="22"/>
        </w:rPr>
        <w:t>undertook</w:t>
      </w:r>
      <w:r w:rsidRPr="008A2831">
        <w:rPr>
          <w:rFonts w:cs="Arial"/>
          <w:szCs w:val="22"/>
        </w:rPr>
        <w:t xml:space="preserve"> the large-scale consultation ‘Your city, your choice’ to review </w:t>
      </w:r>
      <w:r>
        <w:rPr>
          <w:rFonts w:cs="Arial"/>
          <w:szCs w:val="22"/>
        </w:rPr>
        <w:t>what the population of Leeds felt was important to them for the future development of the city.</w:t>
      </w:r>
      <w:r w:rsidRPr="008A2831">
        <w:rPr>
          <w:rFonts w:cs="Arial"/>
          <w:szCs w:val="22"/>
        </w:rPr>
        <w:t xml:space="preserve"> The consultation </w:t>
      </w:r>
      <w:r w:rsidRPr="00A414AC">
        <w:rPr>
          <w:rFonts w:cs="Arial"/>
          <w:szCs w:val="22"/>
        </w:rPr>
        <w:t>the largest of its type in the history of the city (Haughton and While, 1999),</w:t>
      </w:r>
      <w:r>
        <w:rPr>
          <w:rFonts w:cs="Arial"/>
          <w:szCs w:val="22"/>
        </w:rPr>
        <w:t xml:space="preserve"> i</w:t>
      </w:r>
      <w:r w:rsidRPr="00A414AC">
        <w:rPr>
          <w:rFonts w:cs="Arial"/>
          <w:szCs w:val="22"/>
        </w:rPr>
        <w:t>nvited comment</w:t>
      </w:r>
      <w:r w:rsidRPr="008A2831">
        <w:rPr>
          <w:rFonts w:cs="Arial"/>
          <w:szCs w:val="22"/>
        </w:rPr>
        <w:t>s from all households, businesses and community groups as well as undertaking market research</w:t>
      </w:r>
      <w:r>
        <w:rPr>
          <w:rFonts w:cs="Arial"/>
          <w:szCs w:val="22"/>
        </w:rPr>
        <w:t>.</w:t>
      </w:r>
      <w:r w:rsidRPr="008A2831">
        <w:rPr>
          <w:rFonts w:cs="Arial"/>
          <w:szCs w:val="22"/>
        </w:rPr>
        <w:t xml:space="preserve"> </w:t>
      </w:r>
      <w:r>
        <w:rPr>
          <w:rFonts w:cs="Arial"/>
          <w:szCs w:val="22"/>
        </w:rPr>
        <w:t>It</w:t>
      </w:r>
      <w:r w:rsidRPr="008A2831">
        <w:rPr>
          <w:rFonts w:cs="Arial"/>
          <w:szCs w:val="22"/>
        </w:rPr>
        <w:t xml:space="preserve"> ‘took five months to complete and elicited 10,000 individual responses’ </w:t>
      </w:r>
      <w:r>
        <w:rPr>
          <w:rFonts w:cs="Arial"/>
          <w:szCs w:val="22"/>
        </w:rPr>
        <w:t xml:space="preserve">from a variety of questions </w:t>
      </w:r>
      <w:r w:rsidRPr="008A2831">
        <w:rPr>
          <w:rFonts w:cs="Arial"/>
          <w:szCs w:val="22"/>
        </w:rPr>
        <w:t>(Holt, 1999, p.</w:t>
      </w:r>
      <w:r>
        <w:rPr>
          <w:rFonts w:cs="Arial"/>
          <w:szCs w:val="22"/>
        </w:rPr>
        <w:t xml:space="preserve"> </w:t>
      </w:r>
      <w:r w:rsidRPr="008A2831">
        <w:rPr>
          <w:rFonts w:cs="Arial"/>
          <w:szCs w:val="22"/>
        </w:rPr>
        <w:t xml:space="preserve">11). The outcome from the consultation put regeneration at the bottom of the 36 priority areas. Even so, 47% of respondents felt that the development of a flagship project for the city </w:t>
      </w:r>
      <w:r w:rsidRPr="008A2831">
        <w:rPr>
          <w:rFonts w:cs="Arial"/>
          <w:szCs w:val="22"/>
        </w:rPr>
        <w:lastRenderedPageBreak/>
        <w:t>such as arena/conference/concert hall, city museum, art or sculpture attraction was important against 31% who felt it was not important (Haughton and While, 1999, p.</w:t>
      </w:r>
      <w:r>
        <w:rPr>
          <w:rFonts w:cs="Arial"/>
          <w:szCs w:val="22"/>
        </w:rPr>
        <w:t xml:space="preserve"> </w:t>
      </w:r>
      <w:r w:rsidRPr="008A2831">
        <w:rPr>
          <w:rFonts w:cs="Arial"/>
          <w:szCs w:val="22"/>
        </w:rPr>
        <w:t xml:space="preserve">20). </w:t>
      </w:r>
      <w:r>
        <w:rPr>
          <w:rFonts w:cs="Arial"/>
          <w:szCs w:val="22"/>
        </w:rPr>
        <w:t>U</w:t>
      </w:r>
      <w:r w:rsidRPr="008A2831">
        <w:rPr>
          <w:rFonts w:cs="Arial"/>
          <w:szCs w:val="22"/>
        </w:rPr>
        <w:t>nder ‘what you want’</w:t>
      </w:r>
      <w:r>
        <w:rPr>
          <w:rFonts w:cs="Arial"/>
          <w:szCs w:val="22"/>
        </w:rPr>
        <w:t xml:space="preserve"> heading</w:t>
      </w:r>
      <w:r w:rsidRPr="008A2831">
        <w:rPr>
          <w:rFonts w:cs="Arial"/>
          <w:szCs w:val="22"/>
        </w:rPr>
        <w:t xml:space="preserve"> </w:t>
      </w:r>
      <w:r>
        <w:rPr>
          <w:rFonts w:cs="Arial"/>
          <w:szCs w:val="22"/>
        </w:rPr>
        <w:t>only 6% identified a</w:t>
      </w:r>
      <w:r w:rsidRPr="008A2831">
        <w:rPr>
          <w:rFonts w:cs="Arial"/>
          <w:szCs w:val="22"/>
        </w:rPr>
        <w:t xml:space="preserve"> large indoor arena (</w:t>
      </w:r>
      <w:r>
        <w:rPr>
          <w:rFonts w:cs="Arial"/>
          <w:szCs w:val="22"/>
        </w:rPr>
        <w:t>The Leeds Initiative, 1998</w:t>
      </w:r>
      <w:r w:rsidRPr="008A2831">
        <w:rPr>
          <w:rFonts w:cs="Arial"/>
          <w:szCs w:val="22"/>
        </w:rPr>
        <w:t>, p</w:t>
      </w:r>
      <w:r>
        <w:rPr>
          <w:rFonts w:cs="Arial"/>
          <w:szCs w:val="22"/>
        </w:rPr>
        <w:t>. 4).</w:t>
      </w:r>
    </w:p>
    <w:p w14:paraId="1EC067C0" w14:textId="77777777" w:rsidR="00BB16B8" w:rsidRDefault="00BB16B8" w:rsidP="00BB16B8">
      <w:pPr>
        <w:rPr>
          <w:rFonts w:cs="Arial"/>
          <w:szCs w:val="22"/>
        </w:rPr>
      </w:pPr>
    </w:p>
    <w:p w14:paraId="5658FC20" w14:textId="77777777" w:rsidR="00BB16B8" w:rsidRDefault="00BB16B8" w:rsidP="00BB16B8">
      <w:pPr>
        <w:rPr>
          <w:rFonts w:cs="Arial"/>
          <w:szCs w:val="22"/>
        </w:rPr>
      </w:pPr>
      <w:r w:rsidRPr="006F5865">
        <w:rPr>
          <w:rFonts w:cs="Arial"/>
          <w:szCs w:val="22"/>
        </w:rPr>
        <w:t>Th</w:t>
      </w:r>
      <w:r>
        <w:rPr>
          <w:rFonts w:cs="Arial"/>
          <w:szCs w:val="22"/>
        </w:rPr>
        <w:t xml:space="preserve">e low level of positive </w:t>
      </w:r>
      <w:r w:rsidRPr="006F5865">
        <w:rPr>
          <w:rFonts w:cs="Arial"/>
          <w:szCs w:val="22"/>
        </w:rPr>
        <w:t>response</w:t>
      </w:r>
      <w:r>
        <w:rPr>
          <w:rFonts w:cs="Arial"/>
          <w:szCs w:val="22"/>
        </w:rPr>
        <w:t>s</w:t>
      </w:r>
      <w:r w:rsidRPr="006F5865">
        <w:rPr>
          <w:rFonts w:cs="Arial"/>
          <w:szCs w:val="22"/>
        </w:rPr>
        <w:t xml:space="preserve"> </w:t>
      </w:r>
      <w:r>
        <w:rPr>
          <w:rFonts w:cs="Arial"/>
          <w:szCs w:val="22"/>
        </w:rPr>
        <w:t xml:space="preserve">about an arena project </w:t>
      </w:r>
      <w:r w:rsidRPr="006F5865">
        <w:rPr>
          <w:rFonts w:cs="Arial"/>
          <w:szCs w:val="22"/>
        </w:rPr>
        <w:t>is perhaps not a surprise</w:t>
      </w:r>
      <w:r>
        <w:rPr>
          <w:rFonts w:cs="Arial"/>
          <w:szCs w:val="22"/>
        </w:rPr>
        <w:t xml:space="preserve">. The other questions </w:t>
      </w:r>
      <w:r w:rsidRPr="006F5865">
        <w:rPr>
          <w:rFonts w:cs="Arial"/>
          <w:szCs w:val="22"/>
        </w:rPr>
        <w:t xml:space="preserve">related to for example, </w:t>
      </w:r>
      <w:r>
        <w:rPr>
          <w:rFonts w:cs="Arial"/>
          <w:szCs w:val="22"/>
        </w:rPr>
        <w:t xml:space="preserve">the </w:t>
      </w:r>
      <w:r w:rsidRPr="006F5865">
        <w:rPr>
          <w:rFonts w:cs="Arial"/>
          <w:szCs w:val="22"/>
        </w:rPr>
        <w:t xml:space="preserve">quality of life at the neighbourhood level, better transport, crime reduction and reduction in </w:t>
      </w:r>
      <w:r w:rsidRPr="00B9496A">
        <w:rPr>
          <w:rFonts w:cs="Arial"/>
          <w:szCs w:val="22"/>
        </w:rPr>
        <w:t>unemployment (The Leeds Initiative, 1998). As</w:t>
      </w:r>
      <w:r>
        <w:rPr>
          <w:rFonts w:cs="Arial"/>
          <w:szCs w:val="22"/>
        </w:rPr>
        <w:t xml:space="preserve"> these issues directly affect individuals’ daily life they are perceived as fundamental in improving the social, economic and health of the local environment, more so than a cultural facility. </w:t>
      </w:r>
      <w:r w:rsidRPr="006F5865">
        <w:rPr>
          <w:rFonts w:cs="Arial"/>
          <w:szCs w:val="22"/>
        </w:rPr>
        <w:t xml:space="preserve">The </w:t>
      </w:r>
      <w:r>
        <w:rPr>
          <w:rFonts w:cs="Arial"/>
          <w:szCs w:val="22"/>
        </w:rPr>
        <w:t xml:space="preserve">consultation however, </w:t>
      </w:r>
      <w:r w:rsidRPr="006F5865">
        <w:rPr>
          <w:rFonts w:cs="Arial"/>
          <w:szCs w:val="22"/>
        </w:rPr>
        <w:t xml:space="preserve">provided </w:t>
      </w:r>
      <w:r>
        <w:rPr>
          <w:rFonts w:cs="Arial"/>
          <w:szCs w:val="22"/>
        </w:rPr>
        <w:t xml:space="preserve">LCC with an evidence base of </w:t>
      </w:r>
      <w:r w:rsidRPr="006F5865">
        <w:rPr>
          <w:rFonts w:cs="Arial"/>
          <w:szCs w:val="22"/>
        </w:rPr>
        <w:t>communit</w:t>
      </w:r>
      <w:r>
        <w:rPr>
          <w:rFonts w:cs="Arial"/>
          <w:szCs w:val="22"/>
        </w:rPr>
        <w:t xml:space="preserve">y priorities of where </w:t>
      </w:r>
      <w:r w:rsidRPr="006F5865">
        <w:rPr>
          <w:rFonts w:cs="Arial"/>
          <w:szCs w:val="22"/>
        </w:rPr>
        <w:t>investment should be made and in what areas</w:t>
      </w:r>
      <w:r>
        <w:rPr>
          <w:rFonts w:cs="Arial"/>
          <w:szCs w:val="22"/>
        </w:rPr>
        <w:t>,</w:t>
      </w:r>
      <w:r w:rsidRPr="006F5865">
        <w:rPr>
          <w:rFonts w:cs="Arial"/>
          <w:szCs w:val="22"/>
        </w:rPr>
        <w:t xml:space="preserve"> </w:t>
      </w:r>
      <w:r>
        <w:rPr>
          <w:rFonts w:cs="Arial"/>
          <w:szCs w:val="22"/>
        </w:rPr>
        <w:t xml:space="preserve">and as such </w:t>
      </w:r>
      <w:r w:rsidRPr="006F5865">
        <w:rPr>
          <w:rFonts w:cs="Arial"/>
          <w:szCs w:val="22"/>
        </w:rPr>
        <w:t>demonstrate</w:t>
      </w:r>
      <w:r>
        <w:rPr>
          <w:rFonts w:cs="Arial"/>
          <w:szCs w:val="22"/>
        </w:rPr>
        <w:t>d</w:t>
      </w:r>
      <w:r w:rsidRPr="006F5865">
        <w:rPr>
          <w:rFonts w:cs="Arial"/>
          <w:szCs w:val="22"/>
        </w:rPr>
        <w:t xml:space="preserve"> </w:t>
      </w:r>
      <w:r>
        <w:rPr>
          <w:rFonts w:cs="Arial"/>
          <w:szCs w:val="22"/>
        </w:rPr>
        <w:t xml:space="preserve">a level of </w:t>
      </w:r>
      <w:r w:rsidRPr="006F5865">
        <w:rPr>
          <w:rFonts w:cs="Arial"/>
          <w:szCs w:val="22"/>
        </w:rPr>
        <w:t xml:space="preserve">inclusion in the decision-making processes. </w:t>
      </w:r>
      <w:r>
        <w:rPr>
          <w:rFonts w:cs="Arial"/>
          <w:szCs w:val="22"/>
        </w:rPr>
        <w:t xml:space="preserve">Whilst the questions related to the quality of life little emphasis was given to culture, and the consultation gathered little information about how respondents used cultural facilities or what they felt what was missing from the City’s cultural infrastructure. </w:t>
      </w:r>
    </w:p>
    <w:p w14:paraId="2ECD4D7D" w14:textId="77777777" w:rsidR="00BB16B8" w:rsidRDefault="00BB16B8" w:rsidP="00BB16B8">
      <w:pPr>
        <w:rPr>
          <w:rFonts w:cs="Arial"/>
          <w:szCs w:val="22"/>
        </w:rPr>
      </w:pPr>
    </w:p>
    <w:p w14:paraId="1522838A" w14:textId="77777777" w:rsidR="00BB16B8" w:rsidRDefault="00BB16B8" w:rsidP="00BB16B8">
      <w:pPr>
        <w:rPr>
          <w:rFonts w:cs="Arial"/>
          <w:b/>
          <w:szCs w:val="22"/>
        </w:rPr>
      </w:pPr>
      <w:r>
        <w:rPr>
          <w:rFonts w:cs="Arial"/>
          <w:szCs w:val="22"/>
        </w:rPr>
        <w:t>A</w:t>
      </w:r>
      <w:r w:rsidRPr="006F5865">
        <w:rPr>
          <w:rFonts w:cs="Arial"/>
          <w:szCs w:val="22"/>
        </w:rPr>
        <w:t xml:space="preserve"> pragmatic approach to increasing </w:t>
      </w:r>
      <w:r>
        <w:rPr>
          <w:rFonts w:cs="Arial"/>
          <w:szCs w:val="22"/>
        </w:rPr>
        <w:t xml:space="preserve">the </w:t>
      </w:r>
      <w:r w:rsidRPr="006F5865">
        <w:rPr>
          <w:rFonts w:cs="Arial"/>
          <w:szCs w:val="22"/>
        </w:rPr>
        <w:t xml:space="preserve">economic benefit </w:t>
      </w:r>
      <w:r>
        <w:rPr>
          <w:rFonts w:cs="Arial"/>
          <w:szCs w:val="22"/>
        </w:rPr>
        <w:t>was</w:t>
      </w:r>
      <w:r w:rsidRPr="006F5865">
        <w:rPr>
          <w:rFonts w:cs="Arial"/>
          <w:szCs w:val="22"/>
        </w:rPr>
        <w:t xml:space="preserve"> at the forefront of </w:t>
      </w:r>
      <w:r>
        <w:rPr>
          <w:rFonts w:cs="Arial"/>
          <w:szCs w:val="22"/>
        </w:rPr>
        <w:t xml:space="preserve">the Visions for Leeds documents and hence it reflects LCC decision-making. This was particularly emphasised with the </w:t>
      </w:r>
      <w:r w:rsidRPr="006F5865">
        <w:rPr>
          <w:rFonts w:cs="Arial"/>
          <w:szCs w:val="22"/>
        </w:rPr>
        <w:t>flagship project</w:t>
      </w:r>
      <w:r>
        <w:rPr>
          <w:rFonts w:cs="Arial"/>
          <w:szCs w:val="22"/>
        </w:rPr>
        <w:t xml:space="preserve"> placed under the theme of</w:t>
      </w:r>
      <w:r w:rsidRPr="006F5865">
        <w:rPr>
          <w:rFonts w:cs="Arial"/>
          <w:szCs w:val="22"/>
        </w:rPr>
        <w:t xml:space="preserve"> competitive performance and competitive environment </w:t>
      </w:r>
      <w:r>
        <w:rPr>
          <w:rFonts w:cs="Arial"/>
          <w:szCs w:val="22"/>
        </w:rPr>
        <w:t>via</w:t>
      </w:r>
      <w:r w:rsidRPr="006F5865">
        <w:rPr>
          <w:rFonts w:cs="Arial"/>
          <w:szCs w:val="22"/>
        </w:rPr>
        <w:t xml:space="preserve"> a specific building to enhance the city’s image in a global market</w:t>
      </w:r>
      <w:r>
        <w:rPr>
          <w:rFonts w:cs="Arial"/>
          <w:szCs w:val="22"/>
        </w:rPr>
        <w:t>,</w:t>
      </w:r>
      <w:r w:rsidRPr="006F5865">
        <w:rPr>
          <w:rFonts w:cs="Arial"/>
          <w:szCs w:val="22"/>
        </w:rPr>
        <w:t xml:space="preserve"> rather than </w:t>
      </w:r>
      <w:r>
        <w:rPr>
          <w:rFonts w:cs="Arial"/>
          <w:szCs w:val="22"/>
        </w:rPr>
        <w:t>focusing on its potential</w:t>
      </w:r>
      <w:r w:rsidRPr="006F5865">
        <w:rPr>
          <w:rFonts w:cs="Arial"/>
          <w:szCs w:val="22"/>
        </w:rPr>
        <w:t xml:space="preserve"> cultural importance. </w:t>
      </w:r>
      <w:r>
        <w:rPr>
          <w:rFonts w:cs="Arial"/>
          <w:szCs w:val="22"/>
        </w:rPr>
        <w:t>Whilst the possibility of a major cultural building such as an arena was included in the Vision for Leeds I, this first iteration was focussed on economic development and engagement with the private sector rather than enhancing cultural facilities</w:t>
      </w:r>
      <w:r w:rsidRPr="00B9496A">
        <w:rPr>
          <w:rFonts w:cs="Arial"/>
          <w:szCs w:val="22"/>
        </w:rPr>
        <w:t>. The formal and informal relationships and partnerships between the public and private sector and LCC in the development of the Initiative and Visions created a network governance approach for the city (Meegan, 2015).</w:t>
      </w:r>
      <w:r>
        <w:rPr>
          <w:rFonts w:cs="Arial"/>
          <w:szCs w:val="22"/>
        </w:rPr>
        <w:t xml:space="preserve"> With greater engagement the private sector was able to take on leading roles in the economic development of the city leading to what Haughton and Williams (1996) the term ‘corporate city’ for Leeds.</w:t>
      </w:r>
      <w:r>
        <w:rPr>
          <w:rFonts w:cs="Arial"/>
          <w:b/>
          <w:szCs w:val="22"/>
        </w:rPr>
        <w:br/>
      </w:r>
    </w:p>
    <w:p w14:paraId="681CF16A" w14:textId="77777777" w:rsidR="00BB16B8" w:rsidRDefault="00BB16B8" w:rsidP="00D97879">
      <w:pPr>
        <w:pStyle w:val="Heading3"/>
      </w:pPr>
      <w:bookmarkStart w:id="312" w:name="_Toc99446464"/>
      <w:bookmarkStart w:id="313" w:name="_Toc99619681"/>
      <w:bookmarkStart w:id="314" w:name="_Toc536715530"/>
      <w:r>
        <w:lastRenderedPageBreak/>
        <w:t>Vision for Leeds II (2004-2020): A shift in thinking for the city?</w:t>
      </w:r>
      <w:bookmarkEnd w:id="312"/>
      <w:bookmarkEnd w:id="313"/>
      <w:bookmarkEnd w:id="314"/>
    </w:p>
    <w:p w14:paraId="396656C2" w14:textId="77777777" w:rsidR="00BB16B8" w:rsidRDefault="00BB16B8" w:rsidP="00BB16B8">
      <w:pPr>
        <w:rPr>
          <w:rFonts w:cs="Arial"/>
          <w:szCs w:val="22"/>
        </w:rPr>
      </w:pPr>
      <w:r w:rsidRPr="00E44342">
        <w:rPr>
          <w:rFonts w:cs="Arial"/>
          <w:szCs w:val="22"/>
        </w:rPr>
        <w:t xml:space="preserve">The change of central Government to New Labour (1997), </w:t>
      </w:r>
      <w:r>
        <w:rPr>
          <w:rFonts w:cs="Arial"/>
          <w:szCs w:val="22"/>
        </w:rPr>
        <w:t>with a ‘concomitant shift in urban policy and increasing</w:t>
      </w:r>
      <w:r w:rsidRPr="00E44342">
        <w:rPr>
          <w:rFonts w:cs="Arial"/>
          <w:szCs w:val="22"/>
        </w:rPr>
        <w:t xml:space="preserve"> local pressures for change</w:t>
      </w:r>
      <w:r>
        <w:rPr>
          <w:rFonts w:cs="Arial"/>
          <w:szCs w:val="22"/>
        </w:rPr>
        <w:t>’, is the context in which t</w:t>
      </w:r>
      <w:r w:rsidRPr="006F5865">
        <w:rPr>
          <w:rFonts w:cs="Arial"/>
          <w:szCs w:val="22"/>
        </w:rPr>
        <w:t xml:space="preserve">he second iteration </w:t>
      </w:r>
      <w:r>
        <w:rPr>
          <w:rFonts w:cs="Arial"/>
          <w:szCs w:val="22"/>
        </w:rPr>
        <w:t xml:space="preserve">of </w:t>
      </w:r>
      <w:r w:rsidRPr="006F5865">
        <w:rPr>
          <w:rFonts w:cs="Arial"/>
          <w:szCs w:val="22"/>
        </w:rPr>
        <w:t xml:space="preserve">Vision for Leeds II (2004-2020) </w:t>
      </w:r>
      <w:r>
        <w:rPr>
          <w:rFonts w:cs="Arial"/>
          <w:szCs w:val="22"/>
        </w:rPr>
        <w:t xml:space="preserve">was developed (Meegan, 2015, p. 47). The shift in central urban policy emphasised that local government needed to engage in multi-agency partnerships and local communities to promote and improve social and economic growth. The additional power given to LCC by central government to achieve this development saw the Leeds Initiative expand its membership along with a greater community engagement in the Vision for Leeds II. To achieve greater community engagement, as with the first iteration, </w:t>
      </w:r>
      <w:r w:rsidRPr="006F5865">
        <w:rPr>
          <w:rFonts w:cs="Arial"/>
          <w:szCs w:val="22"/>
        </w:rPr>
        <w:t>a public consultation</w:t>
      </w:r>
      <w:r>
        <w:rPr>
          <w:rFonts w:cs="Arial"/>
          <w:szCs w:val="22"/>
        </w:rPr>
        <w:t xml:space="preserve">, The Leeds Initiative </w:t>
      </w:r>
      <w:r w:rsidRPr="006F5865">
        <w:rPr>
          <w:rFonts w:cs="Arial"/>
          <w:szCs w:val="22"/>
        </w:rPr>
        <w:t>Vision for Leeds II (2003 to 2018) your chance to have your say</w:t>
      </w:r>
      <w:r>
        <w:rPr>
          <w:rFonts w:cs="Arial"/>
          <w:szCs w:val="22"/>
        </w:rPr>
        <w:t>,</w:t>
      </w:r>
      <w:r w:rsidRPr="006F5865">
        <w:rPr>
          <w:rFonts w:cs="Arial"/>
          <w:szCs w:val="22"/>
        </w:rPr>
        <w:t xml:space="preserve"> was undertaken</w:t>
      </w:r>
      <w:r>
        <w:rPr>
          <w:rFonts w:cs="Arial"/>
          <w:szCs w:val="22"/>
        </w:rPr>
        <w:t>. This took views of ‘over 6,200 people</w:t>
      </w:r>
      <w:r w:rsidRPr="006F5865">
        <w:rPr>
          <w:rFonts w:cs="Arial"/>
          <w:szCs w:val="22"/>
        </w:rPr>
        <w:t xml:space="preserve"> and</w:t>
      </w:r>
      <w:r>
        <w:rPr>
          <w:rFonts w:cs="Arial"/>
          <w:szCs w:val="22"/>
        </w:rPr>
        <w:t xml:space="preserve"> </w:t>
      </w:r>
      <w:r w:rsidRPr="006F5865">
        <w:rPr>
          <w:rFonts w:cs="Arial"/>
          <w:szCs w:val="22"/>
        </w:rPr>
        <w:t>over 24,400 people contributed to</w:t>
      </w:r>
      <w:r>
        <w:rPr>
          <w:rFonts w:cs="Arial"/>
          <w:szCs w:val="22"/>
        </w:rPr>
        <w:t xml:space="preserve"> the</w:t>
      </w:r>
      <w:r w:rsidRPr="006F5865">
        <w:rPr>
          <w:rFonts w:cs="Arial"/>
          <w:szCs w:val="22"/>
        </w:rPr>
        <w:t xml:space="preserve"> research that has directly influenced the development of the strategy</w:t>
      </w:r>
      <w:r>
        <w:rPr>
          <w:rFonts w:cs="Arial"/>
          <w:szCs w:val="22"/>
        </w:rPr>
        <w:t>’</w:t>
      </w:r>
      <w:r w:rsidRPr="006F5865">
        <w:rPr>
          <w:rFonts w:cs="Arial"/>
          <w:szCs w:val="22"/>
        </w:rPr>
        <w:t xml:space="preserve"> (</w:t>
      </w:r>
      <w:r>
        <w:rPr>
          <w:rFonts w:cs="Arial"/>
          <w:szCs w:val="22"/>
        </w:rPr>
        <w:t>The Leeds Initiative</w:t>
      </w:r>
      <w:r w:rsidRPr="006F5865">
        <w:rPr>
          <w:rFonts w:cs="Arial"/>
          <w:szCs w:val="22"/>
        </w:rPr>
        <w:t>, 2004, p.</w:t>
      </w:r>
      <w:r>
        <w:rPr>
          <w:rFonts w:cs="Arial"/>
          <w:szCs w:val="22"/>
        </w:rPr>
        <w:t xml:space="preserve"> </w:t>
      </w:r>
      <w:r w:rsidRPr="006F5865">
        <w:rPr>
          <w:rFonts w:cs="Arial"/>
          <w:szCs w:val="22"/>
        </w:rPr>
        <w:t xml:space="preserve">7). The results </w:t>
      </w:r>
      <w:r>
        <w:rPr>
          <w:rFonts w:cs="Arial"/>
          <w:szCs w:val="22"/>
        </w:rPr>
        <w:t>highlighted s</w:t>
      </w:r>
      <w:r w:rsidRPr="006F5865">
        <w:rPr>
          <w:rFonts w:cs="Arial"/>
          <w:szCs w:val="22"/>
        </w:rPr>
        <w:t xml:space="preserve">trong support for the following </w:t>
      </w:r>
      <w:r>
        <w:rPr>
          <w:rFonts w:cs="Arial"/>
          <w:szCs w:val="22"/>
        </w:rPr>
        <w:t xml:space="preserve">three </w:t>
      </w:r>
      <w:r w:rsidRPr="006F5865">
        <w:rPr>
          <w:rFonts w:cs="Arial"/>
          <w:szCs w:val="22"/>
        </w:rPr>
        <w:t>aims:</w:t>
      </w:r>
    </w:p>
    <w:p w14:paraId="261B35DB" w14:textId="77777777" w:rsidR="00BB16B8" w:rsidRDefault="00BB16B8" w:rsidP="00BB16B8">
      <w:pPr>
        <w:rPr>
          <w:rFonts w:cs="Arial"/>
          <w:szCs w:val="22"/>
        </w:rPr>
      </w:pPr>
    </w:p>
    <w:p w14:paraId="7CEDE32E" w14:textId="77777777" w:rsidR="00BB16B8" w:rsidRPr="009C1751" w:rsidRDefault="00BB16B8" w:rsidP="00BB16B8">
      <w:pPr>
        <w:rPr>
          <w:rFonts w:cs="Arial"/>
          <w:b/>
          <w:szCs w:val="22"/>
        </w:rPr>
      </w:pPr>
      <w:r>
        <w:rPr>
          <w:rFonts w:cs="Arial"/>
          <w:b/>
          <w:szCs w:val="22"/>
        </w:rPr>
        <w:t>Table 6</w:t>
      </w:r>
      <w:r w:rsidRPr="009C1751">
        <w:rPr>
          <w:rFonts w:cs="Arial"/>
          <w:b/>
          <w:szCs w:val="22"/>
        </w:rPr>
        <w:t>.2: Vision for Leeds 2004-2020: Three key aims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7514"/>
      </w:tblGrid>
      <w:tr w:rsidR="00BB16B8" w:rsidRPr="004E5C35" w14:paraId="31ECE086" w14:textId="77777777" w:rsidTr="00BB16B8">
        <w:tc>
          <w:tcPr>
            <w:tcW w:w="534" w:type="dxa"/>
          </w:tcPr>
          <w:p w14:paraId="4D3146A2" w14:textId="77777777" w:rsidR="00BB16B8" w:rsidRPr="004E5C35" w:rsidRDefault="00BB16B8" w:rsidP="00BB16B8">
            <w:pPr>
              <w:spacing w:line="240" w:lineRule="auto"/>
              <w:rPr>
                <w:rFonts w:cs="Arial"/>
                <w:szCs w:val="22"/>
              </w:rPr>
            </w:pPr>
            <w:r w:rsidRPr="004E5C35">
              <w:rPr>
                <w:rFonts w:cs="Arial"/>
                <w:szCs w:val="22"/>
              </w:rPr>
              <w:t>1</w:t>
            </w:r>
          </w:p>
        </w:tc>
        <w:tc>
          <w:tcPr>
            <w:tcW w:w="7514" w:type="dxa"/>
          </w:tcPr>
          <w:p w14:paraId="766F967B" w14:textId="77777777" w:rsidR="00BB16B8" w:rsidRPr="004E5C35" w:rsidRDefault="00BB16B8" w:rsidP="00BB16B8">
            <w:pPr>
              <w:spacing w:line="240" w:lineRule="auto"/>
              <w:rPr>
                <w:rFonts w:cs="Arial"/>
                <w:szCs w:val="22"/>
              </w:rPr>
            </w:pPr>
            <w:r w:rsidRPr="004E5C35">
              <w:rPr>
                <w:rFonts w:cs="Arial"/>
                <w:szCs w:val="22"/>
              </w:rPr>
              <w:t>Going up a league – becoming an internationally competitive city, the best place in the country to live, work and learn, with a high quality of life for everyone</w:t>
            </w:r>
          </w:p>
        </w:tc>
      </w:tr>
      <w:tr w:rsidR="00BB16B8" w:rsidRPr="004E5C35" w14:paraId="0855565D" w14:textId="77777777" w:rsidTr="00BB16B8">
        <w:tc>
          <w:tcPr>
            <w:tcW w:w="534" w:type="dxa"/>
          </w:tcPr>
          <w:p w14:paraId="676E47A0" w14:textId="77777777" w:rsidR="00BB16B8" w:rsidRPr="004E5C35" w:rsidRDefault="00BB16B8" w:rsidP="00BB16B8">
            <w:pPr>
              <w:spacing w:line="240" w:lineRule="auto"/>
              <w:rPr>
                <w:rFonts w:cs="Arial"/>
                <w:szCs w:val="22"/>
              </w:rPr>
            </w:pPr>
            <w:r w:rsidRPr="004E5C35">
              <w:rPr>
                <w:rFonts w:cs="Arial"/>
                <w:szCs w:val="22"/>
              </w:rPr>
              <w:t>2</w:t>
            </w:r>
          </w:p>
        </w:tc>
        <w:tc>
          <w:tcPr>
            <w:tcW w:w="7514" w:type="dxa"/>
          </w:tcPr>
          <w:p w14:paraId="0CBEA1E4" w14:textId="77777777" w:rsidR="00BB16B8" w:rsidRPr="004E5C35" w:rsidRDefault="00BB16B8" w:rsidP="00BB16B8">
            <w:pPr>
              <w:spacing w:line="240" w:lineRule="auto"/>
              <w:rPr>
                <w:rFonts w:cs="Arial"/>
                <w:szCs w:val="22"/>
              </w:rPr>
            </w:pPr>
            <w:r w:rsidRPr="004E5C35">
              <w:rPr>
                <w:rFonts w:cs="Arial"/>
                <w:szCs w:val="22"/>
              </w:rPr>
              <w:t>Narrowing the gap to improve the position of disadvantaged people and communities and the rest of the city</w:t>
            </w:r>
          </w:p>
        </w:tc>
      </w:tr>
      <w:tr w:rsidR="00BB16B8" w:rsidRPr="004E5C35" w14:paraId="3ECA46BE" w14:textId="77777777" w:rsidTr="00BB16B8">
        <w:tc>
          <w:tcPr>
            <w:tcW w:w="534" w:type="dxa"/>
          </w:tcPr>
          <w:p w14:paraId="4CDED98B" w14:textId="77777777" w:rsidR="00BB16B8" w:rsidRPr="004E5C35" w:rsidRDefault="00BB16B8" w:rsidP="00BB16B8">
            <w:pPr>
              <w:spacing w:line="240" w:lineRule="auto"/>
              <w:rPr>
                <w:rFonts w:cs="Arial"/>
                <w:szCs w:val="22"/>
              </w:rPr>
            </w:pPr>
            <w:r w:rsidRPr="004E5C35">
              <w:rPr>
                <w:rFonts w:cs="Arial"/>
                <w:szCs w:val="22"/>
              </w:rPr>
              <w:t>3</w:t>
            </w:r>
          </w:p>
        </w:tc>
        <w:tc>
          <w:tcPr>
            <w:tcW w:w="7514" w:type="dxa"/>
          </w:tcPr>
          <w:p w14:paraId="1C4C8656" w14:textId="77777777" w:rsidR="00BB16B8" w:rsidRPr="004E5C35" w:rsidRDefault="00BB16B8" w:rsidP="00BB16B8">
            <w:pPr>
              <w:spacing w:line="240" w:lineRule="auto"/>
              <w:rPr>
                <w:rFonts w:cs="Arial"/>
                <w:szCs w:val="22"/>
              </w:rPr>
            </w:pPr>
            <w:r w:rsidRPr="004E5C35">
              <w:rPr>
                <w:rFonts w:cs="Arial"/>
                <w:szCs w:val="22"/>
              </w:rPr>
              <w:t xml:space="preserve">Developing </w:t>
            </w:r>
            <w:proofErr w:type="spellStart"/>
            <w:r w:rsidRPr="004E5C35">
              <w:rPr>
                <w:rFonts w:cs="Arial"/>
                <w:szCs w:val="22"/>
              </w:rPr>
              <w:t>Leeds’</w:t>
            </w:r>
            <w:proofErr w:type="spellEnd"/>
            <w:r w:rsidRPr="004E5C35">
              <w:rPr>
                <w:rFonts w:cs="Arial"/>
                <w:szCs w:val="22"/>
              </w:rPr>
              <w:t xml:space="preserve"> role as the regional capital, contributing to National Economy as a Competitive European city </w:t>
            </w:r>
          </w:p>
        </w:tc>
      </w:tr>
    </w:tbl>
    <w:p w14:paraId="7108B505" w14:textId="77777777" w:rsidR="00BB16B8" w:rsidRPr="006F5865" w:rsidRDefault="00BB16B8" w:rsidP="00BB16B8">
      <w:pPr>
        <w:rPr>
          <w:rFonts w:cs="Arial"/>
          <w:szCs w:val="22"/>
        </w:rPr>
      </w:pPr>
      <w:r>
        <w:rPr>
          <w:rFonts w:cs="Arial"/>
          <w:szCs w:val="22"/>
        </w:rPr>
        <w:t>Source: Leeds Initiative, 2004, p. 21.</w:t>
      </w:r>
    </w:p>
    <w:p w14:paraId="76158463" w14:textId="77777777" w:rsidR="00BB16B8" w:rsidRDefault="00BB16B8" w:rsidP="00BB16B8">
      <w:pPr>
        <w:rPr>
          <w:rFonts w:cs="Arial"/>
          <w:szCs w:val="22"/>
        </w:rPr>
      </w:pPr>
    </w:p>
    <w:p w14:paraId="3284C8AB" w14:textId="77777777" w:rsidR="00BB16B8" w:rsidRDefault="00BB16B8" w:rsidP="00BB16B8">
      <w:pPr>
        <w:rPr>
          <w:szCs w:val="22"/>
        </w:rPr>
      </w:pPr>
      <w:r>
        <w:rPr>
          <w:rFonts w:cs="Arial"/>
          <w:szCs w:val="22"/>
        </w:rPr>
        <w:t xml:space="preserve">Against a background of economic growth, </w:t>
      </w:r>
      <w:r w:rsidRPr="00B9496A">
        <w:rPr>
          <w:rFonts w:cs="Arial"/>
          <w:szCs w:val="22"/>
        </w:rPr>
        <w:t>LCC demonstrated a strong sense of self-identity as aims 1 and 3 are strongly focussed on the City, its status and position and competitiveness (C</w:t>
      </w:r>
      <w:r>
        <w:rPr>
          <w:rFonts w:cs="Arial"/>
          <w:szCs w:val="22"/>
        </w:rPr>
        <w:t>ole and John, 2001). The decision-making of LCC signified clearly its intentions for Leeds to become a global city. LCC had however, recognised the issues relating to the poorer disadvantaged areas and aimed to narrow the gap. The first and second key aims (Table 6.</w:t>
      </w:r>
      <w:r w:rsidRPr="00FE73E8">
        <w:rPr>
          <w:rFonts w:cs="Arial"/>
          <w:szCs w:val="22"/>
        </w:rPr>
        <w:t xml:space="preserve">2) were the </w:t>
      </w:r>
      <w:r>
        <w:rPr>
          <w:rFonts w:cs="Arial"/>
          <w:szCs w:val="22"/>
        </w:rPr>
        <w:t>‘</w:t>
      </w:r>
      <w:r w:rsidRPr="00FE73E8">
        <w:rPr>
          <w:rFonts w:cs="Arial"/>
          <w:szCs w:val="22"/>
        </w:rPr>
        <w:t>twin mantras</w:t>
      </w:r>
      <w:r>
        <w:rPr>
          <w:rFonts w:cs="Arial"/>
          <w:szCs w:val="22"/>
        </w:rPr>
        <w:t>’</w:t>
      </w:r>
      <w:r w:rsidRPr="00FE73E8">
        <w:rPr>
          <w:rFonts w:cs="Arial"/>
          <w:szCs w:val="22"/>
        </w:rPr>
        <w:t xml:space="preserve"> according to Douglas that </w:t>
      </w:r>
      <w:r>
        <w:rPr>
          <w:rFonts w:cs="Arial"/>
          <w:szCs w:val="22"/>
        </w:rPr>
        <w:t>were</w:t>
      </w:r>
      <w:r w:rsidRPr="00FE73E8">
        <w:rPr>
          <w:rFonts w:cs="Arial"/>
          <w:szCs w:val="22"/>
        </w:rPr>
        <w:t xml:space="preserve"> repeated in the many LCC and Leeds Initiative publications (Douglas, 2009, p.</w:t>
      </w:r>
      <w:r>
        <w:rPr>
          <w:rFonts w:cs="Arial"/>
          <w:szCs w:val="22"/>
        </w:rPr>
        <w:t xml:space="preserve"> </w:t>
      </w:r>
      <w:r w:rsidRPr="00FE73E8">
        <w:rPr>
          <w:rFonts w:cs="Arial"/>
          <w:szCs w:val="22"/>
        </w:rPr>
        <w:t xml:space="preserve">39). The recognition by LCC of the </w:t>
      </w:r>
      <w:r w:rsidRPr="00FE73E8">
        <w:rPr>
          <w:szCs w:val="22"/>
        </w:rPr>
        <w:t>widening social disparity between those on lower incomes or the unemployed who were forced to live in the inner city and those more</w:t>
      </w:r>
      <w:r w:rsidRPr="00FE73E8">
        <w:t xml:space="preserve"> </w:t>
      </w:r>
      <w:r w:rsidRPr="00FE73E8">
        <w:rPr>
          <w:szCs w:val="22"/>
        </w:rPr>
        <w:t xml:space="preserve">affluent city dwellers which created the so-called ‘two speed </w:t>
      </w:r>
      <w:proofErr w:type="gramStart"/>
      <w:r w:rsidRPr="00FE73E8">
        <w:rPr>
          <w:szCs w:val="22"/>
        </w:rPr>
        <w:t>city</w:t>
      </w:r>
      <w:proofErr w:type="gramEnd"/>
      <w:r w:rsidRPr="00FE73E8">
        <w:rPr>
          <w:szCs w:val="22"/>
        </w:rPr>
        <w:t>’ of Leeds</w:t>
      </w:r>
      <w:r>
        <w:rPr>
          <w:szCs w:val="22"/>
        </w:rPr>
        <w:t>,</w:t>
      </w:r>
      <w:r w:rsidRPr="00FE73E8">
        <w:rPr>
          <w:szCs w:val="22"/>
        </w:rPr>
        <w:t xml:space="preserve"> remains (Douglas, 2009). </w:t>
      </w:r>
      <w:r>
        <w:rPr>
          <w:szCs w:val="22"/>
        </w:rPr>
        <w:t>For</w:t>
      </w:r>
      <w:r w:rsidRPr="00FE73E8">
        <w:rPr>
          <w:szCs w:val="22"/>
        </w:rPr>
        <w:t xml:space="preserve"> Chatterton and Hodkinson</w:t>
      </w:r>
      <w:r>
        <w:rPr>
          <w:szCs w:val="22"/>
        </w:rPr>
        <w:t xml:space="preserve"> (2007) however, </w:t>
      </w:r>
      <w:r w:rsidRPr="00A414AC">
        <w:rPr>
          <w:szCs w:val="22"/>
        </w:rPr>
        <w:t xml:space="preserve">Leeds was </w:t>
      </w:r>
      <w:r w:rsidRPr="00A414AC">
        <w:rPr>
          <w:szCs w:val="22"/>
        </w:rPr>
        <w:lastRenderedPageBreak/>
        <w:t>unable to narrow the gap particularly as the city-centre continued to focus on tourists, students, the wealthy and the professional business class.</w:t>
      </w:r>
    </w:p>
    <w:p w14:paraId="2B1327F5" w14:textId="77777777" w:rsidR="00BB16B8" w:rsidRDefault="00BB16B8" w:rsidP="00BB16B8">
      <w:pPr>
        <w:rPr>
          <w:szCs w:val="22"/>
        </w:rPr>
      </w:pPr>
    </w:p>
    <w:p w14:paraId="6938003F" w14:textId="77777777" w:rsidR="00B345A9" w:rsidRDefault="00BB16B8" w:rsidP="00BB16B8">
      <w:pPr>
        <w:rPr>
          <w:rFonts w:cs="Arial"/>
          <w:szCs w:val="22"/>
        </w:rPr>
      </w:pPr>
      <w:r w:rsidRPr="006F5865">
        <w:rPr>
          <w:rFonts w:cs="Arial"/>
          <w:szCs w:val="22"/>
        </w:rPr>
        <w:t xml:space="preserve">Whilst Leeds </w:t>
      </w:r>
      <w:r>
        <w:rPr>
          <w:rFonts w:cs="Arial"/>
          <w:szCs w:val="22"/>
        </w:rPr>
        <w:t>had ‘</w:t>
      </w:r>
      <w:r w:rsidRPr="006F5865">
        <w:rPr>
          <w:rFonts w:cs="Arial"/>
          <w:szCs w:val="22"/>
        </w:rPr>
        <w:t>strong a</w:t>
      </w:r>
      <w:r>
        <w:rPr>
          <w:rFonts w:cs="Arial"/>
          <w:szCs w:val="22"/>
        </w:rPr>
        <w:t>rtistic and sporting traditions’ along with the ‘</w:t>
      </w:r>
      <w:r w:rsidRPr="006F5865">
        <w:rPr>
          <w:rFonts w:cs="Arial"/>
          <w:szCs w:val="22"/>
        </w:rPr>
        <w:t>best attended free ou</w:t>
      </w:r>
      <w:r>
        <w:rPr>
          <w:rFonts w:cs="Arial"/>
          <w:szCs w:val="22"/>
        </w:rPr>
        <w:t xml:space="preserve">tdoor festivals in the country’ </w:t>
      </w:r>
      <w:r w:rsidRPr="006F5865">
        <w:rPr>
          <w:rFonts w:cs="Arial"/>
          <w:szCs w:val="22"/>
        </w:rPr>
        <w:t xml:space="preserve">it </w:t>
      </w:r>
      <w:r>
        <w:rPr>
          <w:rFonts w:cs="Arial"/>
          <w:szCs w:val="22"/>
        </w:rPr>
        <w:t>had ‘</w:t>
      </w:r>
      <w:r w:rsidRPr="006F5865">
        <w:rPr>
          <w:rFonts w:cs="Arial"/>
          <w:szCs w:val="22"/>
        </w:rPr>
        <w:t>been criticised for a lack of specific major facilities such as a concert hall, arena or c</w:t>
      </w:r>
      <w:r>
        <w:rPr>
          <w:rFonts w:cs="Arial"/>
          <w:szCs w:val="22"/>
        </w:rPr>
        <w:t>onference and exhibition centre’</w:t>
      </w:r>
      <w:r w:rsidRPr="006F5865">
        <w:rPr>
          <w:rFonts w:cs="Arial"/>
          <w:szCs w:val="22"/>
        </w:rPr>
        <w:t xml:space="preserve"> (</w:t>
      </w:r>
      <w:r>
        <w:rPr>
          <w:rFonts w:cs="Arial"/>
          <w:szCs w:val="22"/>
        </w:rPr>
        <w:t>The Leeds Initiative,</w:t>
      </w:r>
      <w:r w:rsidRPr="006F5865">
        <w:rPr>
          <w:rFonts w:cs="Arial"/>
          <w:szCs w:val="22"/>
        </w:rPr>
        <w:t xml:space="preserve"> 2004, p.</w:t>
      </w:r>
      <w:r>
        <w:rPr>
          <w:rFonts w:cs="Arial"/>
          <w:szCs w:val="22"/>
        </w:rPr>
        <w:t xml:space="preserve"> </w:t>
      </w:r>
      <w:r w:rsidRPr="006F5865">
        <w:rPr>
          <w:rFonts w:cs="Arial"/>
          <w:szCs w:val="22"/>
        </w:rPr>
        <w:t xml:space="preserve">20). </w:t>
      </w:r>
      <w:r>
        <w:rPr>
          <w:rFonts w:cs="Arial"/>
          <w:szCs w:val="22"/>
        </w:rPr>
        <w:t xml:space="preserve">The criticism highlighted that Leeds was only one of two cities in England without suitable indoor cultural facilities for popular music and events (Bristol being the other) </w:t>
      </w:r>
      <w:r w:rsidRPr="00B9496A">
        <w:rPr>
          <w:rFonts w:cs="Arial"/>
          <w:szCs w:val="22"/>
        </w:rPr>
        <w:t>(The Leeds Initiative, 2004; Yorkshire Evening Post 2006; alluded to by several interviewees).</w:t>
      </w:r>
      <w:r>
        <w:rPr>
          <w:rFonts w:cs="Arial"/>
          <w:szCs w:val="22"/>
        </w:rPr>
        <w:t xml:space="preserve"> Cities across England had built arenas often linked with other activities such as M &amp; S Bank, Liverpool Arena (</w:t>
      </w:r>
      <w:proofErr w:type="spellStart"/>
      <w:r>
        <w:rPr>
          <w:rFonts w:cs="Arial"/>
          <w:szCs w:val="22"/>
        </w:rPr>
        <w:t>ECoC</w:t>
      </w:r>
      <w:proofErr w:type="spellEnd"/>
      <w:r>
        <w:rPr>
          <w:rFonts w:cs="Arial"/>
          <w:szCs w:val="22"/>
        </w:rPr>
        <w:t xml:space="preserve">) 2008), and the AO Arena, Manchester (failed Olympic Bid 1996 and 2000). Manchester and Birmingham both have more than one arena but Leeds remained without such a venue. Leeds had not engaged with any of these types of initiatives until 2015 when LCC decided to bid to be the </w:t>
      </w:r>
      <w:proofErr w:type="spellStart"/>
      <w:r>
        <w:rPr>
          <w:rFonts w:cs="Arial"/>
          <w:szCs w:val="22"/>
        </w:rPr>
        <w:t>ECoC</w:t>
      </w:r>
      <w:proofErr w:type="spellEnd"/>
      <w:r>
        <w:rPr>
          <w:rFonts w:cs="Arial"/>
          <w:szCs w:val="22"/>
        </w:rPr>
        <w:t xml:space="preserve"> 2023. However, the timing of the decision by LCC to finally bid for </w:t>
      </w:r>
      <w:proofErr w:type="spellStart"/>
      <w:r>
        <w:rPr>
          <w:rFonts w:cs="Arial"/>
          <w:szCs w:val="22"/>
        </w:rPr>
        <w:t>ECoC</w:t>
      </w:r>
      <w:proofErr w:type="spellEnd"/>
      <w:r>
        <w:rPr>
          <w:rFonts w:cs="Arial"/>
          <w:szCs w:val="22"/>
        </w:rPr>
        <w:t xml:space="preserve"> was unfortunate as after Brexit Leeds was no longer able to participate. </w:t>
      </w:r>
    </w:p>
    <w:p w14:paraId="36AB6DF1" w14:textId="77777777" w:rsidR="00B345A9" w:rsidRDefault="00B345A9" w:rsidP="00BB16B8">
      <w:pPr>
        <w:rPr>
          <w:rFonts w:cs="Arial"/>
          <w:szCs w:val="22"/>
        </w:rPr>
      </w:pPr>
    </w:p>
    <w:p w14:paraId="2DB025A1" w14:textId="246E4DCD" w:rsidR="00BB16B8" w:rsidRDefault="00BB16B8" w:rsidP="00BB16B8">
      <w:pPr>
        <w:rPr>
          <w:rFonts w:cs="Arial"/>
          <w:szCs w:val="22"/>
        </w:rPr>
      </w:pPr>
      <w:r>
        <w:rPr>
          <w:rFonts w:cs="Arial"/>
          <w:szCs w:val="22"/>
        </w:rPr>
        <w:t>Within the Vision for Leeds II, LCC had finally committed to building a</w:t>
      </w:r>
      <w:r w:rsidRPr="006F5865">
        <w:rPr>
          <w:rFonts w:cs="Arial"/>
          <w:szCs w:val="22"/>
        </w:rPr>
        <w:t xml:space="preserve"> large multi-purpose event space</w:t>
      </w:r>
      <w:r>
        <w:rPr>
          <w:rFonts w:cs="Arial"/>
          <w:szCs w:val="22"/>
        </w:rPr>
        <w:t>. Its importance was such that it was</w:t>
      </w:r>
      <w:r w:rsidRPr="006F5865">
        <w:rPr>
          <w:rFonts w:cs="Arial"/>
          <w:szCs w:val="22"/>
        </w:rPr>
        <w:t xml:space="preserve"> identified as one of 12 major projects</w:t>
      </w:r>
      <w:r>
        <w:rPr>
          <w:rFonts w:cs="Arial"/>
          <w:szCs w:val="22"/>
        </w:rPr>
        <w:t xml:space="preserve"> within the Vision for Leeds II. At this point however, there was no agreement by LCC that it was to be an arena; other options included a conference or exhibition centre. Therefore, with no clear strategic development and funding plan there was increasing commitment that Leeds would at last get a music arena; </w:t>
      </w:r>
      <w:r w:rsidR="0072465E">
        <w:rPr>
          <w:rFonts w:cs="Arial"/>
          <w:szCs w:val="22"/>
        </w:rPr>
        <w:t>however,</w:t>
      </w:r>
      <w:r>
        <w:rPr>
          <w:rFonts w:cs="Arial"/>
          <w:szCs w:val="22"/>
        </w:rPr>
        <w:t xml:space="preserve"> there was no guarantee.</w:t>
      </w:r>
    </w:p>
    <w:p w14:paraId="59A0500D" w14:textId="77777777" w:rsidR="00BB16B8" w:rsidRDefault="00BB16B8" w:rsidP="00BB16B8">
      <w:pPr>
        <w:spacing w:line="480" w:lineRule="auto"/>
        <w:rPr>
          <w:rFonts w:cs="Arial"/>
          <w:b/>
          <w:szCs w:val="22"/>
        </w:rPr>
      </w:pPr>
    </w:p>
    <w:p w14:paraId="762BF642" w14:textId="77777777" w:rsidR="00BB16B8" w:rsidRPr="00AB7C40" w:rsidRDefault="00BB16B8" w:rsidP="00D97879">
      <w:pPr>
        <w:pStyle w:val="Heading3"/>
      </w:pPr>
      <w:bookmarkStart w:id="315" w:name="_Toc99446465"/>
      <w:bookmarkStart w:id="316" w:name="_Toc99619682"/>
      <w:bookmarkStart w:id="317" w:name="_Toc536715531"/>
      <w:r w:rsidRPr="00AB7C40">
        <w:t xml:space="preserve">Vision for Leeds III </w:t>
      </w:r>
      <w:r>
        <w:t>(</w:t>
      </w:r>
      <w:r w:rsidRPr="00AB7C40">
        <w:t>2011-2030</w:t>
      </w:r>
      <w:r>
        <w:t>)</w:t>
      </w:r>
      <w:r w:rsidRPr="00AB7C40">
        <w:t xml:space="preserve">: </w:t>
      </w:r>
      <w:r>
        <w:t xml:space="preserve">‘Best City in the UK’, </w:t>
      </w:r>
      <w:r w:rsidRPr="00AB7C40">
        <w:t>Recession and a fallen city?</w:t>
      </w:r>
      <w:bookmarkEnd w:id="315"/>
      <w:bookmarkEnd w:id="316"/>
      <w:bookmarkEnd w:id="317"/>
    </w:p>
    <w:p w14:paraId="0F9345A1" w14:textId="77777777" w:rsidR="00BB16B8" w:rsidRDefault="00BB16B8" w:rsidP="00BB16B8">
      <w:pPr>
        <w:tabs>
          <w:tab w:val="left" w:pos="480"/>
        </w:tabs>
        <w:rPr>
          <w:rFonts w:cs="Arial"/>
          <w:szCs w:val="22"/>
        </w:rPr>
      </w:pPr>
      <w:r>
        <w:rPr>
          <w:rFonts w:cs="Arial"/>
          <w:szCs w:val="22"/>
        </w:rPr>
        <w:t xml:space="preserve">At a time when Leeds like other cities were still feeling the effects of the worldwide financial crisis after 2008 and significant cuts in public sector investment, Labour leadership returned to the LCC (2010), the exact opposite to the national political change. The economic climate was very different from the previous Visions for Leeds and this is reflected in the preparation for the next iteration. A Development plan and ‘Where are we now? Report 2009 </w:t>
      </w:r>
      <w:r w:rsidRPr="006F5865">
        <w:rPr>
          <w:rFonts w:cs="Arial"/>
          <w:szCs w:val="22"/>
        </w:rPr>
        <w:t xml:space="preserve">was produced </w:t>
      </w:r>
      <w:r>
        <w:rPr>
          <w:rFonts w:cs="Arial"/>
          <w:szCs w:val="22"/>
        </w:rPr>
        <w:t xml:space="preserve">by the Leeds Initiative, which </w:t>
      </w:r>
      <w:r w:rsidRPr="006F5865">
        <w:rPr>
          <w:rFonts w:cs="Arial"/>
          <w:szCs w:val="22"/>
        </w:rPr>
        <w:t>incorporat</w:t>
      </w:r>
      <w:r>
        <w:rPr>
          <w:rFonts w:cs="Arial"/>
          <w:szCs w:val="22"/>
        </w:rPr>
        <w:t xml:space="preserve">ed </w:t>
      </w:r>
      <w:r w:rsidRPr="006F5865">
        <w:rPr>
          <w:rFonts w:cs="Arial"/>
          <w:szCs w:val="22"/>
        </w:rPr>
        <w:t>23 thematic experts</w:t>
      </w:r>
      <w:r>
        <w:rPr>
          <w:rFonts w:cs="Arial"/>
          <w:szCs w:val="22"/>
        </w:rPr>
        <w:t>’</w:t>
      </w:r>
      <w:r w:rsidRPr="006F5865">
        <w:rPr>
          <w:rFonts w:cs="Arial"/>
          <w:szCs w:val="22"/>
        </w:rPr>
        <w:t xml:space="preserve"> </w:t>
      </w:r>
      <w:r w:rsidRPr="006F5865">
        <w:rPr>
          <w:rFonts w:cs="Arial"/>
          <w:szCs w:val="22"/>
        </w:rPr>
        <w:lastRenderedPageBreak/>
        <w:t>opinions on where Leeds was at that time and how it would respond to the following questions:</w:t>
      </w:r>
    </w:p>
    <w:p w14:paraId="1FE2EA83" w14:textId="77777777" w:rsidR="00BB16B8" w:rsidRDefault="00BB16B8" w:rsidP="00BB16B8">
      <w:pPr>
        <w:tabs>
          <w:tab w:val="left" w:pos="480"/>
        </w:tabs>
        <w:rPr>
          <w:rFonts w:cs="Arial"/>
          <w:szCs w:val="22"/>
        </w:rPr>
      </w:pPr>
    </w:p>
    <w:p w14:paraId="5F4B5FD5" w14:textId="77777777" w:rsidR="00BB16B8" w:rsidRPr="00923C2C" w:rsidRDefault="00BB16B8" w:rsidP="00BB16B8">
      <w:pPr>
        <w:spacing w:line="240" w:lineRule="auto"/>
        <w:ind w:left="720"/>
        <w:rPr>
          <w:rFonts w:cs="Arial"/>
          <w:i/>
          <w:szCs w:val="22"/>
        </w:rPr>
      </w:pPr>
      <w:r w:rsidRPr="00923C2C">
        <w:rPr>
          <w:rFonts w:cs="Arial"/>
          <w:i/>
          <w:szCs w:val="22"/>
        </w:rPr>
        <w:t>Will Leeds be a leader or a follower? What are the key issues we need to consider between now and 2030? What are the future trends and big choices we need to make?</w:t>
      </w:r>
      <w:r w:rsidRPr="00923C2C">
        <w:rPr>
          <w:rFonts w:cs="Arial"/>
          <w:i/>
          <w:szCs w:val="22"/>
        </w:rPr>
        <w:br/>
        <w:t>(The Leeds Initiative, 2009, p. 5).</w:t>
      </w:r>
    </w:p>
    <w:p w14:paraId="69A849B7" w14:textId="77777777" w:rsidR="00BB16B8" w:rsidRDefault="00BB16B8" w:rsidP="00BB16B8">
      <w:pPr>
        <w:ind w:firstLine="720"/>
        <w:rPr>
          <w:rFonts w:cs="Arial"/>
          <w:szCs w:val="22"/>
        </w:rPr>
      </w:pPr>
    </w:p>
    <w:p w14:paraId="7820DB6D" w14:textId="11900AF7" w:rsidR="00BB16B8" w:rsidRDefault="00BB16B8" w:rsidP="00BB16B8">
      <w:pPr>
        <w:rPr>
          <w:rFonts w:cs="Arial"/>
          <w:szCs w:val="22"/>
        </w:rPr>
      </w:pPr>
      <w:r w:rsidRPr="00A414AC">
        <w:rPr>
          <w:rFonts w:cs="Arial"/>
          <w:szCs w:val="22"/>
        </w:rPr>
        <w:t>In terms of culture, the report indicated that the provision of first-class cultural infrastructure had not progressed unlike in the other core cities (The Leeds Initiative, 2009). Even though many of the cultural priorities had been achieved (Annex 1</w:t>
      </w:r>
      <w:r w:rsidR="00AD199F">
        <w:rPr>
          <w:rFonts w:cs="Arial"/>
          <w:szCs w:val="22"/>
        </w:rPr>
        <w:t>4</w:t>
      </w:r>
      <w:r w:rsidRPr="00A414AC">
        <w:rPr>
          <w:rFonts w:cs="Arial"/>
          <w:szCs w:val="22"/>
        </w:rPr>
        <w:t>) it was recognised that there was no cultural development plan and a general apathy towards the benefits that culture could bring to a major city (The Leeds Initiative, 2009).</w:t>
      </w:r>
    </w:p>
    <w:p w14:paraId="1F8EDEA8" w14:textId="77777777" w:rsidR="00BB16B8" w:rsidRDefault="00BB16B8" w:rsidP="00BB16B8">
      <w:pPr>
        <w:rPr>
          <w:rFonts w:cs="Arial"/>
          <w:szCs w:val="22"/>
        </w:rPr>
      </w:pPr>
    </w:p>
    <w:p w14:paraId="4700A8D3" w14:textId="77777777" w:rsidR="00BB16B8" w:rsidRPr="00E67934" w:rsidRDefault="00BB16B8" w:rsidP="00BB16B8">
      <w:pPr>
        <w:rPr>
          <w:rFonts w:eastAsia="Times New Roman" w:cs="Arial"/>
          <w:szCs w:val="22"/>
        </w:rPr>
      </w:pPr>
      <w:r w:rsidRPr="00E67934">
        <w:rPr>
          <w:rFonts w:cs="Arial"/>
          <w:szCs w:val="22"/>
        </w:rPr>
        <w:t>According to Meegan ‘just as the preceding boom left its mark on the city centre so too has the recession’ (Meegan, 2015, p.</w:t>
      </w:r>
      <w:r>
        <w:rPr>
          <w:rFonts w:cs="Arial"/>
          <w:szCs w:val="22"/>
        </w:rPr>
        <w:t xml:space="preserve"> </w:t>
      </w:r>
      <w:r w:rsidRPr="00E67934">
        <w:rPr>
          <w:rFonts w:cs="Arial"/>
          <w:szCs w:val="22"/>
        </w:rPr>
        <w:t>49). T</w:t>
      </w:r>
      <w:r>
        <w:rPr>
          <w:rFonts w:cs="Arial"/>
          <w:szCs w:val="22"/>
        </w:rPr>
        <w:t xml:space="preserve">he effects of the recession appeared to have influenced </w:t>
      </w:r>
      <w:r w:rsidRPr="00E67934">
        <w:rPr>
          <w:rFonts w:cs="Arial"/>
          <w:szCs w:val="22"/>
        </w:rPr>
        <w:t>the terminology of the new Vision for Leeds</w:t>
      </w:r>
      <w:r>
        <w:rPr>
          <w:rFonts w:cs="Arial"/>
          <w:szCs w:val="22"/>
        </w:rPr>
        <w:t xml:space="preserve">. Whilst as with previous ones it retained ambitious aims (Table 6.3) its emphasis now moved to a national focus. </w:t>
      </w:r>
      <w:r w:rsidRPr="00E67934">
        <w:rPr>
          <w:rFonts w:cs="Arial"/>
          <w:szCs w:val="22"/>
        </w:rPr>
        <w:t xml:space="preserve">The emphasis </w:t>
      </w:r>
      <w:r>
        <w:rPr>
          <w:rFonts w:cs="Arial"/>
          <w:szCs w:val="22"/>
        </w:rPr>
        <w:t>on becoming</w:t>
      </w:r>
      <w:r w:rsidRPr="00E67934">
        <w:rPr>
          <w:rFonts w:cs="Arial"/>
          <w:szCs w:val="22"/>
        </w:rPr>
        <w:t xml:space="preserve"> a European and International city was now replaced with Leeds wanting to the best city in the UK. </w:t>
      </w:r>
      <w:r>
        <w:rPr>
          <w:rFonts w:cs="Arial"/>
          <w:szCs w:val="22"/>
        </w:rPr>
        <w:t>This</w:t>
      </w:r>
      <w:r w:rsidRPr="00E67934">
        <w:rPr>
          <w:rFonts w:cs="Arial"/>
          <w:szCs w:val="22"/>
        </w:rPr>
        <w:t xml:space="preserve"> </w:t>
      </w:r>
      <w:r>
        <w:rPr>
          <w:rFonts w:cs="Arial"/>
          <w:szCs w:val="22"/>
        </w:rPr>
        <w:t>was</w:t>
      </w:r>
      <w:r w:rsidRPr="00E67934">
        <w:rPr>
          <w:rFonts w:cs="Arial"/>
          <w:szCs w:val="22"/>
        </w:rPr>
        <w:t xml:space="preserve"> </w:t>
      </w:r>
      <w:r>
        <w:rPr>
          <w:rFonts w:cs="Arial"/>
          <w:szCs w:val="22"/>
        </w:rPr>
        <w:t xml:space="preserve">a more </w:t>
      </w:r>
      <w:r w:rsidRPr="00E67934">
        <w:rPr>
          <w:rFonts w:cs="Arial"/>
          <w:szCs w:val="22"/>
        </w:rPr>
        <w:t>inward looking vision and at the heart of the aims was to improve society, economy and the quality the life of those who live and work in Leeds</w:t>
      </w:r>
      <w:r>
        <w:rPr>
          <w:rFonts w:cs="Arial"/>
          <w:szCs w:val="22"/>
        </w:rPr>
        <w:t xml:space="preserve"> (Table 6</w:t>
      </w:r>
      <w:r w:rsidRPr="00E67934">
        <w:rPr>
          <w:rFonts w:cs="Arial"/>
          <w:szCs w:val="22"/>
        </w:rPr>
        <w:t>.</w:t>
      </w:r>
      <w:r>
        <w:rPr>
          <w:rFonts w:cs="Arial"/>
          <w:szCs w:val="22"/>
        </w:rPr>
        <w:t>3</w:t>
      </w:r>
      <w:r w:rsidRPr="00E67934">
        <w:rPr>
          <w:rFonts w:cs="Arial"/>
          <w:szCs w:val="22"/>
        </w:rPr>
        <w:t xml:space="preserve">). The </w:t>
      </w:r>
      <w:r>
        <w:rPr>
          <w:rFonts w:cs="Arial"/>
          <w:szCs w:val="22"/>
        </w:rPr>
        <w:t xml:space="preserve">focus for the </w:t>
      </w:r>
      <w:r w:rsidRPr="00E67934">
        <w:rPr>
          <w:rFonts w:cs="Arial"/>
          <w:szCs w:val="22"/>
        </w:rPr>
        <w:t xml:space="preserve">Vision </w:t>
      </w:r>
      <w:r>
        <w:rPr>
          <w:rFonts w:cs="Arial"/>
          <w:szCs w:val="22"/>
        </w:rPr>
        <w:t>was much more community based and w</w:t>
      </w:r>
      <w:r w:rsidRPr="00E67934">
        <w:rPr>
          <w:rFonts w:cs="Arial"/>
          <w:szCs w:val="22"/>
        </w:rPr>
        <w:t>as a result of th</w:t>
      </w:r>
      <w:r w:rsidRPr="00E67934">
        <w:rPr>
          <w:rFonts w:eastAsia="Times New Roman" w:cs="Arial"/>
          <w:color w:val="121212"/>
          <w:szCs w:val="22"/>
          <w:shd w:val="clear" w:color="auto" w:fill="FFFFFF"/>
        </w:rPr>
        <w:t>e consultation</w:t>
      </w:r>
      <w:r>
        <w:rPr>
          <w:rFonts w:eastAsia="Times New Roman" w:cs="Arial"/>
          <w:color w:val="121212"/>
          <w:szCs w:val="22"/>
          <w:shd w:val="clear" w:color="auto" w:fill="FFFFFF"/>
        </w:rPr>
        <w:t xml:space="preserve">. This is important to the thesis as outlined by </w:t>
      </w:r>
      <w:r w:rsidRPr="00E67934">
        <w:rPr>
          <w:rFonts w:eastAsia="Times New Roman" w:cs="Arial"/>
          <w:color w:val="121212"/>
          <w:szCs w:val="22"/>
          <w:shd w:val="clear" w:color="auto" w:fill="FFFFFF"/>
        </w:rPr>
        <w:t xml:space="preserve">Martin Dean, Head of Leeds Initiative </w:t>
      </w:r>
      <w:r>
        <w:rPr>
          <w:rFonts w:eastAsia="Times New Roman" w:cs="Arial"/>
          <w:color w:val="121212"/>
          <w:szCs w:val="22"/>
          <w:shd w:val="clear" w:color="auto" w:fill="FFFFFF"/>
        </w:rPr>
        <w:t xml:space="preserve">who </w:t>
      </w:r>
      <w:r w:rsidRPr="00E67934">
        <w:rPr>
          <w:rFonts w:eastAsia="Times New Roman" w:cs="Arial"/>
          <w:color w:val="121212"/>
          <w:szCs w:val="22"/>
          <w:shd w:val="clear" w:color="auto" w:fill="FFFFFF"/>
        </w:rPr>
        <w:t>commented in an article by John Baron, Guardian Online</w:t>
      </w:r>
      <w:r>
        <w:rPr>
          <w:rFonts w:eastAsia="Times New Roman" w:cs="Arial"/>
          <w:color w:val="121212"/>
          <w:szCs w:val="22"/>
          <w:shd w:val="clear" w:color="auto" w:fill="FFFFFF"/>
        </w:rPr>
        <w:t xml:space="preserve">; that the consultation process had </w:t>
      </w:r>
      <w:r w:rsidRPr="00E67934">
        <w:rPr>
          <w:rFonts w:eastAsia="Times New Roman" w:cs="Arial"/>
          <w:color w:val="121212"/>
          <w:szCs w:val="22"/>
          <w:shd w:val="clear" w:color="auto" w:fill="FFFFFF"/>
        </w:rPr>
        <w:t>‘come out with a clear message that Leeds people didn't have a shopping list of large capital projects like the arena and that there was a need for 'shared community action' to get things done (</w:t>
      </w:r>
      <w:r>
        <w:rPr>
          <w:rFonts w:eastAsia="Times New Roman" w:cs="Arial"/>
          <w:color w:val="121212"/>
          <w:szCs w:val="22"/>
          <w:shd w:val="clear" w:color="auto" w:fill="FFFFFF"/>
        </w:rPr>
        <w:t>Baron,</w:t>
      </w:r>
      <w:r w:rsidRPr="00E67934">
        <w:rPr>
          <w:rFonts w:eastAsia="Times New Roman" w:cs="Arial"/>
          <w:color w:val="121212"/>
          <w:szCs w:val="22"/>
          <w:shd w:val="clear" w:color="auto" w:fill="FFFFFF"/>
        </w:rPr>
        <w:t xml:space="preserve"> 2011, </w:t>
      </w:r>
      <w:proofErr w:type="spellStart"/>
      <w:r w:rsidRPr="00E67934">
        <w:rPr>
          <w:rFonts w:eastAsia="Times New Roman" w:cs="Arial"/>
          <w:color w:val="121212"/>
          <w:szCs w:val="22"/>
          <w:shd w:val="clear" w:color="auto" w:fill="FFFFFF"/>
        </w:rPr>
        <w:t>n</w:t>
      </w:r>
      <w:r>
        <w:rPr>
          <w:rFonts w:eastAsia="Times New Roman" w:cs="Arial"/>
          <w:color w:val="121212"/>
          <w:szCs w:val="22"/>
          <w:shd w:val="clear" w:color="auto" w:fill="FFFFFF"/>
        </w:rPr>
        <w:t>.</w:t>
      </w:r>
      <w:r w:rsidRPr="00E67934">
        <w:rPr>
          <w:rFonts w:eastAsia="Times New Roman" w:cs="Arial"/>
          <w:color w:val="121212"/>
          <w:szCs w:val="22"/>
          <w:shd w:val="clear" w:color="auto" w:fill="FFFFFF"/>
        </w:rPr>
        <w:t>p</w:t>
      </w:r>
      <w:r>
        <w:rPr>
          <w:rFonts w:eastAsia="Times New Roman" w:cs="Arial"/>
          <w:color w:val="121212"/>
          <w:szCs w:val="22"/>
          <w:shd w:val="clear" w:color="auto" w:fill="FFFFFF"/>
        </w:rPr>
        <w:t>ag</w:t>
      </w:r>
      <w:proofErr w:type="spellEnd"/>
      <w:r>
        <w:rPr>
          <w:rFonts w:eastAsia="Times New Roman" w:cs="Arial"/>
          <w:color w:val="121212"/>
          <w:szCs w:val="22"/>
          <w:shd w:val="clear" w:color="auto" w:fill="FFFFFF"/>
        </w:rPr>
        <w:t>.</w:t>
      </w:r>
      <w:r w:rsidRPr="00E67934">
        <w:rPr>
          <w:rFonts w:eastAsia="Times New Roman" w:cs="Arial"/>
          <w:color w:val="121212"/>
          <w:szCs w:val="22"/>
          <w:shd w:val="clear" w:color="auto" w:fill="FFFFFF"/>
        </w:rPr>
        <w:t>).</w:t>
      </w:r>
      <w:r>
        <w:rPr>
          <w:rFonts w:eastAsia="Times New Roman" w:cs="Arial"/>
          <w:color w:val="121212"/>
          <w:szCs w:val="22"/>
          <w:shd w:val="clear" w:color="auto" w:fill="FFFFFF"/>
        </w:rPr>
        <w:t xml:space="preserve"> This left the arena project in some doubt if the consultation outcome was to be influential. </w:t>
      </w:r>
    </w:p>
    <w:p w14:paraId="7F597FAA" w14:textId="77777777" w:rsidR="00BB16B8" w:rsidRDefault="00BB16B8" w:rsidP="00BB16B8">
      <w:pPr>
        <w:rPr>
          <w:rFonts w:cs="Arial"/>
          <w:szCs w:val="22"/>
        </w:rPr>
      </w:pPr>
    </w:p>
    <w:p w14:paraId="278394DF" w14:textId="77777777" w:rsidR="00BB16B8" w:rsidRPr="00946FA5" w:rsidRDefault="00BB16B8" w:rsidP="00BB16B8">
      <w:pPr>
        <w:rPr>
          <w:rFonts w:cs="Arial"/>
          <w:b/>
          <w:szCs w:val="22"/>
        </w:rPr>
      </w:pPr>
      <w:r>
        <w:rPr>
          <w:rFonts w:cs="Arial"/>
          <w:b/>
          <w:szCs w:val="22"/>
        </w:rPr>
        <w:t>Table 6</w:t>
      </w:r>
      <w:r w:rsidRPr="00946FA5">
        <w:rPr>
          <w:rFonts w:cs="Arial"/>
          <w:b/>
          <w:szCs w:val="22"/>
        </w:rPr>
        <w:t>.</w:t>
      </w:r>
      <w:r>
        <w:rPr>
          <w:rFonts w:cs="Arial"/>
          <w:b/>
          <w:szCs w:val="22"/>
        </w:rPr>
        <w:t>3</w:t>
      </w:r>
      <w:r w:rsidRPr="00946FA5">
        <w:rPr>
          <w:rFonts w:cs="Arial"/>
          <w:b/>
          <w:szCs w:val="22"/>
        </w:rPr>
        <w:t>: Vision for Leeds 2011-2030 Aims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
        <w:gridCol w:w="7264"/>
      </w:tblGrid>
      <w:tr w:rsidR="00BB16B8" w:rsidRPr="004E5C35" w14:paraId="6AE49BB3" w14:textId="77777777" w:rsidTr="00BB16B8">
        <w:tc>
          <w:tcPr>
            <w:tcW w:w="8516" w:type="dxa"/>
            <w:gridSpan w:val="2"/>
          </w:tcPr>
          <w:p w14:paraId="7DF2E914" w14:textId="77777777" w:rsidR="00BB16B8" w:rsidRPr="004E5C35" w:rsidRDefault="00BB16B8" w:rsidP="00BB16B8">
            <w:pPr>
              <w:spacing w:line="240" w:lineRule="auto"/>
              <w:rPr>
                <w:rFonts w:cs="Arial"/>
                <w:szCs w:val="22"/>
              </w:rPr>
            </w:pPr>
            <w:r w:rsidRPr="004E5C35">
              <w:rPr>
                <w:rFonts w:cs="Arial"/>
                <w:szCs w:val="22"/>
              </w:rPr>
              <w:t>Our Vision for 2030 is to be the best city in the UK</w:t>
            </w:r>
          </w:p>
        </w:tc>
      </w:tr>
      <w:tr w:rsidR="00BB16B8" w:rsidRPr="004E5C35" w14:paraId="16B93DE0" w14:textId="77777777" w:rsidTr="00BB16B8">
        <w:tc>
          <w:tcPr>
            <w:tcW w:w="817" w:type="dxa"/>
          </w:tcPr>
          <w:p w14:paraId="5F36108C" w14:textId="77777777" w:rsidR="00BB16B8" w:rsidRPr="004E5C35" w:rsidRDefault="00BB16B8" w:rsidP="00BB16B8">
            <w:pPr>
              <w:spacing w:line="240" w:lineRule="auto"/>
              <w:rPr>
                <w:rFonts w:cs="Arial"/>
                <w:szCs w:val="22"/>
              </w:rPr>
            </w:pPr>
            <w:r w:rsidRPr="004E5C35">
              <w:rPr>
                <w:rFonts w:cs="Arial"/>
                <w:szCs w:val="22"/>
              </w:rPr>
              <w:t>a</w:t>
            </w:r>
          </w:p>
        </w:tc>
        <w:tc>
          <w:tcPr>
            <w:tcW w:w="7699" w:type="dxa"/>
          </w:tcPr>
          <w:p w14:paraId="3825A1B4" w14:textId="77777777" w:rsidR="00BB16B8" w:rsidRPr="004E5C35" w:rsidRDefault="00BB16B8" w:rsidP="00BB16B8">
            <w:pPr>
              <w:spacing w:line="240" w:lineRule="auto"/>
              <w:rPr>
                <w:rFonts w:cs="Arial"/>
                <w:szCs w:val="22"/>
              </w:rPr>
            </w:pPr>
            <w:r w:rsidRPr="004E5C35">
              <w:rPr>
                <w:rFonts w:cs="Arial"/>
                <w:szCs w:val="22"/>
              </w:rPr>
              <w:t>Leeds will be fair open and welcoming</w:t>
            </w:r>
          </w:p>
        </w:tc>
      </w:tr>
      <w:tr w:rsidR="00BB16B8" w:rsidRPr="004E5C35" w14:paraId="4B122313" w14:textId="77777777" w:rsidTr="00BB16B8">
        <w:tc>
          <w:tcPr>
            <w:tcW w:w="817" w:type="dxa"/>
          </w:tcPr>
          <w:p w14:paraId="5B8778CA" w14:textId="77777777" w:rsidR="00BB16B8" w:rsidRPr="004E5C35" w:rsidRDefault="00BB16B8" w:rsidP="00BB16B8">
            <w:pPr>
              <w:spacing w:line="240" w:lineRule="auto"/>
              <w:rPr>
                <w:rFonts w:cs="Arial"/>
                <w:szCs w:val="22"/>
              </w:rPr>
            </w:pPr>
            <w:r w:rsidRPr="004E5C35">
              <w:rPr>
                <w:rFonts w:cs="Arial"/>
                <w:szCs w:val="22"/>
              </w:rPr>
              <w:t>b</w:t>
            </w:r>
          </w:p>
        </w:tc>
        <w:tc>
          <w:tcPr>
            <w:tcW w:w="7699" w:type="dxa"/>
          </w:tcPr>
          <w:p w14:paraId="7731C2FC" w14:textId="77777777" w:rsidR="00BB16B8" w:rsidRPr="004E5C35" w:rsidRDefault="00BB16B8" w:rsidP="00BB16B8">
            <w:pPr>
              <w:spacing w:line="240" w:lineRule="auto"/>
              <w:rPr>
                <w:rFonts w:cs="Arial"/>
                <w:szCs w:val="22"/>
              </w:rPr>
            </w:pPr>
            <w:proofErr w:type="spellStart"/>
            <w:r w:rsidRPr="004E5C35">
              <w:rPr>
                <w:rFonts w:cs="Arial"/>
                <w:szCs w:val="22"/>
              </w:rPr>
              <w:t>Leeds’</w:t>
            </w:r>
            <w:proofErr w:type="spellEnd"/>
            <w:r w:rsidRPr="004E5C35">
              <w:rPr>
                <w:rFonts w:cs="Arial"/>
                <w:szCs w:val="22"/>
              </w:rPr>
              <w:t xml:space="preserve"> economy will be prosperous and sustainable</w:t>
            </w:r>
          </w:p>
        </w:tc>
      </w:tr>
      <w:tr w:rsidR="00BB16B8" w:rsidRPr="004E5C35" w14:paraId="4B2D520E" w14:textId="77777777" w:rsidTr="00BB16B8">
        <w:tc>
          <w:tcPr>
            <w:tcW w:w="817" w:type="dxa"/>
          </w:tcPr>
          <w:p w14:paraId="11D86E8A" w14:textId="77777777" w:rsidR="00BB16B8" w:rsidRPr="004E5C35" w:rsidRDefault="00BB16B8" w:rsidP="00BB16B8">
            <w:pPr>
              <w:spacing w:line="240" w:lineRule="auto"/>
              <w:rPr>
                <w:rFonts w:cs="Arial"/>
                <w:szCs w:val="22"/>
              </w:rPr>
            </w:pPr>
            <w:r w:rsidRPr="004E5C35">
              <w:rPr>
                <w:rFonts w:cs="Arial"/>
                <w:szCs w:val="22"/>
              </w:rPr>
              <w:t>c</w:t>
            </w:r>
          </w:p>
        </w:tc>
        <w:tc>
          <w:tcPr>
            <w:tcW w:w="7699" w:type="dxa"/>
          </w:tcPr>
          <w:p w14:paraId="3715676B" w14:textId="77777777" w:rsidR="00BB16B8" w:rsidRPr="004E5C35" w:rsidRDefault="00BB16B8" w:rsidP="00BB16B8">
            <w:pPr>
              <w:spacing w:line="240" w:lineRule="auto"/>
              <w:rPr>
                <w:rFonts w:cs="Arial"/>
                <w:szCs w:val="22"/>
              </w:rPr>
            </w:pPr>
            <w:r w:rsidRPr="004E5C35">
              <w:rPr>
                <w:rFonts w:cs="Arial"/>
                <w:szCs w:val="22"/>
              </w:rPr>
              <w:t xml:space="preserve">All </w:t>
            </w:r>
            <w:proofErr w:type="spellStart"/>
            <w:r w:rsidRPr="004E5C35">
              <w:rPr>
                <w:rFonts w:cs="Arial"/>
                <w:szCs w:val="22"/>
              </w:rPr>
              <w:t>Leeds’</w:t>
            </w:r>
            <w:proofErr w:type="spellEnd"/>
            <w:r w:rsidRPr="004E5C35">
              <w:rPr>
                <w:rFonts w:cs="Arial"/>
                <w:szCs w:val="22"/>
              </w:rPr>
              <w:t xml:space="preserve"> communities will be successful </w:t>
            </w:r>
          </w:p>
        </w:tc>
      </w:tr>
    </w:tbl>
    <w:p w14:paraId="24B1C94A" w14:textId="69A5806E" w:rsidR="00BB16B8" w:rsidRDefault="00BB16B8" w:rsidP="00BB16B8">
      <w:pPr>
        <w:rPr>
          <w:rFonts w:cs="Arial"/>
          <w:szCs w:val="22"/>
        </w:rPr>
      </w:pPr>
      <w:r>
        <w:rPr>
          <w:rFonts w:cs="Arial"/>
          <w:szCs w:val="22"/>
        </w:rPr>
        <w:t>The Leeds Initiative, 2009, p. 6</w:t>
      </w:r>
      <w:r w:rsidR="00B345A9">
        <w:rPr>
          <w:rFonts w:cs="Arial"/>
          <w:szCs w:val="22"/>
        </w:rPr>
        <w:t>.</w:t>
      </w:r>
    </w:p>
    <w:p w14:paraId="5383EC6E" w14:textId="77777777" w:rsidR="00BB16B8" w:rsidRDefault="00BB16B8" w:rsidP="00BB16B8">
      <w:pPr>
        <w:rPr>
          <w:rFonts w:eastAsia="Times New Roman" w:cs="Arial"/>
          <w:color w:val="121212"/>
          <w:szCs w:val="22"/>
          <w:shd w:val="clear" w:color="auto" w:fill="FFFFFF"/>
        </w:rPr>
      </w:pPr>
    </w:p>
    <w:p w14:paraId="07121BEB" w14:textId="1E3680C2" w:rsidR="00BB16B8" w:rsidRDefault="00BB16B8" w:rsidP="00BB16B8">
      <w:pPr>
        <w:rPr>
          <w:rFonts w:cs="Arial"/>
          <w:szCs w:val="22"/>
        </w:rPr>
      </w:pPr>
      <w:r>
        <w:rPr>
          <w:rFonts w:eastAsia="Times New Roman" w:cs="Arial"/>
          <w:color w:val="121212"/>
          <w:szCs w:val="22"/>
          <w:shd w:val="clear" w:color="auto" w:fill="FFFFFF"/>
        </w:rPr>
        <w:lastRenderedPageBreak/>
        <w:t xml:space="preserve">A further response by LCC was concerned with the governance of the city which </w:t>
      </w:r>
      <w:r>
        <w:rPr>
          <w:rFonts w:cs="Arial"/>
          <w:szCs w:val="22"/>
        </w:rPr>
        <w:t xml:space="preserve">aimed ‘to become the best council in the country’ (Wakefield, n.d. p. 3), and retained the aspiration to be strong nationally and internationally and, as the biggest city in the north, it would be </w:t>
      </w:r>
      <w:r w:rsidR="0072465E">
        <w:rPr>
          <w:rFonts w:cs="Arial"/>
          <w:szCs w:val="22"/>
        </w:rPr>
        <w:t>able</w:t>
      </w:r>
      <w:r>
        <w:rPr>
          <w:rFonts w:cs="Arial"/>
          <w:szCs w:val="22"/>
        </w:rPr>
        <w:t xml:space="preserve"> to bid for and attract investment for major national projects such as HS2. This appeared to be contrary to what the consultation outcome had indicated particularly as there was little noted about the engagement with local communities in the decision-making for the city. The aspiration of LCC pointed to maintaining its superiority over other cities. However, the increasingly difficult economic position due to the recession saw major projects such as Leeds Trinity paused and </w:t>
      </w:r>
      <w:r w:rsidRPr="006F5865">
        <w:rPr>
          <w:rFonts w:cs="Arial"/>
          <w:szCs w:val="22"/>
        </w:rPr>
        <w:t>flagship buildings such as the Kissing Tower and the Lumière Building cancelled</w:t>
      </w:r>
      <w:r>
        <w:rPr>
          <w:rFonts w:cs="Arial"/>
          <w:szCs w:val="22"/>
        </w:rPr>
        <w:t xml:space="preserve">. Yet as many </w:t>
      </w:r>
      <w:r w:rsidRPr="006F5865">
        <w:rPr>
          <w:rFonts w:cs="Arial"/>
          <w:szCs w:val="22"/>
        </w:rPr>
        <w:t xml:space="preserve">cranes </w:t>
      </w:r>
      <w:r>
        <w:rPr>
          <w:rFonts w:cs="Arial"/>
          <w:szCs w:val="22"/>
        </w:rPr>
        <w:t xml:space="preserve">were removed </w:t>
      </w:r>
      <w:r w:rsidRPr="006F5865">
        <w:rPr>
          <w:rFonts w:cs="Arial"/>
          <w:szCs w:val="22"/>
        </w:rPr>
        <w:t>over Leeds</w:t>
      </w:r>
      <w:r>
        <w:rPr>
          <w:rFonts w:cs="Arial"/>
          <w:szCs w:val="22"/>
        </w:rPr>
        <w:t>,</w:t>
      </w:r>
      <w:r w:rsidRPr="006F5865">
        <w:rPr>
          <w:rFonts w:cs="Arial"/>
          <w:szCs w:val="22"/>
        </w:rPr>
        <w:t xml:space="preserve"> one went up </w:t>
      </w:r>
      <w:r>
        <w:rPr>
          <w:rFonts w:cs="Arial"/>
          <w:szCs w:val="22"/>
        </w:rPr>
        <w:t xml:space="preserve">initially in 2009 to demolish the area in preparation for the </w:t>
      </w:r>
      <w:r w:rsidRPr="006F5865">
        <w:rPr>
          <w:rFonts w:cs="Arial"/>
          <w:szCs w:val="22"/>
        </w:rPr>
        <w:t>arena</w:t>
      </w:r>
      <w:r>
        <w:rPr>
          <w:rFonts w:cs="Arial"/>
          <w:szCs w:val="22"/>
        </w:rPr>
        <w:t xml:space="preserve"> build. This is important context for the thesis as LCC had chosen to continue with the possibility of building an arena (chapter 7).</w:t>
      </w:r>
    </w:p>
    <w:p w14:paraId="5CC5C5AF" w14:textId="77777777" w:rsidR="00BB16B8" w:rsidRDefault="00BB16B8" w:rsidP="00BB16B8">
      <w:pPr>
        <w:rPr>
          <w:rFonts w:cs="Arial"/>
          <w:szCs w:val="22"/>
        </w:rPr>
      </w:pPr>
    </w:p>
    <w:p w14:paraId="2A3DB712" w14:textId="77777777" w:rsidR="00BB16B8" w:rsidRDefault="00BB16B8" w:rsidP="00BB16B8">
      <w:pPr>
        <w:pStyle w:val="Heading2"/>
      </w:pPr>
      <w:bookmarkStart w:id="318" w:name="_Toc99446466"/>
      <w:bookmarkStart w:id="319" w:name="_Toc99619683"/>
      <w:bookmarkStart w:id="320" w:name="_Toc536715532"/>
      <w:r w:rsidRPr="00B67CB5">
        <w:t>THE CULTURAL CONTEXT</w:t>
      </w:r>
      <w:bookmarkEnd w:id="318"/>
      <w:bookmarkEnd w:id="319"/>
      <w:bookmarkEnd w:id="320"/>
      <w:r w:rsidRPr="00B67CB5">
        <w:t xml:space="preserve"> </w:t>
      </w:r>
    </w:p>
    <w:p w14:paraId="1CA507FB" w14:textId="77777777" w:rsidR="00BB16B8" w:rsidRPr="00B67CB5" w:rsidRDefault="00BB16B8" w:rsidP="00BB16B8">
      <w:pPr>
        <w:rPr>
          <w:szCs w:val="22"/>
        </w:rPr>
      </w:pPr>
    </w:p>
    <w:p w14:paraId="022FE4E1" w14:textId="579F6203" w:rsidR="00BB16B8" w:rsidRDefault="00BB16B8" w:rsidP="00BB16B8">
      <w:pPr>
        <w:rPr>
          <w:rFonts w:cs="Arial"/>
          <w:color w:val="1A1718"/>
          <w:szCs w:val="22"/>
          <w:lang w:val="en-US"/>
        </w:rPr>
      </w:pPr>
      <w:r>
        <w:rPr>
          <w:szCs w:val="22"/>
        </w:rPr>
        <w:t>F</w:t>
      </w:r>
      <w:r w:rsidRPr="002B48E8">
        <w:rPr>
          <w:szCs w:val="22"/>
        </w:rPr>
        <w:t xml:space="preserve">or Leeds to become a European and global city, culture </w:t>
      </w:r>
      <w:r w:rsidRPr="002B48E8">
        <w:rPr>
          <w:rFonts w:cs="Arial"/>
          <w:szCs w:val="22"/>
        </w:rPr>
        <w:t xml:space="preserve">was seen as a key driver to maximise the benefits that a more attractive city brings, </w:t>
      </w:r>
      <w:r>
        <w:rPr>
          <w:rFonts w:cs="Arial"/>
          <w:szCs w:val="22"/>
        </w:rPr>
        <w:t xml:space="preserve">such as </w:t>
      </w:r>
      <w:r w:rsidRPr="002B48E8">
        <w:rPr>
          <w:rFonts w:cs="Arial"/>
          <w:szCs w:val="22"/>
        </w:rPr>
        <w:t>increased tourism and investment as well as enhanced quality of life and cultural facilities.</w:t>
      </w:r>
      <w:r>
        <w:rPr>
          <w:rFonts w:cs="Arial"/>
          <w:szCs w:val="22"/>
        </w:rPr>
        <w:t xml:space="preserve"> </w:t>
      </w:r>
      <w:r w:rsidRPr="002B48E8">
        <w:rPr>
          <w:szCs w:val="22"/>
        </w:rPr>
        <w:t xml:space="preserve">These aspects are important to the thesis as </w:t>
      </w:r>
      <w:r>
        <w:rPr>
          <w:szCs w:val="22"/>
        </w:rPr>
        <w:t>they</w:t>
      </w:r>
      <w:r w:rsidRPr="002B48E8">
        <w:rPr>
          <w:szCs w:val="22"/>
        </w:rPr>
        <w:t xml:space="preserve"> demonstrate the </w:t>
      </w:r>
      <w:r>
        <w:rPr>
          <w:szCs w:val="22"/>
        </w:rPr>
        <w:t xml:space="preserve">emphasis placed by LCC on the </w:t>
      </w:r>
      <w:r w:rsidRPr="002B48E8">
        <w:rPr>
          <w:szCs w:val="22"/>
        </w:rPr>
        <w:t xml:space="preserve">decision-making </w:t>
      </w:r>
      <w:r>
        <w:rPr>
          <w:szCs w:val="22"/>
        </w:rPr>
        <w:t xml:space="preserve">process </w:t>
      </w:r>
      <w:r w:rsidRPr="002B48E8">
        <w:rPr>
          <w:szCs w:val="22"/>
        </w:rPr>
        <w:t>for cultural development</w:t>
      </w:r>
      <w:r>
        <w:rPr>
          <w:szCs w:val="22"/>
        </w:rPr>
        <w:t xml:space="preserve">. </w:t>
      </w:r>
      <w:r>
        <w:rPr>
          <w:rFonts w:cs="Arial"/>
          <w:szCs w:val="22"/>
        </w:rPr>
        <w:t xml:space="preserve">The thesis draws on authors Pratt and Hutton (2013) and Strange (1996) who highlight that despite the difficult financial conditions the culture and creative sector provided a boost to the economy. Cultural governance was enhanced with local authorities collaborating in partnerships with private and voluntary sectors that realised that these cultural industries could contribute to the economy and urban regeneration (Pratt and Hutton; 2013; Strange, 1996). </w:t>
      </w:r>
      <w:proofErr w:type="spellStart"/>
      <w:r w:rsidRPr="00A414AC">
        <w:rPr>
          <w:rFonts w:cs="Arial"/>
          <w:szCs w:val="22"/>
        </w:rPr>
        <w:t>Spracklen</w:t>
      </w:r>
      <w:proofErr w:type="spellEnd"/>
      <w:r w:rsidRPr="00A414AC">
        <w:rPr>
          <w:rFonts w:cs="Arial"/>
          <w:szCs w:val="22"/>
        </w:rPr>
        <w:t xml:space="preserve"> et al., (2013) suggests that using creative industries for economic benefit was a global trend and that every city </w:t>
      </w:r>
      <w:r w:rsidRPr="00A414AC">
        <w:rPr>
          <w:rFonts w:cs="Arial"/>
          <w:color w:val="1A1718"/>
          <w:szCs w:val="22"/>
          <w:lang w:val="en-US"/>
        </w:rPr>
        <w:t xml:space="preserve">across the West was in </w:t>
      </w:r>
      <w:r w:rsidR="00874DBA">
        <w:rPr>
          <w:rFonts w:cs="Arial"/>
          <w:color w:val="1A1718"/>
          <w:szCs w:val="22"/>
          <w:lang w:val="en-US"/>
        </w:rPr>
        <w:t>c</w:t>
      </w:r>
      <w:r w:rsidRPr="00A414AC">
        <w:rPr>
          <w:rFonts w:cs="Arial"/>
          <w:color w:val="1A1718"/>
          <w:szCs w:val="22"/>
          <w:lang w:val="en-US"/>
        </w:rPr>
        <w:t>ompetition with each other in attracting large global corporations to invest in a city’s cultural facilities for economic gain.</w:t>
      </w:r>
      <w:r>
        <w:rPr>
          <w:rFonts w:cs="Arial"/>
          <w:color w:val="1A1718"/>
          <w:szCs w:val="22"/>
          <w:lang w:val="en-US"/>
        </w:rPr>
        <w:t xml:space="preserve"> T</w:t>
      </w:r>
      <w:r w:rsidRPr="006F5865">
        <w:rPr>
          <w:rFonts w:cs="Arial"/>
          <w:color w:val="1A1718"/>
          <w:szCs w:val="22"/>
          <w:lang w:val="en-US"/>
        </w:rPr>
        <w:t>h</w:t>
      </w:r>
      <w:r>
        <w:rPr>
          <w:rFonts w:cs="Arial"/>
          <w:color w:val="1A1718"/>
          <w:szCs w:val="22"/>
          <w:lang w:val="en-US"/>
        </w:rPr>
        <w:t xml:space="preserve">is is reflected in the </w:t>
      </w:r>
      <w:r w:rsidRPr="006F5865">
        <w:rPr>
          <w:rFonts w:cs="Arial"/>
          <w:color w:val="1A1718"/>
          <w:szCs w:val="22"/>
          <w:lang w:val="en-US"/>
        </w:rPr>
        <w:t xml:space="preserve">engagement </w:t>
      </w:r>
      <w:r>
        <w:rPr>
          <w:rFonts w:cs="Arial"/>
          <w:color w:val="1A1718"/>
          <w:szCs w:val="22"/>
          <w:lang w:val="en-US"/>
        </w:rPr>
        <w:t xml:space="preserve">by LCC </w:t>
      </w:r>
      <w:r w:rsidRPr="006F5865">
        <w:rPr>
          <w:rFonts w:cs="Arial"/>
          <w:color w:val="1A1718"/>
          <w:szCs w:val="22"/>
          <w:lang w:val="en-US"/>
        </w:rPr>
        <w:t>of ASM Global</w:t>
      </w:r>
      <w:r w:rsidRPr="006F5865">
        <w:rPr>
          <w:rStyle w:val="FootnoteReference"/>
          <w:rFonts w:cs="Arial"/>
          <w:color w:val="1A1718"/>
          <w:szCs w:val="22"/>
          <w:lang w:val="en-US"/>
        </w:rPr>
        <w:footnoteReference w:id="35"/>
      </w:r>
      <w:r w:rsidRPr="006F5865">
        <w:rPr>
          <w:rFonts w:cs="Arial"/>
          <w:color w:val="1A1718"/>
          <w:szCs w:val="22"/>
          <w:lang w:val="en-US"/>
        </w:rPr>
        <w:t xml:space="preserve"> (formerly SMG Europe and AEG)</w:t>
      </w:r>
      <w:r>
        <w:rPr>
          <w:rFonts w:cs="Arial"/>
          <w:color w:val="1A1718"/>
          <w:szCs w:val="22"/>
          <w:lang w:val="en-US"/>
        </w:rPr>
        <w:t>,</w:t>
      </w:r>
      <w:r w:rsidRPr="006F5865">
        <w:rPr>
          <w:rFonts w:cs="Arial"/>
          <w:color w:val="1A1718"/>
          <w:szCs w:val="22"/>
          <w:lang w:val="en-US"/>
        </w:rPr>
        <w:t xml:space="preserve"> a worldwide </w:t>
      </w:r>
      <w:r>
        <w:rPr>
          <w:rFonts w:cs="Arial"/>
          <w:color w:val="1A1718"/>
          <w:szCs w:val="22"/>
          <w:lang w:val="en-US"/>
        </w:rPr>
        <w:t xml:space="preserve">events and </w:t>
      </w:r>
      <w:r>
        <w:rPr>
          <w:rFonts w:cs="Arial"/>
          <w:color w:val="1A1718"/>
          <w:szCs w:val="22"/>
          <w:lang w:val="en-US"/>
        </w:rPr>
        <w:lastRenderedPageBreak/>
        <w:t xml:space="preserve">management </w:t>
      </w:r>
      <w:r w:rsidRPr="006F5865">
        <w:rPr>
          <w:rFonts w:cs="Arial"/>
          <w:color w:val="1A1718"/>
          <w:szCs w:val="22"/>
          <w:lang w:val="en-US"/>
        </w:rPr>
        <w:t>company</w:t>
      </w:r>
      <w:r>
        <w:rPr>
          <w:rFonts w:cs="Arial"/>
          <w:color w:val="1A1718"/>
          <w:szCs w:val="22"/>
          <w:lang w:val="en-US"/>
        </w:rPr>
        <w:t xml:space="preserve">, </w:t>
      </w:r>
      <w:r w:rsidRPr="006F5865">
        <w:rPr>
          <w:rFonts w:cs="Arial"/>
          <w:color w:val="1A1718"/>
          <w:szCs w:val="22"/>
          <w:lang w:val="en-US"/>
        </w:rPr>
        <w:t>to manage and operate the arena</w:t>
      </w:r>
      <w:r>
        <w:rPr>
          <w:rFonts w:cs="Arial"/>
          <w:color w:val="1A1718"/>
          <w:szCs w:val="22"/>
          <w:lang w:val="en-US"/>
        </w:rPr>
        <w:t xml:space="preserve"> offered the opportunity for Leeds to enhance its visibility through the company’s global networks.</w:t>
      </w:r>
    </w:p>
    <w:p w14:paraId="026C442A" w14:textId="77777777" w:rsidR="00BB16B8" w:rsidRDefault="00BB16B8" w:rsidP="00BB16B8">
      <w:pPr>
        <w:rPr>
          <w:rFonts w:cs="Arial"/>
          <w:color w:val="1A1718"/>
          <w:szCs w:val="22"/>
          <w:lang w:val="en-US"/>
        </w:rPr>
      </w:pPr>
    </w:p>
    <w:p w14:paraId="0E7FAA1F" w14:textId="2FD07A4D" w:rsidR="00BB16B8" w:rsidRDefault="00BB16B8" w:rsidP="00BB16B8">
      <w:pPr>
        <w:rPr>
          <w:rFonts w:cs="Arial"/>
          <w:szCs w:val="22"/>
        </w:rPr>
      </w:pPr>
      <w:r w:rsidRPr="007C2017">
        <w:rPr>
          <w:rFonts w:cs="Arial"/>
          <w:szCs w:val="22"/>
        </w:rPr>
        <w:t>As well as contributing to economic regeneration</w:t>
      </w:r>
      <w:r>
        <w:rPr>
          <w:rFonts w:cs="Arial"/>
          <w:szCs w:val="22"/>
        </w:rPr>
        <w:t xml:space="preserve"> like many cities, Leeds recognised the impact of using the arts and cultural-led regeneration to address the problems associated with urban decline in the post-industrial period (Strange, 1996). In enhancing cultural facilities, such as the arts, entertainment and nightlight, LCC was able to re-position the image of the city through a ‘post-</w:t>
      </w:r>
      <w:r w:rsidRPr="00531E77">
        <w:rPr>
          <w:rFonts w:cs="Arial"/>
          <w:szCs w:val="22"/>
        </w:rPr>
        <w:t xml:space="preserve">industrial make-over’ (Chatterton </w:t>
      </w:r>
      <w:r w:rsidR="009C0ACC">
        <w:rPr>
          <w:rFonts w:cs="Arial"/>
          <w:szCs w:val="22"/>
        </w:rPr>
        <w:t xml:space="preserve">and </w:t>
      </w:r>
      <w:r w:rsidRPr="00531E77">
        <w:rPr>
          <w:rFonts w:cs="Arial"/>
          <w:szCs w:val="22"/>
        </w:rPr>
        <w:t>Unsworth, 2004, p.</w:t>
      </w:r>
      <w:r>
        <w:rPr>
          <w:rFonts w:cs="Arial"/>
          <w:szCs w:val="22"/>
        </w:rPr>
        <w:t xml:space="preserve"> </w:t>
      </w:r>
      <w:r w:rsidRPr="00531E77">
        <w:rPr>
          <w:rFonts w:cs="Arial"/>
          <w:szCs w:val="22"/>
        </w:rPr>
        <w:t xml:space="preserve">363). The ‘make-over’ </w:t>
      </w:r>
      <w:r>
        <w:rPr>
          <w:rFonts w:cs="Arial"/>
          <w:szCs w:val="22"/>
        </w:rPr>
        <w:t xml:space="preserve">also </w:t>
      </w:r>
      <w:r w:rsidRPr="00531E77">
        <w:rPr>
          <w:rFonts w:cs="Arial"/>
          <w:szCs w:val="22"/>
        </w:rPr>
        <w:t xml:space="preserve">incorporated the </w:t>
      </w:r>
      <w:r>
        <w:rPr>
          <w:rFonts w:cs="Arial"/>
          <w:szCs w:val="22"/>
        </w:rPr>
        <w:t xml:space="preserve">idea of using </w:t>
      </w:r>
      <w:r w:rsidRPr="007C2017">
        <w:rPr>
          <w:rFonts w:cs="Arial"/>
          <w:szCs w:val="22"/>
        </w:rPr>
        <w:t>cultural clusters or quarters</w:t>
      </w:r>
      <w:r>
        <w:rPr>
          <w:rFonts w:cs="Arial"/>
          <w:szCs w:val="22"/>
        </w:rPr>
        <w:t xml:space="preserve"> which was seen particularly from the 1980s </w:t>
      </w:r>
      <w:r w:rsidRPr="007C2017">
        <w:rPr>
          <w:rFonts w:cs="Arial"/>
          <w:szCs w:val="22"/>
        </w:rPr>
        <w:t xml:space="preserve">where Leeds developed its retail, cultural and exchange quarter such as the St John’s Centre, the </w:t>
      </w:r>
      <w:proofErr w:type="spellStart"/>
      <w:r w:rsidRPr="007C2017">
        <w:rPr>
          <w:rFonts w:cs="Arial"/>
          <w:szCs w:val="22"/>
        </w:rPr>
        <w:t>Headrow</w:t>
      </w:r>
      <w:proofErr w:type="spellEnd"/>
      <w:r w:rsidRPr="007C2017">
        <w:rPr>
          <w:rFonts w:cs="Arial"/>
          <w:szCs w:val="22"/>
        </w:rPr>
        <w:t xml:space="preserve"> </w:t>
      </w:r>
      <w:r>
        <w:rPr>
          <w:rFonts w:cs="Arial"/>
          <w:szCs w:val="22"/>
        </w:rPr>
        <w:t>Centre and the Victoria Quarter</w:t>
      </w:r>
      <w:r w:rsidRPr="007C2017">
        <w:rPr>
          <w:rFonts w:cs="Arial"/>
          <w:szCs w:val="22"/>
        </w:rPr>
        <w:t xml:space="preserve"> (</w:t>
      </w:r>
      <w:proofErr w:type="spellStart"/>
      <w:r w:rsidRPr="007C2017">
        <w:rPr>
          <w:rFonts w:cs="Arial"/>
          <w:szCs w:val="22"/>
        </w:rPr>
        <w:t>Tallon</w:t>
      </w:r>
      <w:proofErr w:type="spellEnd"/>
      <w:r w:rsidRPr="007C2017">
        <w:rPr>
          <w:rFonts w:cs="Arial"/>
          <w:szCs w:val="22"/>
        </w:rPr>
        <w:t xml:space="preserve"> et al.</w:t>
      </w:r>
      <w:r>
        <w:rPr>
          <w:rFonts w:cs="Arial"/>
          <w:szCs w:val="22"/>
        </w:rPr>
        <w:t>,</w:t>
      </w:r>
      <w:r w:rsidRPr="007C2017">
        <w:rPr>
          <w:rFonts w:cs="Arial"/>
          <w:szCs w:val="22"/>
        </w:rPr>
        <w:t xml:space="preserve"> 2006</w:t>
      </w:r>
      <w:r>
        <w:rPr>
          <w:rFonts w:cs="Arial"/>
          <w:szCs w:val="22"/>
        </w:rPr>
        <w:t xml:space="preserve">). </w:t>
      </w:r>
    </w:p>
    <w:p w14:paraId="52AE2DD7" w14:textId="77777777" w:rsidR="00BB16B8" w:rsidRDefault="00BB16B8" w:rsidP="00BB16B8">
      <w:pPr>
        <w:rPr>
          <w:rFonts w:cs="Arial"/>
          <w:szCs w:val="22"/>
        </w:rPr>
      </w:pPr>
    </w:p>
    <w:p w14:paraId="7F21675D" w14:textId="77777777" w:rsidR="00BB16B8" w:rsidRDefault="00BB16B8" w:rsidP="00D97879">
      <w:pPr>
        <w:pStyle w:val="Heading3"/>
      </w:pPr>
      <w:bookmarkStart w:id="321" w:name="_Toc99446467"/>
      <w:bookmarkStart w:id="322" w:name="_Toc99619684"/>
      <w:bookmarkStart w:id="323" w:name="_Toc536715533"/>
      <w:r w:rsidRPr="00F2082B">
        <w:t>Cultural policy: Top Down Approach</w:t>
      </w:r>
      <w:bookmarkEnd w:id="321"/>
      <w:bookmarkEnd w:id="322"/>
      <w:bookmarkEnd w:id="323"/>
      <w:r w:rsidRPr="00F2082B">
        <w:t xml:space="preserve"> </w:t>
      </w:r>
    </w:p>
    <w:p w14:paraId="3F8755BE" w14:textId="23959FEA" w:rsidR="00BB16B8" w:rsidRDefault="00BB16B8" w:rsidP="00BB16B8">
      <w:pPr>
        <w:rPr>
          <w:rFonts w:cs="Arial"/>
          <w:szCs w:val="22"/>
        </w:rPr>
      </w:pPr>
      <w:r w:rsidRPr="00A414AC">
        <w:rPr>
          <w:rFonts w:cs="Arial"/>
          <w:szCs w:val="22"/>
        </w:rPr>
        <w:t xml:space="preserve">Leeds positioned itself as a postmodern city that was dependent on the service and financial sector, underpinned by property-led regeneration along with the cultural and leisure sectors but without a dedicated policy for culture until 2002 (Wagg and Bramham, 2009). </w:t>
      </w:r>
      <w:r w:rsidR="0072465E" w:rsidRPr="00A414AC">
        <w:rPr>
          <w:rFonts w:cs="Arial"/>
          <w:szCs w:val="22"/>
        </w:rPr>
        <w:t>However,</w:t>
      </w:r>
      <w:r w:rsidRPr="00A414AC">
        <w:rPr>
          <w:rFonts w:cs="Arial"/>
          <w:szCs w:val="22"/>
        </w:rPr>
        <w:t xml:space="preserve"> the lack of a cultural policy had led to key individuals such as Bernard Atha</w:t>
      </w:r>
      <w:r w:rsidRPr="00A414AC">
        <w:rPr>
          <w:rStyle w:val="FootnoteReference"/>
          <w:rFonts w:cs="Arial"/>
          <w:szCs w:val="22"/>
        </w:rPr>
        <w:footnoteReference w:id="36"/>
      </w:r>
      <w:r w:rsidRPr="00A414AC">
        <w:rPr>
          <w:rFonts w:cs="Arial"/>
          <w:szCs w:val="22"/>
        </w:rPr>
        <w:t xml:space="preserve"> championing the culture agenda focussing on large development opportunities but within a pragmatic financial approach (Strange and Long, 2009). The emphasis was placed on the importance</w:t>
      </w:r>
      <w:r w:rsidRPr="006F5865">
        <w:rPr>
          <w:rFonts w:cs="Arial"/>
          <w:szCs w:val="22"/>
        </w:rPr>
        <w:t xml:space="preserve"> </w:t>
      </w:r>
      <w:r>
        <w:rPr>
          <w:rFonts w:cs="Arial"/>
          <w:szCs w:val="22"/>
        </w:rPr>
        <w:t xml:space="preserve">for culture facilities </w:t>
      </w:r>
      <w:r w:rsidRPr="006F5865">
        <w:rPr>
          <w:rFonts w:cs="Arial"/>
          <w:szCs w:val="22"/>
        </w:rPr>
        <w:t xml:space="preserve">to demonstrate a return on investment, increased </w:t>
      </w:r>
      <w:proofErr w:type="gramStart"/>
      <w:r w:rsidRPr="006F5865">
        <w:rPr>
          <w:rFonts w:cs="Arial"/>
          <w:szCs w:val="22"/>
        </w:rPr>
        <w:t>econom</w:t>
      </w:r>
      <w:r>
        <w:rPr>
          <w:rFonts w:cs="Arial"/>
          <w:szCs w:val="22"/>
        </w:rPr>
        <w:t>y</w:t>
      </w:r>
      <w:proofErr w:type="gramEnd"/>
      <w:r w:rsidRPr="006F5865">
        <w:rPr>
          <w:rFonts w:cs="Arial"/>
          <w:szCs w:val="22"/>
        </w:rPr>
        <w:t xml:space="preserve"> and tourism rather than </w:t>
      </w:r>
      <w:r>
        <w:rPr>
          <w:rFonts w:cs="Arial"/>
          <w:szCs w:val="22"/>
        </w:rPr>
        <w:t xml:space="preserve">developing a cultural </w:t>
      </w:r>
      <w:r w:rsidRPr="00EC6E91">
        <w:rPr>
          <w:rFonts w:cs="Arial"/>
          <w:szCs w:val="22"/>
        </w:rPr>
        <w:t>policy which was</w:t>
      </w:r>
      <w:r>
        <w:rPr>
          <w:rFonts w:cs="Arial"/>
          <w:color w:val="FF0000"/>
          <w:szCs w:val="22"/>
        </w:rPr>
        <w:t xml:space="preserve"> </w:t>
      </w:r>
      <w:r w:rsidRPr="006F5865">
        <w:rPr>
          <w:rFonts w:cs="Arial"/>
          <w:szCs w:val="22"/>
        </w:rPr>
        <w:t xml:space="preserve">driven by </w:t>
      </w:r>
      <w:r>
        <w:rPr>
          <w:rFonts w:cs="Arial"/>
          <w:szCs w:val="22"/>
        </w:rPr>
        <w:t xml:space="preserve">a public </w:t>
      </w:r>
      <w:r w:rsidRPr="006F5865">
        <w:rPr>
          <w:rFonts w:cs="Arial"/>
          <w:szCs w:val="22"/>
        </w:rPr>
        <w:t xml:space="preserve">benefit to the community. </w:t>
      </w:r>
      <w:r>
        <w:rPr>
          <w:rFonts w:cs="Arial"/>
          <w:szCs w:val="22"/>
        </w:rPr>
        <w:t xml:space="preserve">This approach was also adopted by Central Government. With a level of reluctance to develop a cultural strategy, in 2002 LCC finally gave in to pressure from the ‘Department of Culture, Media and Sport (DCMS), the Lottery, the museums and other councils because in doing so it gained access to external funding’ (Strange and Long, 2009, p. 26). </w:t>
      </w:r>
    </w:p>
    <w:p w14:paraId="45F136B6" w14:textId="77777777" w:rsidR="00BB16B8" w:rsidRDefault="00BB16B8" w:rsidP="00BB16B8">
      <w:pPr>
        <w:rPr>
          <w:rFonts w:cs="Arial"/>
          <w:szCs w:val="22"/>
        </w:rPr>
      </w:pPr>
    </w:p>
    <w:p w14:paraId="51CCB20B" w14:textId="1546C841" w:rsidR="00BB16B8" w:rsidRDefault="00BB16B8" w:rsidP="00BB16B8">
      <w:pPr>
        <w:rPr>
          <w:rFonts w:cs="Arial"/>
          <w:szCs w:val="22"/>
        </w:rPr>
      </w:pPr>
      <w:r w:rsidRPr="002639EC">
        <w:rPr>
          <w:rFonts w:cs="Arial"/>
          <w:szCs w:val="22"/>
        </w:rPr>
        <w:t xml:space="preserve">The Cultural Strategy for Leeds (2002) helped change cultural development across the city </w:t>
      </w:r>
      <w:r>
        <w:rPr>
          <w:rFonts w:cs="Arial"/>
          <w:szCs w:val="22"/>
        </w:rPr>
        <w:t>via its</w:t>
      </w:r>
      <w:r w:rsidRPr="002639EC">
        <w:rPr>
          <w:rFonts w:cs="Arial"/>
          <w:szCs w:val="22"/>
        </w:rPr>
        <w:t xml:space="preserve"> co-ordinating role. </w:t>
      </w:r>
      <w:r w:rsidRPr="00A414AC">
        <w:rPr>
          <w:rFonts w:cs="Arial"/>
          <w:szCs w:val="22"/>
        </w:rPr>
        <w:t xml:space="preserve">Rather than a stand-alone policy its </w:t>
      </w:r>
      <w:r w:rsidRPr="00A414AC">
        <w:rPr>
          <w:rFonts w:cs="Arial"/>
          <w:szCs w:val="22"/>
        </w:rPr>
        <w:lastRenderedPageBreak/>
        <w:t>purpose was to link with the Leeds Initiative and LCC strategies as well as adding to the scope of the Vision for Leeds (Leeds Cultural Partnership, 2002).</w:t>
      </w:r>
      <w:r w:rsidRPr="002639EC">
        <w:rPr>
          <w:rFonts w:cs="Arial"/>
          <w:szCs w:val="22"/>
        </w:rPr>
        <w:t xml:space="preserve"> </w:t>
      </w:r>
      <w:r w:rsidR="0072465E" w:rsidRPr="002639EC">
        <w:rPr>
          <w:rFonts w:cs="Arial"/>
          <w:szCs w:val="22"/>
        </w:rPr>
        <w:t>Therefore,</w:t>
      </w:r>
      <w:r>
        <w:rPr>
          <w:rFonts w:cs="Arial"/>
          <w:szCs w:val="22"/>
        </w:rPr>
        <w:t xml:space="preserve"> </w:t>
      </w:r>
      <w:r w:rsidRPr="002639EC">
        <w:rPr>
          <w:rFonts w:cs="Arial"/>
          <w:szCs w:val="22"/>
        </w:rPr>
        <w:t xml:space="preserve">cultural policy was seen as a theme within the Vision for Leeds and whilst emphasising </w:t>
      </w:r>
      <w:r w:rsidRPr="00A414AC">
        <w:rPr>
          <w:rFonts w:cs="Arial"/>
          <w:szCs w:val="22"/>
        </w:rPr>
        <w:t xml:space="preserve">the message for culture to be central in policy development and decision-making for community regeneration there was a caution in developing a balanced approach (Leeds Cultural Partnership, 2002). </w:t>
      </w:r>
      <w:r w:rsidR="0072465E" w:rsidRPr="00A414AC">
        <w:rPr>
          <w:rFonts w:cs="Arial"/>
          <w:szCs w:val="22"/>
        </w:rPr>
        <w:t>The</w:t>
      </w:r>
      <w:r w:rsidRPr="00A414AC">
        <w:rPr>
          <w:rFonts w:cs="Arial"/>
          <w:szCs w:val="22"/>
        </w:rPr>
        <w:t xml:space="preserve"> policy identified the need to be aware of the different views of stakeholders and communities and proposed that a balance needed to be achieved between cultural development which was influential for the city but at the same time in keeping with local areas strategies (Leeds Culture Partnership, 2002). </w:t>
      </w:r>
      <w:r w:rsidR="0072465E" w:rsidRPr="00A414AC">
        <w:rPr>
          <w:rFonts w:cs="Arial"/>
          <w:szCs w:val="22"/>
        </w:rPr>
        <w:t>Therefore,</w:t>
      </w:r>
      <w:r w:rsidRPr="00A414AC">
        <w:rPr>
          <w:rFonts w:cs="Arial"/>
          <w:szCs w:val="22"/>
        </w:rPr>
        <w:t xml:space="preserve"> in theory the development of an arena that would be</w:t>
      </w:r>
      <w:r>
        <w:rPr>
          <w:rFonts w:cs="Arial"/>
          <w:szCs w:val="22"/>
        </w:rPr>
        <w:t xml:space="preserve"> beneficial for the city also had to </w:t>
      </w:r>
      <w:proofErr w:type="gramStart"/>
      <w:r>
        <w:rPr>
          <w:rFonts w:cs="Arial"/>
          <w:szCs w:val="22"/>
        </w:rPr>
        <w:t>take into account</w:t>
      </w:r>
      <w:proofErr w:type="gramEnd"/>
      <w:r>
        <w:rPr>
          <w:rFonts w:cs="Arial"/>
          <w:szCs w:val="22"/>
        </w:rPr>
        <w:t xml:space="preserve"> the affected local strategies and communities. The </w:t>
      </w:r>
      <w:r w:rsidRPr="001D330F">
        <w:rPr>
          <w:rFonts w:cs="Arial"/>
          <w:szCs w:val="22"/>
        </w:rPr>
        <w:t>Leeds Cultural Partnership</w:t>
      </w:r>
      <w:r w:rsidRPr="001D330F">
        <w:rPr>
          <w:rStyle w:val="FootnoteReference"/>
          <w:rFonts w:cs="Arial"/>
          <w:szCs w:val="22"/>
        </w:rPr>
        <w:footnoteReference w:id="37"/>
      </w:r>
      <w:r w:rsidRPr="001D330F">
        <w:rPr>
          <w:rFonts w:cs="Arial"/>
          <w:szCs w:val="22"/>
        </w:rPr>
        <w:t xml:space="preserve">, </w:t>
      </w:r>
      <w:r>
        <w:rPr>
          <w:rFonts w:cs="Arial"/>
          <w:szCs w:val="22"/>
        </w:rPr>
        <w:t xml:space="preserve">was put </w:t>
      </w:r>
      <w:r w:rsidRPr="001D330F">
        <w:rPr>
          <w:rFonts w:cs="Arial"/>
          <w:szCs w:val="22"/>
        </w:rPr>
        <w:t>in charge of developing a cultural strategy for Leeds 2002-2007</w:t>
      </w:r>
      <w:r w:rsidRPr="007D3D0C">
        <w:rPr>
          <w:rFonts w:cs="Arial"/>
          <w:szCs w:val="22"/>
        </w:rPr>
        <w:t xml:space="preserve">, </w:t>
      </w:r>
      <w:r>
        <w:rPr>
          <w:rFonts w:cs="Arial"/>
          <w:szCs w:val="22"/>
        </w:rPr>
        <w:t xml:space="preserve">and in keeping with a network governance approach put an </w:t>
      </w:r>
      <w:r w:rsidRPr="007D3D0C">
        <w:rPr>
          <w:rFonts w:cs="Arial"/>
          <w:szCs w:val="22"/>
        </w:rPr>
        <w:t>emphasis</w:t>
      </w:r>
      <w:r>
        <w:rPr>
          <w:rFonts w:cs="Arial"/>
          <w:szCs w:val="22"/>
        </w:rPr>
        <w:t xml:space="preserve"> on</w:t>
      </w:r>
      <w:r w:rsidRPr="007D3D0C">
        <w:rPr>
          <w:rFonts w:cs="Arial"/>
          <w:szCs w:val="22"/>
        </w:rPr>
        <w:t xml:space="preserve"> culture </w:t>
      </w:r>
      <w:r>
        <w:rPr>
          <w:rFonts w:cs="Arial"/>
          <w:szCs w:val="22"/>
        </w:rPr>
        <w:t xml:space="preserve">being </w:t>
      </w:r>
      <w:r w:rsidRPr="007D3D0C">
        <w:rPr>
          <w:rFonts w:cs="Arial"/>
          <w:szCs w:val="22"/>
        </w:rPr>
        <w:t>at the core of all policy making for Leeds (Local Government Association</w:t>
      </w:r>
      <w:r w:rsidRPr="001D330F">
        <w:rPr>
          <w:rStyle w:val="FootnoteReference"/>
          <w:rFonts w:cs="Arial"/>
          <w:szCs w:val="22"/>
        </w:rPr>
        <w:footnoteReference w:id="38"/>
      </w:r>
      <w:r w:rsidRPr="001D330F">
        <w:rPr>
          <w:rFonts w:cs="Arial"/>
          <w:szCs w:val="22"/>
        </w:rPr>
        <w:t xml:space="preserve">, </w:t>
      </w:r>
      <w:r>
        <w:rPr>
          <w:rFonts w:cs="Arial"/>
          <w:szCs w:val="22"/>
        </w:rPr>
        <w:t>2017).</w:t>
      </w:r>
    </w:p>
    <w:p w14:paraId="0EBDD983" w14:textId="77777777" w:rsidR="00295865" w:rsidRDefault="00295865" w:rsidP="00BB16B8">
      <w:pPr>
        <w:rPr>
          <w:rFonts w:cs="Arial"/>
          <w:szCs w:val="22"/>
        </w:rPr>
      </w:pPr>
    </w:p>
    <w:p w14:paraId="34D7263D" w14:textId="77777777" w:rsidR="00BB16B8" w:rsidRDefault="00BB16B8" w:rsidP="00BB16B8">
      <w:pPr>
        <w:rPr>
          <w:rFonts w:cs="Arial"/>
          <w:szCs w:val="22"/>
        </w:rPr>
      </w:pPr>
      <w:r w:rsidRPr="007D3D0C">
        <w:rPr>
          <w:rFonts w:cs="Arial"/>
          <w:szCs w:val="22"/>
        </w:rPr>
        <w:t>Tom Murray, Chair of Leeds Cultural Partnership also outlined that ‘the City’s culture is too important to be led by one single champion – we need many’ to ensure that it reaches the diversity of Leeds communities (Leeds Culture</w:t>
      </w:r>
      <w:r>
        <w:rPr>
          <w:rFonts w:cs="Arial"/>
          <w:szCs w:val="22"/>
        </w:rPr>
        <w:t xml:space="preserve"> Partnership</w:t>
      </w:r>
      <w:r w:rsidRPr="007D3D0C">
        <w:rPr>
          <w:rFonts w:cs="Arial"/>
          <w:szCs w:val="22"/>
        </w:rPr>
        <w:t>, 2002, p.</w:t>
      </w:r>
      <w:r>
        <w:rPr>
          <w:rFonts w:cs="Arial"/>
          <w:szCs w:val="22"/>
        </w:rPr>
        <w:t xml:space="preserve"> </w:t>
      </w:r>
      <w:r w:rsidRPr="007D3D0C">
        <w:rPr>
          <w:rFonts w:cs="Arial"/>
          <w:szCs w:val="22"/>
        </w:rPr>
        <w:t xml:space="preserve">2). </w:t>
      </w:r>
      <w:r>
        <w:rPr>
          <w:rFonts w:cs="Arial"/>
          <w:szCs w:val="22"/>
        </w:rPr>
        <w:t xml:space="preserve">This removed the possible influences of individuals and their visions for culture which Leeds had previously seen. </w:t>
      </w:r>
      <w:r w:rsidRPr="007D3D0C">
        <w:rPr>
          <w:rFonts w:cs="Arial"/>
          <w:szCs w:val="22"/>
        </w:rPr>
        <w:t>Murray went on to acknowledge that the cultural strategy reflected Leeds as the regional capital and key European city</w:t>
      </w:r>
      <w:r>
        <w:rPr>
          <w:rFonts w:cs="Arial"/>
          <w:szCs w:val="22"/>
        </w:rPr>
        <w:t xml:space="preserve"> and as such with the many different cultural facilities attracted tourism to the city. The strategy however appeared to focus on major </w:t>
      </w:r>
      <w:r w:rsidRPr="007D3D0C">
        <w:rPr>
          <w:rFonts w:cs="Arial"/>
          <w:szCs w:val="22"/>
        </w:rPr>
        <w:t xml:space="preserve">projects such as Northern Ballet and Opera North to enhance cultural facilities </w:t>
      </w:r>
      <w:r>
        <w:rPr>
          <w:rFonts w:cs="Arial"/>
          <w:szCs w:val="22"/>
        </w:rPr>
        <w:t xml:space="preserve">and the City’s image </w:t>
      </w:r>
      <w:r w:rsidRPr="007D3D0C">
        <w:rPr>
          <w:rFonts w:cs="Arial"/>
          <w:szCs w:val="22"/>
        </w:rPr>
        <w:t>and less on broadening widening participation of local communities.</w:t>
      </w:r>
    </w:p>
    <w:p w14:paraId="3CE2CE9F" w14:textId="77777777" w:rsidR="00BB16B8" w:rsidRDefault="00BB16B8" w:rsidP="00BB16B8">
      <w:pPr>
        <w:rPr>
          <w:rFonts w:cs="Arial"/>
          <w:szCs w:val="22"/>
        </w:rPr>
      </w:pPr>
    </w:p>
    <w:p w14:paraId="641D8925" w14:textId="77777777" w:rsidR="00BB16B8" w:rsidRPr="007D3D0C" w:rsidRDefault="00BB16B8" w:rsidP="00BB16B8">
      <w:pPr>
        <w:rPr>
          <w:rFonts w:cs="Arial"/>
          <w:szCs w:val="22"/>
        </w:rPr>
      </w:pPr>
      <w:r w:rsidRPr="007D3D0C">
        <w:rPr>
          <w:rFonts w:cs="Arial"/>
          <w:szCs w:val="22"/>
        </w:rPr>
        <w:t>LCC may have been late in creating a cultural policy but ‘since 2002 £180m has been invested in the cultural infrastructure of the city’ (Douglas, 2009, p.</w:t>
      </w:r>
      <w:r>
        <w:rPr>
          <w:rFonts w:cs="Arial"/>
          <w:szCs w:val="22"/>
        </w:rPr>
        <w:t xml:space="preserve"> </w:t>
      </w:r>
      <w:r w:rsidRPr="007D3D0C">
        <w:rPr>
          <w:rFonts w:cs="Arial"/>
          <w:szCs w:val="22"/>
        </w:rPr>
        <w:t xml:space="preserve">45). This investment gave LCC the ability to promote the city’s cultural environment along with enhanced infrastructure to promote Leeds as a competitive city. </w:t>
      </w:r>
      <w:r w:rsidRPr="003718A2">
        <w:rPr>
          <w:rFonts w:cs="Arial"/>
          <w:szCs w:val="22"/>
        </w:rPr>
        <w:t xml:space="preserve">The </w:t>
      </w:r>
      <w:r w:rsidRPr="003718A2">
        <w:rPr>
          <w:rFonts w:cs="Arial"/>
          <w:szCs w:val="22"/>
        </w:rPr>
        <w:lastRenderedPageBreak/>
        <w:t>value of culture continued to be recognised by LCC and even within the recession period and associated decrease in central government funding decided to continue with investment in cultural infrastructure unlike many other local government</w:t>
      </w:r>
      <w:r w:rsidRPr="003718A2">
        <w:rPr>
          <w:rFonts w:eastAsia="Times New Roman" w:cs="Arial"/>
          <w:szCs w:val="22"/>
        </w:rPr>
        <w:t xml:space="preserve"> (Johnson, 2021).</w:t>
      </w:r>
      <w:r w:rsidRPr="007D3D0C">
        <w:rPr>
          <w:rFonts w:eastAsia="Times New Roman" w:cs="Arial"/>
          <w:szCs w:val="22"/>
        </w:rPr>
        <w:t xml:space="preserve"> The financial </w:t>
      </w:r>
      <w:r>
        <w:rPr>
          <w:rFonts w:eastAsia="Times New Roman" w:cs="Arial"/>
          <w:szCs w:val="22"/>
        </w:rPr>
        <w:t xml:space="preserve">investment </w:t>
      </w:r>
      <w:r w:rsidRPr="007D3D0C">
        <w:rPr>
          <w:rFonts w:eastAsia="Times New Roman" w:cs="Arial"/>
          <w:szCs w:val="22"/>
        </w:rPr>
        <w:t xml:space="preserve">by the LCC </w:t>
      </w:r>
      <w:r>
        <w:rPr>
          <w:rFonts w:eastAsia="Times New Roman" w:cs="Arial"/>
          <w:szCs w:val="22"/>
        </w:rPr>
        <w:t xml:space="preserve">has </w:t>
      </w:r>
      <w:r w:rsidRPr="007D3D0C">
        <w:rPr>
          <w:rFonts w:eastAsia="Times New Roman" w:cs="Arial"/>
          <w:szCs w:val="22"/>
        </w:rPr>
        <w:t xml:space="preserve">continued </w:t>
      </w:r>
      <w:r>
        <w:rPr>
          <w:rFonts w:eastAsia="Times New Roman" w:cs="Arial"/>
          <w:szCs w:val="22"/>
        </w:rPr>
        <w:t xml:space="preserve">and is seen with its </w:t>
      </w:r>
      <w:r w:rsidRPr="007D3D0C">
        <w:rPr>
          <w:rFonts w:eastAsia="Times New Roman" w:cs="Arial"/>
          <w:szCs w:val="22"/>
        </w:rPr>
        <w:t>support</w:t>
      </w:r>
      <w:r>
        <w:rPr>
          <w:rFonts w:eastAsia="Times New Roman" w:cs="Arial"/>
          <w:szCs w:val="22"/>
        </w:rPr>
        <w:t xml:space="preserve"> of </w:t>
      </w:r>
      <w:r w:rsidRPr="001D330F">
        <w:rPr>
          <w:rFonts w:cs="Arial"/>
          <w:szCs w:val="22"/>
        </w:rPr>
        <w:t xml:space="preserve">the delivery of the Leeds </w:t>
      </w:r>
      <w:r>
        <w:rPr>
          <w:rFonts w:cs="Arial"/>
          <w:szCs w:val="22"/>
        </w:rPr>
        <w:t xml:space="preserve">City of Culture </w:t>
      </w:r>
      <w:r w:rsidRPr="001D330F">
        <w:rPr>
          <w:rFonts w:cs="Arial"/>
          <w:szCs w:val="22"/>
        </w:rPr>
        <w:t xml:space="preserve">bid </w:t>
      </w:r>
      <w:proofErr w:type="spellStart"/>
      <w:r w:rsidRPr="001D330F">
        <w:rPr>
          <w:rFonts w:cs="Arial"/>
          <w:szCs w:val="22"/>
        </w:rPr>
        <w:t>publically</w:t>
      </w:r>
      <w:proofErr w:type="spellEnd"/>
      <w:r w:rsidRPr="007D3D0C">
        <w:rPr>
          <w:rFonts w:cs="Arial"/>
          <w:szCs w:val="22"/>
        </w:rPr>
        <w:t xml:space="preserve"> known as </w:t>
      </w:r>
      <w:r>
        <w:rPr>
          <w:rFonts w:cs="Arial"/>
          <w:szCs w:val="22"/>
        </w:rPr>
        <w:t>‘</w:t>
      </w:r>
      <w:r w:rsidRPr="007D3D0C">
        <w:rPr>
          <w:rFonts w:cs="Arial"/>
          <w:szCs w:val="22"/>
        </w:rPr>
        <w:t>Leeds2023</w:t>
      </w:r>
      <w:r>
        <w:rPr>
          <w:rFonts w:cs="Arial"/>
          <w:szCs w:val="22"/>
        </w:rPr>
        <w:t>’</w:t>
      </w:r>
      <w:r w:rsidRPr="007D3D0C">
        <w:rPr>
          <w:rFonts w:cs="Arial"/>
          <w:szCs w:val="22"/>
        </w:rPr>
        <w:t xml:space="preserve"> which has </w:t>
      </w:r>
      <w:r>
        <w:rPr>
          <w:rFonts w:cs="Arial"/>
          <w:szCs w:val="22"/>
        </w:rPr>
        <w:t>been given</w:t>
      </w:r>
      <w:r w:rsidRPr="007D3D0C">
        <w:rPr>
          <w:rFonts w:cs="Arial"/>
          <w:szCs w:val="22"/>
        </w:rPr>
        <w:t xml:space="preserve"> an ‘ambitious budget target of £32m [</w:t>
      </w:r>
      <w:r>
        <w:rPr>
          <w:rFonts w:cs="Arial"/>
          <w:szCs w:val="22"/>
        </w:rPr>
        <w:t>that</w:t>
      </w:r>
      <w:r w:rsidRPr="007D3D0C">
        <w:rPr>
          <w:rFonts w:cs="Arial"/>
          <w:szCs w:val="22"/>
        </w:rPr>
        <w:t xml:space="preserve">] aims to invest 50% of this in programme delivery’ </w:t>
      </w:r>
      <w:r>
        <w:rPr>
          <w:rFonts w:cs="Arial"/>
          <w:szCs w:val="22"/>
        </w:rPr>
        <w:t xml:space="preserve">for the </w:t>
      </w:r>
      <w:proofErr w:type="spellStart"/>
      <w:r>
        <w:rPr>
          <w:rFonts w:cs="Arial"/>
          <w:szCs w:val="22"/>
        </w:rPr>
        <w:t>year long</w:t>
      </w:r>
      <w:proofErr w:type="spellEnd"/>
      <w:r>
        <w:rPr>
          <w:rFonts w:cs="Arial"/>
          <w:szCs w:val="22"/>
        </w:rPr>
        <w:t xml:space="preserve"> Leeds festival </w:t>
      </w:r>
      <w:r w:rsidRPr="00343042">
        <w:rPr>
          <w:rFonts w:eastAsia="Times New Roman" w:cs="Arial"/>
          <w:szCs w:val="22"/>
        </w:rPr>
        <w:t>(</w:t>
      </w:r>
      <w:r>
        <w:rPr>
          <w:rFonts w:eastAsia="Times New Roman" w:cs="Arial"/>
          <w:szCs w:val="22"/>
        </w:rPr>
        <w:t>Johnson</w:t>
      </w:r>
      <w:r w:rsidRPr="00343042">
        <w:rPr>
          <w:rFonts w:eastAsia="Times New Roman" w:cs="Arial"/>
          <w:szCs w:val="22"/>
        </w:rPr>
        <w:t>, 2021</w:t>
      </w:r>
      <w:r>
        <w:rPr>
          <w:rFonts w:eastAsia="Times New Roman" w:cs="Arial"/>
          <w:szCs w:val="22"/>
        </w:rPr>
        <w:t xml:space="preserve">, </w:t>
      </w:r>
      <w:r w:rsidRPr="007D3D0C">
        <w:rPr>
          <w:rFonts w:cs="Arial"/>
          <w:szCs w:val="22"/>
        </w:rPr>
        <w:t>p.</w:t>
      </w:r>
      <w:r>
        <w:rPr>
          <w:rFonts w:cs="Arial"/>
          <w:szCs w:val="22"/>
        </w:rPr>
        <w:t xml:space="preserve"> </w:t>
      </w:r>
      <w:r w:rsidRPr="007D3D0C">
        <w:rPr>
          <w:rFonts w:cs="Arial"/>
          <w:szCs w:val="22"/>
        </w:rPr>
        <w:t>18)</w:t>
      </w:r>
      <w:r>
        <w:rPr>
          <w:rFonts w:cs="Arial"/>
          <w:szCs w:val="22"/>
        </w:rPr>
        <w:t>.</w:t>
      </w:r>
    </w:p>
    <w:p w14:paraId="5C23330C" w14:textId="77777777" w:rsidR="00BB16B8" w:rsidRPr="007D3D0C" w:rsidRDefault="00BB16B8" w:rsidP="00BB16B8">
      <w:pPr>
        <w:rPr>
          <w:rFonts w:cs="Arial"/>
          <w:szCs w:val="22"/>
        </w:rPr>
      </w:pPr>
    </w:p>
    <w:p w14:paraId="4D6A2EB2" w14:textId="77777777" w:rsidR="00BB16B8" w:rsidRDefault="00BB16B8" w:rsidP="00BB16B8">
      <w:pPr>
        <w:rPr>
          <w:rFonts w:cs="Arial"/>
          <w:szCs w:val="22"/>
        </w:rPr>
      </w:pPr>
      <w:r w:rsidRPr="00620BEF">
        <w:rPr>
          <w:rFonts w:eastAsia="Times New Roman" w:cs="Arial"/>
          <w:szCs w:val="22"/>
        </w:rPr>
        <w:t xml:space="preserve">However, whilst </w:t>
      </w:r>
      <w:r w:rsidRPr="00620BEF">
        <w:rPr>
          <w:rFonts w:cs="Arial"/>
          <w:szCs w:val="22"/>
        </w:rPr>
        <w:t>Leeds has excellent cultural facilities it lacked a clear marketing campaign to promote it</w:t>
      </w:r>
      <w:r>
        <w:rPr>
          <w:rFonts w:cs="Arial"/>
          <w:szCs w:val="22"/>
        </w:rPr>
        <w:t xml:space="preserve"> w</w:t>
      </w:r>
      <w:r w:rsidRPr="00620BEF">
        <w:rPr>
          <w:rFonts w:cs="Arial"/>
          <w:szCs w:val="22"/>
        </w:rPr>
        <w:t>hich appears counterintuitive given the need to promote the city (Strange and Long, 2009). Rather than a clear framework, it has had</w:t>
      </w:r>
      <w:r>
        <w:rPr>
          <w:rFonts w:cs="Arial"/>
          <w:szCs w:val="22"/>
        </w:rPr>
        <w:t xml:space="preserve"> ‘</w:t>
      </w:r>
      <w:r w:rsidRPr="006F5865">
        <w:rPr>
          <w:rFonts w:cs="Arial"/>
          <w:szCs w:val="22"/>
        </w:rPr>
        <w:t>a collection of cultural vision statements often imprinted with personalised views of c</w:t>
      </w:r>
      <w:r>
        <w:rPr>
          <w:rFonts w:cs="Arial"/>
          <w:szCs w:val="22"/>
        </w:rPr>
        <w:t xml:space="preserve">ulture and cultural development’ </w:t>
      </w:r>
      <w:r w:rsidRPr="00141DE5">
        <w:rPr>
          <w:rFonts w:cs="Arial"/>
          <w:szCs w:val="22"/>
        </w:rPr>
        <w:t>(Strange and Long, 2009, p.</w:t>
      </w:r>
      <w:r>
        <w:rPr>
          <w:rFonts w:cs="Arial"/>
          <w:szCs w:val="22"/>
        </w:rPr>
        <w:t xml:space="preserve"> </w:t>
      </w:r>
      <w:r w:rsidRPr="00141DE5">
        <w:rPr>
          <w:rFonts w:cs="Arial"/>
          <w:szCs w:val="22"/>
        </w:rPr>
        <w:t>26)</w:t>
      </w:r>
      <w:r>
        <w:rPr>
          <w:rFonts w:cs="Arial"/>
          <w:szCs w:val="22"/>
        </w:rPr>
        <w:t xml:space="preserve">. </w:t>
      </w:r>
      <w:r w:rsidRPr="003718A2">
        <w:rPr>
          <w:rFonts w:cs="Arial"/>
          <w:szCs w:val="22"/>
        </w:rPr>
        <w:t>The lack of a framework was in part an issue when Leeds was attempting to grow cultural tourism particularly as there was no steer for the city centre which often closed early evening demonstrating a lack of night-time economy for a diversity of audiences (</w:t>
      </w:r>
      <w:proofErr w:type="spellStart"/>
      <w:r w:rsidRPr="003718A2">
        <w:rPr>
          <w:rFonts w:cs="Arial"/>
          <w:szCs w:val="22"/>
        </w:rPr>
        <w:t>Sandle</w:t>
      </w:r>
      <w:proofErr w:type="spellEnd"/>
      <w:r w:rsidRPr="003718A2">
        <w:rPr>
          <w:rFonts w:cs="Arial"/>
          <w:szCs w:val="22"/>
        </w:rPr>
        <w:t>, 2002).</w:t>
      </w:r>
      <w:r w:rsidRPr="006F5865">
        <w:rPr>
          <w:rFonts w:cs="Arial"/>
          <w:szCs w:val="22"/>
        </w:rPr>
        <w:t xml:space="preserve"> </w:t>
      </w:r>
      <w:r>
        <w:rPr>
          <w:rFonts w:cs="Arial"/>
          <w:szCs w:val="22"/>
        </w:rPr>
        <w:t>The grow of a 24-hours city policy influenced by John Trickett however saw t</w:t>
      </w:r>
      <w:r w:rsidRPr="006F5865">
        <w:rPr>
          <w:rFonts w:cs="Arial"/>
          <w:szCs w:val="22"/>
        </w:rPr>
        <w:t>he night</w:t>
      </w:r>
      <w:r>
        <w:rPr>
          <w:rFonts w:cs="Arial"/>
          <w:szCs w:val="22"/>
        </w:rPr>
        <w:t>-</w:t>
      </w:r>
      <w:r w:rsidRPr="006F5865">
        <w:rPr>
          <w:rFonts w:cs="Arial"/>
          <w:szCs w:val="22"/>
        </w:rPr>
        <w:t>time economy gr</w:t>
      </w:r>
      <w:r>
        <w:rPr>
          <w:rFonts w:cs="Arial"/>
          <w:szCs w:val="22"/>
        </w:rPr>
        <w:t>o</w:t>
      </w:r>
      <w:r w:rsidRPr="006F5865">
        <w:rPr>
          <w:rFonts w:cs="Arial"/>
          <w:szCs w:val="22"/>
        </w:rPr>
        <w:t xml:space="preserve">w to </w:t>
      </w:r>
      <w:r>
        <w:rPr>
          <w:rFonts w:cs="Arial"/>
          <w:szCs w:val="22"/>
        </w:rPr>
        <w:t xml:space="preserve">such </w:t>
      </w:r>
      <w:r w:rsidRPr="006F5865">
        <w:rPr>
          <w:rFonts w:cs="Arial"/>
          <w:szCs w:val="22"/>
        </w:rPr>
        <w:t>an extent that</w:t>
      </w:r>
      <w:r>
        <w:rPr>
          <w:rFonts w:cs="Arial"/>
          <w:szCs w:val="22"/>
        </w:rPr>
        <w:t xml:space="preserve"> throughout the 1990s </w:t>
      </w:r>
      <w:r w:rsidRPr="006F5865">
        <w:rPr>
          <w:rFonts w:cs="Arial"/>
          <w:szCs w:val="22"/>
        </w:rPr>
        <w:t xml:space="preserve">Leeds was </w:t>
      </w:r>
      <w:r>
        <w:rPr>
          <w:rFonts w:cs="Arial"/>
          <w:szCs w:val="22"/>
        </w:rPr>
        <w:t>‘</w:t>
      </w:r>
      <w:r w:rsidRPr="006F5865">
        <w:rPr>
          <w:rFonts w:cs="Arial"/>
          <w:szCs w:val="22"/>
        </w:rPr>
        <w:t xml:space="preserve">voted </w:t>
      </w:r>
      <w:r>
        <w:rPr>
          <w:rFonts w:cs="Arial"/>
          <w:szCs w:val="22"/>
        </w:rPr>
        <w:t>UKs Number O</w:t>
      </w:r>
      <w:r w:rsidRPr="006F5865">
        <w:rPr>
          <w:rFonts w:cs="Arial"/>
          <w:szCs w:val="22"/>
        </w:rPr>
        <w:t>ne clubbing</w:t>
      </w:r>
      <w:r>
        <w:rPr>
          <w:rFonts w:cs="Arial"/>
          <w:szCs w:val="22"/>
        </w:rPr>
        <w:t xml:space="preserve"> city’</w:t>
      </w:r>
      <w:r w:rsidRPr="006F5865">
        <w:rPr>
          <w:rFonts w:cs="Arial"/>
          <w:szCs w:val="22"/>
        </w:rPr>
        <w:t xml:space="preserve">, </w:t>
      </w:r>
      <w:r>
        <w:rPr>
          <w:rFonts w:cs="Arial"/>
          <w:szCs w:val="22"/>
        </w:rPr>
        <w:t xml:space="preserve">although </w:t>
      </w:r>
      <w:r w:rsidRPr="006F5865">
        <w:rPr>
          <w:rFonts w:cs="Arial"/>
          <w:szCs w:val="22"/>
        </w:rPr>
        <w:t xml:space="preserve">perhaps </w:t>
      </w:r>
      <w:r>
        <w:rPr>
          <w:rFonts w:cs="Arial"/>
          <w:szCs w:val="22"/>
        </w:rPr>
        <w:t xml:space="preserve">this was </w:t>
      </w:r>
      <w:r w:rsidRPr="006F5865">
        <w:rPr>
          <w:rFonts w:cs="Arial"/>
          <w:szCs w:val="22"/>
        </w:rPr>
        <w:t xml:space="preserve">not the image the city wanted to portray (Chatterton and Unsworth, </w:t>
      </w:r>
      <w:r>
        <w:rPr>
          <w:rFonts w:cs="Arial"/>
          <w:szCs w:val="22"/>
        </w:rPr>
        <w:t>2004, p. 363</w:t>
      </w:r>
      <w:r w:rsidRPr="006F5865">
        <w:rPr>
          <w:rFonts w:cs="Arial"/>
          <w:szCs w:val="22"/>
        </w:rPr>
        <w:t xml:space="preserve">). The </w:t>
      </w:r>
      <w:r>
        <w:rPr>
          <w:rFonts w:cs="Arial"/>
          <w:szCs w:val="22"/>
        </w:rPr>
        <w:t xml:space="preserve">continued </w:t>
      </w:r>
      <w:r w:rsidRPr="006F5865">
        <w:rPr>
          <w:rFonts w:cs="Arial"/>
          <w:szCs w:val="22"/>
        </w:rPr>
        <w:t xml:space="preserve">move from a production to a consumer </w:t>
      </w:r>
      <w:r>
        <w:rPr>
          <w:rFonts w:cs="Arial"/>
          <w:szCs w:val="22"/>
        </w:rPr>
        <w:t xml:space="preserve">city which is an essential element in securing </w:t>
      </w:r>
      <w:proofErr w:type="spellStart"/>
      <w:r>
        <w:rPr>
          <w:rFonts w:cs="Arial"/>
          <w:szCs w:val="22"/>
        </w:rPr>
        <w:t>Leeds’</w:t>
      </w:r>
      <w:proofErr w:type="spellEnd"/>
      <w:r>
        <w:rPr>
          <w:rFonts w:cs="Arial"/>
          <w:szCs w:val="22"/>
        </w:rPr>
        <w:t xml:space="preserve"> economic success was also supported by the ‘retail sector with five miles of shopping streets</w:t>
      </w:r>
      <w:r w:rsidRPr="006F5865">
        <w:rPr>
          <w:rFonts w:cs="Arial"/>
          <w:szCs w:val="22"/>
        </w:rPr>
        <w:t xml:space="preserve"> and the increase in hotels from 7 in 1989 to 23 by 2007</w:t>
      </w:r>
      <w:r>
        <w:rPr>
          <w:rFonts w:cs="Arial"/>
          <w:szCs w:val="22"/>
        </w:rPr>
        <w:t xml:space="preserve"> with</w:t>
      </w:r>
      <w:r w:rsidRPr="006F5865">
        <w:rPr>
          <w:rFonts w:cs="Arial"/>
          <w:szCs w:val="22"/>
        </w:rPr>
        <w:t xml:space="preserve"> 3,387 beds</w:t>
      </w:r>
      <w:r>
        <w:rPr>
          <w:rFonts w:cs="Arial"/>
          <w:szCs w:val="22"/>
        </w:rPr>
        <w:t xml:space="preserve"> for tourists and other overnight stayers’</w:t>
      </w:r>
      <w:r w:rsidRPr="006F5865">
        <w:rPr>
          <w:rFonts w:cs="Arial"/>
          <w:szCs w:val="22"/>
        </w:rPr>
        <w:t xml:space="preserve"> (Douglas, 2009, p. 37). </w:t>
      </w:r>
      <w:r>
        <w:rPr>
          <w:rFonts w:cs="Arial"/>
          <w:szCs w:val="22"/>
        </w:rPr>
        <w:t>The development of the arena would add to this consumerism and further support the development of city’s image and economic growth.</w:t>
      </w:r>
    </w:p>
    <w:p w14:paraId="7D8E4C9C" w14:textId="77777777" w:rsidR="00BB16B8" w:rsidRDefault="00BB16B8" w:rsidP="00BB16B8">
      <w:pPr>
        <w:rPr>
          <w:rFonts w:cs="Arial"/>
          <w:szCs w:val="22"/>
        </w:rPr>
      </w:pPr>
    </w:p>
    <w:p w14:paraId="571DF6BB" w14:textId="577D1BDC" w:rsidR="00BB16B8" w:rsidRDefault="00BB16B8" w:rsidP="00BB16B8">
      <w:pPr>
        <w:rPr>
          <w:rFonts w:cs="Arial"/>
          <w:szCs w:val="22"/>
        </w:rPr>
      </w:pPr>
      <w:r>
        <w:rPr>
          <w:rFonts w:cs="Arial"/>
          <w:szCs w:val="22"/>
        </w:rPr>
        <w:t xml:space="preserve">LCC’s approach was to emphasise tourism and saleability of a city by promoting </w:t>
      </w:r>
      <w:r w:rsidRPr="006F5865">
        <w:rPr>
          <w:rFonts w:cs="Arial"/>
          <w:szCs w:val="22"/>
        </w:rPr>
        <w:t>cultural activity</w:t>
      </w:r>
      <w:r>
        <w:rPr>
          <w:rFonts w:cs="Arial"/>
          <w:szCs w:val="22"/>
        </w:rPr>
        <w:t>. In terms of cultural governance however, LCC demonstrated a lack of engagement with stakeholders and communities</w:t>
      </w:r>
      <w:r w:rsidRPr="006F5865">
        <w:rPr>
          <w:rFonts w:cs="Arial"/>
          <w:szCs w:val="22"/>
        </w:rPr>
        <w:t xml:space="preserve"> (Chatterton and Unsworth, </w:t>
      </w:r>
      <w:r>
        <w:rPr>
          <w:rFonts w:cs="Arial"/>
          <w:szCs w:val="22"/>
        </w:rPr>
        <w:t>2004)</w:t>
      </w:r>
      <w:r w:rsidRPr="006F5865">
        <w:rPr>
          <w:rFonts w:cs="Arial"/>
          <w:szCs w:val="22"/>
        </w:rPr>
        <w:t xml:space="preserve">. </w:t>
      </w:r>
      <w:r>
        <w:rPr>
          <w:rFonts w:cs="Arial"/>
          <w:szCs w:val="22"/>
        </w:rPr>
        <w:t>Haughton however, saw this saleability through tourism</w:t>
      </w:r>
      <w:r w:rsidRPr="006F5865">
        <w:rPr>
          <w:rFonts w:cs="Arial"/>
          <w:szCs w:val="22"/>
        </w:rPr>
        <w:t xml:space="preserve"> as one of the success stories of the region</w:t>
      </w:r>
      <w:r>
        <w:rPr>
          <w:rFonts w:cs="Arial"/>
          <w:szCs w:val="22"/>
        </w:rPr>
        <w:t xml:space="preserve">. Particularly highlighted was </w:t>
      </w:r>
      <w:r w:rsidRPr="006F5865">
        <w:rPr>
          <w:rFonts w:cs="Arial"/>
          <w:szCs w:val="22"/>
        </w:rPr>
        <w:t>an inclus</w:t>
      </w:r>
      <w:r>
        <w:rPr>
          <w:rFonts w:cs="Arial"/>
          <w:szCs w:val="22"/>
        </w:rPr>
        <w:t xml:space="preserve">ive approach between communities and </w:t>
      </w:r>
      <w:r w:rsidRPr="006F5865">
        <w:rPr>
          <w:rFonts w:cs="Arial"/>
          <w:szCs w:val="22"/>
        </w:rPr>
        <w:t>local authorities</w:t>
      </w:r>
      <w:r>
        <w:rPr>
          <w:rFonts w:cs="Arial"/>
          <w:szCs w:val="22"/>
        </w:rPr>
        <w:t xml:space="preserve">, with an increased emphasis on </w:t>
      </w:r>
      <w:r w:rsidRPr="006F5865">
        <w:rPr>
          <w:rFonts w:cs="Arial"/>
          <w:szCs w:val="22"/>
        </w:rPr>
        <w:t xml:space="preserve">a cultural approach with Opera North and West Yorkshire Playhouse for example and </w:t>
      </w:r>
      <w:r w:rsidR="001D4316" w:rsidRPr="006F5865">
        <w:rPr>
          <w:rFonts w:cs="Arial"/>
          <w:szCs w:val="22"/>
        </w:rPr>
        <w:t>community-based</w:t>
      </w:r>
      <w:r w:rsidRPr="006F5865">
        <w:rPr>
          <w:rFonts w:cs="Arial"/>
          <w:szCs w:val="22"/>
        </w:rPr>
        <w:t xml:space="preserve"> festivals such as Opera in the </w:t>
      </w:r>
      <w:r w:rsidRPr="006F5865">
        <w:rPr>
          <w:rFonts w:cs="Arial"/>
          <w:szCs w:val="22"/>
        </w:rPr>
        <w:lastRenderedPageBreak/>
        <w:t xml:space="preserve">Park, Party in the Park, </w:t>
      </w:r>
      <w:r>
        <w:rPr>
          <w:rFonts w:cs="Arial"/>
          <w:szCs w:val="22"/>
        </w:rPr>
        <w:t xml:space="preserve">and </w:t>
      </w:r>
      <w:r w:rsidRPr="006F5865">
        <w:rPr>
          <w:rFonts w:cs="Arial"/>
          <w:szCs w:val="22"/>
        </w:rPr>
        <w:t xml:space="preserve">West Indian </w:t>
      </w:r>
      <w:r>
        <w:rPr>
          <w:rFonts w:cs="Arial"/>
          <w:szCs w:val="22"/>
        </w:rPr>
        <w:t>Carnival (Haughton, 1994</w:t>
      </w:r>
      <w:r w:rsidRPr="006F5865">
        <w:rPr>
          <w:rFonts w:cs="Arial"/>
          <w:szCs w:val="22"/>
        </w:rPr>
        <w:t xml:space="preserve">). Other events such as the Christmas Lights, Rhythms of the City programmes and the Valentine Fair attempted to transform Leeds City into an inclusive community with a </w:t>
      </w:r>
      <w:r>
        <w:rPr>
          <w:rFonts w:cs="Arial"/>
          <w:szCs w:val="22"/>
        </w:rPr>
        <w:t xml:space="preserve">European feel: the so-called ‘Barcelona of the North’ </w:t>
      </w:r>
      <w:r w:rsidRPr="00206BC4">
        <w:rPr>
          <w:rFonts w:cs="Arial"/>
          <w:szCs w:val="22"/>
        </w:rPr>
        <w:t>(Douglas, 2009, p.</w:t>
      </w:r>
      <w:r>
        <w:rPr>
          <w:rFonts w:cs="Arial"/>
          <w:szCs w:val="22"/>
        </w:rPr>
        <w:t xml:space="preserve"> </w:t>
      </w:r>
      <w:r w:rsidRPr="00206BC4">
        <w:rPr>
          <w:rFonts w:cs="Arial"/>
          <w:szCs w:val="22"/>
        </w:rPr>
        <w:t xml:space="preserve">41). </w:t>
      </w:r>
      <w:r>
        <w:rPr>
          <w:rFonts w:cs="Arial"/>
          <w:szCs w:val="22"/>
        </w:rPr>
        <w:t>These events however are arguably led by LCC as</w:t>
      </w:r>
      <w:r w:rsidRPr="0013293C">
        <w:rPr>
          <w:rFonts w:cs="Arial"/>
          <w:szCs w:val="22"/>
        </w:rPr>
        <w:t xml:space="preserve"> </w:t>
      </w:r>
      <w:r>
        <w:rPr>
          <w:rFonts w:cs="Arial"/>
          <w:szCs w:val="22"/>
        </w:rPr>
        <w:t xml:space="preserve">authority led </w:t>
      </w:r>
      <w:r w:rsidRPr="0013293C">
        <w:rPr>
          <w:rFonts w:eastAsia="Times New Roman" w:cs="Arial"/>
          <w:szCs w:val="22"/>
        </w:rPr>
        <w:t>spectacles</w:t>
      </w:r>
      <w:r>
        <w:rPr>
          <w:rFonts w:eastAsia="Times New Roman" w:cs="Arial"/>
          <w:szCs w:val="22"/>
        </w:rPr>
        <w:t>. T</w:t>
      </w:r>
      <w:r w:rsidRPr="0013293C">
        <w:rPr>
          <w:rFonts w:eastAsia="Times New Roman" w:cs="Arial"/>
          <w:szCs w:val="22"/>
        </w:rPr>
        <w:t>he Leeds St Valentine Fair</w:t>
      </w:r>
      <w:r>
        <w:rPr>
          <w:rFonts w:eastAsia="Times New Roman" w:cs="Arial"/>
          <w:szCs w:val="22"/>
        </w:rPr>
        <w:t>s</w:t>
      </w:r>
      <w:r w:rsidRPr="0013293C">
        <w:rPr>
          <w:rFonts w:eastAsia="Times New Roman" w:cs="Arial"/>
          <w:szCs w:val="22"/>
        </w:rPr>
        <w:t xml:space="preserve"> </w:t>
      </w:r>
      <w:r>
        <w:rPr>
          <w:rFonts w:eastAsia="Times New Roman" w:cs="Arial"/>
          <w:szCs w:val="22"/>
        </w:rPr>
        <w:t xml:space="preserve">for example </w:t>
      </w:r>
      <w:r w:rsidRPr="0013293C">
        <w:rPr>
          <w:rFonts w:eastAsia="Times New Roman" w:cs="Arial"/>
          <w:szCs w:val="22"/>
        </w:rPr>
        <w:t>are</w:t>
      </w:r>
      <w:r>
        <w:rPr>
          <w:rFonts w:eastAsia="Times New Roman" w:cs="Arial"/>
          <w:szCs w:val="22"/>
        </w:rPr>
        <w:t xml:space="preserve"> ‘</w:t>
      </w:r>
      <w:r w:rsidRPr="0013293C">
        <w:rPr>
          <w:rFonts w:eastAsia="Times New Roman" w:cs="Arial"/>
          <w:szCs w:val="22"/>
        </w:rPr>
        <w:t>top-down events</w:t>
      </w:r>
      <w:r>
        <w:rPr>
          <w:rFonts w:eastAsia="Times New Roman" w:cs="Arial"/>
          <w:szCs w:val="22"/>
        </w:rPr>
        <w:t>,</w:t>
      </w:r>
      <w:r w:rsidRPr="0013293C">
        <w:rPr>
          <w:rFonts w:eastAsia="Times New Roman" w:cs="Arial"/>
          <w:szCs w:val="22"/>
        </w:rPr>
        <w:t xml:space="preserve"> more concerned with re-imaging the city to attract capital than with contesting society’s norms through transforming the public realm</w:t>
      </w:r>
      <w:r>
        <w:rPr>
          <w:rFonts w:eastAsia="Times New Roman" w:cs="Arial"/>
          <w:szCs w:val="22"/>
        </w:rPr>
        <w:t>’</w:t>
      </w:r>
      <w:r w:rsidRPr="0013293C">
        <w:rPr>
          <w:rFonts w:eastAsia="Times New Roman" w:cs="Arial"/>
          <w:szCs w:val="22"/>
        </w:rPr>
        <w:t xml:space="preserve"> (</w:t>
      </w:r>
      <w:proofErr w:type="spellStart"/>
      <w:r w:rsidRPr="0013293C">
        <w:rPr>
          <w:rFonts w:eastAsia="Times New Roman" w:cs="Arial"/>
          <w:szCs w:val="22"/>
        </w:rPr>
        <w:t>Harcup</w:t>
      </w:r>
      <w:proofErr w:type="spellEnd"/>
      <w:r w:rsidRPr="0013293C">
        <w:rPr>
          <w:rFonts w:eastAsia="Times New Roman" w:cs="Arial"/>
          <w:szCs w:val="22"/>
        </w:rPr>
        <w:t>, 2010, p.</w:t>
      </w:r>
      <w:r>
        <w:rPr>
          <w:rFonts w:eastAsia="Times New Roman" w:cs="Arial"/>
          <w:szCs w:val="22"/>
        </w:rPr>
        <w:t xml:space="preserve"> </w:t>
      </w:r>
      <w:r w:rsidRPr="0013293C">
        <w:rPr>
          <w:rFonts w:eastAsia="Times New Roman" w:cs="Arial"/>
          <w:szCs w:val="22"/>
        </w:rPr>
        <w:t xml:space="preserve">228). </w:t>
      </w:r>
      <w:r>
        <w:rPr>
          <w:rFonts w:cs="Arial"/>
          <w:szCs w:val="22"/>
        </w:rPr>
        <w:t xml:space="preserve">The pragmatic approach taken by LCC to cultural activities suggests a level of exploitation in order to enhance economic growth through tourism, local and national, rather than local community events that aim to bring neighbourhoods together. A theme which is see in the development of the arena. </w:t>
      </w:r>
    </w:p>
    <w:p w14:paraId="338F39BA" w14:textId="77777777" w:rsidR="00BB16B8" w:rsidRDefault="00BB16B8" w:rsidP="00BB16B8">
      <w:pPr>
        <w:rPr>
          <w:rFonts w:cs="Arial"/>
          <w:b/>
          <w:szCs w:val="22"/>
        </w:rPr>
      </w:pPr>
    </w:p>
    <w:p w14:paraId="18A66D96" w14:textId="77777777" w:rsidR="00BB16B8" w:rsidRPr="00802C88" w:rsidRDefault="00BB16B8" w:rsidP="00D97879">
      <w:pPr>
        <w:pStyle w:val="Heading3"/>
      </w:pPr>
      <w:bookmarkStart w:id="324" w:name="_Toc99446468"/>
      <w:bookmarkStart w:id="325" w:name="_Toc99619685"/>
      <w:bookmarkStart w:id="326" w:name="_Toc536715534"/>
      <w:r>
        <w:t xml:space="preserve">‘Barcelona of the North’ but </w:t>
      </w:r>
      <w:r w:rsidRPr="00802C88">
        <w:t>still no arena</w:t>
      </w:r>
      <w:bookmarkEnd w:id="324"/>
      <w:bookmarkEnd w:id="325"/>
      <w:bookmarkEnd w:id="326"/>
      <w:r w:rsidRPr="00802C88">
        <w:t xml:space="preserve"> </w:t>
      </w:r>
    </w:p>
    <w:p w14:paraId="43C6E53D" w14:textId="77777777" w:rsidR="00BB16B8" w:rsidRPr="003718A2" w:rsidRDefault="00BB16B8" w:rsidP="00BB16B8">
      <w:pPr>
        <w:rPr>
          <w:rFonts w:cs="Arial"/>
          <w:szCs w:val="22"/>
        </w:rPr>
      </w:pPr>
      <w:r w:rsidRPr="006F5865">
        <w:rPr>
          <w:rFonts w:cs="Arial"/>
          <w:szCs w:val="22"/>
        </w:rPr>
        <w:t xml:space="preserve">The suggested comparison to Barcelona </w:t>
      </w:r>
      <w:r>
        <w:rPr>
          <w:rFonts w:cs="Arial"/>
          <w:szCs w:val="22"/>
        </w:rPr>
        <w:t xml:space="preserve">by Douglas </w:t>
      </w:r>
      <w:r w:rsidRPr="006F5865">
        <w:rPr>
          <w:rFonts w:cs="Arial"/>
          <w:szCs w:val="22"/>
        </w:rPr>
        <w:t>is worth noting</w:t>
      </w:r>
      <w:r>
        <w:rPr>
          <w:rFonts w:cs="Arial"/>
          <w:szCs w:val="22"/>
        </w:rPr>
        <w:t>.</w:t>
      </w:r>
      <w:r w:rsidRPr="006F5865">
        <w:rPr>
          <w:rFonts w:cs="Arial"/>
          <w:szCs w:val="22"/>
        </w:rPr>
        <w:t xml:space="preserve"> </w:t>
      </w:r>
      <w:r>
        <w:rPr>
          <w:rFonts w:cs="Arial"/>
          <w:szCs w:val="22"/>
        </w:rPr>
        <w:t>I</w:t>
      </w:r>
      <w:r w:rsidRPr="006F5865">
        <w:rPr>
          <w:rFonts w:cs="Arial"/>
          <w:szCs w:val="22"/>
        </w:rPr>
        <w:t xml:space="preserve">ts transformation provided the </w:t>
      </w:r>
      <w:r>
        <w:rPr>
          <w:rFonts w:cs="Arial"/>
          <w:szCs w:val="22"/>
        </w:rPr>
        <w:t>‘</w:t>
      </w:r>
      <w:r w:rsidRPr="006F5865">
        <w:rPr>
          <w:rFonts w:cs="Arial"/>
          <w:szCs w:val="22"/>
        </w:rPr>
        <w:t>blueprint for many others throughout the world in marking out a new direction for a city and claiming itself as a significant place f</w:t>
      </w:r>
      <w:r>
        <w:rPr>
          <w:rFonts w:cs="Arial"/>
          <w:szCs w:val="22"/>
        </w:rPr>
        <w:t>or the attraction of investment’</w:t>
      </w:r>
      <w:r w:rsidRPr="006F5865">
        <w:rPr>
          <w:rFonts w:cs="Arial"/>
          <w:szCs w:val="22"/>
        </w:rPr>
        <w:t xml:space="preserve"> (</w:t>
      </w:r>
      <w:proofErr w:type="spellStart"/>
      <w:r w:rsidRPr="006F5865">
        <w:rPr>
          <w:rFonts w:cs="Arial"/>
          <w:szCs w:val="22"/>
        </w:rPr>
        <w:t>Julier</w:t>
      </w:r>
      <w:proofErr w:type="spellEnd"/>
      <w:r w:rsidRPr="006F5865">
        <w:rPr>
          <w:rFonts w:cs="Arial"/>
          <w:szCs w:val="22"/>
        </w:rPr>
        <w:t>, 2014, p.</w:t>
      </w:r>
      <w:r>
        <w:rPr>
          <w:rFonts w:cs="Arial"/>
          <w:szCs w:val="22"/>
        </w:rPr>
        <w:t xml:space="preserve"> </w:t>
      </w:r>
      <w:r w:rsidRPr="006F5865">
        <w:rPr>
          <w:rFonts w:cs="Arial"/>
          <w:szCs w:val="22"/>
        </w:rPr>
        <w:t>139).</w:t>
      </w:r>
      <w:r>
        <w:rPr>
          <w:rFonts w:cs="Arial"/>
          <w:szCs w:val="22"/>
        </w:rPr>
        <w:t xml:space="preserve"> The</w:t>
      </w:r>
      <w:r w:rsidRPr="006F5865">
        <w:rPr>
          <w:rFonts w:cs="Arial"/>
          <w:szCs w:val="22"/>
        </w:rPr>
        <w:t xml:space="preserve"> direction </w:t>
      </w:r>
      <w:r>
        <w:rPr>
          <w:rFonts w:cs="Arial"/>
          <w:szCs w:val="22"/>
        </w:rPr>
        <w:t xml:space="preserve">taken by LCC </w:t>
      </w:r>
      <w:r w:rsidRPr="006F5865">
        <w:rPr>
          <w:rFonts w:cs="Arial"/>
          <w:szCs w:val="22"/>
        </w:rPr>
        <w:t>was a clear attempt to exercise greater local influence over the city’s developm</w:t>
      </w:r>
      <w:r>
        <w:rPr>
          <w:rFonts w:cs="Arial"/>
          <w:szCs w:val="22"/>
        </w:rPr>
        <w:t xml:space="preserve">ent. The trajectory of the city had similarities to the blueprint used by Barcelona particularly as it moved to a </w:t>
      </w:r>
      <w:r w:rsidRPr="006F5865">
        <w:rPr>
          <w:rFonts w:cs="Arial"/>
          <w:szCs w:val="22"/>
        </w:rPr>
        <w:t xml:space="preserve">service </w:t>
      </w:r>
      <w:r>
        <w:rPr>
          <w:rFonts w:cs="Arial"/>
          <w:szCs w:val="22"/>
        </w:rPr>
        <w:t xml:space="preserve">sector economy, a level of gentrification as well as improvements in the urban environment which </w:t>
      </w:r>
      <w:r w:rsidRPr="006F5865">
        <w:rPr>
          <w:rFonts w:cs="Arial"/>
          <w:szCs w:val="22"/>
        </w:rPr>
        <w:t>strengthen</w:t>
      </w:r>
      <w:r>
        <w:rPr>
          <w:rFonts w:cs="Arial"/>
          <w:szCs w:val="22"/>
        </w:rPr>
        <w:t xml:space="preserve">ed </w:t>
      </w:r>
      <w:r w:rsidRPr="006F5865">
        <w:rPr>
          <w:rFonts w:cs="Arial"/>
          <w:szCs w:val="22"/>
        </w:rPr>
        <w:t>its reputation for retai</w:t>
      </w:r>
      <w:r>
        <w:rPr>
          <w:rFonts w:cs="Arial"/>
          <w:szCs w:val="22"/>
        </w:rPr>
        <w:t xml:space="preserve">l and night-time economy </w:t>
      </w:r>
      <w:r w:rsidRPr="006F5865">
        <w:rPr>
          <w:rFonts w:cs="Arial"/>
          <w:szCs w:val="22"/>
        </w:rPr>
        <w:t>(</w:t>
      </w:r>
      <w:proofErr w:type="spellStart"/>
      <w:r w:rsidRPr="006F5865">
        <w:rPr>
          <w:rFonts w:cs="Arial"/>
          <w:szCs w:val="22"/>
        </w:rPr>
        <w:t>Julier</w:t>
      </w:r>
      <w:proofErr w:type="spellEnd"/>
      <w:r w:rsidRPr="006F5865">
        <w:rPr>
          <w:rFonts w:cs="Arial"/>
          <w:szCs w:val="22"/>
        </w:rPr>
        <w:t>, 201</w:t>
      </w:r>
      <w:r>
        <w:rPr>
          <w:rFonts w:cs="Arial"/>
          <w:szCs w:val="22"/>
        </w:rPr>
        <w:t>4)</w:t>
      </w:r>
      <w:r w:rsidRPr="006F5865">
        <w:rPr>
          <w:rFonts w:cs="Arial"/>
          <w:szCs w:val="22"/>
        </w:rPr>
        <w:t>. Leeds also changed its use of architectural mix of ma</w:t>
      </w:r>
      <w:r>
        <w:rPr>
          <w:rFonts w:cs="Arial"/>
          <w:szCs w:val="22"/>
        </w:rPr>
        <w:t>terials for buildings such as ‘</w:t>
      </w:r>
      <w:r w:rsidRPr="006F5865">
        <w:rPr>
          <w:rFonts w:cs="Arial"/>
          <w:szCs w:val="22"/>
        </w:rPr>
        <w:t>powder-coated steel, aluminium tubing and granite</w:t>
      </w:r>
      <w:r>
        <w:rPr>
          <w:rFonts w:cs="Arial"/>
          <w:szCs w:val="22"/>
        </w:rPr>
        <w:t>’</w:t>
      </w:r>
      <w:r w:rsidRPr="006F5865">
        <w:rPr>
          <w:rFonts w:cs="Arial"/>
          <w:szCs w:val="22"/>
        </w:rPr>
        <w:t xml:space="preserve"> which according to </w:t>
      </w:r>
      <w:proofErr w:type="spellStart"/>
      <w:r w:rsidRPr="006F5865">
        <w:rPr>
          <w:rFonts w:cs="Arial"/>
          <w:szCs w:val="22"/>
        </w:rPr>
        <w:t>Julier</w:t>
      </w:r>
      <w:proofErr w:type="spellEnd"/>
      <w:r w:rsidRPr="006F5865">
        <w:rPr>
          <w:rFonts w:cs="Arial"/>
          <w:szCs w:val="22"/>
        </w:rPr>
        <w:t xml:space="preserve"> demonstrated a</w:t>
      </w:r>
      <w:r>
        <w:rPr>
          <w:rFonts w:cs="Arial"/>
          <w:szCs w:val="22"/>
        </w:rPr>
        <w:t xml:space="preserve"> more</w:t>
      </w:r>
      <w:r w:rsidRPr="006F5865">
        <w:rPr>
          <w:rFonts w:cs="Arial"/>
          <w:szCs w:val="22"/>
        </w:rPr>
        <w:t xml:space="preserve"> ‘European modern’ image (</w:t>
      </w:r>
      <w:proofErr w:type="spellStart"/>
      <w:r w:rsidRPr="006F5865">
        <w:rPr>
          <w:rFonts w:cs="Arial"/>
          <w:szCs w:val="22"/>
        </w:rPr>
        <w:t>Julier</w:t>
      </w:r>
      <w:proofErr w:type="spellEnd"/>
      <w:r w:rsidRPr="006F5865">
        <w:rPr>
          <w:rFonts w:cs="Arial"/>
          <w:szCs w:val="22"/>
        </w:rPr>
        <w:t>, 2014, p.</w:t>
      </w:r>
      <w:r>
        <w:rPr>
          <w:rFonts w:cs="Arial"/>
          <w:szCs w:val="22"/>
        </w:rPr>
        <w:t xml:space="preserve"> </w:t>
      </w:r>
      <w:r w:rsidRPr="006F5865">
        <w:rPr>
          <w:rFonts w:cs="Arial"/>
          <w:szCs w:val="22"/>
        </w:rPr>
        <w:t xml:space="preserve">138). </w:t>
      </w:r>
      <w:r w:rsidRPr="003718A2">
        <w:rPr>
          <w:rFonts w:cs="Arial"/>
          <w:szCs w:val="22"/>
        </w:rPr>
        <w:t>This image was criticised by Ken Powell</w:t>
      </w:r>
      <w:r w:rsidRPr="003718A2">
        <w:rPr>
          <w:rStyle w:val="FootnoteReference"/>
          <w:rFonts w:cs="Arial"/>
          <w:szCs w:val="22"/>
        </w:rPr>
        <w:footnoteReference w:id="39"/>
      </w:r>
      <w:r w:rsidRPr="003718A2">
        <w:rPr>
          <w:rFonts w:cs="Arial"/>
          <w:szCs w:val="22"/>
        </w:rPr>
        <w:t>, who felt the choice of materials and architecture was not representative of the Leeds Look and the City’s Victorian heritage (</w:t>
      </w:r>
      <w:proofErr w:type="spellStart"/>
      <w:r w:rsidRPr="003718A2">
        <w:rPr>
          <w:rFonts w:cs="Arial"/>
          <w:szCs w:val="22"/>
        </w:rPr>
        <w:t>Julier</w:t>
      </w:r>
      <w:proofErr w:type="spellEnd"/>
      <w:r w:rsidRPr="003718A2">
        <w:rPr>
          <w:rFonts w:cs="Arial"/>
          <w:szCs w:val="22"/>
        </w:rPr>
        <w:t>, 2014).</w:t>
      </w:r>
    </w:p>
    <w:p w14:paraId="40553585" w14:textId="77777777" w:rsidR="00BB16B8" w:rsidRPr="003718A2" w:rsidRDefault="00BB16B8" w:rsidP="00BB16B8">
      <w:pPr>
        <w:rPr>
          <w:rFonts w:cs="Arial"/>
          <w:szCs w:val="22"/>
        </w:rPr>
      </w:pPr>
    </w:p>
    <w:p w14:paraId="1FF2F96C" w14:textId="77777777" w:rsidR="00BB16B8" w:rsidRPr="006F5865" w:rsidRDefault="00BB16B8" w:rsidP="00BB16B8">
      <w:pPr>
        <w:rPr>
          <w:rFonts w:cs="Arial"/>
          <w:szCs w:val="22"/>
        </w:rPr>
      </w:pPr>
      <w:r w:rsidRPr="003718A2">
        <w:rPr>
          <w:rFonts w:cs="Arial"/>
          <w:szCs w:val="22"/>
        </w:rPr>
        <w:t xml:space="preserve">The thesis aligns itself with </w:t>
      </w:r>
      <w:proofErr w:type="spellStart"/>
      <w:r w:rsidRPr="003718A2">
        <w:rPr>
          <w:rFonts w:cs="Arial"/>
          <w:szCs w:val="22"/>
        </w:rPr>
        <w:t>Sandle</w:t>
      </w:r>
      <w:proofErr w:type="spellEnd"/>
      <w:r w:rsidRPr="003718A2">
        <w:rPr>
          <w:rFonts w:cs="Arial"/>
          <w:szCs w:val="22"/>
        </w:rPr>
        <w:t xml:space="preserve"> who highlights that these changes were part of an urban planning process with new urban spaces used to regenerate the city centre and put Leeds in a better position to be seen a competitive European and Global city (</w:t>
      </w:r>
      <w:proofErr w:type="spellStart"/>
      <w:r w:rsidRPr="003718A2">
        <w:rPr>
          <w:rFonts w:cs="Arial"/>
          <w:szCs w:val="22"/>
        </w:rPr>
        <w:t>Sandle</w:t>
      </w:r>
      <w:proofErr w:type="spellEnd"/>
      <w:r w:rsidRPr="003718A2">
        <w:rPr>
          <w:rFonts w:cs="Arial"/>
          <w:szCs w:val="22"/>
        </w:rPr>
        <w:t>, 2002).</w:t>
      </w:r>
      <w:r>
        <w:rPr>
          <w:rFonts w:cs="Arial"/>
          <w:szCs w:val="22"/>
        </w:rPr>
        <w:t xml:space="preserve"> However, there was still n</w:t>
      </w:r>
      <w:r w:rsidRPr="006F5865">
        <w:rPr>
          <w:rFonts w:cs="Arial"/>
          <w:szCs w:val="22"/>
        </w:rPr>
        <w:t xml:space="preserve">o planned arena for popular music and </w:t>
      </w:r>
      <w:r>
        <w:rPr>
          <w:rFonts w:cs="Arial"/>
          <w:szCs w:val="22"/>
        </w:rPr>
        <w:t>events</w:t>
      </w:r>
      <w:r w:rsidRPr="006F5865">
        <w:rPr>
          <w:rFonts w:cs="Arial"/>
          <w:szCs w:val="22"/>
        </w:rPr>
        <w:t xml:space="preserve">, </w:t>
      </w:r>
      <w:r>
        <w:rPr>
          <w:rFonts w:cs="Arial"/>
          <w:szCs w:val="22"/>
        </w:rPr>
        <w:t xml:space="preserve">along with a lack of </w:t>
      </w:r>
      <w:r w:rsidRPr="006F5865">
        <w:rPr>
          <w:rFonts w:cs="Arial"/>
          <w:szCs w:val="22"/>
        </w:rPr>
        <w:t>co</w:t>
      </w:r>
      <w:r>
        <w:rPr>
          <w:rFonts w:cs="Arial"/>
          <w:szCs w:val="22"/>
        </w:rPr>
        <w:t xml:space="preserve">ntemporary or modern public </w:t>
      </w:r>
      <w:r>
        <w:rPr>
          <w:rFonts w:cs="Arial"/>
          <w:szCs w:val="22"/>
        </w:rPr>
        <w:lastRenderedPageBreak/>
        <w:t>art</w:t>
      </w:r>
      <w:r w:rsidRPr="006F5865">
        <w:rPr>
          <w:rFonts w:cs="Arial"/>
          <w:szCs w:val="22"/>
        </w:rPr>
        <w:t xml:space="preserve"> in and around the City (</w:t>
      </w:r>
      <w:proofErr w:type="spellStart"/>
      <w:r w:rsidRPr="006F5865">
        <w:rPr>
          <w:rFonts w:cs="Arial"/>
          <w:szCs w:val="22"/>
        </w:rPr>
        <w:t>Sandle</w:t>
      </w:r>
      <w:proofErr w:type="spellEnd"/>
      <w:r w:rsidRPr="006F5865">
        <w:rPr>
          <w:rFonts w:cs="Arial"/>
          <w:szCs w:val="22"/>
        </w:rPr>
        <w:t xml:space="preserve">, 2000). </w:t>
      </w:r>
      <w:proofErr w:type="spellStart"/>
      <w:r w:rsidRPr="006F5865">
        <w:rPr>
          <w:rFonts w:cs="Arial"/>
          <w:szCs w:val="22"/>
        </w:rPr>
        <w:t>Sandle</w:t>
      </w:r>
      <w:proofErr w:type="spellEnd"/>
      <w:r w:rsidRPr="006F5865">
        <w:rPr>
          <w:rFonts w:cs="Arial"/>
          <w:szCs w:val="22"/>
        </w:rPr>
        <w:t xml:space="preserve"> also draws upon the sensitivities to the use of public spaces and art and confirms the personality driven agenda noted earlier with the rejection of the ‘Brickman’ project</w:t>
      </w:r>
      <w:r>
        <w:rPr>
          <w:rStyle w:val="FootnoteReference"/>
          <w:rFonts w:cs="Arial"/>
          <w:szCs w:val="22"/>
        </w:rPr>
        <w:footnoteReference w:id="40"/>
      </w:r>
      <w:r w:rsidRPr="006F5865">
        <w:rPr>
          <w:rFonts w:cs="Arial"/>
          <w:szCs w:val="22"/>
        </w:rPr>
        <w:t xml:space="preserve"> in the early 90s by those who were most influential in </w:t>
      </w:r>
      <w:r>
        <w:rPr>
          <w:rFonts w:cs="Arial"/>
          <w:szCs w:val="22"/>
        </w:rPr>
        <w:t>the LCC</w:t>
      </w:r>
      <w:r w:rsidRPr="006F5865">
        <w:rPr>
          <w:rFonts w:cs="Arial"/>
          <w:szCs w:val="22"/>
        </w:rPr>
        <w:t xml:space="preserve">. One cultural project however that was realised was the flagship Millennium Square to mark the year 2000. It was the only part of an ambitious Pride of the City bid to the UK National Lottery fund to be successful. Costing £11.9 million, </w:t>
      </w:r>
      <w:r>
        <w:rPr>
          <w:rFonts w:cs="Arial"/>
          <w:szCs w:val="22"/>
        </w:rPr>
        <w:t>LCC</w:t>
      </w:r>
      <w:r w:rsidRPr="006F5865">
        <w:rPr>
          <w:rFonts w:cs="Arial"/>
          <w:szCs w:val="22"/>
        </w:rPr>
        <w:t xml:space="preserve"> received half of the investment needed</w:t>
      </w:r>
      <w:r>
        <w:rPr>
          <w:rFonts w:cs="Arial"/>
          <w:szCs w:val="22"/>
        </w:rPr>
        <w:t>,</w:t>
      </w:r>
      <w:r w:rsidRPr="006F5865">
        <w:rPr>
          <w:rFonts w:cs="Arial"/>
          <w:szCs w:val="22"/>
        </w:rPr>
        <w:t xml:space="preserve"> the rest </w:t>
      </w:r>
      <w:r>
        <w:rPr>
          <w:rFonts w:cs="Arial"/>
          <w:szCs w:val="22"/>
        </w:rPr>
        <w:t xml:space="preserve">being </w:t>
      </w:r>
      <w:r w:rsidRPr="006F5865">
        <w:rPr>
          <w:rFonts w:cs="Arial"/>
          <w:szCs w:val="22"/>
        </w:rPr>
        <w:t xml:space="preserve">funded through the public purse. This multi-functional outdoor live public space and entertainment venue </w:t>
      </w:r>
      <w:r>
        <w:rPr>
          <w:rFonts w:cs="Arial"/>
          <w:szCs w:val="22"/>
        </w:rPr>
        <w:t>‘</w:t>
      </w:r>
      <w:r w:rsidRPr="006F5865">
        <w:rPr>
          <w:rFonts w:cs="Arial"/>
          <w:szCs w:val="22"/>
        </w:rPr>
        <w:t>aimed to provide a stronger sense of place and a greater sense of space</w:t>
      </w:r>
      <w:r>
        <w:rPr>
          <w:rFonts w:cs="Arial"/>
          <w:szCs w:val="22"/>
        </w:rPr>
        <w:t xml:space="preserve">’ </w:t>
      </w:r>
      <w:r w:rsidRPr="006F5865">
        <w:rPr>
          <w:rFonts w:cs="Arial"/>
          <w:szCs w:val="22"/>
        </w:rPr>
        <w:t>(</w:t>
      </w:r>
      <w:proofErr w:type="spellStart"/>
      <w:r w:rsidRPr="006F5865">
        <w:rPr>
          <w:rFonts w:cs="Arial"/>
          <w:szCs w:val="22"/>
        </w:rPr>
        <w:t>Sandle</w:t>
      </w:r>
      <w:proofErr w:type="spellEnd"/>
      <w:r w:rsidRPr="006F5865">
        <w:rPr>
          <w:rFonts w:cs="Arial"/>
          <w:szCs w:val="22"/>
        </w:rPr>
        <w:t>, 2002, p.</w:t>
      </w:r>
      <w:r>
        <w:rPr>
          <w:rFonts w:cs="Arial"/>
          <w:szCs w:val="22"/>
        </w:rPr>
        <w:t xml:space="preserve"> 1</w:t>
      </w:r>
      <w:r w:rsidRPr="006F5865">
        <w:rPr>
          <w:rFonts w:cs="Arial"/>
          <w:szCs w:val="22"/>
        </w:rPr>
        <w:t>87). As a cultural facility, the Square hosts many events all year round such as the German Christmas market, Ice Cub outdoor rink and the end of the recent Tour de Yorkshire (2018)</w:t>
      </w:r>
      <w:r>
        <w:rPr>
          <w:rFonts w:cs="Arial"/>
          <w:szCs w:val="22"/>
        </w:rPr>
        <w:t>,</w:t>
      </w:r>
      <w:r w:rsidRPr="006F5865">
        <w:rPr>
          <w:rFonts w:cs="Arial"/>
          <w:szCs w:val="22"/>
        </w:rPr>
        <w:t xml:space="preserve"> bringin</w:t>
      </w:r>
      <w:r>
        <w:rPr>
          <w:rFonts w:cs="Arial"/>
          <w:szCs w:val="22"/>
        </w:rPr>
        <w:t>g with it economic regeneration and transient tourism and a greater engagement with the private sector.</w:t>
      </w:r>
    </w:p>
    <w:p w14:paraId="4757705D" w14:textId="77777777" w:rsidR="00BB16B8" w:rsidRPr="006F5865" w:rsidRDefault="00BB16B8" w:rsidP="00BB16B8">
      <w:pPr>
        <w:spacing w:line="480" w:lineRule="auto"/>
        <w:rPr>
          <w:rFonts w:cs="Arial"/>
          <w:szCs w:val="22"/>
        </w:rPr>
      </w:pPr>
    </w:p>
    <w:p w14:paraId="007E683F" w14:textId="7BC44BA5" w:rsidR="00BB16B8" w:rsidRDefault="00BB16B8" w:rsidP="00BB16B8">
      <w:pPr>
        <w:rPr>
          <w:rFonts w:cs="Arial"/>
          <w:szCs w:val="22"/>
        </w:rPr>
      </w:pPr>
      <w:r>
        <w:rPr>
          <w:rFonts w:cs="Arial"/>
          <w:szCs w:val="22"/>
        </w:rPr>
        <w:t>It is worth noting that the</w:t>
      </w:r>
      <w:r w:rsidRPr="006F5865">
        <w:rPr>
          <w:rFonts w:cs="Arial"/>
          <w:szCs w:val="22"/>
        </w:rPr>
        <w:t xml:space="preserve"> Millennium Square flagship project was developed whilst Leeds still had no cultural policy and cultural projects were more likely to be initiated or rejected by influential politicians or council officers driving their own personal view (Chatterton and Unsworth</w:t>
      </w:r>
      <w:r w:rsidR="00087BDA">
        <w:rPr>
          <w:rFonts w:cs="Arial"/>
          <w:szCs w:val="22"/>
        </w:rPr>
        <w:t>,</w:t>
      </w:r>
      <w:r w:rsidRPr="006F5865">
        <w:rPr>
          <w:rFonts w:cs="Arial"/>
          <w:szCs w:val="22"/>
        </w:rPr>
        <w:t xml:space="preserve"> 2004</w:t>
      </w:r>
      <w:r>
        <w:rPr>
          <w:rFonts w:cs="Arial"/>
          <w:szCs w:val="22"/>
        </w:rPr>
        <w:t xml:space="preserve">; </w:t>
      </w:r>
      <w:proofErr w:type="spellStart"/>
      <w:r w:rsidRPr="006F5865">
        <w:rPr>
          <w:rFonts w:cs="Arial"/>
          <w:szCs w:val="22"/>
        </w:rPr>
        <w:t>Sandle</w:t>
      </w:r>
      <w:proofErr w:type="spellEnd"/>
      <w:r w:rsidR="00087BDA">
        <w:rPr>
          <w:rFonts w:cs="Arial"/>
          <w:szCs w:val="22"/>
        </w:rPr>
        <w:t>,</w:t>
      </w:r>
      <w:r w:rsidRPr="006F5865">
        <w:rPr>
          <w:rFonts w:cs="Arial"/>
          <w:szCs w:val="22"/>
        </w:rPr>
        <w:t xml:space="preserve"> 2000). This personality approach is</w:t>
      </w:r>
      <w:r>
        <w:rPr>
          <w:rFonts w:cs="Arial"/>
          <w:szCs w:val="22"/>
        </w:rPr>
        <w:t>,</w:t>
      </w:r>
      <w:r w:rsidRPr="006F5865">
        <w:rPr>
          <w:rFonts w:cs="Arial"/>
          <w:szCs w:val="22"/>
        </w:rPr>
        <w:t xml:space="preserve"> according to authors </w:t>
      </w:r>
      <w:r>
        <w:rPr>
          <w:rFonts w:cs="Arial"/>
          <w:szCs w:val="22"/>
        </w:rPr>
        <w:t>C</w:t>
      </w:r>
      <w:r w:rsidRPr="006F5865">
        <w:rPr>
          <w:rFonts w:cs="Arial"/>
          <w:szCs w:val="22"/>
        </w:rPr>
        <w:t>hatterton</w:t>
      </w:r>
      <w:r>
        <w:rPr>
          <w:rFonts w:cs="Arial"/>
          <w:szCs w:val="22"/>
        </w:rPr>
        <w:t xml:space="preserve"> and</w:t>
      </w:r>
      <w:r w:rsidRPr="006F5865">
        <w:rPr>
          <w:rFonts w:cs="Arial"/>
          <w:szCs w:val="22"/>
        </w:rPr>
        <w:t xml:space="preserve"> Unsworth</w:t>
      </w:r>
      <w:r>
        <w:rPr>
          <w:rFonts w:cs="Arial"/>
          <w:szCs w:val="22"/>
        </w:rPr>
        <w:t xml:space="preserve"> (2004)</w:t>
      </w:r>
      <w:r w:rsidRPr="006F5865">
        <w:rPr>
          <w:rFonts w:cs="Arial"/>
          <w:szCs w:val="22"/>
        </w:rPr>
        <w:t>, Strange and Long</w:t>
      </w:r>
      <w:r>
        <w:rPr>
          <w:rFonts w:cs="Arial"/>
          <w:szCs w:val="22"/>
        </w:rPr>
        <w:t xml:space="preserve"> (2009) </w:t>
      </w:r>
      <w:r w:rsidRPr="006F5865">
        <w:rPr>
          <w:rFonts w:cs="Arial"/>
          <w:szCs w:val="22"/>
        </w:rPr>
        <w:t xml:space="preserve">a typical characteristic of Leeds and its approach to culture. </w:t>
      </w:r>
      <w:r w:rsidRPr="00A3720D">
        <w:rPr>
          <w:rFonts w:cs="Arial"/>
          <w:szCs w:val="22"/>
        </w:rPr>
        <w:t>This was further highlighted by Strange and Long (2009) who argued that cultural provision remained within a traditional labour and patronage view and this influenced other party political ethos when in power.</w:t>
      </w:r>
      <w:r w:rsidRPr="006F5865">
        <w:rPr>
          <w:rFonts w:cs="Arial"/>
          <w:szCs w:val="22"/>
        </w:rPr>
        <w:t xml:space="preserve"> </w:t>
      </w:r>
      <w:r>
        <w:rPr>
          <w:rFonts w:cs="Arial"/>
          <w:szCs w:val="22"/>
        </w:rPr>
        <w:t>When the Culture Policy (2002) was created there is no evidence to suggest that it made significant changes to the governance of decision-making by LCC and in terms of the development of cultural infrastructure and in particularly the arena there appears no clear link (chapter 7).</w:t>
      </w:r>
    </w:p>
    <w:p w14:paraId="0C71DECE" w14:textId="77777777" w:rsidR="00BB16B8" w:rsidRDefault="00BB16B8" w:rsidP="00BB16B8">
      <w:pPr>
        <w:rPr>
          <w:rFonts w:cs="Arial"/>
          <w:szCs w:val="22"/>
        </w:rPr>
      </w:pPr>
    </w:p>
    <w:p w14:paraId="077D34DF" w14:textId="77777777" w:rsidR="00BB16B8" w:rsidRDefault="00BB16B8" w:rsidP="00D97879">
      <w:pPr>
        <w:pStyle w:val="Heading3"/>
      </w:pPr>
      <w:bookmarkStart w:id="327" w:name="_Toc99446469"/>
      <w:bookmarkStart w:id="328" w:name="_Toc99619686"/>
      <w:bookmarkStart w:id="329" w:name="_Toc536715535"/>
      <w:r>
        <w:t>Music event space in Leeds</w:t>
      </w:r>
      <w:bookmarkEnd w:id="327"/>
      <w:bookmarkEnd w:id="328"/>
      <w:bookmarkEnd w:id="329"/>
    </w:p>
    <w:p w14:paraId="6961F82F" w14:textId="033548B5" w:rsidR="00BB16B8" w:rsidRDefault="00BB16B8" w:rsidP="00BB16B8">
      <w:r w:rsidRPr="006F5865">
        <w:rPr>
          <w:rFonts w:cs="Arial"/>
          <w:szCs w:val="22"/>
        </w:rPr>
        <w:t>Like many other cities Leeds has numerous event spaces for a wide range of genres of music.</w:t>
      </w:r>
      <w:r>
        <w:rPr>
          <w:rFonts w:cs="Arial"/>
          <w:szCs w:val="22"/>
        </w:rPr>
        <w:t xml:space="preserve"> These venues are important context for the thesis </w:t>
      </w:r>
      <w:r w:rsidR="008A3C7F">
        <w:rPr>
          <w:rFonts w:cs="Arial"/>
          <w:szCs w:val="22"/>
        </w:rPr>
        <w:t>to</w:t>
      </w:r>
      <w:r>
        <w:rPr>
          <w:rFonts w:cs="Arial"/>
          <w:szCs w:val="22"/>
        </w:rPr>
        <w:t xml:space="preserve"> understand where the arena development fits within the wider music sector and facilities in Leeds. </w:t>
      </w:r>
      <w:r w:rsidRPr="006F5865">
        <w:rPr>
          <w:rFonts w:cs="Arial"/>
          <w:szCs w:val="22"/>
        </w:rPr>
        <w:t>The</w:t>
      </w:r>
      <w:r>
        <w:rPr>
          <w:rFonts w:cs="Arial"/>
          <w:szCs w:val="22"/>
        </w:rPr>
        <w:t xml:space="preserve"> venues typically ‘</w:t>
      </w:r>
      <w:r w:rsidRPr="006F5865">
        <w:rPr>
          <w:rFonts w:cs="Arial"/>
          <w:szCs w:val="22"/>
        </w:rPr>
        <w:t xml:space="preserve">range from the back rooms of </w:t>
      </w:r>
      <w:r w:rsidR="008A3C7F" w:rsidRPr="006F5865">
        <w:rPr>
          <w:rFonts w:cs="Arial"/>
          <w:szCs w:val="22"/>
        </w:rPr>
        <w:lastRenderedPageBreak/>
        <w:t>independently run</w:t>
      </w:r>
      <w:r w:rsidRPr="006F5865">
        <w:rPr>
          <w:rFonts w:cs="Arial"/>
          <w:szCs w:val="22"/>
        </w:rPr>
        <w:t xml:space="preserve"> pubs to the largest c</w:t>
      </w:r>
      <w:r>
        <w:rPr>
          <w:rFonts w:cs="Arial"/>
          <w:szCs w:val="22"/>
        </w:rPr>
        <w:t>orporate arenas’</w:t>
      </w:r>
      <w:r w:rsidRPr="006F5865">
        <w:rPr>
          <w:rFonts w:cs="Arial"/>
          <w:szCs w:val="22"/>
        </w:rPr>
        <w:t xml:space="preserve"> (Parkinson et al., 2015, p. 11). </w:t>
      </w:r>
      <w:r>
        <w:rPr>
          <w:rFonts w:cs="Arial"/>
          <w:szCs w:val="22"/>
        </w:rPr>
        <w:t xml:space="preserve">Whilst Leeds lacked a large indoor arena, the football stadium (Leeds United) and </w:t>
      </w:r>
      <w:r w:rsidR="008A3C7F">
        <w:rPr>
          <w:rFonts w:cs="Arial"/>
          <w:szCs w:val="22"/>
        </w:rPr>
        <w:t>open-air</w:t>
      </w:r>
      <w:r>
        <w:rPr>
          <w:rFonts w:cs="Arial"/>
          <w:szCs w:val="22"/>
        </w:rPr>
        <w:t xml:space="preserve"> spaces such as Roundhay Park have been used as concert spaces. </w:t>
      </w:r>
      <w:r w:rsidRPr="006F5865">
        <w:rPr>
          <w:rFonts w:cs="Arial"/>
          <w:szCs w:val="22"/>
        </w:rPr>
        <w:t xml:space="preserve">The smaller venues </w:t>
      </w:r>
      <w:r>
        <w:rPr>
          <w:rFonts w:cs="Arial"/>
          <w:szCs w:val="22"/>
        </w:rPr>
        <w:t>have helped Leeds establish a music scene with</w:t>
      </w:r>
      <w:r w:rsidRPr="006F5865">
        <w:rPr>
          <w:rFonts w:cs="Arial"/>
          <w:szCs w:val="22"/>
        </w:rPr>
        <w:t xml:space="preserve"> an eclectic mix of genres as well as help</w:t>
      </w:r>
      <w:r>
        <w:rPr>
          <w:rFonts w:cs="Arial"/>
          <w:szCs w:val="22"/>
        </w:rPr>
        <w:t>ing to</w:t>
      </w:r>
      <w:r w:rsidRPr="006F5865">
        <w:rPr>
          <w:rFonts w:cs="Arial"/>
          <w:szCs w:val="22"/>
        </w:rPr>
        <w:t xml:space="preserve"> promote new and emerging arti</w:t>
      </w:r>
      <w:r>
        <w:rPr>
          <w:rFonts w:cs="Arial"/>
          <w:szCs w:val="22"/>
        </w:rPr>
        <w:t xml:space="preserve">sts. </w:t>
      </w:r>
      <w:proofErr w:type="spellStart"/>
      <w:r w:rsidRPr="003718A2">
        <w:rPr>
          <w:rFonts w:cs="Arial"/>
          <w:szCs w:val="22"/>
        </w:rPr>
        <w:t>Spracklen</w:t>
      </w:r>
      <w:proofErr w:type="spellEnd"/>
      <w:r w:rsidRPr="003718A2">
        <w:rPr>
          <w:rFonts w:cs="Arial"/>
          <w:szCs w:val="22"/>
        </w:rPr>
        <w:t xml:space="preserve"> et al. (2013) argues that over the past decade the purpose of these music and leisure venues (in Leeds and elsewhere) have changed).</w:t>
      </w:r>
      <w:r w:rsidRPr="006F5865">
        <w:rPr>
          <w:rFonts w:cs="Arial"/>
          <w:szCs w:val="22"/>
        </w:rPr>
        <w:t xml:space="preserve"> These changes are reflective of the venues that have come and gone in Leeds. </w:t>
      </w:r>
      <w:r>
        <w:rPr>
          <w:rFonts w:cs="Arial"/>
          <w:szCs w:val="22"/>
        </w:rPr>
        <w:t>Popular v</w:t>
      </w:r>
      <w:r w:rsidRPr="006F5865">
        <w:rPr>
          <w:rFonts w:cs="Arial"/>
          <w:szCs w:val="22"/>
        </w:rPr>
        <w:t xml:space="preserve">enues such as the Cockpit </w:t>
      </w:r>
      <w:r>
        <w:rPr>
          <w:rFonts w:cs="Arial"/>
          <w:szCs w:val="22"/>
        </w:rPr>
        <w:t xml:space="preserve">(1994-2014) </w:t>
      </w:r>
      <w:r w:rsidRPr="006F5865">
        <w:rPr>
          <w:rFonts w:cs="Arial"/>
          <w:szCs w:val="22"/>
        </w:rPr>
        <w:t xml:space="preserve">and </w:t>
      </w:r>
      <w:proofErr w:type="spellStart"/>
      <w:r w:rsidRPr="006F5865">
        <w:rPr>
          <w:rFonts w:cs="Arial"/>
          <w:szCs w:val="22"/>
        </w:rPr>
        <w:t>Branningans</w:t>
      </w:r>
      <w:proofErr w:type="spellEnd"/>
      <w:r>
        <w:rPr>
          <w:rFonts w:cs="Arial"/>
          <w:szCs w:val="22"/>
        </w:rPr>
        <w:t xml:space="preserve"> (1983-2004)</w:t>
      </w:r>
      <w:r w:rsidRPr="006F5865">
        <w:rPr>
          <w:rFonts w:cs="Arial"/>
          <w:szCs w:val="22"/>
        </w:rPr>
        <w:t xml:space="preserve"> have closed down </w:t>
      </w:r>
      <w:r>
        <w:rPr>
          <w:rFonts w:cs="Arial"/>
          <w:szCs w:val="22"/>
        </w:rPr>
        <w:t xml:space="preserve">whilst others </w:t>
      </w:r>
      <w:r w:rsidRPr="006F5865">
        <w:rPr>
          <w:rFonts w:cs="Arial"/>
          <w:szCs w:val="22"/>
        </w:rPr>
        <w:t>such as the Ward</w:t>
      </w:r>
      <w:r>
        <w:rPr>
          <w:rFonts w:cs="Arial"/>
          <w:szCs w:val="22"/>
        </w:rPr>
        <w:t>r</w:t>
      </w:r>
      <w:r w:rsidRPr="006F5865">
        <w:rPr>
          <w:rFonts w:cs="Arial"/>
          <w:szCs w:val="22"/>
        </w:rPr>
        <w:t xml:space="preserve">obe </w:t>
      </w:r>
      <w:r>
        <w:rPr>
          <w:rFonts w:cs="Arial"/>
          <w:szCs w:val="22"/>
        </w:rPr>
        <w:t xml:space="preserve">(1999 -) </w:t>
      </w:r>
      <w:r w:rsidRPr="006F5865">
        <w:rPr>
          <w:rFonts w:cs="Arial"/>
          <w:szCs w:val="22"/>
        </w:rPr>
        <w:t>and Belgrave Music Hall</w:t>
      </w:r>
      <w:r>
        <w:rPr>
          <w:rFonts w:cs="Arial"/>
          <w:szCs w:val="22"/>
        </w:rPr>
        <w:t xml:space="preserve"> and Canteen (2013-) have been able to combine live music and food successfully. Other venues such as the </w:t>
      </w:r>
      <w:r w:rsidRPr="005D787B">
        <w:rPr>
          <w:rFonts w:cs="Arial"/>
          <w:szCs w:val="22"/>
        </w:rPr>
        <w:t>Brude</w:t>
      </w:r>
      <w:r>
        <w:rPr>
          <w:rFonts w:cs="Arial"/>
          <w:szCs w:val="22"/>
        </w:rPr>
        <w:t>nell</w:t>
      </w:r>
      <w:r w:rsidRPr="005D787B">
        <w:rPr>
          <w:rFonts w:cs="Arial"/>
          <w:szCs w:val="22"/>
        </w:rPr>
        <w:t xml:space="preserve"> </w:t>
      </w:r>
      <w:r>
        <w:rPr>
          <w:rFonts w:cs="Arial"/>
          <w:szCs w:val="22"/>
        </w:rPr>
        <w:t xml:space="preserve">Social Club, located in </w:t>
      </w:r>
      <w:proofErr w:type="spellStart"/>
      <w:r>
        <w:rPr>
          <w:rFonts w:cs="Arial"/>
          <w:szCs w:val="22"/>
        </w:rPr>
        <w:t>Headingley</w:t>
      </w:r>
      <w:proofErr w:type="spellEnd"/>
      <w:r>
        <w:rPr>
          <w:rFonts w:cs="Arial"/>
          <w:szCs w:val="22"/>
        </w:rPr>
        <w:t xml:space="preserve"> close to the university student population have managed to maintain a high level of success.</w:t>
      </w:r>
    </w:p>
    <w:p w14:paraId="6E7B08DD" w14:textId="77777777" w:rsidR="00BB16B8" w:rsidRDefault="00BB16B8" w:rsidP="00BB16B8"/>
    <w:p w14:paraId="010FEA18" w14:textId="6CDC2067" w:rsidR="00BB16B8" w:rsidRDefault="00BB16B8" w:rsidP="00BB16B8">
      <w:pPr>
        <w:rPr>
          <w:szCs w:val="22"/>
        </w:rPr>
      </w:pPr>
      <w:r w:rsidRPr="00851CCA">
        <w:rPr>
          <w:szCs w:val="22"/>
        </w:rPr>
        <w:t>In terms of temporary venues for popular music, Leeds has</w:t>
      </w:r>
      <w:r>
        <w:rPr>
          <w:szCs w:val="22"/>
        </w:rPr>
        <w:t xml:space="preserve"> many</w:t>
      </w:r>
      <w:r w:rsidRPr="00851CCA">
        <w:rPr>
          <w:szCs w:val="22"/>
        </w:rPr>
        <w:t xml:space="preserve"> festival</w:t>
      </w:r>
      <w:r>
        <w:rPr>
          <w:szCs w:val="22"/>
        </w:rPr>
        <w:t>s</w:t>
      </w:r>
      <w:r w:rsidRPr="00851CCA">
        <w:rPr>
          <w:szCs w:val="22"/>
        </w:rPr>
        <w:t xml:space="preserve"> and open-air events</w:t>
      </w:r>
      <w:r>
        <w:rPr>
          <w:szCs w:val="22"/>
        </w:rPr>
        <w:t xml:space="preserve"> to enhance its </w:t>
      </w:r>
      <w:r w:rsidRPr="00851CCA">
        <w:rPr>
          <w:szCs w:val="22"/>
        </w:rPr>
        <w:t>cultural offerings</w:t>
      </w:r>
      <w:r>
        <w:rPr>
          <w:szCs w:val="22"/>
        </w:rPr>
        <w:t xml:space="preserve">. As boasted </w:t>
      </w:r>
      <w:r w:rsidRPr="00851CCA">
        <w:rPr>
          <w:szCs w:val="22"/>
        </w:rPr>
        <w:t xml:space="preserve">on the Visit Leeds website </w:t>
      </w:r>
      <w:r>
        <w:rPr>
          <w:szCs w:val="22"/>
        </w:rPr>
        <w:t>‘</w:t>
      </w:r>
      <w:r w:rsidRPr="00851CCA">
        <w:rPr>
          <w:szCs w:val="22"/>
        </w:rPr>
        <w:t xml:space="preserve">you can’t mention ‘Leeds’ and ‘Festivals’ in the same sentence without thinking music (Visit Leeds, </w:t>
      </w:r>
      <w:r>
        <w:rPr>
          <w:szCs w:val="22"/>
        </w:rPr>
        <w:t>n.d.,</w:t>
      </w:r>
      <w:r w:rsidRPr="00851CCA">
        <w:rPr>
          <w:szCs w:val="22"/>
        </w:rPr>
        <w:t xml:space="preserve"> </w:t>
      </w:r>
      <w:proofErr w:type="spellStart"/>
      <w:r w:rsidRPr="00851CCA">
        <w:rPr>
          <w:szCs w:val="22"/>
        </w:rPr>
        <w:t>n</w:t>
      </w:r>
      <w:r>
        <w:rPr>
          <w:szCs w:val="22"/>
        </w:rPr>
        <w:t>.</w:t>
      </w:r>
      <w:r w:rsidRPr="00851CCA">
        <w:rPr>
          <w:szCs w:val="22"/>
        </w:rPr>
        <w:t>p</w:t>
      </w:r>
      <w:r>
        <w:rPr>
          <w:szCs w:val="22"/>
        </w:rPr>
        <w:t>ag</w:t>
      </w:r>
      <w:proofErr w:type="spellEnd"/>
      <w:r>
        <w:rPr>
          <w:szCs w:val="22"/>
        </w:rPr>
        <w:t>.</w:t>
      </w:r>
      <w:r w:rsidRPr="00851CCA">
        <w:rPr>
          <w:szCs w:val="22"/>
        </w:rPr>
        <w:t xml:space="preserve">). </w:t>
      </w:r>
      <w:r>
        <w:rPr>
          <w:szCs w:val="22"/>
        </w:rPr>
        <w:t xml:space="preserve">According to </w:t>
      </w:r>
      <w:proofErr w:type="spellStart"/>
      <w:r>
        <w:rPr>
          <w:szCs w:val="22"/>
        </w:rPr>
        <w:t>N</w:t>
      </w:r>
      <w:r w:rsidRPr="0026624D">
        <w:rPr>
          <w:rFonts w:cs="Arial"/>
        </w:rPr>
        <w:t>é</w:t>
      </w:r>
      <w:r w:rsidRPr="00851CCA">
        <w:rPr>
          <w:szCs w:val="22"/>
        </w:rPr>
        <w:t>grier</w:t>
      </w:r>
      <w:proofErr w:type="spellEnd"/>
      <w:r w:rsidRPr="00851CCA">
        <w:rPr>
          <w:szCs w:val="22"/>
        </w:rPr>
        <w:t xml:space="preserve"> whilst the transient festivals have grown in popularity </w:t>
      </w:r>
      <w:r>
        <w:rPr>
          <w:szCs w:val="22"/>
        </w:rPr>
        <w:t xml:space="preserve">they </w:t>
      </w:r>
      <w:r w:rsidRPr="00851CCA">
        <w:rPr>
          <w:szCs w:val="22"/>
        </w:rPr>
        <w:t>remain ‘a relatively new phenomenon in Europe’ (</w:t>
      </w:r>
      <w:proofErr w:type="spellStart"/>
      <w:r w:rsidRPr="0026624D">
        <w:rPr>
          <w:rFonts w:cs="Arial"/>
          <w:szCs w:val="22"/>
        </w:rPr>
        <w:t>N</w:t>
      </w:r>
      <w:r w:rsidRPr="0026624D">
        <w:rPr>
          <w:rFonts w:cs="Arial"/>
        </w:rPr>
        <w:t>é</w:t>
      </w:r>
      <w:r w:rsidRPr="0026624D">
        <w:rPr>
          <w:rFonts w:cs="Arial"/>
          <w:szCs w:val="22"/>
        </w:rPr>
        <w:t>grier</w:t>
      </w:r>
      <w:proofErr w:type="spellEnd"/>
      <w:r w:rsidRPr="00851CCA">
        <w:rPr>
          <w:szCs w:val="22"/>
        </w:rPr>
        <w:t>, 2015, p.</w:t>
      </w:r>
      <w:r>
        <w:rPr>
          <w:szCs w:val="22"/>
        </w:rPr>
        <w:t xml:space="preserve"> </w:t>
      </w:r>
      <w:r w:rsidRPr="00851CCA">
        <w:rPr>
          <w:szCs w:val="22"/>
        </w:rPr>
        <w:t>18). Whilst some of the street carnivals and festivals occur within the city centre, the larger festivals are scattered across the metropolitan district</w:t>
      </w:r>
      <w:r>
        <w:rPr>
          <w:szCs w:val="22"/>
        </w:rPr>
        <w:t>; for</w:t>
      </w:r>
      <w:r w:rsidRPr="00851CCA">
        <w:rPr>
          <w:szCs w:val="22"/>
        </w:rPr>
        <w:t xml:space="preserve"> example, Party in the Park </w:t>
      </w:r>
      <w:r>
        <w:rPr>
          <w:szCs w:val="22"/>
        </w:rPr>
        <w:t xml:space="preserve">is </w:t>
      </w:r>
      <w:r w:rsidRPr="00851CCA">
        <w:rPr>
          <w:szCs w:val="22"/>
        </w:rPr>
        <w:t xml:space="preserve">held at Temple </w:t>
      </w:r>
      <w:proofErr w:type="spellStart"/>
      <w:r w:rsidRPr="00851CCA">
        <w:rPr>
          <w:szCs w:val="22"/>
        </w:rPr>
        <w:t>Newsam</w:t>
      </w:r>
      <w:proofErr w:type="spellEnd"/>
      <w:r w:rsidRPr="00851CCA">
        <w:rPr>
          <w:szCs w:val="22"/>
        </w:rPr>
        <w:t xml:space="preserve"> and Leeds Festival at Bra</w:t>
      </w:r>
      <w:r>
        <w:rPr>
          <w:szCs w:val="22"/>
        </w:rPr>
        <w:t>m</w:t>
      </w:r>
      <w:r w:rsidRPr="00851CCA">
        <w:rPr>
          <w:szCs w:val="22"/>
        </w:rPr>
        <w:t>ham</w:t>
      </w:r>
      <w:r w:rsidRPr="003718A2">
        <w:rPr>
          <w:szCs w:val="22"/>
        </w:rPr>
        <w:t>. There is a tension however between this type of cultural offering in that the organisation of festivals often reflects the local priority in bringing together communities and cultures rather than a commercial requirement which needs to enhance tourism, marketing and economy</w:t>
      </w:r>
      <w:r>
        <w:rPr>
          <w:szCs w:val="22"/>
        </w:rPr>
        <w:t xml:space="preserve"> </w:t>
      </w:r>
      <w:r w:rsidRPr="00851CCA">
        <w:rPr>
          <w:szCs w:val="22"/>
        </w:rPr>
        <w:t xml:space="preserve">(Maughan </w:t>
      </w:r>
      <w:r w:rsidR="00087BDA">
        <w:rPr>
          <w:szCs w:val="22"/>
        </w:rPr>
        <w:t>and</w:t>
      </w:r>
      <w:r w:rsidRPr="00851CCA">
        <w:rPr>
          <w:szCs w:val="22"/>
        </w:rPr>
        <w:t xml:space="preserve"> Jordan</w:t>
      </w:r>
      <w:r>
        <w:rPr>
          <w:szCs w:val="22"/>
        </w:rPr>
        <w:t>,</w:t>
      </w:r>
      <w:r w:rsidRPr="00851CCA">
        <w:rPr>
          <w:szCs w:val="22"/>
        </w:rPr>
        <w:t xml:space="preserve"> 2015</w:t>
      </w:r>
      <w:r>
        <w:rPr>
          <w:szCs w:val="22"/>
        </w:rPr>
        <w:t>).</w:t>
      </w:r>
      <w:r w:rsidRPr="00442725">
        <w:t xml:space="preserve"> </w:t>
      </w:r>
      <w:r>
        <w:rPr>
          <w:szCs w:val="22"/>
        </w:rPr>
        <w:t>As</w:t>
      </w:r>
      <w:r w:rsidRPr="001F72B9">
        <w:rPr>
          <w:szCs w:val="22"/>
        </w:rPr>
        <w:t xml:space="preserve"> LCC encourag</w:t>
      </w:r>
      <w:r>
        <w:rPr>
          <w:szCs w:val="22"/>
        </w:rPr>
        <w:t>es</w:t>
      </w:r>
      <w:r w:rsidRPr="001F72B9">
        <w:rPr>
          <w:szCs w:val="22"/>
        </w:rPr>
        <w:t xml:space="preserve"> the festival programme, </w:t>
      </w:r>
      <w:r>
        <w:rPr>
          <w:szCs w:val="22"/>
        </w:rPr>
        <w:t xml:space="preserve">the </w:t>
      </w:r>
      <w:r w:rsidRPr="001F72B9">
        <w:rPr>
          <w:szCs w:val="22"/>
        </w:rPr>
        <w:t xml:space="preserve">commitment to community cohesion </w:t>
      </w:r>
      <w:r>
        <w:rPr>
          <w:szCs w:val="22"/>
        </w:rPr>
        <w:t xml:space="preserve">is seen at a rhetorical level </w:t>
      </w:r>
      <w:r w:rsidRPr="001F72B9">
        <w:rPr>
          <w:szCs w:val="22"/>
        </w:rPr>
        <w:t xml:space="preserve">but </w:t>
      </w:r>
      <w:r>
        <w:rPr>
          <w:szCs w:val="22"/>
        </w:rPr>
        <w:t xml:space="preserve">without the financial commitment of maintaining and managing a permanent building </w:t>
      </w:r>
      <w:r w:rsidRPr="00AA2908">
        <w:rPr>
          <w:szCs w:val="22"/>
        </w:rPr>
        <w:t xml:space="preserve">(Maughan and </w:t>
      </w:r>
      <w:proofErr w:type="spellStart"/>
      <w:r w:rsidRPr="00AA2908">
        <w:rPr>
          <w:szCs w:val="22"/>
        </w:rPr>
        <w:t>Bianchini</w:t>
      </w:r>
      <w:proofErr w:type="spellEnd"/>
      <w:r>
        <w:rPr>
          <w:szCs w:val="22"/>
        </w:rPr>
        <w:t>,</w:t>
      </w:r>
      <w:r w:rsidR="00087BDA">
        <w:rPr>
          <w:szCs w:val="22"/>
        </w:rPr>
        <w:t xml:space="preserve"> </w:t>
      </w:r>
      <w:r w:rsidRPr="00AA2908">
        <w:rPr>
          <w:szCs w:val="22"/>
        </w:rPr>
        <w:t xml:space="preserve">2004). </w:t>
      </w:r>
    </w:p>
    <w:p w14:paraId="5A944C18" w14:textId="77777777" w:rsidR="00BB16B8" w:rsidRDefault="00BB16B8" w:rsidP="00BB16B8">
      <w:pPr>
        <w:rPr>
          <w:szCs w:val="22"/>
        </w:rPr>
      </w:pPr>
    </w:p>
    <w:p w14:paraId="06382976" w14:textId="36C241B8" w:rsidR="00BB16B8" w:rsidRDefault="00BB16B8" w:rsidP="00BB16B8">
      <w:pPr>
        <w:rPr>
          <w:szCs w:val="22"/>
        </w:rPr>
      </w:pPr>
      <w:r>
        <w:rPr>
          <w:szCs w:val="22"/>
        </w:rPr>
        <w:t xml:space="preserve">It is difficult to </w:t>
      </w:r>
      <w:r w:rsidRPr="00811B5B">
        <w:rPr>
          <w:szCs w:val="22"/>
        </w:rPr>
        <w:t>identify all music venues within a city</w:t>
      </w:r>
      <w:r>
        <w:rPr>
          <w:szCs w:val="22"/>
        </w:rPr>
        <w:t xml:space="preserve"> (Cohen, 2012; </w:t>
      </w:r>
      <w:proofErr w:type="spellStart"/>
      <w:r>
        <w:rPr>
          <w:szCs w:val="22"/>
        </w:rPr>
        <w:t>Kronenburg</w:t>
      </w:r>
      <w:proofErr w:type="spellEnd"/>
      <w:r>
        <w:rPr>
          <w:szCs w:val="22"/>
        </w:rPr>
        <w:t>, 2011)</w:t>
      </w:r>
      <w:r w:rsidRPr="00811B5B">
        <w:rPr>
          <w:szCs w:val="22"/>
        </w:rPr>
        <w:t xml:space="preserve"> and hence the discussion has taken examples of several different types of venue </w:t>
      </w:r>
      <w:r w:rsidR="0052162B" w:rsidRPr="00811B5B">
        <w:rPr>
          <w:szCs w:val="22"/>
        </w:rPr>
        <w:t>to</w:t>
      </w:r>
      <w:r w:rsidRPr="00811B5B">
        <w:rPr>
          <w:szCs w:val="22"/>
        </w:rPr>
        <w:t xml:space="preserve"> build a picture of the Leeds music scene. </w:t>
      </w:r>
      <w:r>
        <w:rPr>
          <w:szCs w:val="22"/>
        </w:rPr>
        <w:t>There is a large gap between those venues that can offer between 1,000-3,000 seating capacity and that of the football ground which has a capacity of around 38,000 (Annex 1</w:t>
      </w:r>
      <w:r w:rsidR="00AD199F">
        <w:rPr>
          <w:szCs w:val="22"/>
        </w:rPr>
        <w:t>5</w:t>
      </w:r>
      <w:r>
        <w:rPr>
          <w:szCs w:val="22"/>
        </w:rPr>
        <w:t xml:space="preserve">). The </w:t>
      </w:r>
      <w:r>
        <w:rPr>
          <w:szCs w:val="22"/>
        </w:rPr>
        <w:lastRenderedPageBreak/>
        <w:t>arena therefore with a capacity of between 12,000 and 15,000 adds to the cultural facilities with the ability to attract a greater variety of professional touring bands.  Smaller venues noted are invaluable to the local music scene and often are ‘defined by a set of social, cultural and economic attributes’ but these venues that represent these communities often have programmes that are at risk financially (DCMS, 2019, p. 23).</w:t>
      </w:r>
    </w:p>
    <w:p w14:paraId="339B52A8" w14:textId="77777777" w:rsidR="00BB16B8" w:rsidRDefault="00BB16B8" w:rsidP="00BB16B8">
      <w:pPr>
        <w:rPr>
          <w:szCs w:val="22"/>
        </w:rPr>
      </w:pPr>
    </w:p>
    <w:p w14:paraId="68BED91C" w14:textId="53D3F385" w:rsidR="00BB16B8" w:rsidRDefault="00BB16B8" w:rsidP="00BB16B8">
      <w:pPr>
        <w:rPr>
          <w:szCs w:val="22"/>
        </w:rPr>
      </w:pPr>
      <w:r>
        <w:rPr>
          <w:szCs w:val="22"/>
        </w:rPr>
        <w:t>Financial necessity is perhaps a reason why some of these venues have diversified, offering multi-functioning bars, food and event space as well as hosting other forms of entertainment such as dance and comedy (Parkinson et al.</w:t>
      </w:r>
      <w:r w:rsidR="00087BDA">
        <w:rPr>
          <w:szCs w:val="22"/>
        </w:rPr>
        <w:t>,</w:t>
      </w:r>
      <w:r>
        <w:rPr>
          <w:szCs w:val="22"/>
        </w:rPr>
        <w:t xml:space="preserve"> 2015). These smaller venues play an important part in the music industry particularly as the ‘long-term success of the UK’s larger music and cultural institutions is inextricably interlinked to the opportunity provided at the grassroots level’ (DCMS, 2019, p.23). The report ‘Live Music’ (2019) ordered by the House of Commons highlighted the threat to many smaller venues that find themselves unable to meet higher rents and licensing laws. In light of the issues reported Leeds established the ‘The City Music Forum’ in 2019, which aims to bring together stakeholders in the Leeds music scene and support the development of music. Time will tell if this has a major impact on the music venues across the city.</w:t>
      </w:r>
    </w:p>
    <w:p w14:paraId="7C9BFE74" w14:textId="77777777" w:rsidR="00BB16B8" w:rsidRDefault="00BB16B8" w:rsidP="00BB16B8">
      <w:pPr>
        <w:spacing w:line="480" w:lineRule="auto"/>
        <w:rPr>
          <w:b/>
          <w:szCs w:val="22"/>
        </w:rPr>
      </w:pPr>
    </w:p>
    <w:p w14:paraId="077DAEF1" w14:textId="7292727D" w:rsidR="00BB16B8" w:rsidRDefault="00BB16B8" w:rsidP="00BB16B8">
      <w:pPr>
        <w:rPr>
          <w:rFonts w:cs="Arial"/>
          <w:szCs w:val="22"/>
        </w:rPr>
      </w:pPr>
      <w:r>
        <w:rPr>
          <w:rFonts w:cs="Arial"/>
          <w:szCs w:val="22"/>
        </w:rPr>
        <w:t xml:space="preserve">Not all small venues are in difficulties however. </w:t>
      </w:r>
      <w:r w:rsidRPr="00E61A7F">
        <w:rPr>
          <w:rFonts w:cs="Arial"/>
          <w:szCs w:val="22"/>
        </w:rPr>
        <w:t xml:space="preserve">Venues such as the </w:t>
      </w:r>
      <w:r>
        <w:rPr>
          <w:rFonts w:cs="Arial"/>
          <w:szCs w:val="22"/>
        </w:rPr>
        <w:t>Bru</w:t>
      </w:r>
      <w:r w:rsidRPr="00E61A7F">
        <w:rPr>
          <w:rFonts w:cs="Arial"/>
          <w:szCs w:val="22"/>
        </w:rPr>
        <w:t xml:space="preserve">denell </w:t>
      </w:r>
      <w:r>
        <w:rPr>
          <w:rFonts w:cs="Arial"/>
          <w:szCs w:val="22"/>
        </w:rPr>
        <w:t xml:space="preserve">Social Club </w:t>
      </w:r>
      <w:r w:rsidRPr="00E61A7F">
        <w:rPr>
          <w:rFonts w:cs="Arial"/>
          <w:szCs w:val="22"/>
        </w:rPr>
        <w:t xml:space="preserve">have successfully continued to be one of the ‘in places’ for bands </w:t>
      </w:r>
      <w:r>
        <w:rPr>
          <w:rFonts w:cs="Arial"/>
          <w:szCs w:val="22"/>
        </w:rPr>
        <w:t>that</w:t>
      </w:r>
      <w:r w:rsidRPr="00E61A7F">
        <w:rPr>
          <w:rFonts w:cs="Arial"/>
          <w:szCs w:val="22"/>
        </w:rPr>
        <w:t xml:space="preserve"> are probably not seeking the commercial success </w:t>
      </w:r>
      <w:r>
        <w:rPr>
          <w:rFonts w:cs="Arial"/>
          <w:szCs w:val="22"/>
        </w:rPr>
        <w:t xml:space="preserve">or </w:t>
      </w:r>
      <w:r w:rsidRPr="00E61A7F">
        <w:rPr>
          <w:rFonts w:cs="Arial"/>
          <w:szCs w:val="22"/>
        </w:rPr>
        <w:t>the following to play at an arena.</w:t>
      </w:r>
      <w:r>
        <w:rPr>
          <w:rFonts w:cs="Arial"/>
          <w:szCs w:val="22"/>
        </w:rPr>
        <w:t xml:space="preserve"> The Brudenell Social Club celebrated its centenary in the same year the Arena was opened (2013). The venue has gone through a series of transformations and Nathan Clarke (who took over from his father in 2004) now runs it as a fully public venture rather than as a private members’ club. This provides flexibility for different genres of music, beer festivals and comedy to appeal to a wider audience, although music is probably listed on the bill the most. In an interview for the Yorkshire Evening Post in 2013, Clarke identified that he has ‘always been very aware it was not about getting the biggest band possible …So it’s an eclectic mixture that ticks a lot of boxes for a whole range of genres that expressed the values of what we like as a music venue’ Clarke (quoted in Seaman, 2013, </w:t>
      </w:r>
      <w:proofErr w:type="spellStart"/>
      <w:r>
        <w:rPr>
          <w:rFonts w:cs="Arial"/>
          <w:szCs w:val="22"/>
        </w:rPr>
        <w:t>n.pag</w:t>
      </w:r>
      <w:proofErr w:type="spellEnd"/>
      <w:r>
        <w:rPr>
          <w:rFonts w:cs="Arial"/>
          <w:szCs w:val="22"/>
        </w:rPr>
        <w:t xml:space="preserve">.). Situated in Headingly with a 400 capacity it is in the midst of student </w:t>
      </w:r>
      <w:r w:rsidR="0052162B">
        <w:rPr>
          <w:rFonts w:cs="Arial"/>
          <w:szCs w:val="22"/>
        </w:rPr>
        <w:t>land,</w:t>
      </w:r>
      <w:r>
        <w:rPr>
          <w:rFonts w:cs="Arial"/>
          <w:szCs w:val="22"/>
        </w:rPr>
        <w:t xml:space="preserve"> and they make up a large proportion of its </w:t>
      </w:r>
      <w:r>
        <w:rPr>
          <w:rFonts w:cs="Arial"/>
          <w:szCs w:val="22"/>
        </w:rPr>
        <w:lastRenderedPageBreak/>
        <w:t>audiences with ticket prices ranging from free to around £25 (2019) make it an affordable night-out that can be repeated on a more frequent basis.</w:t>
      </w:r>
    </w:p>
    <w:p w14:paraId="7BACFE55" w14:textId="77777777" w:rsidR="00BB16B8" w:rsidRDefault="00BB16B8" w:rsidP="00BB16B8">
      <w:pPr>
        <w:rPr>
          <w:szCs w:val="22"/>
        </w:rPr>
      </w:pPr>
    </w:p>
    <w:p w14:paraId="36A5F838" w14:textId="77777777" w:rsidR="00BB16B8" w:rsidRDefault="00BB16B8" w:rsidP="00BB16B8">
      <w:pPr>
        <w:rPr>
          <w:szCs w:val="22"/>
        </w:rPr>
      </w:pPr>
      <w:r>
        <w:rPr>
          <w:szCs w:val="22"/>
        </w:rPr>
        <w:t>The example of the Brudenell Social Club demonstrates that there is clear a distinction between the smaller venues and the larger more corporate venues. Whilst the various types of venues can attract the same audiences it is the performing artists that are significantly different as well as the ticket prices. The large corporate venues such as an arena attract the highly professional international artists and groups with large fan bases. Therefore, an arena can only complement what is already available rather than adding competition. In the broader sense, a diversity of audiences is likely to visit more than one type of music venue within Leeds. This can only be seen as an added benefit to the overall attractiveness and economy of the city.</w:t>
      </w:r>
    </w:p>
    <w:p w14:paraId="18304135" w14:textId="77777777" w:rsidR="00BB16B8" w:rsidRDefault="00BB16B8" w:rsidP="00BB16B8">
      <w:pPr>
        <w:rPr>
          <w:rFonts w:cs="Arial"/>
          <w:szCs w:val="22"/>
        </w:rPr>
      </w:pPr>
    </w:p>
    <w:p w14:paraId="0E423EF6" w14:textId="77777777" w:rsidR="00BB16B8" w:rsidRDefault="00BB16B8" w:rsidP="00BB16B8">
      <w:pPr>
        <w:pStyle w:val="Heading2"/>
      </w:pPr>
      <w:bookmarkStart w:id="330" w:name="_Toc99446470"/>
      <w:bookmarkStart w:id="331" w:name="_Toc99619687"/>
      <w:bookmarkStart w:id="332" w:name="_Toc536715536"/>
      <w:r w:rsidRPr="00B67CB5">
        <w:t>CONCLUSION</w:t>
      </w:r>
      <w:bookmarkEnd w:id="330"/>
      <w:bookmarkEnd w:id="331"/>
      <w:bookmarkEnd w:id="332"/>
    </w:p>
    <w:p w14:paraId="1E761965" w14:textId="77777777" w:rsidR="00BB16B8" w:rsidRPr="001701D9" w:rsidRDefault="00BB16B8" w:rsidP="00BB16B8"/>
    <w:p w14:paraId="33B8E9BF" w14:textId="42F211AA" w:rsidR="00BB16B8" w:rsidRDefault="00BB16B8" w:rsidP="00BB16B8">
      <w:pPr>
        <w:rPr>
          <w:rFonts w:cs="Arial"/>
          <w:szCs w:val="22"/>
        </w:rPr>
      </w:pPr>
      <w:r w:rsidRPr="00B9496A">
        <w:rPr>
          <w:rFonts w:cs="Arial"/>
          <w:szCs w:val="22"/>
          <w:shd w:val="clear" w:color="auto" w:fill="FFFFFF"/>
        </w:rPr>
        <w:t xml:space="preserve">This chapter has critically reviewed and </w:t>
      </w:r>
      <w:r w:rsidRPr="00B9496A">
        <w:rPr>
          <w:rFonts w:cs="Arial"/>
          <w:szCs w:val="22"/>
        </w:rPr>
        <w:t>analysed the administrative and political context and the governance of LCC and the significance of the three overlapping Visions for Leeds.</w:t>
      </w:r>
      <w:r>
        <w:rPr>
          <w:rFonts w:cs="Arial"/>
          <w:szCs w:val="22"/>
        </w:rPr>
        <w:t xml:space="preserve"> The powerful leadership in LCC saw Trickett who understood the need for network governance establish the Leeds Initiative </w:t>
      </w:r>
      <w:r w:rsidR="0052162B">
        <w:rPr>
          <w:rFonts w:cs="Arial"/>
          <w:szCs w:val="22"/>
        </w:rPr>
        <w:t>to</w:t>
      </w:r>
      <w:r>
        <w:rPr>
          <w:rFonts w:cs="Arial"/>
          <w:szCs w:val="22"/>
        </w:rPr>
        <w:t xml:space="preserve"> develop a clear vision for Leeds. The Visions for Leeds provided LCC a strategic framework for re-positioning and re-imaging the </w:t>
      </w:r>
      <w:r w:rsidR="0052162B">
        <w:rPr>
          <w:rFonts w:cs="Arial"/>
          <w:szCs w:val="22"/>
        </w:rPr>
        <w:t>city and</w:t>
      </w:r>
      <w:r>
        <w:rPr>
          <w:rFonts w:cs="Arial"/>
          <w:szCs w:val="22"/>
        </w:rPr>
        <w:t xml:space="preserve"> emphasised economic development through cultural-led regeneration. Within a collective agreed pathway for the future development of Leeds, LCC could position itself as a competitive national and international city.</w:t>
      </w:r>
    </w:p>
    <w:p w14:paraId="57EC04C0" w14:textId="77777777" w:rsidR="00BB16B8" w:rsidRDefault="00BB16B8" w:rsidP="00BB16B8">
      <w:pPr>
        <w:rPr>
          <w:rFonts w:cs="Arial"/>
          <w:szCs w:val="22"/>
        </w:rPr>
      </w:pPr>
    </w:p>
    <w:p w14:paraId="147F14B7" w14:textId="77777777" w:rsidR="00BB16B8" w:rsidRDefault="00BB16B8" w:rsidP="00BB16B8">
      <w:pPr>
        <w:rPr>
          <w:rFonts w:cs="Arial"/>
          <w:szCs w:val="22"/>
        </w:rPr>
      </w:pPr>
      <w:r>
        <w:rPr>
          <w:rFonts w:cs="Arial"/>
          <w:szCs w:val="22"/>
        </w:rPr>
        <w:t xml:space="preserve">The city centre became key to restructuring Leeds and LCC encouraged the expansion of the financial and service sectors. The ability to diversify into new areas of commerce and services created an expansion and economic growth that changed the social profile of the city centre, which saw a level of gentrification become an important facet of urban regeneration. Unlike other cities Leeds reclaimed its city centre and instead of demolition, the old Victorian warehouses retained their look and for a while the ‘Leeds look’ remained the preferred architecture of LCC. </w:t>
      </w:r>
    </w:p>
    <w:p w14:paraId="053228EF" w14:textId="77777777" w:rsidR="00087BDA" w:rsidRDefault="00087BDA" w:rsidP="00BB16B8">
      <w:pPr>
        <w:rPr>
          <w:rFonts w:cs="Arial"/>
          <w:szCs w:val="22"/>
        </w:rPr>
      </w:pPr>
    </w:p>
    <w:p w14:paraId="45DA9DCB" w14:textId="77777777" w:rsidR="00BB16B8" w:rsidRDefault="00BB16B8" w:rsidP="00BB16B8">
      <w:pPr>
        <w:rPr>
          <w:rFonts w:cs="Arial"/>
          <w:szCs w:val="22"/>
        </w:rPr>
      </w:pPr>
      <w:r>
        <w:rPr>
          <w:rFonts w:cs="Arial"/>
          <w:szCs w:val="22"/>
        </w:rPr>
        <w:lastRenderedPageBreak/>
        <w:t>The Europeanisation of the cityscape was an attempt to re-positioning Leeds to the same standard of other cities of similar status through its urban fabric and its 24-hour city policy. The major waterfront regeneration and city centre development within the UDP, created gateways, quarters and prestigious development areas along with increased city living in high-rise buildings for residents and students, enhanced retail and hospitality experiences leading to a widening of the city centre boundary, all of which pointed to the recurring theme of becoming a competitive global city.</w:t>
      </w:r>
    </w:p>
    <w:p w14:paraId="6EE44897" w14:textId="77777777" w:rsidR="00BB16B8" w:rsidRDefault="00BB16B8" w:rsidP="00BB16B8">
      <w:pPr>
        <w:rPr>
          <w:rFonts w:cs="Arial"/>
          <w:szCs w:val="22"/>
        </w:rPr>
      </w:pPr>
    </w:p>
    <w:p w14:paraId="46C1AC83" w14:textId="713411AB" w:rsidR="00BB16B8" w:rsidRDefault="00BB16B8" w:rsidP="00BB16B8">
      <w:pPr>
        <w:rPr>
          <w:rFonts w:cs="Arial"/>
          <w:szCs w:val="22"/>
        </w:rPr>
      </w:pPr>
      <w:r>
        <w:rPr>
          <w:rFonts w:cs="Arial"/>
          <w:szCs w:val="22"/>
        </w:rPr>
        <w:t xml:space="preserve">There is no clear formula that indicates a city needs an arena to be able to compete with other cities. </w:t>
      </w:r>
      <w:r w:rsidR="0052162B">
        <w:rPr>
          <w:rFonts w:cs="Arial"/>
          <w:szCs w:val="22"/>
        </w:rPr>
        <w:t>However,</w:t>
      </w:r>
      <w:r>
        <w:rPr>
          <w:rFonts w:cs="Arial"/>
          <w:szCs w:val="22"/>
        </w:rPr>
        <w:t xml:space="preserve"> as Leeds was one of only two without an arena, LCC realised the opportunities it would bring in attracting investments, world-class performers, benefiting the economy as well as an increased footfall from transient tourism across the city by adding to its cultural infrastructure. These opportunities were a clearly a reason for developing the only one key major cultural project during the financial crisis. </w:t>
      </w:r>
    </w:p>
    <w:p w14:paraId="0F03E78C" w14:textId="77777777" w:rsidR="00BB16B8" w:rsidRDefault="00BB16B8" w:rsidP="00BB16B8">
      <w:pPr>
        <w:rPr>
          <w:rFonts w:cs="Arial"/>
          <w:szCs w:val="22"/>
        </w:rPr>
      </w:pPr>
    </w:p>
    <w:p w14:paraId="23D6A40D" w14:textId="77777777" w:rsidR="00BB16B8" w:rsidRDefault="00BB16B8" w:rsidP="00BB16B8">
      <w:pPr>
        <w:rPr>
          <w:rFonts w:cs="Arial"/>
          <w:szCs w:val="22"/>
        </w:rPr>
      </w:pPr>
      <w:r>
        <w:rPr>
          <w:rFonts w:cs="Arial"/>
          <w:szCs w:val="22"/>
        </w:rPr>
        <w:t>There is no evidence to suggest that a cultural policy influenced the governance of LCC. Instead of an independent Cultural Policy 2002 it was included in the themes of the Vision for Leeds. The pragmatic top-down approach taken by LCC, heavily focused on economic benefits through urban regeneration and cultural development to enhance the city’s infrastructure rather than public benefit. Whilst Leeds has a vibrant music scene demonstrated by the many varied informal and formal music venues of differing sizes, which come and go and a large number of festivals, there remained no appropriate indoor music venues for popular music.</w:t>
      </w:r>
    </w:p>
    <w:p w14:paraId="7C60576B" w14:textId="77777777" w:rsidR="00BB16B8" w:rsidRDefault="00BB16B8" w:rsidP="00BB16B8">
      <w:pPr>
        <w:rPr>
          <w:rFonts w:cs="Arial"/>
          <w:szCs w:val="22"/>
        </w:rPr>
      </w:pPr>
    </w:p>
    <w:p w14:paraId="170695C4" w14:textId="77777777" w:rsidR="00BB16B8" w:rsidRDefault="00BB16B8" w:rsidP="00BB16B8">
      <w:pPr>
        <w:rPr>
          <w:szCs w:val="22"/>
        </w:rPr>
      </w:pPr>
      <w:r>
        <w:rPr>
          <w:rFonts w:cs="Arial"/>
          <w:szCs w:val="22"/>
        </w:rPr>
        <w:t>Overall LCC has retained its civic pride in the way it has promoted and defended its local identity. The Visions for Leeds provided the strategic plans to cultivate the aspirations and defined values which saw it change from an industrial to a European and global city. Through urban and cultural regenerations the fabric of the city has changed but as Leeds evolved progressively, it has done so without a clear strategic planning framework, the Visions for Leeds and UDP are arguably the ambition and guide for the city.</w:t>
      </w:r>
    </w:p>
    <w:p w14:paraId="6A4C2489" w14:textId="4D466864" w:rsidR="00877D18" w:rsidRDefault="00877D18">
      <w:pPr>
        <w:spacing w:line="240" w:lineRule="auto"/>
      </w:pPr>
      <w:r>
        <w:br w:type="page"/>
      </w:r>
    </w:p>
    <w:p w14:paraId="48420E29" w14:textId="77777777" w:rsidR="00877D18" w:rsidRPr="00AF5277" w:rsidRDefault="00877D18" w:rsidP="00877D18">
      <w:pPr>
        <w:pStyle w:val="Heading1"/>
      </w:pPr>
      <w:bookmarkStart w:id="333" w:name="_Toc99619688"/>
      <w:bookmarkStart w:id="334" w:name="_Toc536715537"/>
      <w:bookmarkStart w:id="335" w:name="_Toc99446471"/>
      <w:r w:rsidRPr="005A0D25">
        <w:lastRenderedPageBreak/>
        <w:t>CHAPTER 7:</w:t>
      </w:r>
      <w:r>
        <w:t xml:space="preserve"> DEVELOPING AN ARENA: AN INSPIRING VENUE FOR A VIBRANT CITY? LEEDS</w:t>
      </w:r>
      <w:bookmarkEnd w:id="333"/>
      <w:bookmarkEnd w:id="334"/>
    </w:p>
    <w:bookmarkEnd w:id="335"/>
    <w:p w14:paraId="29261290" w14:textId="77777777" w:rsidR="00877D18" w:rsidRDefault="00877D18" w:rsidP="00877D18"/>
    <w:p w14:paraId="34A2E5B8" w14:textId="77777777" w:rsidR="00877D18" w:rsidRPr="00CE024C" w:rsidRDefault="00877D18" w:rsidP="00877D18">
      <w:pPr>
        <w:pStyle w:val="Heading2"/>
      </w:pPr>
      <w:bookmarkStart w:id="336" w:name="_Toc99619689"/>
      <w:bookmarkStart w:id="337" w:name="_Toc536715538"/>
      <w:r>
        <w:t>INTRODUCTION</w:t>
      </w:r>
      <w:bookmarkEnd w:id="336"/>
      <w:bookmarkEnd w:id="337"/>
    </w:p>
    <w:p w14:paraId="6853A1A7" w14:textId="77777777" w:rsidR="00877D18" w:rsidRPr="007B28E8" w:rsidRDefault="00877D18" w:rsidP="00877D18"/>
    <w:p w14:paraId="6B6D6D64" w14:textId="302D53EC" w:rsidR="00877D18" w:rsidRDefault="00877D18" w:rsidP="00877D18">
      <w:pPr>
        <w:rPr>
          <w:rFonts w:cs="Arial"/>
          <w:szCs w:val="22"/>
        </w:rPr>
      </w:pPr>
      <w:r w:rsidRPr="0022489D">
        <w:rPr>
          <w:rFonts w:cs="Arial"/>
          <w:szCs w:val="22"/>
        </w:rPr>
        <w:t>T</w:t>
      </w:r>
      <w:r>
        <w:rPr>
          <w:rFonts w:cs="Arial"/>
          <w:szCs w:val="22"/>
        </w:rPr>
        <w:t xml:space="preserve">his chapter offers an in-depth investigation into the narrative of governance and decision-making surrounding the inception, construction and opening of the First Direct Arena. It reviews </w:t>
      </w:r>
      <w:r w:rsidRPr="0022489D">
        <w:rPr>
          <w:rFonts w:cs="Arial"/>
          <w:szCs w:val="22"/>
        </w:rPr>
        <w:t xml:space="preserve">the </w:t>
      </w:r>
      <w:r>
        <w:rPr>
          <w:rFonts w:cs="Arial"/>
          <w:szCs w:val="22"/>
        </w:rPr>
        <w:t>roles of</w:t>
      </w:r>
      <w:r w:rsidRPr="0022489D">
        <w:rPr>
          <w:rFonts w:cs="Arial"/>
          <w:szCs w:val="22"/>
        </w:rPr>
        <w:t xml:space="preserve"> key stakeholders, such as the </w:t>
      </w:r>
      <w:r>
        <w:rPr>
          <w:rFonts w:cs="Arial"/>
          <w:szCs w:val="22"/>
        </w:rPr>
        <w:t>leaders of LCC, councillors and corporate leadership team in terms of influencing decision-making and the role of urban and cultural governance.</w:t>
      </w:r>
      <w:r w:rsidRPr="0022489D">
        <w:rPr>
          <w:rFonts w:cs="Arial"/>
          <w:szCs w:val="22"/>
        </w:rPr>
        <w:t xml:space="preserve"> It </w:t>
      </w:r>
      <w:r>
        <w:rPr>
          <w:rFonts w:cs="Arial"/>
          <w:szCs w:val="22"/>
        </w:rPr>
        <w:t xml:space="preserve">critically analyses the impact of the Leeds Initiative and the three iterations of the Vision for Leeds as they helped shape the long-term priorities for the transformation of the city, of which the arena was one. It also considers the importance of the pressure from media campaigns and the public. In terms of urban and cultural governance the decision-making by LCC is reviewed and </w:t>
      </w:r>
      <w:r w:rsidR="003E21DC">
        <w:rPr>
          <w:rFonts w:cs="Arial"/>
          <w:szCs w:val="22"/>
        </w:rPr>
        <w:t>discusses</w:t>
      </w:r>
      <w:r>
        <w:rPr>
          <w:rFonts w:cs="Arial"/>
          <w:szCs w:val="22"/>
        </w:rPr>
        <w:t xml:space="preserve"> how external actors affected the development processes and the funding for the arena.</w:t>
      </w:r>
    </w:p>
    <w:p w14:paraId="600A7A7B" w14:textId="77777777" w:rsidR="00877D18" w:rsidRDefault="00877D18" w:rsidP="00877D18">
      <w:pPr>
        <w:rPr>
          <w:rFonts w:cs="Arial"/>
          <w:szCs w:val="22"/>
        </w:rPr>
      </w:pPr>
    </w:p>
    <w:p w14:paraId="0D09A2EB" w14:textId="77777777" w:rsidR="00877D18" w:rsidRPr="0022489D" w:rsidRDefault="00877D18" w:rsidP="00877D18">
      <w:pPr>
        <w:spacing w:after="267"/>
        <w:rPr>
          <w:rFonts w:cs="Arial"/>
          <w:szCs w:val="22"/>
        </w:rPr>
      </w:pPr>
      <w:r w:rsidRPr="0022489D">
        <w:rPr>
          <w:rFonts w:cs="Arial"/>
          <w:szCs w:val="22"/>
        </w:rPr>
        <w:t xml:space="preserve">The timeframe is from the year </w:t>
      </w:r>
      <w:r>
        <w:rPr>
          <w:rFonts w:cs="Arial"/>
          <w:szCs w:val="22"/>
        </w:rPr>
        <w:t>1980 which saw the demolition of the Queens Hall and the first interest from a private company to build an arena,</w:t>
      </w:r>
      <w:r w:rsidRPr="0022489D">
        <w:rPr>
          <w:rFonts w:cs="Arial"/>
          <w:szCs w:val="22"/>
        </w:rPr>
        <w:t xml:space="preserve"> to </w:t>
      </w:r>
      <w:r>
        <w:rPr>
          <w:rFonts w:cs="Arial"/>
          <w:szCs w:val="22"/>
        </w:rPr>
        <w:t xml:space="preserve">the </w:t>
      </w:r>
      <w:r w:rsidRPr="0022489D">
        <w:rPr>
          <w:rFonts w:cs="Arial"/>
          <w:szCs w:val="22"/>
        </w:rPr>
        <w:t xml:space="preserve">final inauguration of the </w:t>
      </w:r>
      <w:r>
        <w:rPr>
          <w:rFonts w:cs="Arial"/>
          <w:szCs w:val="22"/>
        </w:rPr>
        <w:t>First Direct A</w:t>
      </w:r>
      <w:r w:rsidRPr="0022489D">
        <w:rPr>
          <w:rFonts w:cs="Arial"/>
          <w:szCs w:val="22"/>
        </w:rPr>
        <w:t>rena in 201</w:t>
      </w:r>
      <w:r>
        <w:rPr>
          <w:rFonts w:cs="Arial"/>
          <w:szCs w:val="22"/>
        </w:rPr>
        <w:t>3</w:t>
      </w:r>
      <w:r w:rsidRPr="0022489D">
        <w:rPr>
          <w:rFonts w:cs="Arial"/>
          <w:szCs w:val="22"/>
        </w:rPr>
        <w:t xml:space="preserve">. The data obtained is from a </w:t>
      </w:r>
      <w:r>
        <w:rPr>
          <w:rFonts w:cs="Arial"/>
          <w:szCs w:val="22"/>
        </w:rPr>
        <w:t xml:space="preserve">range </w:t>
      </w:r>
      <w:r w:rsidRPr="0022489D">
        <w:rPr>
          <w:rFonts w:cs="Arial"/>
          <w:szCs w:val="22"/>
        </w:rPr>
        <w:t>of academic journal</w:t>
      </w:r>
      <w:r>
        <w:rPr>
          <w:rFonts w:cs="Arial"/>
          <w:szCs w:val="22"/>
        </w:rPr>
        <w:t xml:space="preserve"> articles</w:t>
      </w:r>
      <w:r w:rsidRPr="0022489D">
        <w:rPr>
          <w:rFonts w:cs="Arial"/>
          <w:szCs w:val="22"/>
        </w:rPr>
        <w:t xml:space="preserve">, archived official council minutes, newspaper articles </w:t>
      </w:r>
      <w:r>
        <w:rPr>
          <w:rFonts w:cs="Arial"/>
          <w:szCs w:val="22"/>
        </w:rPr>
        <w:t xml:space="preserve">and the outcomes from </w:t>
      </w:r>
      <w:r w:rsidRPr="0022489D">
        <w:rPr>
          <w:rFonts w:cs="Arial"/>
          <w:szCs w:val="22"/>
        </w:rPr>
        <w:t>semi-structured interviews</w:t>
      </w:r>
      <w:r>
        <w:rPr>
          <w:rFonts w:cs="Arial"/>
          <w:szCs w:val="22"/>
        </w:rPr>
        <w:t xml:space="preserve"> with those with different roles and responsibilities such as councillors, planning officers, developers and operators.</w:t>
      </w:r>
    </w:p>
    <w:p w14:paraId="45BBC9DE" w14:textId="77777777" w:rsidR="00877D18" w:rsidRDefault="00877D18" w:rsidP="00877D18">
      <w:pPr>
        <w:spacing w:after="267"/>
        <w:rPr>
          <w:rFonts w:cs="Arial"/>
          <w:szCs w:val="22"/>
        </w:rPr>
      </w:pPr>
      <w:r>
        <w:rPr>
          <w:rFonts w:cs="Arial"/>
          <w:szCs w:val="22"/>
        </w:rPr>
        <w:t>Given the length of time taken for the development of arena the</w:t>
      </w:r>
      <w:r w:rsidRPr="0022489D">
        <w:rPr>
          <w:rFonts w:cs="Arial"/>
          <w:szCs w:val="22"/>
        </w:rPr>
        <w:t xml:space="preserve"> chapter </w:t>
      </w:r>
      <w:r>
        <w:rPr>
          <w:rFonts w:cs="Arial"/>
          <w:szCs w:val="22"/>
        </w:rPr>
        <w:t>is structured</w:t>
      </w:r>
      <w:r w:rsidRPr="0022489D">
        <w:rPr>
          <w:rFonts w:cs="Arial"/>
          <w:szCs w:val="22"/>
        </w:rPr>
        <w:t xml:space="preserve"> into four phases</w:t>
      </w:r>
      <w:r>
        <w:rPr>
          <w:rFonts w:cs="Arial"/>
          <w:szCs w:val="22"/>
        </w:rPr>
        <w:t xml:space="preserve">. </w:t>
      </w:r>
      <w:r>
        <w:rPr>
          <w:rFonts w:cs="Arial"/>
          <w:szCs w:val="22"/>
        </w:rPr>
        <w:br/>
      </w:r>
      <w:r>
        <w:rPr>
          <w:rFonts w:cs="Arial"/>
          <w:szCs w:val="22"/>
        </w:rPr>
        <w:br/>
      </w:r>
      <w:r w:rsidRPr="0022489D">
        <w:rPr>
          <w:rFonts w:cs="Arial"/>
          <w:szCs w:val="22"/>
        </w:rPr>
        <w:t xml:space="preserve">1) </w:t>
      </w:r>
      <w:r>
        <w:rPr>
          <w:rFonts w:cs="Arial"/>
          <w:szCs w:val="22"/>
        </w:rPr>
        <w:t>1980-2004</w:t>
      </w:r>
      <w:r w:rsidRPr="0022489D">
        <w:rPr>
          <w:rFonts w:cs="Arial"/>
          <w:szCs w:val="22"/>
        </w:rPr>
        <w:t xml:space="preserve">: </w:t>
      </w:r>
      <w:r>
        <w:rPr>
          <w:rFonts w:cs="Arial"/>
          <w:szCs w:val="22"/>
        </w:rPr>
        <w:t xml:space="preserve">Antecedents </w:t>
      </w:r>
      <w:r>
        <w:rPr>
          <w:rFonts w:cs="Arial"/>
          <w:szCs w:val="22"/>
        </w:rPr>
        <w:br/>
      </w:r>
      <w:r w:rsidRPr="000D39F8">
        <w:rPr>
          <w:rFonts w:cs="Arial"/>
          <w:szCs w:val="22"/>
        </w:rPr>
        <w:t>2) 2004-20</w:t>
      </w:r>
      <w:r>
        <w:rPr>
          <w:rFonts w:cs="Arial"/>
          <w:szCs w:val="22"/>
        </w:rPr>
        <w:t>07</w:t>
      </w:r>
      <w:r w:rsidRPr="000D39F8">
        <w:rPr>
          <w:rFonts w:cs="Arial"/>
          <w:szCs w:val="22"/>
        </w:rPr>
        <w:t xml:space="preserve">: </w:t>
      </w:r>
      <w:r>
        <w:rPr>
          <w:rFonts w:cs="Arial"/>
          <w:szCs w:val="22"/>
        </w:rPr>
        <w:t>The idea becoming a reality</w:t>
      </w:r>
      <w:r>
        <w:rPr>
          <w:rFonts w:cs="Arial"/>
          <w:szCs w:val="22"/>
        </w:rPr>
        <w:br/>
        <w:t xml:space="preserve">3) 2007-2009: A ruffling of feathers </w:t>
      </w:r>
      <w:r>
        <w:rPr>
          <w:rFonts w:cs="Arial"/>
          <w:szCs w:val="22"/>
        </w:rPr>
        <w:br/>
      </w:r>
      <w:r w:rsidRPr="00FB5B9B">
        <w:rPr>
          <w:rFonts w:cs="Arial"/>
          <w:szCs w:val="22"/>
        </w:rPr>
        <w:t>4) 20</w:t>
      </w:r>
      <w:r>
        <w:rPr>
          <w:rFonts w:cs="Arial"/>
          <w:szCs w:val="22"/>
        </w:rPr>
        <w:t>09</w:t>
      </w:r>
      <w:r w:rsidRPr="00FB5B9B">
        <w:rPr>
          <w:rFonts w:cs="Arial"/>
          <w:szCs w:val="22"/>
        </w:rPr>
        <w:t>-201</w:t>
      </w:r>
      <w:r>
        <w:rPr>
          <w:rFonts w:cs="Arial"/>
          <w:szCs w:val="22"/>
        </w:rPr>
        <w:t>3: The arena is ‘good to go’</w:t>
      </w:r>
    </w:p>
    <w:p w14:paraId="503C21D7" w14:textId="539E2361" w:rsidR="00877D18" w:rsidRDefault="00877D18" w:rsidP="00B50CD8">
      <w:pPr>
        <w:pStyle w:val="Heading2"/>
      </w:pPr>
      <w:r>
        <w:rPr>
          <w:rFonts w:cs="Arial"/>
          <w:szCs w:val="22"/>
        </w:rPr>
        <w:br w:type="page"/>
      </w:r>
      <w:bookmarkStart w:id="338" w:name="_Toc99446473"/>
      <w:bookmarkStart w:id="339" w:name="_Toc99619690"/>
      <w:bookmarkStart w:id="340" w:name="_Toc536715539"/>
      <w:r>
        <w:lastRenderedPageBreak/>
        <w:t xml:space="preserve">PHASE </w:t>
      </w:r>
      <w:r w:rsidR="00B9496A">
        <w:t>1</w:t>
      </w:r>
      <w:r>
        <w:t>: 1980-2004: ANTECEDENTS</w:t>
      </w:r>
      <w:bookmarkEnd w:id="338"/>
      <w:bookmarkEnd w:id="339"/>
      <w:bookmarkEnd w:id="340"/>
    </w:p>
    <w:p w14:paraId="2DEB06EE" w14:textId="77777777" w:rsidR="00877D18" w:rsidRDefault="00877D18" w:rsidP="00877D18">
      <w:pPr>
        <w:spacing w:line="240" w:lineRule="auto"/>
      </w:pPr>
    </w:p>
    <w:p w14:paraId="368BB095" w14:textId="77777777" w:rsidR="00877D18" w:rsidRPr="005E66B6" w:rsidRDefault="00877D18" w:rsidP="00877D18">
      <w:pPr>
        <w:spacing w:line="480" w:lineRule="auto"/>
        <w:rPr>
          <w:rFonts w:cs="Arial"/>
          <w:b/>
          <w:szCs w:val="22"/>
        </w:rPr>
      </w:pPr>
      <w:r>
        <w:rPr>
          <w:rFonts w:cs="Arial"/>
          <w:b/>
          <w:szCs w:val="22"/>
        </w:rPr>
        <w:t>Table 7</w:t>
      </w:r>
      <w:r w:rsidRPr="005E66B6">
        <w:rPr>
          <w:rFonts w:cs="Arial"/>
          <w:b/>
          <w:szCs w:val="22"/>
        </w:rPr>
        <w:t xml:space="preserve">.1: Timeline of key dates and actions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6315"/>
      </w:tblGrid>
      <w:tr w:rsidR="00877D18" w:rsidRPr="00551F2E" w14:paraId="56B08C0E" w14:textId="77777777" w:rsidTr="00877D18">
        <w:tc>
          <w:tcPr>
            <w:tcW w:w="1733" w:type="dxa"/>
          </w:tcPr>
          <w:p w14:paraId="280210A2" w14:textId="77777777" w:rsidR="00877D18" w:rsidRPr="00551F2E" w:rsidRDefault="00877D18" w:rsidP="00877D18">
            <w:pPr>
              <w:spacing w:line="240" w:lineRule="auto"/>
              <w:rPr>
                <w:rFonts w:cs="Arial"/>
                <w:b/>
                <w:szCs w:val="22"/>
              </w:rPr>
            </w:pPr>
            <w:r w:rsidRPr="00551F2E">
              <w:rPr>
                <w:rFonts w:cs="Arial"/>
                <w:b/>
                <w:szCs w:val="22"/>
              </w:rPr>
              <w:t>Date</w:t>
            </w:r>
          </w:p>
        </w:tc>
        <w:tc>
          <w:tcPr>
            <w:tcW w:w="6315" w:type="dxa"/>
          </w:tcPr>
          <w:p w14:paraId="7244DBC8" w14:textId="77777777" w:rsidR="00877D18" w:rsidRPr="00551F2E" w:rsidRDefault="00877D18" w:rsidP="00877D18">
            <w:pPr>
              <w:spacing w:line="240" w:lineRule="auto"/>
              <w:rPr>
                <w:rFonts w:cs="Arial"/>
                <w:b/>
                <w:szCs w:val="22"/>
              </w:rPr>
            </w:pPr>
            <w:r w:rsidRPr="00551F2E">
              <w:rPr>
                <w:rFonts w:cs="Arial"/>
                <w:b/>
                <w:szCs w:val="22"/>
              </w:rPr>
              <w:t xml:space="preserve">Action </w:t>
            </w:r>
          </w:p>
        </w:tc>
      </w:tr>
      <w:tr w:rsidR="00877D18" w:rsidRPr="00551F2E" w14:paraId="630FB824" w14:textId="77777777" w:rsidTr="00877D18">
        <w:tc>
          <w:tcPr>
            <w:tcW w:w="1733" w:type="dxa"/>
          </w:tcPr>
          <w:p w14:paraId="4DF9CD6D" w14:textId="77777777" w:rsidR="00877D18" w:rsidRPr="00551F2E" w:rsidRDefault="00877D18" w:rsidP="00877D18">
            <w:pPr>
              <w:spacing w:line="240" w:lineRule="auto"/>
              <w:rPr>
                <w:rFonts w:cs="Arial"/>
                <w:szCs w:val="22"/>
              </w:rPr>
            </w:pPr>
            <w:r w:rsidRPr="00551F2E">
              <w:rPr>
                <w:rFonts w:cs="Arial"/>
                <w:szCs w:val="22"/>
              </w:rPr>
              <w:t>1980-2004</w:t>
            </w:r>
          </w:p>
        </w:tc>
        <w:tc>
          <w:tcPr>
            <w:tcW w:w="6315" w:type="dxa"/>
          </w:tcPr>
          <w:p w14:paraId="034AAE5C" w14:textId="77777777" w:rsidR="00877D18" w:rsidRPr="00551F2E" w:rsidRDefault="00877D18" w:rsidP="00877D18">
            <w:pPr>
              <w:spacing w:line="240" w:lineRule="auto"/>
              <w:rPr>
                <w:rFonts w:cs="Arial"/>
                <w:szCs w:val="22"/>
              </w:rPr>
            </w:pPr>
            <w:r w:rsidRPr="00551F2E">
              <w:rPr>
                <w:rFonts w:cs="Arial"/>
                <w:szCs w:val="22"/>
              </w:rPr>
              <w:t>Labour controlled City Council</w:t>
            </w:r>
          </w:p>
        </w:tc>
      </w:tr>
      <w:tr w:rsidR="00877D18" w:rsidRPr="00551F2E" w14:paraId="2F21D0BC" w14:textId="77777777" w:rsidTr="00877D18">
        <w:tc>
          <w:tcPr>
            <w:tcW w:w="1733" w:type="dxa"/>
          </w:tcPr>
          <w:p w14:paraId="6D182A2C" w14:textId="77777777" w:rsidR="00877D18" w:rsidRPr="00551F2E" w:rsidRDefault="00877D18" w:rsidP="00877D18">
            <w:pPr>
              <w:spacing w:line="240" w:lineRule="auto"/>
              <w:rPr>
                <w:rFonts w:cs="Arial"/>
                <w:szCs w:val="22"/>
              </w:rPr>
            </w:pPr>
            <w:r w:rsidRPr="00551F2E">
              <w:rPr>
                <w:rFonts w:cs="Arial"/>
                <w:szCs w:val="22"/>
              </w:rPr>
              <w:t>1989</w:t>
            </w:r>
          </w:p>
        </w:tc>
        <w:tc>
          <w:tcPr>
            <w:tcW w:w="6315" w:type="dxa"/>
          </w:tcPr>
          <w:p w14:paraId="5316DCCF" w14:textId="77777777" w:rsidR="00877D18" w:rsidRPr="00551F2E" w:rsidRDefault="00877D18" w:rsidP="00877D18">
            <w:pPr>
              <w:spacing w:line="240" w:lineRule="auto"/>
              <w:rPr>
                <w:rFonts w:cs="Arial"/>
                <w:szCs w:val="22"/>
              </w:rPr>
            </w:pPr>
            <w:r w:rsidRPr="00551F2E">
              <w:rPr>
                <w:rFonts w:cs="Arial"/>
                <w:szCs w:val="22"/>
              </w:rPr>
              <w:t>Demolition of Queens Hall</w:t>
            </w:r>
          </w:p>
        </w:tc>
      </w:tr>
      <w:tr w:rsidR="00877D18" w:rsidRPr="00551F2E" w14:paraId="745BD234" w14:textId="77777777" w:rsidTr="00877D18">
        <w:tc>
          <w:tcPr>
            <w:tcW w:w="1733" w:type="dxa"/>
          </w:tcPr>
          <w:p w14:paraId="3F51867A" w14:textId="77777777" w:rsidR="00877D18" w:rsidRPr="00551F2E" w:rsidRDefault="00877D18" w:rsidP="00877D18">
            <w:pPr>
              <w:spacing w:line="240" w:lineRule="auto"/>
              <w:rPr>
                <w:rFonts w:cs="Arial"/>
                <w:szCs w:val="22"/>
              </w:rPr>
            </w:pPr>
            <w:r w:rsidRPr="00551F2E">
              <w:rPr>
                <w:rFonts w:cs="Arial"/>
                <w:szCs w:val="22"/>
              </w:rPr>
              <w:t>1990</w:t>
            </w:r>
          </w:p>
        </w:tc>
        <w:tc>
          <w:tcPr>
            <w:tcW w:w="6315" w:type="dxa"/>
          </w:tcPr>
          <w:p w14:paraId="35A0C96B" w14:textId="77777777" w:rsidR="00877D18" w:rsidRPr="00551F2E" w:rsidRDefault="00877D18" w:rsidP="00877D18">
            <w:pPr>
              <w:spacing w:line="240" w:lineRule="auto"/>
              <w:rPr>
                <w:rFonts w:cs="Arial"/>
                <w:szCs w:val="22"/>
              </w:rPr>
            </w:pPr>
            <w:r w:rsidRPr="00551F2E">
              <w:rPr>
                <w:rFonts w:cs="Arial"/>
                <w:szCs w:val="22"/>
              </w:rPr>
              <w:t>Leeds Initiative created</w:t>
            </w:r>
          </w:p>
        </w:tc>
      </w:tr>
      <w:tr w:rsidR="00877D18" w:rsidRPr="00551F2E" w14:paraId="3975E7D5" w14:textId="77777777" w:rsidTr="00877D18">
        <w:tc>
          <w:tcPr>
            <w:tcW w:w="1733" w:type="dxa"/>
          </w:tcPr>
          <w:p w14:paraId="019C07E9" w14:textId="77777777" w:rsidR="00877D18" w:rsidRPr="00551F2E" w:rsidRDefault="00877D18" w:rsidP="00877D18">
            <w:pPr>
              <w:spacing w:line="240" w:lineRule="auto"/>
              <w:rPr>
                <w:rFonts w:cs="Arial"/>
                <w:szCs w:val="22"/>
              </w:rPr>
            </w:pPr>
            <w:r w:rsidRPr="00551F2E">
              <w:rPr>
                <w:rFonts w:cs="Arial"/>
                <w:szCs w:val="22"/>
              </w:rPr>
              <w:t>1999-2009</w:t>
            </w:r>
          </w:p>
        </w:tc>
        <w:tc>
          <w:tcPr>
            <w:tcW w:w="6315" w:type="dxa"/>
          </w:tcPr>
          <w:p w14:paraId="59E8223A" w14:textId="77777777" w:rsidR="00877D18" w:rsidRPr="00551F2E" w:rsidRDefault="00877D18" w:rsidP="00877D18">
            <w:pPr>
              <w:spacing w:line="240" w:lineRule="auto"/>
              <w:rPr>
                <w:rFonts w:cs="Arial"/>
                <w:szCs w:val="22"/>
              </w:rPr>
            </w:pPr>
            <w:r w:rsidRPr="00551F2E">
              <w:rPr>
                <w:rFonts w:cs="Arial"/>
                <w:szCs w:val="22"/>
              </w:rPr>
              <w:t>Vision for Leeds: Your City Your Choice</w:t>
            </w:r>
          </w:p>
        </w:tc>
      </w:tr>
      <w:tr w:rsidR="00877D18" w:rsidRPr="00551F2E" w14:paraId="11113D69" w14:textId="77777777" w:rsidTr="00877D18">
        <w:tc>
          <w:tcPr>
            <w:tcW w:w="1733" w:type="dxa"/>
          </w:tcPr>
          <w:p w14:paraId="7B4BB6BC" w14:textId="77777777" w:rsidR="00877D18" w:rsidRPr="00551F2E" w:rsidRDefault="00877D18" w:rsidP="00877D18">
            <w:pPr>
              <w:spacing w:line="240" w:lineRule="auto"/>
              <w:rPr>
                <w:rFonts w:cs="Arial"/>
                <w:szCs w:val="22"/>
              </w:rPr>
            </w:pPr>
            <w:r w:rsidRPr="00551F2E">
              <w:rPr>
                <w:rFonts w:cs="Arial"/>
                <w:szCs w:val="22"/>
              </w:rPr>
              <w:t>2002</w:t>
            </w:r>
          </w:p>
        </w:tc>
        <w:tc>
          <w:tcPr>
            <w:tcW w:w="6315" w:type="dxa"/>
          </w:tcPr>
          <w:p w14:paraId="22AE3AC4" w14:textId="77777777" w:rsidR="00877D18" w:rsidRPr="00551F2E" w:rsidRDefault="00877D18" w:rsidP="00877D18">
            <w:pPr>
              <w:spacing w:line="240" w:lineRule="auto"/>
              <w:rPr>
                <w:rFonts w:cs="Arial"/>
                <w:szCs w:val="22"/>
              </w:rPr>
            </w:pPr>
            <w:r w:rsidRPr="00551F2E">
              <w:rPr>
                <w:rFonts w:cs="Arial"/>
                <w:szCs w:val="22"/>
              </w:rPr>
              <w:t>Cultural Policy introduced</w:t>
            </w:r>
          </w:p>
        </w:tc>
      </w:tr>
      <w:tr w:rsidR="00877D18" w:rsidRPr="00551F2E" w14:paraId="33F445EA" w14:textId="77777777" w:rsidTr="00877D18">
        <w:tc>
          <w:tcPr>
            <w:tcW w:w="1733" w:type="dxa"/>
          </w:tcPr>
          <w:p w14:paraId="5D6D8E34" w14:textId="77777777" w:rsidR="00877D18" w:rsidRPr="00551F2E" w:rsidRDefault="00877D18" w:rsidP="00877D18">
            <w:pPr>
              <w:spacing w:line="240" w:lineRule="auto"/>
              <w:rPr>
                <w:rFonts w:cs="Arial"/>
                <w:szCs w:val="22"/>
              </w:rPr>
            </w:pPr>
            <w:r w:rsidRPr="00551F2E">
              <w:rPr>
                <w:rFonts w:cs="Arial"/>
                <w:szCs w:val="22"/>
              </w:rPr>
              <w:t>2004</w:t>
            </w:r>
          </w:p>
        </w:tc>
        <w:tc>
          <w:tcPr>
            <w:tcW w:w="6315" w:type="dxa"/>
          </w:tcPr>
          <w:p w14:paraId="4EF54F69" w14:textId="77777777" w:rsidR="00877D18" w:rsidRPr="00551F2E" w:rsidRDefault="00877D18" w:rsidP="00877D18">
            <w:pPr>
              <w:spacing w:line="240" w:lineRule="auto"/>
              <w:rPr>
                <w:rFonts w:cs="Arial"/>
                <w:szCs w:val="22"/>
              </w:rPr>
            </w:pPr>
            <w:r w:rsidRPr="00551F2E">
              <w:rPr>
                <w:rFonts w:cs="Arial"/>
                <w:szCs w:val="22"/>
              </w:rPr>
              <w:t>Reviewing the Vision for Leeds</w:t>
            </w:r>
          </w:p>
        </w:tc>
      </w:tr>
    </w:tbl>
    <w:p w14:paraId="3D2AE286" w14:textId="77777777" w:rsidR="00877D18" w:rsidRDefault="00877D18" w:rsidP="00877D18"/>
    <w:p w14:paraId="3140F138" w14:textId="55F94CAA" w:rsidR="00877D18" w:rsidRPr="00041D48" w:rsidRDefault="00877D18" w:rsidP="00877D18">
      <w:pPr>
        <w:spacing w:after="267"/>
        <w:rPr>
          <w:rFonts w:eastAsia="Times New Roman" w:cs="Arial"/>
          <w:szCs w:val="22"/>
          <w:lang w:eastAsia="en-GB"/>
        </w:rPr>
      </w:pPr>
      <w:r>
        <w:rPr>
          <w:rFonts w:cs="Arial"/>
          <w:szCs w:val="22"/>
        </w:rPr>
        <w:t xml:space="preserve">The timeline in Table 7.1 indicates that the </w:t>
      </w:r>
      <w:r w:rsidRPr="00041D48">
        <w:rPr>
          <w:rFonts w:cs="Arial"/>
          <w:szCs w:val="22"/>
        </w:rPr>
        <w:t>demolition of the Queens Hall</w:t>
      </w:r>
      <w:r>
        <w:rPr>
          <w:rFonts w:cs="Arial"/>
          <w:szCs w:val="22"/>
        </w:rPr>
        <w:t xml:space="preserve"> in 1989</w:t>
      </w:r>
      <w:r w:rsidRPr="00041D48">
        <w:rPr>
          <w:rFonts w:cs="Arial"/>
          <w:szCs w:val="22"/>
        </w:rPr>
        <w:t xml:space="preserve"> left Leeds without a medium sized venue for popular music. The creation of the Leeds Initiative in 1990</w:t>
      </w:r>
      <w:r>
        <w:rPr>
          <w:rFonts w:cs="Arial"/>
          <w:szCs w:val="22"/>
        </w:rPr>
        <w:t xml:space="preserve"> </w:t>
      </w:r>
      <w:r w:rsidRPr="00041D48">
        <w:rPr>
          <w:rFonts w:cs="Arial"/>
          <w:szCs w:val="22"/>
        </w:rPr>
        <w:t xml:space="preserve">played a major role in establishing the strategic focus for the city </w:t>
      </w:r>
      <w:r>
        <w:rPr>
          <w:rFonts w:cs="Arial"/>
          <w:szCs w:val="22"/>
        </w:rPr>
        <w:t>and</w:t>
      </w:r>
      <w:r w:rsidRPr="00041D48">
        <w:rPr>
          <w:rFonts w:cs="Arial"/>
          <w:szCs w:val="22"/>
        </w:rPr>
        <w:t xml:space="preserve"> the three overlapping Vision for Leeds</w:t>
      </w:r>
      <w:r>
        <w:rPr>
          <w:rFonts w:cs="Arial"/>
          <w:szCs w:val="22"/>
        </w:rPr>
        <w:t xml:space="preserve"> where the discussion for an arena was started.</w:t>
      </w:r>
      <w:r w:rsidRPr="00041D48">
        <w:rPr>
          <w:rFonts w:cs="Arial"/>
          <w:szCs w:val="22"/>
        </w:rPr>
        <w:t xml:space="preserve"> Whilst there was</w:t>
      </w:r>
      <w:r>
        <w:rPr>
          <w:rFonts w:cs="Arial"/>
          <w:szCs w:val="22"/>
        </w:rPr>
        <w:t xml:space="preserve"> initially</w:t>
      </w:r>
      <w:r w:rsidRPr="00041D48">
        <w:rPr>
          <w:rFonts w:cs="Arial"/>
          <w:szCs w:val="22"/>
        </w:rPr>
        <w:t xml:space="preserve"> reluctance by LCC to develop a cultural policy </w:t>
      </w:r>
      <w:r>
        <w:rPr>
          <w:rFonts w:cs="Arial"/>
          <w:szCs w:val="22"/>
        </w:rPr>
        <w:t>such a policy was eventually developed</w:t>
      </w:r>
      <w:r w:rsidRPr="00041D48">
        <w:rPr>
          <w:rFonts w:cs="Arial"/>
          <w:szCs w:val="22"/>
        </w:rPr>
        <w:t xml:space="preserve"> in 2002</w:t>
      </w:r>
      <w:r>
        <w:rPr>
          <w:rFonts w:cs="Arial"/>
          <w:szCs w:val="22"/>
        </w:rPr>
        <w:t>;</w:t>
      </w:r>
      <w:r w:rsidRPr="00041D48">
        <w:rPr>
          <w:rFonts w:cs="Arial"/>
          <w:szCs w:val="22"/>
        </w:rPr>
        <w:t xml:space="preserve"> its </w:t>
      </w:r>
      <w:r w:rsidR="003E21DC" w:rsidRPr="00041D48">
        <w:rPr>
          <w:rFonts w:cs="Arial"/>
          <w:szCs w:val="22"/>
        </w:rPr>
        <w:t>impact,</w:t>
      </w:r>
      <w:r w:rsidRPr="00041D48">
        <w:rPr>
          <w:rFonts w:cs="Arial"/>
          <w:szCs w:val="22"/>
        </w:rPr>
        <w:t xml:space="preserve"> however, was relatively small in terms of developing the arena.</w:t>
      </w:r>
      <w:r>
        <w:rPr>
          <w:rFonts w:cs="Arial"/>
          <w:szCs w:val="22"/>
        </w:rPr>
        <w:br/>
      </w:r>
    </w:p>
    <w:p w14:paraId="2372B036" w14:textId="77777777" w:rsidR="00877D18" w:rsidRPr="00041D48" w:rsidRDefault="00877D18" w:rsidP="00D97879">
      <w:pPr>
        <w:pStyle w:val="Heading3"/>
      </w:pPr>
      <w:bookmarkStart w:id="341" w:name="_Toc99446474"/>
      <w:bookmarkStart w:id="342" w:name="_Toc99619691"/>
      <w:bookmarkStart w:id="343" w:name="_Toc536715540"/>
      <w:r w:rsidRPr="00041D48">
        <w:t>The missing cultural facility – an arena?</w:t>
      </w:r>
      <w:bookmarkEnd w:id="341"/>
      <w:bookmarkEnd w:id="342"/>
      <w:bookmarkEnd w:id="343"/>
    </w:p>
    <w:p w14:paraId="01DECA4F" w14:textId="77777777" w:rsidR="00877D18" w:rsidRDefault="00877D18" w:rsidP="00877D18">
      <w:pPr>
        <w:rPr>
          <w:szCs w:val="22"/>
        </w:rPr>
      </w:pPr>
      <w:r>
        <w:rPr>
          <w:szCs w:val="22"/>
        </w:rPr>
        <w:t>The</w:t>
      </w:r>
      <w:r>
        <w:rPr>
          <w:rFonts w:cs="Arial"/>
          <w:szCs w:val="22"/>
        </w:rPr>
        <w:t xml:space="preserve"> demise of the Queens Hall (5,000 capacity) in 1989 left concert audiences in the Leeds City Region with no option but to travel to other major cities to see popular bands and events.</w:t>
      </w:r>
      <w:r>
        <w:rPr>
          <w:szCs w:val="22"/>
        </w:rPr>
        <w:t xml:space="preserve"> According to participant B:</w:t>
      </w:r>
    </w:p>
    <w:p w14:paraId="5B03DF23" w14:textId="77777777" w:rsidR="00877D18" w:rsidRDefault="00877D18" w:rsidP="00877D18">
      <w:pPr>
        <w:rPr>
          <w:szCs w:val="22"/>
        </w:rPr>
      </w:pPr>
    </w:p>
    <w:p w14:paraId="3E942286" w14:textId="77777777" w:rsidR="00877D18" w:rsidRPr="0067046F" w:rsidRDefault="00877D18" w:rsidP="00877D18">
      <w:pPr>
        <w:spacing w:line="240" w:lineRule="auto"/>
        <w:ind w:left="782"/>
        <w:rPr>
          <w:rFonts w:cs="Helvetica"/>
          <w:i/>
          <w:iCs/>
          <w:szCs w:val="22"/>
          <w:lang w:val="en-US"/>
        </w:rPr>
      </w:pPr>
      <w:r w:rsidRPr="0067046F">
        <w:rPr>
          <w:i/>
          <w:iCs/>
          <w:szCs w:val="22"/>
        </w:rPr>
        <w:t>T</w:t>
      </w:r>
      <w:r w:rsidRPr="0067046F">
        <w:rPr>
          <w:rFonts w:cs="Helvetica"/>
          <w:i/>
          <w:iCs/>
          <w:szCs w:val="22"/>
          <w:lang w:val="en-US"/>
        </w:rPr>
        <w:t>here was a perception that there were popular music arenas in Sheffield, in Manchester, in Liverpool and Newcastle and in some way Leeds was the missing link.</w:t>
      </w:r>
    </w:p>
    <w:p w14:paraId="53FD533C" w14:textId="77777777" w:rsidR="00877D18" w:rsidRPr="0067046F" w:rsidRDefault="00877D18" w:rsidP="00877D18">
      <w:pPr>
        <w:spacing w:line="240" w:lineRule="auto"/>
        <w:ind w:left="782"/>
        <w:rPr>
          <w:rFonts w:cs="Helvetica"/>
          <w:i/>
          <w:iCs/>
          <w:szCs w:val="22"/>
          <w:lang w:val="en-US"/>
        </w:rPr>
      </w:pPr>
      <w:r w:rsidRPr="0067046F">
        <w:rPr>
          <w:rFonts w:cs="Helvetica"/>
          <w:i/>
          <w:iCs/>
          <w:szCs w:val="22"/>
          <w:lang w:val="en-US"/>
        </w:rPr>
        <w:t>(Participant B</w:t>
      </w:r>
      <w:r>
        <w:rPr>
          <w:rFonts w:cs="Helvetica"/>
          <w:i/>
          <w:iCs/>
          <w:szCs w:val="22"/>
          <w:lang w:val="en-US"/>
        </w:rPr>
        <w:t xml:space="preserve">, </w:t>
      </w:r>
      <w:proofErr w:type="spellStart"/>
      <w:r w:rsidRPr="00B9496A">
        <w:rPr>
          <w:rFonts w:cs="Helvetica"/>
          <w:i/>
          <w:iCs/>
          <w:szCs w:val="22"/>
          <w:lang w:val="en-US"/>
        </w:rPr>
        <w:t>Councillor</w:t>
      </w:r>
      <w:proofErr w:type="spellEnd"/>
      <w:r w:rsidRPr="00B9496A">
        <w:rPr>
          <w:rFonts w:cs="Helvetica"/>
          <w:i/>
          <w:iCs/>
          <w:szCs w:val="22"/>
          <w:lang w:val="en-US"/>
        </w:rPr>
        <w:t>)</w:t>
      </w:r>
    </w:p>
    <w:p w14:paraId="386EF57F" w14:textId="77777777" w:rsidR="00877D18" w:rsidRPr="0035332E" w:rsidRDefault="00877D18" w:rsidP="00877D18">
      <w:pPr>
        <w:rPr>
          <w:i/>
          <w:szCs w:val="22"/>
        </w:rPr>
      </w:pPr>
    </w:p>
    <w:p w14:paraId="13CCD4AB" w14:textId="77777777" w:rsidR="00877D18" w:rsidRDefault="00877D18" w:rsidP="00877D18">
      <w:pPr>
        <w:rPr>
          <w:szCs w:val="22"/>
        </w:rPr>
      </w:pPr>
      <w:r>
        <w:rPr>
          <w:rFonts w:cs="Arial"/>
          <w:szCs w:val="22"/>
        </w:rPr>
        <w:t xml:space="preserve">Leeds’s capacity to compete with other cities of similar status, which had a least one arena, as well as fulfilling its ambition to become </w:t>
      </w:r>
      <w:r>
        <w:rPr>
          <w:szCs w:val="22"/>
        </w:rPr>
        <w:t>a major European centre (Vision for Leeds I), was limited. If the city was to be competitive in cultural terms, the lack of an arena had to be addressed. The decision by LCC to create an attractive urban environment with appropriate cultural facilities such as an arena was identified by participant F:</w:t>
      </w:r>
    </w:p>
    <w:p w14:paraId="34075B32" w14:textId="77777777" w:rsidR="00877D18" w:rsidRDefault="00877D18" w:rsidP="00877D18">
      <w:pPr>
        <w:rPr>
          <w:szCs w:val="22"/>
        </w:rPr>
      </w:pPr>
    </w:p>
    <w:p w14:paraId="244E2A98" w14:textId="77777777" w:rsidR="00295865" w:rsidRDefault="00295865" w:rsidP="00877D18">
      <w:pPr>
        <w:spacing w:line="240" w:lineRule="auto"/>
        <w:ind w:left="720"/>
        <w:rPr>
          <w:rFonts w:cs="Helvetica"/>
          <w:i/>
          <w:iCs/>
          <w:szCs w:val="22"/>
          <w:lang w:val="en-US"/>
        </w:rPr>
      </w:pPr>
    </w:p>
    <w:p w14:paraId="65C4BEF1" w14:textId="77777777" w:rsidR="00295865" w:rsidRDefault="00295865" w:rsidP="00877D18">
      <w:pPr>
        <w:spacing w:line="240" w:lineRule="auto"/>
        <w:ind w:left="720"/>
        <w:rPr>
          <w:rFonts w:cs="Helvetica"/>
          <w:i/>
          <w:iCs/>
          <w:szCs w:val="22"/>
          <w:lang w:val="en-US"/>
        </w:rPr>
      </w:pPr>
    </w:p>
    <w:p w14:paraId="47DE0675" w14:textId="77777777" w:rsidR="00295865" w:rsidRDefault="00295865" w:rsidP="00877D18">
      <w:pPr>
        <w:spacing w:line="240" w:lineRule="auto"/>
        <w:ind w:left="720"/>
        <w:rPr>
          <w:rFonts w:cs="Helvetica"/>
          <w:i/>
          <w:iCs/>
          <w:szCs w:val="22"/>
          <w:lang w:val="en-US"/>
        </w:rPr>
      </w:pPr>
    </w:p>
    <w:p w14:paraId="1942540D" w14:textId="77777777" w:rsidR="00877D18" w:rsidRPr="0067046F" w:rsidRDefault="00877D18" w:rsidP="00877D18">
      <w:pPr>
        <w:spacing w:line="240" w:lineRule="auto"/>
        <w:ind w:left="720"/>
        <w:rPr>
          <w:rFonts w:cs="Helvetica"/>
          <w:i/>
          <w:iCs/>
          <w:szCs w:val="22"/>
          <w:lang w:val="en-US"/>
        </w:rPr>
      </w:pPr>
      <w:r w:rsidRPr="0067046F">
        <w:rPr>
          <w:rFonts w:cs="Helvetica"/>
          <w:i/>
          <w:iCs/>
          <w:szCs w:val="22"/>
          <w:lang w:val="en-US"/>
        </w:rPr>
        <w:lastRenderedPageBreak/>
        <w:t>So x might have told you about some of the council’s vision that we had in its widest sense to introduce some key additional facilities in the city and one of those things that would add value was the arena – we hadn’t got one.</w:t>
      </w:r>
    </w:p>
    <w:p w14:paraId="209F23C2" w14:textId="77777777" w:rsidR="00877D18" w:rsidRDefault="00877D18" w:rsidP="00877D18">
      <w:pPr>
        <w:spacing w:line="240" w:lineRule="auto"/>
        <w:ind w:left="720"/>
        <w:rPr>
          <w:rFonts w:cs="Helvetica"/>
          <w:i/>
          <w:iCs/>
          <w:szCs w:val="22"/>
          <w:lang w:val="en-US"/>
        </w:rPr>
      </w:pPr>
      <w:r w:rsidRPr="0067046F">
        <w:rPr>
          <w:rFonts w:cs="Helvetica"/>
          <w:i/>
          <w:iCs/>
          <w:szCs w:val="22"/>
          <w:lang w:val="en-US"/>
        </w:rPr>
        <w:t>(Participant F</w:t>
      </w:r>
      <w:r>
        <w:rPr>
          <w:rFonts w:cs="Helvetica"/>
          <w:i/>
          <w:iCs/>
          <w:szCs w:val="22"/>
          <w:lang w:val="en-US"/>
        </w:rPr>
        <w:t xml:space="preserve">, </w:t>
      </w:r>
      <w:r w:rsidRPr="00B9496A">
        <w:rPr>
          <w:rFonts w:cs="Helvetica"/>
          <w:i/>
          <w:iCs/>
          <w:szCs w:val="22"/>
          <w:lang w:val="en-US"/>
        </w:rPr>
        <w:t>Planning Officer)</w:t>
      </w:r>
    </w:p>
    <w:p w14:paraId="2BAA875A" w14:textId="77777777" w:rsidR="00295865" w:rsidRDefault="00295865" w:rsidP="00877D18">
      <w:pPr>
        <w:rPr>
          <w:rFonts w:cs="Arial"/>
          <w:szCs w:val="22"/>
        </w:rPr>
      </w:pPr>
    </w:p>
    <w:p w14:paraId="6459C351" w14:textId="77777777" w:rsidR="00877D18" w:rsidRDefault="00877D18" w:rsidP="00877D18">
      <w:pPr>
        <w:rPr>
          <w:rFonts w:cs="Arial"/>
          <w:szCs w:val="22"/>
        </w:rPr>
      </w:pPr>
      <w:r>
        <w:rPr>
          <w:rFonts w:cs="Arial"/>
          <w:szCs w:val="22"/>
        </w:rPr>
        <w:t>The argument for building of an arena was much wider than a national or local policy for regeneration and cultural development. It was intrinsic to enhancing the cultural infrastructure with a view to raising the city’s profile and encouraging global investment. Participant D however, questioned the aspiration for Leeds to have an arena:</w:t>
      </w:r>
    </w:p>
    <w:p w14:paraId="62A6F528" w14:textId="77777777" w:rsidR="00877D18" w:rsidRDefault="00877D18" w:rsidP="00877D18">
      <w:pPr>
        <w:rPr>
          <w:rFonts w:cs="Arial"/>
          <w:szCs w:val="22"/>
        </w:rPr>
      </w:pPr>
    </w:p>
    <w:p w14:paraId="3A17ED9A" w14:textId="77777777" w:rsidR="00877D18" w:rsidRPr="0067046F" w:rsidRDefault="00877D18" w:rsidP="00877D18">
      <w:pPr>
        <w:spacing w:line="240" w:lineRule="auto"/>
        <w:ind w:left="720"/>
        <w:rPr>
          <w:rFonts w:cs="Arial"/>
          <w:i/>
          <w:szCs w:val="22"/>
        </w:rPr>
      </w:pPr>
      <w:r w:rsidRPr="0067046F">
        <w:rPr>
          <w:rFonts w:cs="Arial"/>
          <w:i/>
          <w:szCs w:val="22"/>
        </w:rPr>
        <w:t>So, is having an arena a good thing for Leeds? I don’t know. I think it’s just an expectation that a city like Leeds ought to have an arena. Who created the impression that major cities had to have an arena? – I don’t know – presumably something we inherited from the States and Leeds is the second biggest city outside of London so why wouldn’t it have an arena.</w:t>
      </w:r>
    </w:p>
    <w:p w14:paraId="43030044" w14:textId="77777777" w:rsidR="00877D18" w:rsidRPr="0067046F" w:rsidRDefault="00877D18" w:rsidP="00877D18">
      <w:pPr>
        <w:spacing w:line="240" w:lineRule="auto"/>
        <w:ind w:left="720"/>
        <w:rPr>
          <w:rFonts w:cs="Arial"/>
          <w:i/>
          <w:szCs w:val="22"/>
        </w:rPr>
      </w:pPr>
      <w:r w:rsidRPr="0067046F">
        <w:rPr>
          <w:rFonts w:cs="Arial"/>
          <w:i/>
          <w:szCs w:val="22"/>
        </w:rPr>
        <w:t>(Participant D</w:t>
      </w:r>
      <w:r>
        <w:rPr>
          <w:rFonts w:cs="Arial"/>
          <w:i/>
          <w:szCs w:val="22"/>
        </w:rPr>
        <w:t xml:space="preserve">, </w:t>
      </w:r>
      <w:r w:rsidRPr="00B9496A">
        <w:rPr>
          <w:rFonts w:cs="Arial"/>
          <w:i/>
          <w:szCs w:val="22"/>
        </w:rPr>
        <w:t>Academic)</w:t>
      </w:r>
    </w:p>
    <w:p w14:paraId="652E09F1" w14:textId="77777777" w:rsidR="00877D18" w:rsidRDefault="00877D18" w:rsidP="00877D18">
      <w:pPr>
        <w:rPr>
          <w:rFonts w:cs="Arial"/>
          <w:szCs w:val="22"/>
        </w:rPr>
      </w:pPr>
    </w:p>
    <w:p w14:paraId="32404934" w14:textId="77777777" w:rsidR="00877D18" w:rsidRDefault="00877D18" w:rsidP="00877D18">
      <w:pPr>
        <w:rPr>
          <w:rFonts w:cs="Arial"/>
          <w:szCs w:val="22"/>
        </w:rPr>
      </w:pPr>
      <w:r>
        <w:rPr>
          <w:rFonts w:cs="Arial"/>
          <w:szCs w:val="22"/>
        </w:rPr>
        <w:t xml:space="preserve">Whilst the expectation of a city such as Leeds having an arena was alluded to by participant D, the public support from residents across Leeds was far more concerned with the practicalities of attending music concerts as noted by </w:t>
      </w:r>
      <w:r w:rsidRPr="00B9496A">
        <w:rPr>
          <w:rFonts w:cs="Arial"/>
          <w:szCs w:val="22"/>
        </w:rPr>
        <w:t>participant F and G. The</w:t>
      </w:r>
      <w:r>
        <w:rPr>
          <w:rFonts w:cs="Arial"/>
          <w:szCs w:val="22"/>
        </w:rPr>
        <w:t xml:space="preserve"> existing music indoor venues in the city centre lacked appropriate space, technical and acoustic capacity to promote and host large professional productions of global bands. This lack of an appropriate venue was perceived as a missing link in the provision of the city’s cultural offer. Participants F and G summarise their perspective and the frustration felt at having to go to other cities to watch live performances: </w:t>
      </w:r>
    </w:p>
    <w:p w14:paraId="674523E2" w14:textId="77777777" w:rsidR="00877D18" w:rsidRDefault="00877D18" w:rsidP="00877D18">
      <w:pPr>
        <w:rPr>
          <w:rFonts w:cs="Arial"/>
          <w:szCs w:val="22"/>
        </w:rPr>
      </w:pPr>
    </w:p>
    <w:p w14:paraId="627E86B1" w14:textId="77777777" w:rsidR="00877D18" w:rsidRPr="005510C5" w:rsidRDefault="00877D18" w:rsidP="00877D18">
      <w:pPr>
        <w:spacing w:line="240" w:lineRule="auto"/>
        <w:ind w:left="720"/>
        <w:rPr>
          <w:rFonts w:cs="Helvetica"/>
          <w:i/>
          <w:iCs/>
          <w:szCs w:val="22"/>
          <w:lang w:val="en-US"/>
        </w:rPr>
      </w:pPr>
      <w:r w:rsidRPr="005510C5">
        <w:rPr>
          <w:rFonts w:cs="Helvetica"/>
          <w:i/>
          <w:iCs/>
          <w:szCs w:val="22"/>
          <w:lang w:val="en-US"/>
        </w:rPr>
        <w:t>I have always lived in Leeds; whenever we wanted to go and see music with a large production we had to go to Sheffield or even further afield than that, so they had something we didn’t. So it was something we identified as a need for.</w:t>
      </w:r>
    </w:p>
    <w:p w14:paraId="2B021C3A" w14:textId="77777777" w:rsidR="00877D18" w:rsidRPr="005510C5" w:rsidRDefault="00877D18" w:rsidP="00877D18">
      <w:pPr>
        <w:spacing w:line="240" w:lineRule="auto"/>
        <w:ind w:left="720"/>
        <w:rPr>
          <w:rFonts w:cs="Helvetica"/>
          <w:i/>
          <w:iCs/>
          <w:szCs w:val="22"/>
          <w:lang w:val="en-US"/>
        </w:rPr>
      </w:pPr>
      <w:r w:rsidRPr="005510C5">
        <w:rPr>
          <w:rFonts w:cs="Helvetica"/>
          <w:i/>
          <w:iCs/>
          <w:szCs w:val="22"/>
          <w:lang w:val="en-US"/>
        </w:rPr>
        <w:t>(Participant F</w:t>
      </w:r>
      <w:r w:rsidRPr="00B9496A">
        <w:rPr>
          <w:rFonts w:cs="Helvetica"/>
          <w:i/>
          <w:iCs/>
          <w:szCs w:val="22"/>
          <w:lang w:val="en-US"/>
        </w:rPr>
        <w:t>, Planning Officer)</w:t>
      </w:r>
    </w:p>
    <w:p w14:paraId="0B01B471" w14:textId="77777777" w:rsidR="00877D18" w:rsidRPr="005510C5" w:rsidRDefault="00877D18" w:rsidP="00877D18">
      <w:pPr>
        <w:spacing w:line="240" w:lineRule="auto"/>
        <w:rPr>
          <w:rFonts w:cs="Arial"/>
          <w:i/>
          <w:iCs/>
          <w:szCs w:val="22"/>
        </w:rPr>
      </w:pPr>
    </w:p>
    <w:p w14:paraId="5B73FE95" w14:textId="77777777" w:rsidR="00877D18" w:rsidRPr="005510C5" w:rsidRDefault="00877D18" w:rsidP="00877D18">
      <w:pPr>
        <w:spacing w:line="240" w:lineRule="auto"/>
        <w:ind w:left="720"/>
        <w:rPr>
          <w:rFonts w:cs="Arial"/>
          <w:i/>
          <w:iCs/>
          <w:szCs w:val="22"/>
        </w:rPr>
      </w:pPr>
      <w:r w:rsidRPr="005510C5">
        <w:rPr>
          <w:rFonts w:cs="Arial"/>
          <w:i/>
          <w:iCs/>
          <w:szCs w:val="22"/>
        </w:rPr>
        <w:t>…music fans [were] frustrated at having to go to Manchester, Sheffield, Birmingham taking hard earned Leeds money to other cities.</w:t>
      </w:r>
    </w:p>
    <w:p w14:paraId="0BFA886D" w14:textId="77777777" w:rsidR="00877D18" w:rsidRPr="005510C5" w:rsidRDefault="00877D18" w:rsidP="00877D18">
      <w:pPr>
        <w:spacing w:line="240" w:lineRule="auto"/>
        <w:ind w:left="720"/>
        <w:rPr>
          <w:rFonts w:cs="Arial"/>
          <w:i/>
          <w:iCs/>
          <w:szCs w:val="22"/>
        </w:rPr>
      </w:pPr>
      <w:r w:rsidRPr="005510C5">
        <w:rPr>
          <w:rFonts w:cs="Arial"/>
          <w:i/>
          <w:iCs/>
          <w:szCs w:val="22"/>
        </w:rPr>
        <w:t>(Participant G</w:t>
      </w:r>
      <w:r>
        <w:rPr>
          <w:rFonts w:cs="Arial"/>
          <w:i/>
          <w:iCs/>
          <w:szCs w:val="22"/>
        </w:rPr>
        <w:t xml:space="preserve">, </w:t>
      </w:r>
      <w:r w:rsidRPr="00B9496A">
        <w:rPr>
          <w:rFonts w:cs="Arial"/>
          <w:i/>
          <w:iCs/>
          <w:szCs w:val="22"/>
        </w:rPr>
        <w:t>Music archivist)</w:t>
      </w:r>
    </w:p>
    <w:p w14:paraId="25507F76" w14:textId="77777777" w:rsidR="00877D18" w:rsidRPr="005510C5" w:rsidRDefault="00877D18" w:rsidP="00877D18">
      <w:pPr>
        <w:rPr>
          <w:rFonts w:cs="Arial"/>
          <w:i/>
          <w:szCs w:val="22"/>
        </w:rPr>
      </w:pPr>
    </w:p>
    <w:p w14:paraId="1C369EBF" w14:textId="77777777" w:rsidR="00877D18" w:rsidRDefault="00877D18" w:rsidP="00877D18">
      <w:pPr>
        <w:rPr>
          <w:rFonts w:cs="Arial"/>
          <w:szCs w:val="22"/>
        </w:rPr>
      </w:pPr>
      <w:r w:rsidRPr="002242A6">
        <w:rPr>
          <w:rFonts w:cs="Arial"/>
          <w:szCs w:val="22"/>
        </w:rPr>
        <w:t xml:space="preserve">Whilst LCC had accepted the need for an arena </w:t>
      </w:r>
      <w:r>
        <w:rPr>
          <w:rFonts w:cs="Arial"/>
          <w:szCs w:val="22"/>
        </w:rPr>
        <w:t xml:space="preserve">as early as 1996 there was no progress until the early 2000s where it became included in a wider approach within the Vision for Leeds II. </w:t>
      </w:r>
      <w:r w:rsidRPr="00B9496A">
        <w:rPr>
          <w:rFonts w:cs="Arial"/>
          <w:szCs w:val="22"/>
        </w:rPr>
        <w:t xml:space="preserve">There were two different perspectives however about the inclusion of the arena within the Vision for Leeds II. Participant B </w:t>
      </w:r>
      <w:r w:rsidRPr="00B9496A">
        <w:rPr>
          <w:rFonts w:cs="Arial"/>
          <w:szCs w:val="22"/>
        </w:rPr>
        <w:lastRenderedPageBreak/>
        <w:t>indicated that it was included but not the main focus and whilst being competitive with other cities was important the strategic plan was much broader. It was recognised by Participant F however, that the arena was an important element of the Vision and in practical terms one which LCC had indicated wanted to deliver.</w:t>
      </w:r>
      <w:r>
        <w:rPr>
          <w:rFonts w:cs="Arial"/>
          <w:szCs w:val="22"/>
        </w:rPr>
        <w:t xml:space="preserve">  </w:t>
      </w:r>
    </w:p>
    <w:p w14:paraId="78FB6FE6" w14:textId="77777777" w:rsidR="00877D18" w:rsidRDefault="00877D18" w:rsidP="00877D18">
      <w:pPr>
        <w:rPr>
          <w:rFonts w:cs="Arial"/>
          <w:i/>
          <w:szCs w:val="22"/>
        </w:rPr>
      </w:pPr>
    </w:p>
    <w:p w14:paraId="6100CB0E" w14:textId="77777777" w:rsidR="00877D18" w:rsidRPr="005510C5" w:rsidRDefault="00877D18" w:rsidP="00877D18">
      <w:pPr>
        <w:spacing w:line="240" w:lineRule="auto"/>
        <w:ind w:left="720"/>
        <w:rPr>
          <w:rFonts w:cs="Arial"/>
          <w:i/>
          <w:iCs/>
          <w:szCs w:val="22"/>
        </w:rPr>
      </w:pPr>
      <w:r w:rsidRPr="005510C5">
        <w:rPr>
          <w:rFonts w:cs="Arial"/>
          <w:i/>
          <w:iCs/>
          <w:szCs w:val="22"/>
        </w:rPr>
        <w:t>We were keen to also have an entertainment facility that rivals some in Europe – absolutely yes – but was that in any way the driving force? No it wasn’t.</w:t>
      </w:r>
    </w:p>
    <w:p w14:paraId="767AC5B4" w14:textId="77777777" w:rsidR="00877D18" w:rsidRPr="005510C5" w:rsidRDefault="00877D18" w:rsidP="00877D18">
      <w:pPr>
        <w:spacing w:line="240" w:lineRule="auto"/>
        <w:ind w:left="720"/>
        <w:rPr>
          <w:rFonts w:cs="Arial"/>
          <w:i/>
          <w:iCs/>
          <w:szCs w:val="22"/>
        </w:rPr>
      </w:pPr>
      <w:r w:rsidRPr="005510C5">
        <w:rPr>
          <w:rFonts w:cs="Arial"/>
          <w:i/>
          <w:iCs/>
          <w:szCs w:val="22"/>
        </w:rPr>
        <w:t>(Participant B</w:t>
      </w:r>
      <w:r w:rsidRPr="00B9496A">
        <w:rPr>
          <w:rFonts w:cs="Arial"/>
          <w:i/>
          <w:iCs/>
          <w:szCs w:val="22"/>
        </w:rPr>
        <w:t>, Councillor)</w:t>
      </w:r>
    </w:p>
    <w:p w14:paraId="5EFF80A0" w14:textId="77777777" w:rsidR="00877D18" w:rsidRPr="005510C5" w:rsidRDefault="00877D18" w:rsidP="00877D18">
      <w:pPr>
        <w:spacing w:line="240" w:lineRule="auto"/>
        <w:rPr>
          <w:rFonts w:cs="Arial"/>
          <w:i/>
          <w:iCs/>
          <w:szCs w:val="22"/>
        </w:rPr>
      </w:pPr>
    </w:p>
    <w:p w14:paraId="0AF66C3F" w14:textId="77777777" w:rsidR="00877D18" w:rsidRPr="005510C5" w:rsidRDefault="00877D18" w:rsidP="00877D18">
      <w:pPr>
        <w:spacing w:line="240" w:lineRule="auto"/>
        <w:ind w:left="720"/>
        <w:rPr>
          <w:i/>
          <w:iCs/>
          <w:szCs w:val="22"/>
        </w:rPr>
      </w:pPr>
      <w:r w:rsidRPr="005510C5">
        <w:rPr>
          <w:i/>
          <w:iCs/>
          <w:szCs w:val="22"/>
        </w:rPr>
        <w:t xml:space="preserve"> In the strategic plan the city vision in the early 2000s we identified that this is one of the key elements that we were trying to deliver.</w:t>
      </w:r>
    </w:p>
    <w:p w14:paraId="2AA35281" w14:textId="77777777" w:rsidR="00877D18" w:rsidRPr="005510C5" w:rsidRDefault="00877D18" w:rsidP="00877D18">
      <w:pPr>
        <w:spacing w:line="240" w:lineRule="auto"/>
        <w:ind w:left="720"/>
        <w:rPr>
          <w:rFonts w:cs="Arial"/>
          <w:i/>
          <w:iCs/>
          <w:szCs w:val="22"/>
        </w:rPr>
      </w:pPr>
      <w:r w:rsidRPr="005510C5">
        <w:rPr>
          <w:i/>
          <w:iCs/>
          <w:szCs w:val="22"/>
        </w:rPr>
        <w:t>(Participant F</w:t>
      </w:r>
      <w:r>
        <w:rPr>
          <w:i/>
          <w:iCs/>
          <w:szCs w:val="22"/>
        </w:rPr>
        <w:t xml:space="preserve">, </w:t>
      </w:r>
      <w:r w:rsidRPr="00B9496A">
        <w:rPr>
          <w:i/>
          <w:iCs/>
          <w:szCs w:val="22"/>
        </w:rPr>
        <w:t>Planning Officer)</w:t>
      </w:r>
    </w:p>
    <w:p w14:paraId="56A0D962" w14:textId="77777777" w:rsidR="00877D18" w:rsidRPr="005510C5" w:rsidRDefault="00877D18" w:rsidP="00877D18">
      <w:pPr>
        <w:rPr>
          <w:rFonts w:cs="Arial"/>
          <w:i/>
          <w:szCs w:val="22"/>
          <w:highlight w:val="yellow"/>
        </w:rPr>
      </w:pPr>
    </w:p>
    <w:p w14:paraId="73C0591E" w14:textId="77777777" w:rsidR="00877D18" w:rsidRPr="00C163EE" w:rsidRDefault="00877D18" w:rsidP="00877D18">
      <w:pPr>
        <w:rPr>
          <w:rFonts w:eastAsia="Times New Roman"/>
          <w:szCs w:val="22"/>
        </w:rPr>
      </w:pPr>
      <w:r>
        <w:rPr>
          <w:rFonts w:cs="Arial"/>
          <w:szCs w:val="22"/>
        </w:rPr>
        <w:t xml:space="preserve">To ensure the arena development maintained momentum, </w:t>
      </w:r>
      <w:r w:rsidRPr="00E61A7F">
        <w:rPr>
          <w:rFonts w:cs="Arial"/>
          <w:szCs w:val="22"/>
        </w:rPr>
        <w:t xml:space="preserve">The Yorkshire Evening Post </w:t>
      </w:r>
      <w:r>
        <w:rPr>
          <w:rFonts w:cs="Arial"/>
          <w:szCs w:val="22"/>
        </w:rPr>
        <w:t>ran</w:t>
      </w:r>
      <w:r w:rsidRPr="00E61A7F">
        <w:rPr>
          <w:rFonts w:cs="Arial"/>
          <w:szCs w:val="22"/>
        </w:rPr>
        <w:t xml:space="preserve"> a large-scale campaign</w:t>
      </w:r>
      <w:r>
        <w:rPr>
          <w:rFonts w:cs="Arial"/>
          <w:szCs w:val="22"/>
        </w:rPr>
        <w:t xml:space="preserve"> in 2006 </w:t>
      </w:r>
      <w:r w:rsidRPr="00E61A7F">
        <w:rPr>
          <w:rFonts w:cs="Arial"/>
          <w:szCs w:val="22"/>
        </w:rPr>
        <w:t>calling for an arena to service the Leeds City Region</w:t>
      </w:r>
      <w:r>
        <w:rPr>
          <w:rFonts w:cs="Arial"/>
          <w:szCs w:val="22"/>
        </w:rPr>
        <w:t>,</w:t>
      </w:r>
      <w:r w:rsidRPr="00E61A7F">
        <w:rPr>
          <w:rFonts w:cs="Arial"/>
          <w:szCs w:val="22"/>
        </w:rPr>
        <w:t xml:space="preserve"> satisfy the needs of the public and in d</w:t>
      </w:r>
      <w:r>
        <w:rPr>
          <w:rFonts w:cs="Arial"/>
          <w:szCs w:val="22"/>
        </w:rPr>
        <w:t xml:space="preserve">oing so increase the </w:t>
      </w:r>
      <w:r w:rsidRPr="00E61A7F">
        <w:rPr>
          <w:rFonts w:cs="Arial"/>
          <w:szCs w:val="22"/>
        </w:rPr>
        <w:t xml:space="preserve">local economy. </w:t>
      </w:r>
      <w:r>
        <w:rPr>
          <w:rFonts w:cs="Arial"/>
          <w:szCs w:val="22"/>
        </w:rPr>
        <w:t>Paul Robinson, journalist at the Yorkshire Evening Post wrote in his article ‘Bring it on’ how it was ‘</w:t>
      </w:r>
      <w:r w:rsidRPr="00C163EE">
        <w:rPr>
          <w:rFonts w:eastAsia="Times New Roman"/>
          <w:spacing w:val="-1"/>
          <w:szCs w:val="22"/>
          <w:shd w:val="clear" w:color="auto" w:fill="FFFFFF"/>
        </w:rPr>
        <w:t>MUSIC to our ears – that's the delighted public reaction to the Yorkshire Evening Post's Leeds Needs an Are</w:t>
      </w:r>
      <w:r>
        <w:rPr>
          <w:rFonts w:eastAsia="Times New Roman"/>
          <w:spacing w:val="-1"/>
          <w:szCs w:val="22"/>
          <w:shd w:val="clear" w:color="auto" w:fill="FFFFFF"/>
        </w:rPr>
        <w:t xml:space="preserve">na campaign’ (2006, </w:t>
      </w:r>
      <w:proofErr w:type="spellStart"/>
      <w:r>
        <w:rPr>
          <w:rFonts w:eastAsia="Times New Roman"/>
          <w:spacing w:val="-1"/>
          <w:szCs w:val="22"/>
          <w:shd w:val="clear" w:color="auto" w:fill="FFFFFF"/>
        </w:rPr>
        <w:t>n.pag</w:t>
      </w:r>
      <w:proofErr w:type="spellEnd"/>
      <w:r>
        <w:rPr>
          <w:rFonts w:eastAsia="Times New Roman"/>
          <w:spacing w:val="-1"/>
          <w:szCs w:val="22"/>
          <w:shd w:val="clear" w:color="auto" w:fill="FFFFFF"/>
        </w:rPr>
        <w:t>.)</w:t>
      </w:r>
      <w:r w:rsidRPr="00C163EE">
        <w:rPr>
          <w:rFonts w:eastAsia="Times New Roman"/>
          <w:spacing w:val="-1"/>
          <w:szCs w:val="22"/>
          <w:shd w:val="clear" w:color="auto" w:fill="FFFFFF"/>
        </w:rPr>
        <w:t>.</w:t>
      </w:r>
      <w:r>
        <w:rPr>
          <w:rFonts w:eastAsia="Times New Roman"/>
          <w:spacing w:val="-1"/>
          <w:szCs w:val="22"/>
          <w:shd w:val="clear" w:color="auto" w:fill="FFFFFF"/>
        </w:rPr>
        <w:t xml:space="preserve"> </w:t>
      </w:r>
    </w:p>
    <w:p w14:paraId="3527CFE8" w14:textId="77777777" w:rsidR="00877D18" w:rsidRDefault="00877D18" w:rsidP="00877D18">
      <w:pPr>
        <w:rPr>
          <w:rFonts w:cs="Arial"/>
          <w:szCs w:val="22"/>
          <w:highlight w:val="yellow"/>
        </w:rPr>
      </w:pPr>
    </w:p>
    <w:p w14:paraId="535FC26F" w14:textId="77777777" w:rsidR="00877D18" w:rsidRDefault="00877D18" w:rsidP="00877D18">
      <w:pPr>
        <w:rPr>
          <w:rFonts w:cs="Arial"/>
          <w:szCs w:val="22"/>
        </w:rPr>
      </w:pPr>
      <w:r w:rsidRPr="001C0CD3">
        <w:rPr>
          <w:rFonts w:cs="Arial"/>
          <w:szCs w:val="22"/>
        </w:rPr>
        <w:t xml:space="preserve">The article </w:t>
      </w:r>
      <w:r>
        <w:rPr>
          <w:rFonts w:cs="Arial"/>
          <w:szCs w:val="22"/>
        </w:rPr>
        <w:t xml:space="preserve">highlighted that a </w:t>
      </w:r>
      <w:r w:rsidRPr="001C0CD3">
        <w:rPr>
          <w:rFonts w:cs="Arial"/>
          <w:szCs w:val="22"/>
        </w:rPr>
        <w:t>range of Leeds</w:t>
      </w:r>
      <w:r>
        <w:rPr>
          <w:rFonts w:cs="Arial"/>
          <w:szCs w:val="22"/>
        </w:rPr>
        <w:t xml:space="preserve"> residents</w:t>
      </w:r>
      <w:r w:rsidRPr="001C0CD3">
        <w:rPr>
          <w:rFonts w:cs="Arial"/>
          <w:szCs w:val="22"/>
        </w:rPr>
        <w:t xml:space="preserve"> support</w:t>
      </w:r>
      <w:r>
        <w:rPr>
          <w:rFonts w:cs="Arial"/>
          <w:szCs w:val="22"/>
        </w:rPr>
        <w:t>ed</w:t>
      </w:r>
      <w:r w:rsidRPr="001C0CD3">
        <w:rPr>
          <w:rFonts w:cs="Arial"/>
          <w:szCs w:val="22"/>
        </w:rPr>
        <w:t xml:space="preserve"> the need for</w:t>
      </w:r>
      <w:r>
        <w:rPr>
          <w:rFonts w:cs="Arial"/>
          <w:szCs w:val="22"/>
        </w:rPr>
        <w:t xml:space="preserve"> an arena. Robinson argued that the Leeds economy was</w:t>
      </w:r>
      <w:r w:rsidRPr="001C0CD3">
        <w:rPr>
          <w:rFonts w:cs="Arial"/>
          <w:szCs w:val="22"/>
        </w:rPr>
        <w:t xml:space="preserve"> missing out by not being able to accommodate large acts</w:t>
      </w:r>
      <w:r>
        <w:rPr>
          <w:rFonts w:cs="Arial"/>
          <w:szCs w:val="22"/>
        </w:rPr>
        <w:t>:</w:t>
      </w:r>
      <w:r w:rsidRPr="001C0CD3">
        <w:rPr>
          <w:rFonts w:cs="Arial"/>
          <w:szCs w:val="22"/>
        </w:rPr>
        <w:t xml:space="preserve"> </w:t>
      </w:r>
    </w:p>
    <w:p w14:paraId="1BB2FD49" w14:textId="77777777" w:rsidR="00877D18" w:rsidRDefault="00877D18" w:rsidP="00877D18">
      <w:pPr>
        <w:spacing w:line="240" w:lineRule="auto"/>
        <w:ind w:left="720"/>
        <w:rPr>
          <w:rFonts w:cs="Arial"/>
          <w:color w:val="212121"/>
          <w:szCs w:val="22"/>
        </w:rPr>
      </w:pPr>
    </w:p>
    <w:p w14:paraId="3CAB8EA5" w14:textId="77777777" w:rsidR="00877D18" w:rsidRPr="005510C5" w:rsidRDefault="00877D18" w:rsidP="00877D18">
      <w:pPr>
        <w:spacing w:line="240" w:lineRule="auto"/>
        <w:ind w:left="720"/>
        <w:rPr>
          <w:rFonts w:cs="Arial"/>
          <w:i/>
          <w:color w:val="212121"/>
          <w:szCs w:val="22"/>
        </w:rPr>
      </w:pPr>
      <w:r w:rsidRPr="005510C5">
        <w:rPr>
          <w:rFonts w:cs="Arial"/>
          <w:i/>
          <w:color w:val="212121"/>
          <w:szCs w:val="22"/>
        </w:rPr>
        <w:t>Leeds's lack of a flagship indoor venue means it is invariably bypassed when top acts like Kylie Minogue, an Australian singer songwriter and Oasis, an English rock band created in Manchester 1990s) (both have huge commercial success) who have a global reputation head out on tour.</w:t>
      </w:r>
    </w:p>
    <w:p w14:paraId="1C8C2177" w14:textId="77777777" w:rsidR="00877D18" w:rsidRPr="005510C5" w:rsidRDefault="00877D18" w:rsidP="00877D18">
      <w:pPr>
        <w:spacing w:line="240" w:lineRule="auto"/>
        <w:ind w:left="720"/>
        <w:rPr>
          <w:rFonts w:cs="Arial"/>
          <w:i/>
          <w:color w:val="212121"/>
          <w:szCs w:val="22"/>
        </w:rPr>
      </w:pPr>
      <w:r w:rsidRPr="005510C5">
        <w:rPr>
          <w:rFonts w:cs="Arial"/>
          <w:i/>
          <w:color w:val="212121"/>
          <w:szCs w:val="22"/>
        </w:rPr>
        <w:t>(Robinson, 2006</w:t>
      </w:r>
      <w:r>
        <w:rPr>
          <w:rFonts w:cs="Arial"/>
          <w:i/>
          <w:color w:val="212121"/>
          <w:szCs w:val="22"/>
        </w:rPr>
        <w:t xml:space="preserve">, </w:t>
      </w:r>
      <w:proofErr w:type="spellStart"/>
      <w:r>
        <w:rPr>
          <w:rFonts w:cs="Arial"/>
          <w:i/>
          <w:color w:val="212121"/>
          <w:szCs w:val="22"/>
        </w:rPr>
        <w:t>n.pag</w:t>
      </w:r>
      <w:proofErr w:type="spellEnd"/>
      <w:r>
        <w:rPr>
          <w:rFonts w:cs="Arial"/>
          <w:i/>
          <w:color w:val="212121"/>
          <w:szCs w:val="22"/>
        </w:rPr>
        <w:t>.</w:t>
      </w:r>
      <w:r w:rsidRPr="005510C5">
        <w:rPr>
          <w:rFonts w:cs="Arial"/>
          <w:i/>
          <w:color w:val="212121"/>
          <w:szCs w:val="22"/>
        </w:rPr>
        <w:t xml:space="preserve">). </w:t>
      </w:r>
    </w:p>
    <w:p w14:paraId="46EC9DAF" w14:textId="77777777" w:rsidR="00877D18" w:rsidRDefault="00877D18" w:rsidP="00877D18">
      <w:pPr>
        <w:rPr>
          <w:rFonts w:cs="Arial"/>
          <w:color w:val="212121"/>
          <w:szCs w:val="22"/>
        </w:rPr>
      </w:pPr>
    </w:p>
    <w:p w14:paraId="7E6A190A" w14:textId="77777777" w:rsidR="00877D18" w:rsidRDefault="00877D18" w:rsidP="00877D18">
      <w:pPr>
        <w:rPr>
          <w:rFonts w:cs="Arial"/>
          <w:color w:val="212121"/>
          <w:szCs w:val="22"/>
        </w:rPr>
      </w:pPr>
      <w:r>
        <w:rPr>
          <w:rFonts w:cs="Arial"/>
          <w:color w:val="212121"/>
          <w:szCs w:val="22"/>
        </w:rPr>
        <w:t xml:space="preserve">The geographical location of Leeds however, could be problematic in attracting these top acts. As explained by participant E: </w:t>
      </w:r>
    </w:p>
    <w:p w14:paraId="474F8600" w14:textId="77777777" w:rsidR="00877D18" w:rsidRDefault="00877D18" w:rsidP="00877D18">
      <w:pPr>
        <w:spacing w:line="240" w:lineRule="auto"/>
        <w:rPr>
          <w:rFonts w:cs="Arial"/>
          <w:color w:val="212121"/>
          <w:szCs w:val="22"/>
        </w:rPr>
      </w:pPr>
    </w:p>
    <w:p w14:paraId="50D48118" w14:textId="77777777" w:rsidR="00877D18" w:rsidRPr="005510C5" w:rsidRDefault="00877D18" w:rsidP="00877D18">
      <w:pPr>
        <w:spacing w:line="240" w:lineRule="auto"/>
        <w:ind w:left="720"/>
        <w:rPr>
          <w:rFonts w:cs="Arial"/>
          <w:i/>
          <w:color w:val="212121"/>
          <w:szCs w:val="22"/>
        </w:rPr>
      </w:pPr>
      <w:proofErr w:type="gramStart"/>
      <w:r w:rsidRPr="005510C5">
        <w:rPr>
          <w:rFonts w:cs="Arial"/>
          <w:i/>
          <w:color w:val="212121"/>
          <w:szCs w:val="22"/>
        </w:rPr>
        <w:t>generally</w:t>
      </w:r>
      <w:proofErr w:type="gramEnd"/>
      <w:r w:rsidRPr="005510C5">
        <w:rPr>
          <w:rFonts w:cs="Arial"/>
          <w:i/>
          <w:color w:val="212121"/>
          <w:szCs w:val="22"/>
        </w:rPr>
        <w:t xml:space="preserve"> there is something called the spine of the country which is London, Birmingham, Manchester and Glasgow and artists that have limited time on their European tour will only play these four venues, with the expectation that those who wish to see them will travel.</w:t>
      </w:r>
    </w:p>
    <w:p w14:paraId="0369606C" w14:textId="77777777" w:rsidR="00877D18" w:rsidRPr="005510C5" w:rsidRDefault="00877D18" w:rsidP="00877D18">
      <w:pPr>
        <w:spacing w:line="240" w:lineRule="auto"/>
        <w:ind w:left="720"/>
        <w:rPr>
          <w:rFonts w:cs="Arial"/>
          <w:i/>
          <w:color w:val="212121"/>
          <w:szCs w:val="22"/>
        </w:rPr>
      </w:pPr>
      <w:r w:rsidRPr="005510C5">
        <w:rPr>
          <w:rFonts w:cs="Arial"/>
          <w:i/>
          <w:color w:val="212121"/>
          <w:szCs w:val="22"/>
        </w:rPr>
        <w:t>(Participant E</w:t>
      </w:r>
      <w:r w:rsidRPr="00B9496A">
        <w:rPr>
          <w:rFonts w:cs="Arial"/>
          <w:i/>
          <w:color w:val="212121"/>
          <w:szCs w:val="22"/>
        </w:rPr>
        <w:t>, Manager)</w:t>
      </w:r>
    </w:p>
    <w:p w14:paraId="7CA4B585" w14:textId="77777777" w:rsidR="00877D18" w:rsidRDefault="00877D18" w:rsidP="00877D18">
      <w:pPr>
        <w:ind w:left="720"/>
        <w:rPr>
          <w:rFonts w:cs="Arial"/>
          <w:color w:val="212121"/>
          <w:szCs w:val="22"/>
        </w:rPr>
      </w:pPr>
    </w:p>
    <w:p w14:paraId="55D4A88D" w14:textId="77777777" w:rsidR="00877D18" w:rsidRDefault="00877D18" w:rsidP="00877D18">
      <w:pPr>
        <w:rPr>
          <w:rFonts w:cs="Arial"/>
          <w:color w:val="212121"/>
          <w:szCs w:val="22"/>
        </w:rPr>
      </w:pPr>
      <w:r>
        <w:rPr>
          <w:rFonts w:cs="Arial"/>
          <w:color w:val="212121"/>
          <w:szCs w:val="22"/>
        </w:rPr>
        <w:lastRenderedPageBreak/>
        <w:t>Therefore, the arena would have competition; particularly as some bands with limited tour dates were likely to stay within those cities located on the ‘spine’. Even with that caveat, the estimated value to the economy as well as boosting the city’s image was evident as highlighted by Robinson (2006) (Table 7.2).</w:t>
      </w:r>
    </w:p>
    <w:p w14:paraId="43F73717" w14:textId="77777777" w:rsidR="00295865" w:rsidRDefault="00295865" w:rsidP="00877D18">
      <w:pPr>
        <w:spacing w:line="240" w:lineRule="auto"/>
        <w:rPr>
          <w:rFonts w:cs="Arial"/>
          <w:b/>
          <w:color w:val="212121"/>
          <w:szCs w:val="22"/>
        </w:rPr>
      </w:pPr>
    </w:p>
    <w:p w14:paraId="5A52FF2A" w14:textId="48176129" w:rsidR="00877D18" w:rsidRDefault="00877D18" w:rsidP="00877D18">
      <w:pPr>
        <w:spacing w:line="240" w:lineRule="auto"/>
        <w:rPr>
          <w:rFonts w:cs="Arial"/>
          <w:b/>
          <w:color w:val="212121"/>
          <w:szCs w:val="22"/>
        </w:rPr>
      </w:pPr>
      <w:r w:rsidRPr="005510C5">
        <w:rPr>
          <w:rFonts w:cs="Arial"/>
          <w:b/>
          <w:color w:val="212121"/>
          <w:szCs w:val="22"/>
        </w:rPr>
        <w:t xml:space="preserve">Table </w:t>
      </w:r>
      <w:r>
        <w:rPr>
          <w:rFonts w:cs="Arial"/>
          <w:b/>
          <w:color w:val="212121"/>
          <w:szCs w:val="22"/>
        </w:rPr>
        <w:t>7</w:t>
      </w:r>
      <w:r w:rsidRPr="005510C5">
        <w:rPr>
          <w:rFonts w:cs="Arial"/>
          <w:b/>
          <w:color w:val="212121"/>
          <w:szCs w:val="22"/>
        </w:rPr>
        <w:t>.2: Estimated value to the local economy from international artists playing at an arena</w:t>
      </w:r>
    </w:p>
    <w:p w14:paraId="3D13D536" w14:textId="77777777" w:rsidR="00877D18" w:rsidRPr="005510C5" w:rsidRDefault="00877D18" w:rsidP="00877D18">
      <w:pPr>
        <w:pStyle w:val="NormalWeb"/>
        <w:shd w:val="clear" w:color="auto" w:fill="FFFFFF"/>
        <w:spacing w:before="0" w:beforeAutospacing="0" w:after="0" w:afterAutospacing="0"/>
        <w:rPr>
          <w:rFonts w:ascii="Arial" w:hAnsi="Arial" w:cs="Arial"/>
          <w:b/>
          <w:color w:val="212121"/>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134"/>
        <w:gridCol w:w="1134"/>
        <w:gridCol w:w="2263"/>
        <w:gridCol w:w="1708"/>
      </w:tblGrid>
      <w:tr w:rsidR="00877D18" w:rsidRPr="00551F2E" w14:paraId="39823DB8" w14:textId="77777777" w:rsidTr="00877D18">
        <w:tc>
          <w:tcPr>
            <w:tcW w:w="1809" w:type="dxa"/>
          </w:tcPr>
          <w:p w14:paraId="3CE7421F" w14:textId="77777777" w:rsidR="00877D18" w:rsidRPr="00E371AB" w:rsidRDefault="00877D18" w:rsidP="00877D18">
            <w:pPr>
              <w:pStyle w:val="NormalWeb"/>
              <w:spacing w:before="0" w:beforeAutospacing="0" w:after="0" w:afterAutospacing="0" w:line="240" w:lineRule="auto"/>
              <w:rPr>
                <w:rFonts w:ascii="Arial" w:hAnsi="Arial" w:cs="Tahoma"/>
                <w:b/>
                <w:color w:val="212121"/>
                <w:sz w:val="22"/>
                <w:szCs w:val="22"/>
              </w:rPr>
            </w:pPr>
            <w:r w:rsidRPr="00E371AB">
              <w:rPr>
                <w:rFonts w:ascii="Arial" w:hAnsi="Arial" w:cs="Tahoma"/>
                <w:b/>
                <w:color w:val="212121"/>
                <w:sz w:val="22"/>
                <w:szCs w:val="22"/>
              </w:rPr>
              <w:t>Arena</w:t>
            </w:r>
          </w:p>
        </w:tc>
        <w:tc>
          <w:tcPr>
            <w:tcW w:w="1134" w:type="dxa"/>
          </w:tcPr>
          <w:p w14:paraId="0EE0805F" w14:textId="77777777" w:rsidR="00877D18" w:rsidRPr="00E371AB" w:rsidRDefault="00877D18" w:rsidP="00877D18">
            <w:pPr>
              <w:pStyle w:val="NormalWeb"/>
              <w:spacing w:before="0" w:beforeAutospacing="0" w:after="0" w:afterAutospacing="0" w:line="240" w:lineRule="auto"/>
              <w:rPr>
                <w:rFonts w:ascii="Arial" w:hAnsi="Arial" w:cs="Tahoma"/>
                <w:b/>
                <w:color w:val="212121"/>
                <w:sz w:val="22"/>
                <w:szCs w:val="22"/>
              </w:rPr>
            </w:pPr>
            <w:r w:rsidRPr="00E371AB">
              <w:rPr>
                <w:rFonts w:ascii="Arial" w:hAnsi="Arial" w:cs="Tahoma"/>
                <w:b/>
                <w:color w:val="212121"/>
                <w:sz w:val="22"/>
                <w:szCs w:val="22"/>
              </w:rPr>
              <w:t>Opened</w:t>
            </w:r>
          </w:p>
        </w:tc>
        <w:tc>
          <w:tcPr>
            <w:tcW w:w="1134" w:type="dxa"/>
          </w:tcPr>
          <w:p w14:paraId="55A97F92" w14:textId="77777777" w:rsidR="00877D18" w:rsidRPr="00E371AB" w:rsidRDefault="00877D18" w:rsidP="00877D18">
            <w:pPr>
              <w:pStyle w:val="NormalWeb"/>
              <w:spacing w:before="0" w:beforeAutospacing="0" w:after="0" w:afterAutospacing="0" w:line="240" w:lineRule="auto"/>
              <w:rPr>
                <w:rFonts w:ascii="Arial" w:hAnsi="Arial" w:cs="Tahoma"/>
                <w:b/>
                <w:color w:val="212121"/>
                <w:sz w:val="22"/>
                <w:szCs w:val="22"/>
              </w:rPr>
            </w:pPr>
            <w:r w:rsidRPr="00E371AB">
              <w:rPr>
                <w:rFonts w:ascii="Arial" w:hAnsi="Arial" w:cs="Tahoma"/>
                <w:b/>
                <w:color w:val="212121"/>
                <w:sz w:val="22"/>
                <w:szCs w:val="22"/>
              </w:rPr>
              <w:t xml:space="preserve">Capacity </w:t>
            </w:r>
          </w:p>
        </w:tc>
        <w:tc>
          <w:tcPr>
            <w:tcW w:w="2263" w:type="dxa"/>
          </w:tcPr>
          <w:p w14:paraId="628FF3AE" w14:textId="77777777" w:rsidR="00877D18" w:rsidRPr="00E371AB" w:rsidRDefault="00877D18" w:rsidP="00877D18">
            <w:pPr>
              <w:pStyle w:val="NormalWeb"/>
              <w:spacing w:before="0" w:beforeAutospacing="0" w:after="0" w:afterAutospacing="0" w:line="240" w:lineRule="auto"/>
              <w:rPr>
                <w:rFonts w:ascii="Arial" w:hAnsi="Arial" w:cs="Tahoma"/>
                <w:b/>
                <w:color w:val="212121"/>
                <w:sz w:val="22"/>
                <w:szCs w:val="22"/>
              </w:rPr>
            </w:pPr>
            <w:r w:rsidRPr="00E371AB">
              <w:rPr>
                <w:rFonts w:ascii="Arial" w:hAnsi="Arial" w:cs="Tahoma"/>
                <w:b/>
                <w:color w:val="212121"/>
                <w:sz w:val="22"/>
                <w:szCs w:val="22"/>
              </w:rPr>
              <w:t>Bands</w:t>
            </w:r>
          </w:p>
        </w:tc>
        <w:tc>
          <w:tcPr>
            <w:tcW w:w="1708" w:type="dxa"/>
          </w:tcPr>
          <w:p w14:paraId="47844CC7" w14:textId="77777777" w:rsidR="00877D18" w:rsidRPr="00E371AB" w:rsidRDefault="00877D18" w:rsidP="00877D18">
            <w:pPr>
              <w:pStyle w:val="NormalWeb"/>
              <w:spacing w:before="0" w:beforeAutospacing="0" w:after="0" w:afterAutospacing="0" w:line="240" w:lineRule="auto"/>
              <w:rPr>
                <w:rFonts w:ascii="Arial" w:hAnsi="Arial" w:cs="Tahoma"/>
                <w:b/>
                <w:color w:val="212121"/>
                <w:sz w:val="22"/>
                <w:szCs w:val="22"/>
              </w:rPr>
            </w:pPr>
            <w:r w:rsidRPr="00E371AB">
              <w:rPr>
                <w:rFonts w:ascii="Arial" w:hAnsi="Arial" w:cs="Tahoma"/>
                <w:b/>
                <w:color w:val="212121"/>
                <w:sz w:val="22"/>
                <w:szCs w:val="22"/>
              </w:rPr>
              <w:t>Estimated value [pounds sterling]</w:t>
            </w:r>
          </w:p>
        </w:tc>
      </w:tr>
      <w:tr w:rsidR="00877D18" w:rsidRPr="00551F2E" w14:paraId="075FB1E3" w14:textId="77777777" w:rsidTr="00877D18">
        <w:tc>
          <w:tcPr>
            <w:tcW w:w="1809" w:type="dxa"/>
          </w:tcPr>
          <w:p w14:paraId="54868400" w14:textId="77777777" w:rsidR="00877D18" w:rsidRPr="00A83883" w:rsidRDefault="00877D18" w:rsidP="00877D18">
            <w:pPr>
              <w:pStyle w:val="NormalWeb"/>
              <w:shd w:val="clear" w:color="auto" w:fill="FFFFFF"/>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MEN Arena</w:t>
            </w:r>
          </w:p>
          <w:p w14:paraId="4782CAC4"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p>
        </w:tc>
        <w:tc>
          <w:tcPr>
            <w:tcW w:w="1134" w:type="dxa"/>
          </w:tcPr>
          <w:p w14:paraId="7FA9A813"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1995</w:t>
            </w:r>
          </w:p>
        </w:tc>
        <w:tc>
          <w:tcPr>
            <w:tcW w:w="1134" w:type="dxa"/>
          </w:tcPr>
          <w:p w14:paraId="2AA1F02B"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21,000</w:t>
            </w:r>
          </w:p>
        </w:tc>
        <w:tc>
          <w:tcPr>
            <w:tcW w:w="2263" w:type="dxa"/>
          </w:tcPr>
          <w:p w14:paraId="2187607D"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Paul Simon, Scissor Sisters, George Michael</w:t>
            </w:r>
          </w:p>
        </w:tc>
        <w:tc>
          <w:tcPr>
            <w:tcW w:w="1708" w:type="dxa"/>
          </w:tcPr>
          <w:p w14:paraId="618D5E18"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£45m</w:t>
            </w:r>
          </w:p>
        </w:tc>
      </w:tr>
      <w:tr w:rsidR="00877D18" w:rsidRPr="00551F2E" w14:paraId="4B1FE25C" w14:textId="77777777" w:rsidTr="00877D18">
        <w:tc>
          <w:tcPr>
            <w:tcW w:w="1809" w:type="dxa"/>
          </w:tcPr>
          <w:p w14:paraId="7D380BE8" w14:textId="77777777" w:rsidR="00877D18" w:rsidRPr="00A83883" w:rsidRDefault="00877D18" w:rsidP="00877D18">
            <w:pPr>
              <w:pStyle w:val="NormalWeb"/>
              <w:shd w:val="clear" w:color="auto" w:fill="FFFFFF"/>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Hallam FM Arena (</w:t>
            </w:r>
            <w:proofErr w:type="spellStart"/>
            <w:r w:rsidRPr="00A83883">
              <w:rPr>
                <w:rFonts w:ascii="Arial" w:hAnsi="Arial" w:cs="Tahoma"/>
                <w:color w:val="212121"/>
                <w:sz w:val="22"/>
                <w:szCs w:val="22"/>
              </w:rPr>
              <w:t>Utilita</w:t>
            </w:r>
            <w:proofErr w:type="spellEnd"/>
            <w:r w:rsidRPr="00A83883">
              <w:rPr>
                <w:rFonts w:ascii="Arial" w:hAnsi="Arial" w:cs="Tahoma"/>
                <w:color w:val="212121"/>
                <w:sz w:val="22"/>
                <w:szCs w:val="22"/>
              </w:rPr>
              <w:t xml:space="preserve"> Arena, Sheffield)</w:t>
            </w:r>
          </w:p>
        </w:tc>
        <w:tc>
          <w:tcPr>
            <w:tcW w:w="1134" w:type="dxa"/>
          </w:tcPr>
          <w:p w14:paraId="6A2DB731"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1991</w:t>
            </w:r>
          </w:p>
        </w:tc>
        <w:tc>
          <w:tcPr>
            <w:tcW w:w="1134" w:type="dxa"/>
          </w:tcPr>
          <w:p w14:paraId="76D9D300"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12,500</w:t>
            </w:r>
          </w:p>
        </w:tc>
        <w:tc>
          <w:tcPr>
            <w:tcW w:w="2263" w:type="dxa"/>
          </w:tcPr>
          <w:p w14:paraId="1D809F0A"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Bruce Springsteen, Christina Aguilera, Muse</w:t>
            </w:r>
          </w:p>
        </w:tc>
        <w:tc>
          <w:tcPr>
            <w:tcW w:w="1708" w:type="dxa"/>
          </w:tcPr>
          <w:p w14:paraId="6A61F5CE"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£27m</w:t>
            </w:r>
          </w:p>
        </w:tc>
      </w:tr>
      <w:tr w:rsidR="00877D18" w:rsidRPr="00551F2E" w14:paraId="2CAD4E03" w14:textId="77777777" w:rsidTr="00877D18">
        <w:tc>
          <w:tcPr>
            <w:tcW w:w="1809" w:type="dxa"/>
          </w:tcPr>
          <w:p w14:paraId="213BCD4C" w14:textId="77777777" w:rsidR="00877D18" w:rsidRPr="00A83883" w:rsidRDefault="00877D18" w:rsidP="00877D18">
            <w:pPr>
              <w:pStyle w:val="NormalWeb"/>
              <w:shd w:val="clear" w:color="auto" w:fill="FFFFFF"/>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Metro Radio Arena (</w:t>
            </w:r>
            <w:proofErr w:type="spellStart"/>
            <w:r w:rsidRPr="00A83883">
              <w:rPr>
                <w:rFonts w:ascii="Arial" w:hAnsi="Arial" w:cs="Tahoma"/>
                <w:color w:val="212121"/>
                <w:sz w:val="22"/>
                <w:szCs w:val="22"/>
              </w:rPr>
              <w:t>Utilita</w:t>
            </w:r>
            <w:proofErr w:type="spellEnd"/>
            <w:r w:rsidRPr="00A83883">
              <w:rPr>
                <w:rFonts w:ascii="Arial" w:hAnsi="Arial" w:cs="Tahoma"/>
                <w:color w:val="212121"/>
                <w:sz w:val="22"/>
                <w:szCs w:val="22"/>
              </w:rPr>
              <w:t xml:space="preserve"> Arena, Newcastle)</w:t>
            </w:r>
          </w:p>
        </w:tc>
        <w:tc>
          <w:tcPr>
            <w:tcW w:w="1134" w:type="dxa"/>
          </w:tcPr>
          <w:p w14:paraId="0E3FA957"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1995</w:t>
            </w:r>
          </w:p>
        </w:tc>
        <w:tc>
          <w:tcPr>
            <w:tcW w:w="1134" w:type="dxa"/>
          </w:tcPr>
          <w:p w14:paraId="3B502215"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11,000</w:t>
            </w:r>
          </w:p>
        </w:tc>
        <w:tc>
          <w:tcPr>
            <w:tcW w:w="2263" w:type="dxa"/>
          </w:tcPr>
          <w:p w14:paraId="0C38514E" w14:textId="77777777" w:rsidR="00877D18" w:rsidRPr="00A83883" w:rsidRDefault="00877D18" w:rsidP="00877D18">
            <w:pPr>
              <w:pStyle w:val="NormalWeb"/>
              <w:shd w:val="clear" w:color="auto" w:fill="FFFFFF"/>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Basement Jaxx, Richard Ashcroft, Iron Maiden</w:t>
            </w:r>
          </w:p>
        </w:tc>
        <w:tc>
          <w:tcPr>
            <w:tcW w:w="1708" w:type="dxa"/>
          </w:tcPr>
          <w:p w14:paraId="6793D05C"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£24m</w:t>
            </w:r>
          </w:p>
        </w:tc>
      </w:tr>
      <w:tr w:rsidR="00877D18" w:rsidRPr="00551F2E" w14:paraId="03C5ACC0" w14:textId="77777777" w:rsidTr="00877D18">
        <w:tc>
          <w:tcPr>
            <w:tcW w:w="1809" w:type="dxa"/>
          </w:tcPr>
          <w:p w14:paraId="0F9694D8" w14:textId="77777777" w:rsidR="00877D18" w:rsidRPr="00A83883" w:rsidRDefault="00877D18" w:rsidP="00877D18">
            <w:pPr>
              <w:pStyle w:val="NormalWeb"/>
              <w:shd w:val="clear" w:color="auto" w:fill="FFFFFF"/>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Nottingham Arena (Motorpoint Arena)</w:t>
            </w:r>
          </w:p>
        </w:tc>
        <w:tc>
          <w:tcPr>
            <w:tcW w:w="1134" w:type="dxa"/>
          </w:tcPr>
          <w:p w14:paraId="1ED8EE73"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2000</w:t>
            </w:r>
          </w:p>
        </w:tc>
        <w:tc>
          <w:tcPr>
            <w:tcW w:w="1134" w:type="dxa"/>
          </w:tcPr>
          <w:p w14:paraId="03406C4D"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10,000</w:t>
            </w:r>
          </w:p>
        </w:tc>
        <w:tc>
          <w:tcPr>
            <w:tcW w:w="2263" w:type="dxa"/>
          </w:tcPr>
          <w:p w14:paraId="59877421" w14:textId="77777777" w:rsidR="00877D18" w:rsidRPr="00A83883" w:rsidRDefault="00877D18" w:rsidP="00877D18">
            <w:pPr>
              <w:pStyle w:val="NormalWeb"/>
              <w:shd w:val="clear" w:color="auto" w:fill="FFFFFF"/>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Lionel Richie, Shayne Ward, Deep Purple</w:t>
            </w:r>
          </w:p>
          <w:p w14:paraId="3C7EEBA2"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p>
        </w:tc>
        <w:tc>
          <w:tcPr>
            <w:tcW w:w="1708" w:type="dxa"/>
          </w:tcPr>
          <w:p w14:paraId="6C2287EE" w14:textId="77777777" w:rsidR="00877D18" w:rsidRPr="00A83883" w:rsidRDefault="00877D18" w:rsidP="00877D18">
            <w:pPr>
              <w:pStyle w:val="NormalWeb"/>
              <w:spacing w:before="0" w:beforeAutospacing="0" w:after="0" w:afterAutospacing="0" w:line="240" w:lineRule="auto"/>
              <w:rPr>
                <w:rFonts w:ascii="Arial" w:hAnsi="Arial" w:cs="Tahoma"/>
                <w:color w:val="212121"/>
                <w:sz w:val="22"/>
                <w:szCs w:val="22"/>
              </w:rPr>
            </w:pPr>
            <w:r w:rsidRPr="00A83883">
              <w:rPr>
                <w:rFonts w:ascii="Arial" w:hAnsi="Arial" w:cs="Tahoma"/>
                <w:color w:val="212121"/>
                <w:sz w:val="22"/>
                <w:szCs w:val="22"/>
              </w:rPr>
              <w:t>£22m</w:t>
            </w:r>
          </w:p>
        </w:tc>
      </w:tr>
    </w:tbl>
    <w:p w14:paraId="5180FBD2" w14:textId="77777777" w:rsidR="00877D18" w:rsidRPr="00C14506" w:rsidRDefault="00877D18" w:rsidP="00877D18">
      <w:pPr>
        <w:rPr>
          <w:rFonts w:cs="Arial"/>
          <w:szCs w:val="22"/>
        </w:rPr>
      </w:pPr>
      <w:r>
        <w:rPr>
          <w:rFonts w:cs="Arial"/>
          <w:szCs w:val="22"/>
        </w:rPr>
        <w:t xml:space="preserve">Source: </w:t>
      </w:r>
      <w:r w:rsidRPr="00C14506">
        <w:rPr>
          <w:rFonts w:cs="Arial"/>
          <w:szCs w:val="22"/>
        </w:rPr>
        <w:t>Robinson, 2006</w:t>
      </w:r>
      <w:r>
        <w:rPr>
          <w:rFonts w:cs="Arial"/>
          <w:szCs w:val="22"/>
        </w:rPr>
        <w:t xml:space="preserve">, </w:t>
      </w:r>
      <w:proofErr w:type="spellStart"/>
      <w:r>
        <w:rPr>
          <w:rFonts w:cs="Arial"/>
          <w:szCs w:val="22"/>
        </w:rPr>
        <w:t>n.pag</w:t>
      </w:r>
      <w:proofErr w:type="spellEnd"/>
      <w:r>
        <w:rPr>
          <w:rFonts w:cs="Arial"/>
          <w:szCs w:val="22"/>
        </w:rPr>
        <w:t>.</w:t>
      </w:r>
    </w:p>
    <w:p w14:paraId="5C49785C" w14:textId="77777777" w:rsidR="00877D18" w:rsidRDefault="00877D18" w:rsidP="00942DE0">
      <w:bookmarkStart w:id="344" w:name="_Toc99446475"/>
      <w:bookmarkStart w:id="345" w:name="_Toc99619692"/>
    </w:p>
    <w:p w14:paraId="099B4FCB" w14:textId="77777777" w:rsidR="00877D18" w:rsidRDefault="00877D18" w:rsidP="00D97879">
      <w:pPr>
        <w:pStyle w:val="Heading3"/>
      </w:pPr>
      <w:bookmarkStart w:id="346" w:name="_Toc536715541"/>
      <w:r w:rsidRPr="006B2F54">
        <w:t>Open-air concert venues – competition for the Arena?</w:t>
      </w:r>
      <w:bookmarkEnd w:id="344"/>
      <w:bookmarkEnd w:id="345"/>
      <w:bookmarkEnd w:id="346"/>
    </w:p>
    <w:p w14:paraId="2650E794" w14:textId="77777777" w:rsidR="00877D18" w:rsidRDefault="00877D18" w:rsidP="00877D18">
      <w:r>
        <w:t xml:space="preserve">As Table 7.2 shows in attracting </w:t>
      </w:r>
      <w:r w:rsidRPr="00D838EB">
        <w:t xml:space="preserve">global artists </w:t>
      </w:r>
      <w:r>
        <w:t xml:space="preserve">to a city venue brings </w:t>
      </w:r>
      <w:r w:rsidRPr="00D838EB">
        <w:t>increase</w:t>
      </w:r>
      <w:r>
        <w:t>d</w:t>
      </w:r>
      <w:r w:rsidRPr="00D838EB">
        <w:t xml:space="preserve"> econom</w:t>
      </w:r>
      <w:r>
        <w:t>ic benefits and boosts the local economy with a high number of transient tourists. The variety of venues across a city can also increase competitiveness. This is particularly the case with the open-air concerts, in which Leeds has had success attracting global stars. The use of Roundhay Park in 2006 for example saw Robbie Williams</w:t>
      </w:r>
      <w:r>
        <w:rPr>
          <w:rStyle w:val="FootnoteReference"/>
          <w:rFonts w:cs="Arial"/>
          <w:color w:val="212121"/>
          <w:szCs w:val="22"/>
        </w:rPr>
        <w:footnoteReference w:id="41"/>
      </w:r>
      <w:r>
        <w:t xml:space="preserve"> bring around a £10million boost to the Leeds economy. The Ed Sheeran (Yorkshire born singer, songwriter), Divide Concert at Roundhay Park over two days 16 and 17</w:t>
      </w:r>
      <w:r>
        <w:rPr>
          <w:vertAlign w:val="superscript"/>
        </w:rPr>
        <w:t xml:space="preserve"> </w:t>
      </w:r>
      <w:r>
        <w:t xml:space="preserve">August 2019 saw ‘well in excess of 150,000 people flock into </w:t>
      </w:r>
      <w:proofErr w:type="spellStart"/>
      <w:r>
        <w:t>Leeds’</w:t>
      </w:r>
      <w:proofErr w:type="spellEnd"/>
      <w:r>
        <w:t xml:space="preserve"> (</w:t>
      </w:r>
      <w:proofErr w:type="spellStart"/>
      <w:r>
        <w:t>Casci</w:t>
      </w:r>
      <w:proofErr w:type="spellEnd"/>
      <w:r>
        <w:t xml:space="preserve">, 2019, </w:t>
      </w:r>
      <w:proofErr w:type="spellStart"/>
      <w:r>
        <w:t>n.pag</w:t>
      </w:r>
      <w:proofErr w:type="spellEnd"/>
      <w:r>
        <w:t>.). According to BBC News, Roundhay Park was ‘one of the biggest outdoor concert venues in England [to be] approved’ with an increased capacity of 80,000 each night (BBC News, 2019).</w:t>
      </w:r>
    </w:p>
    <w:p w14:paraId="50689377" w14:textId="77777777" w:rsidR="00877D18" w:rsidRDefault="00877D18" w:rsidP="00877D18">
      <w:pPr>
        <w:rPr>
          <w:highlight w:val="yellow"/>
        </w:rPr>
      </w:pPr>
      <w:r>
        <w:lastRenderedPageBreak/>
        <w:t>The offer of large open-air spaces, however, brings a different level of competition to the dedicated permanent venues. Participant E alluded to the trend for 2019 where big named stars were opting for the open-air temporary venues:</w:t>
      </w:r>
    </w:p>
    <w:p w14:paraId="0994A266" w14:textId="0D3CD98D" w:rsidR="00877D18" w:rsidRPr="005510C5" w:rsidRDefault="00877D18" w:rsidP="00877D18">
      <w:pPr>
        <w:pStyle w:val="NormalWeb"/>
        <w:shd w:val="clear" w:color="auto" w:fill="FFFFFF"/>
        <w:spacing w:line="240" w:lineRule="auto"/>
        <w:ind w:left="720"/>
        <w:rPr>
          <w:rFonts w:ascii="Arial" w:hAnsi="Arial" w:cs="Arial"/>
          <w:i/>
          <w:iCs/>
          <w:color w:val="212121"/>
          <w:sz w:val="22"/>
          <w:szCs w:val="22"/>
        </w:rPr>
      </w:pPr>
      <w:r w:rsidRPr="005510C5">
        <w:rPr>
          <w:rFonts w:ascii="Arial" w:hAnsi="Arial" w:cs="Arial"/>
          <w:i/>
          <w:iCs/>
          <w:sz w:val="22"/>
          <w:szCs w:val="22"/>
          <w:lang w:val="en-US"/>
        </w:rPr>
        <w:t xml:space="preserve">I think the competition element of the industry that is really interesting but also very detrimental to arenas is all the promoters using the outdoor spaces now. So you will see Pink has gone outdoor next year and there are another couple of things going outdoors, [the] Spice Girls [have] gone outdoor next year and no arena in the UK has got that. So that’s not a competition between us and Sheffield or us and Manchester that is competition between us and open space. </w:t>
      </w:r>
      <w:r w:rsidRPr="005510C5">
        <w:rPr>
          <w:rFonts w:ascii="Arial" w:hAnsi="Arial" w:cs="Arial"/>
          <w:i/>
          <w:iCs/>
          <w:sz w:val="22"/>
          <w:szCs w:val="22"/>
          <w:lang w:val="en-US"/>
        </w:rPr>
        <w:br/>
        <w:t>(Participant E</w:t>
      </w:r>
      <w:r w:rsidRPr="00B9496A">
        <w:rPr>
          <w:rFonts w:ascii="Arial" w:hAnsi="Arial" w:cs="Arial"/>
          <w:i/>
          <w:iCs/>
          <w:sz w:val="22"/>
          <w:szCs w:val="22"/>
          <w:lang w:val="en-US"/>
        </w:rPr>
        <w:t>, Manager)</w:t>
      </w:r>
      <w:r w:rsidR="00B345A9">
        <w:rPr>
          <w:rFonts w:ascii="Arial" w:hAnsi="Arial" w:cs="Arial"/>
          <w:i/>
          <w:iCs/>
          <w:sz w:val="22"/>
          <w:szCs w:val="22"/>
          <w:lang w:val="en-US"/>
        </w:rPr>
        <w:br/>
      </w:r>
    </w:p>
    <w:p w14:paraId="2626EC1D" w14:textId="5671FD35" w:rsidR="00877D18" w:rsidRPr="00C87C92" w:rsidRDefault="00877D18" w:rsidP="00877D18">
      <w:pPr>
        <w:pStyle w:val="NormalWeb"/>
        <w:shd w:val="clear" w:color="auto" w:fill="FFFFFF"/>
        <w:rPr>
          <w:rFonts w:ascii="Arial" w:hAnsi="Arial" w:cs="Arial"/>
          <w:sz w:val="22"/>
          <w:szCs w:val="22"/>
        </w:rPr>
      </w:pPr>
      <w:r w:rsidRPr="00B9496A">
        <w:rPr>
          <w:rFonts w:ascii="Arial" w:hAnsi="Arial" w:cs="Arial"/>
          <w:sz w:val="22"/>
          <w:szCs w:val="22"/>
        </w:rPr>
        <w:t>The point made by Participant E is of interest particularly as well as outdoor facilities another arena would mean that there are several arenas in close proximity to each other and could be detrimental in terms of attracting audiences. This view was taken by Sheffield City Council which is discussed later in chapter. However, it is the impact of outdoor venues which appear to be of concern. It is worth noting the differences between indoor and outdoor venues particularly as</w:t>
      </w:r>
      <w:r>
        <w:rPr>
          <w:rFonts w:ascii="Arial" w:hAnsi="Arial" w:cs="Arial"/>
          <w:sz w:val="22"/>
          <w:szCs w:val="22"/>
        </w:rPr>
        <w:t xml:space="preserve"> the</w:t>
      </w:r>
      <w:r w:rsidRPr="00995B0D">
        <w:rPr>
          <w:rFonts w:ascii="Arial" w:hAnsi="Arial" w:cs="Arial"/>
          <w:sz w:val="22"/>
          <w:szCs w:val="22"/>
        </w:rPr>
        <w:t xml:space="preserve"> outdoor capacity </w:t>
      </w:r>
      <w:r>
        <w:rPr>
          <w:rFonts w:ascii="Arial" w:hAnsi="Arial" w:cs="Arial"/>
          <w:sz w:val="22"/>
          <w:szCs w:val="22"/>
        </w:rPr>
        <w:t xml:space="preserve">for events </w:t>
      </w:r>
      <w:r w:rsidRPr="00995B0D">
        <w:rPr>
          <w:rFonts w:ascii="Arial" w:hAnsi="Arial" w:cs="Arial"/>
          <w:sz w:val="22"/>
          <w:szCs w:val="22"/>
        </w:rPr>
        <w:t>provides a huge opportunity for a city wanting to increase its global profile</w:t>
      </w:r>
      <w:r>
        <w:rPr>
          <w:rFonts w:ascii="Arial" w:hAnsi="Arial" w:cs="Arial"/>
          <w:sz w:val="22"/>
          <w:szCs w:val="22"/>
        </w:rPr>
        <w:t>.</w:t>
      </w:r>
      <w:r w:rsidRPr="00995B0D">
        <w:rPr>
          <w:rFonts w:ascii="Arial" w:hAnsi="Arial" w:cs="Arial"/>
          <w:sz w:val="22"/>
          <w:szCs w:val="22"/>
        </w:rPr>
        <w:t xml:space="preserve"> </w:t>
      </w:r>
      <w:r>
        <w:rPr>
          <w:rFonts w:ascii="Arial" w:hAnsi="Arial" w:cs="Arial"/>
          <w:sz w:val="22"/>
          <w:szCs w:val="22"/>
        </w:rPr>
        <w:t>Outdoor</w:t>
      </w:r>
      <w:r w:rsidRPr="00995B0D">
        <w:rPr>
          <w:rFonts w:ascii="Arial" w:hAnsi="Arial" w:cs="Arial"/>
          <w:sz w:val="22"/>
          <w:szCs w:val="22"/>
        </w:rPr>
        <w:t xml:space="preserve"> capacity far exceeds anything an indoor arena can offer</w:t>
      </w:r>
      <w:r>
        <w:rPr>
          <w:rFonts w:ascii="Arial" w:hAnsi="Arial" w:cs="Arial"/>
          <w:sz w:val="22"/>
          <w:szCs w:val="22"/>
        </w:rPr>
        <w:t>,</w:t>
      </w:r>
      <w:r w:rsidRPr="00995B0D">
        <w:rPr>
          <w:rFonts w:ascii="Arial" w:hAnsi="Arial" w:cs="Arial"/>
          <w:sz w:val="22"/>
          <w:szCs w:val="22"/>
        </w:rPr>
        <w:t xml:space="preserve"> making it a profitable option for </w:t>
      </w:r>
      <w:r>
        <w:rPr>
          <w:rFonts w:ascii="Arial" w:hAnsi="Arial" w:cs="Arial"/>
          <w:sz w:val="22"/>
          <w:szCs w:val="22"/>
        </w:rPr>
        <w:t>organisers, artists and promoters. These</w:t>
      </w:r>
      <w:r w:rsidRPr="00995B0D">
        <w:rPr>
          <w:rFonts w:ascii="Arial" w:hAnsi="Arial" w:cs="Arial"/>
          <w:sz w:val="22"/>
          <w:szCs w:val="22"/>
        </w:rPr>
        <w:t xml:space="preserve"> venue</w:t>
      </w:r>
      <w:r>
        <w:rPr>
          <w:rFonts w:ascii="Arial" w:hAnsi="Arial" w:cs="Arial"/>
          <w:sz w:val="22"/>
          <w:szCs w:val="22"/>
        </w:rPr>
        <w:t>s</w:t>
      </w:r>
      <w:r w:rsidRPr="00995B0D">
        <w:rPr>
          <w:rFonts w:ascii="Arial" w:hAnsi="Arial" w:cs="Arial"/>
          <w:sz w:val="22"/>
          <w:szCs w:val="22"/>
        </w:rPr>
        <w:t xml:space="preserve"> </w:t>
      </w:r>
      <w:r>
        <w:rPr>
          <w:rFonts w:ascii="Arial" w:hAnsi="Arial" w:cs="Arial"/>
          <w:sz w:val="22"/>
          <w:szCs w:val="22"/>
        </w:rPr>
        <w:t>however</w:t>
      </w:r>
      <w:r w:rsidRPr="00995B0D">
        <w:rPr>
          <w:rFonts w:ascii="Arial" w:hAnsi="Arial" w:cs="Arial"/>
          <w:sz w:val="22"/>
          <w:szCs w:val="22"/>
        </w:rPr>
        <w:t xml:space="preserve"> are at the mercy of the weather and the acoustics </w:t>
      </w:r>
      <w:r>
        <w:rPr>
          <w:rFonts w:ascii="Arial" w:hAnsi="Arial" w:cs="Arial"/>
          <w:sz w:val="22"/>
          <w:szCs w:val="22"/>
        </w:rPr>
        <w:t xml:space="preserve">and visibility to the stage </w:t>
      </w:r>
      <w:r w:rsidRPr="00995B0D">
        <w:rPr>
          <w:rFonts w:ascii="Arial" w:hAnsi="Arial" w:cs="Arial"/>
          <w:sz w:val="22"/>
          <w:szCs w:val="22"/>
        </w:rPr>
        <w:t xml:space="preserve">are inferior to </w:t>
      </w:r>
      <w:r>
        <w:rPr>
          <w:rFonts w:ascii="Arial" w:hAnsi="Arial" w:cs="Arial"/>
          <w:sz w:val="22"/>
          <w:szCs w:val="22"/>
        </w:rPr>
        <w:t>those</w:t>
      </w:r>
      <w:r w:rsidRPr="00995B0D">
        <w:rPr>
          <w:rFonts w:ascii="Arial" w:hAnsi="Arial" w:cs="Arial"/>
          <w:sz w:val="22"/>
          <w:szCs w:val="22"/>
        </w:rPr>
        <w:t xml:space="preserve"> of a purpose build arena</w:t>
      </w:r>
      <w:r>
        <w:rPr>
          <w:rFonts w:ascii="Arial" w:hAnsi="Arial" w:cs="Arial"/>
          <w:sz w:val="22"/>
          <w:szCs w:val="22"/>
        </w:rPr>
        <w:t>.</w:t>
      </w:r>
      <w:r w:rsidRPr="00995B0D">
        <w:rPr>
          <w:rFonts w:ascii="Arial" w:hAnsi="Arial" w:cs="Arial"/>
          <w:sz w:val="22"/>
          <w:szCs w:val="22"/>
        </w:rPr>
        <w:t xml:space="preserve"> </w:t>
      </w:r>
      <w:r>
        <w:rPr>
          <w:rFonts w:ascii="Arial" w:hAnsi="Arial" w:cs="Arial"/>
          <w:sz w:val="22"/>
          <w:szCs w:val="22"/>
        </w:rPr>
        <w:t xml:space="preserve">The outdoor spaces have additional </w:t>
      </w:r>
      <w:r w:rsidRPr="00995B0D">
        <w:rPr>
          <w:rFonts w:ascii="Arial" w:hAnsi="Arial" w:cs="Arial"/>
          <w:sz w:val="22"/>
          <w:szCs w:val="22"/>
        </w:rPr>
        <w:t xml:space="preserve">disadvantages </w:t>
      </w:r>
      <w:r>
        <w:rPr>
          <w:rFonts w:ascii="Arial" w:hAnsi="Arial" w:cs="Arial"/>
          <w:sz w:val="22"/>
          <w:szCs w:val="22"/>
        </w:rPr>
        <w:t>such as</w:t>
      </w:r>
      <w:r w:rsidRPr="00995B0D">
        <w:rPr>
          <w:rFonts w:ascii="Arial" w:hAnsi="Arial" w:cs="Arial"/>
          <w:sz w:val="22"/>
          <w:szCs w:val="22"/>
        </w:rPr>
        <w:t xml:space="preserve"> sustainability of the site before and after</w:t>
      </w:r>
      <w:r>
        <w:rPr>
          <w:rFonts w:ascii="Arial" w:hAnsi="Arial" w:cs="Arial"/>
          <w:sz w:val="22"/>
          <w:szCs w:val="22"/>
        </w:rPr>
        <w:t xml:space="preserve">, as well as </w:t>
      </w:r>
      <w:r w:rsidRPr="00995B0D">
        <w:rPr>
          <w:rFonts w:ascii="Arial" w:hAnsi="Arial" w:cs="Arial"/>
          <w:sz w:val="22"/>
          <w:szCs w:val="22"/>
        </w:rPr>
        <w:t>objections</w:t>
      </w:r>
      <w:r>
        <w:rPr>
          <w:rFonts w:ascii="Arial" w:hAnsi="Arial" w:cs="Arial"/>
          <w:sz w:val="22"/>
          <w:szCs w:val="22"/>
        </w:rPr>
        <w:t>,</w:t>
      </w:r>
      <w:r w:rsidRPr="00995B0D">
        <w:rPr>
          <w:rFonts w:ascii="Arial" w:hAnsi="Arial" w:cs="Arial"/>
          <w:sz w:val="22"/>
          <w:szCs w:val="22"/>
        </w:rPr>
        <w:t xml:space="preserve"> particularly from local residents who </w:t>
      </w:r>
      <w:r>
        <w:rPr>
          <w:rFonts w:ascii="Arial" w:hAnsi="Arial" w:cs="Arial"/>
          <w:sz w:val="22"/>
          <w:szCs w:val="22"/>
        </w:rPr>
        <w:t>argue</w:t>
      </w:r>
      <w:r w:rsidRPr="00995B0D">
        <w:rPr>
          <w:rFonts w:ascii="Arial" w:hAnsi="Arial" w:cs="Arial"/>
          <w:sz w:val="22"/>
          <w:szCs w:val="22"/>
        </w:rPr>
        <w:t xml:space="preserve"> that a park</w:t>
      </w:r>
      <w:r>
        <w:rPr>
          <w:rFonts w:ascii="Arial" w:hAnsi="Arial" w:cs="Arial"/>
          <w:sz w:val="22"/>
          <w:szCs w:val="22"/>
        </w:rPr>
        <w:t>, such as Roundhay Park in Leeds,</w:t>
      </w:r>
      <w:r w:rsidRPr="00995B0D">
        <w:rPr>
          <w:rFonts w:ascii="Arial" w:hAnsi="Arial" w:cs="Arial"/>
          <w:sz w:val="22"/>
          <w:szCs w:val="22"/>
        </w:rPr>
        <w:t xml:space="preserve"> within a residential area does not have the </w:t>
      </w:r>
      <w:r>
        <w:rPr>
          <w:rFonts w:ascii="Arial" w:hAnsi="Arial" w:cs="Arial"/>
          <w:sz w:val="22"/>
          <w:szCs w:val="22"/>
        </w:rPr>
        <w:t xml:space="preserve">infrastructure </w:t>
      </w:r>
      <w:r w:rsidRPr="00995B0D">
        <w:rPr>
          <w:rFonts w:ascii="Arial" w:hAnsi="Arial" w:cs="Arial"/>
          <w:sz w:val="22"/>
          <w:szCs w:val="22"/>
        </w:rPr>
        <w:t>to cope with large number</w:t>
      </w:r>
      <w:r>
        <w:rPr>
          <w:rFonts w:ascii="Arial" w:hAnsi="Arial" w:cs="Arial"/>
          <w:sz w:val="22"/>
          <w:szCs w:val="22"/>
        </w:rPr>
        <w:t>s</w:t>
      </w:r>
      <w:r w:rsidRPr="00995B0D">
        <w:rPr>
          <w:rFonts w:ascii="Arial" w:hAnsi="Arial" w:cs="Arial"/>
          <w:sz w:val="22"/>
          <w:szCs w:val="22"/>
        </w:rPr>
        <w:t xml:space="preserve"> of </w:t>
      </w:r>
      <w:r>
        <w:rPr>
          <w:rFonts w:ascii="Arial" w:hAnsi="Arial" w:cs="Arial"/>
          <w:sz w:val="22"/>
          <w:szCs w:val="22"/>
        </w:rPr>
        <w:t>people. The LCC Licensing Committee held on 21 May 2019 discussed a report put forward by the Chief Officer Elections and Regulatory which detailed an application to vary a premises licence. The application sought to ‘increase the capacity of the existing premises licence of 19,999 to a capacity of 79,000 at Roundhay Park’ (</w:t>
      </w:r>
      <w:proofErr w:type="spellStart"/>
      <w:r>
        <w:rPr>
          <w:rFonts w:ascii="Arial" w:hAnsi="Arial" w:cs="Arial"/>
          <w:sz w:val="22"/>
          <w:szCs w:val="22"/>
        </w:rPr>
        <w:t>Raper</w:t>
      </w:r>
      <w:proofErr w:type="spellEnd"/>
      <w:r>
        <w:rPr>
          <w:rFonts w:ascii="Arial" w:hAnsi="Arial" w:cs="Arial"/>
          <w:sz w:val="22"/>
          <w:szCs w:val="22"/>
        </w:rPr>
        <w:t>, 2019, Report item 118). The increased capacity for the Ed Sheeran concert received 20 objections from residents (examples in Annex 1</w:t>
      </w:r>
      <w:r w:rsidR="00AD199F">
        <w:rPr>
          <w:rFonts w:ascii="Arial" w:hAnsi="Arial" w:cs="Arial"/>
          <w:sz w:val="22"/>
          <w:szCs w:val="22"/>
        </w:rPr>
        <w:t>6</w:t>
      </w:r>
      <w:r>
        <w:rPr>
          <w:rFonts w:ascii="Arial" w:hAnsi="Arial" w:cs="Arial"/>
          <w:sz w:val="22"/>
          <w:szCs w:val="22"/>
        </w:rPr>
        <w:t xml:space="preserve">). </w:t>
      </w:r>
    </w:p>
    <w:p w14:paraId="3E3CCBD5" w14:textId="77777777" w:rsidR="00877D18" w:rsidRDefault="00877D18" w:rsidP="00877D18">
      <w:pPr>
        <w:rPr>
          <w:rFonts w:cs="Arial"/>
          <w:szCs w:val="22"/>
        </w:rPr>
      </w:pPr>
      <w:r w:rsidRPr="006B2F54">
        <w:rPr>
          <w:rFonts w:cs="Arial"/>
          <w:szCs w:val="22"/>
        </w:rPr>
        <w:t xml:space="preserve">According to the minutes </w:t>
      </w:r>
      <w:r>
        <w:rPr>
          <w:rFonts w:cs="Arial"/>
          <w:szCs w:val="22"/>
        </w:rPr>
        <w:t xml:space="preserve">of the LCC Licensing Committee held on 21 May 2019 </w:t>
      </w:r>
      <w:r w:rsidRPr="006B2F54">
        <w:rPr>
          <w:rFonts w:cs="Arial"/>
          <w:szCs w:val="22"/>
        </w:rPr>
        <w:t xml:space="preserve">the discussion was held in a closed session </w:t>
      </w:r>
      <w:r>
        <w:rPr>
          <w:rFonts w:cs="Arial"/>
          <w:szCs w:val="22"/>
        </w:rPr>
        <w:t>and</w:t>
      </w:r>
      <w:r w:rsidRPr="006B2F54">
        <w:rPr>
          <w:rFonts w:cs="Arial"/>
          <w:szCs w:val="22"/>
        </w:rPr>
        <w:t xml:space="preserve"> returned a favourable vote to allow the increase to be granted. In terms of promotion </w:t>
      </w:r>
      <w:r>
        <w:rPr>
          <w:rFonts w:cs="Arial"/>
          <w:szCs w:val="22"/>
        </w:rPr>
        <w:t xml:space="preserve">of </w:t>
      </w:r>
      <w:r w:rsidRPr="006B2F54">
        <w:rPr>
          <w:rFonts w:cs="Arial"/>
          <w:szCs w:val="22"/>
        </w:rPr>
        <w:t>the city</w:t>
      </w:r>
      <w:r>
        <w:rPr>
          <w:rFonts w:cs="Arial"/>
          <w:szCs w:val="22"/>
        </w:rPr>
        <w:t>, Leeds</w:t>
      </w:r>
      <w:r w:rsidRPr="006B2F54">
        <w:rPr>
          <w:rFonts w:cs="Arial"/>
          <w:szCs w:val="22"/>
        </w:rPr>
        <w:t xml:space="preserve"> could </w:t>
      </w:r>
      <w:r w:rsidRPr="006B2F54">
        <w:rPr>
          <w:rFonts w:cs="Arial"/>
          <w:szCs w:val="22"/>
        </w:rPr>
        <w:lastRenderedPageBreak/>
        <w:t xml:space="preserve">boast that </w:t>
      </w:r>
      <w:r>
        <w:rPr>
          <w:rFonts w:cs="Arial"/>
          <w:szCs w:val="22"/>
        </w:rPr>
        <w:t xml:space="preserve">the </w:t>
      </w:r>
      <w:r>
        <w:rPr>
          <w:rFonts w:eastAsia="Times New Roman"/>
          <w:color w:val="141414"/>
          <w:szCs w:val="22"/>
          <w:shd w:val="clear" w:color="auto" w:fill="FFFFFF"/>
        </w:rPr>
        <w:t>‘</w:t>
      </w:r>
      <w:r w:rsidRPr="006B2F54">
        <w:rPr>
          <w:rFonts w:eastAsia="Times New Roman"/>
          <w:color w:val="141414"/>
          <w:szCs w:val="22"/>
          <w:shd w:val="clear" w:color="auto" w:fill="FFFFFF"/>
        </w:rPr>
        <w:t>largest park now has a bigger capacity than the likes of Old Trafford, Elland Road and Twickenham, making it one of the largest live music venues anywhere in the UK</w:t>
      </w:r>
      <w:r>
        <w:rPr>
          <w:rFonts w:eastAsia="Times New Roman"/>
          <w:color w:val="141414"/>
          <w:szCs w:val="22"/>
          <w:shd w:val="clear" w:color="auto" w:fill="FFFFFF"/>
        </w:rPr>
        <w:t xml:space="preserve">’ (Johnson, 2019, </w:t>
      </w:r>
      <w:proofErr w:type="spellStart"/>
      <w:r>
        <w:rPr>
          <w:rFonts w:eastAsia="Times New Roman"/>
          <w:color w:val="141414"/>
          <w:szCs w:val="22"/>
          <w:shd w:val="clear" w:color="auto" w:fill="FFFFFF"/>
        </w:rPr>
        <w:t>n.pag</w:t>
      </w:r>
      <w:proofErr w:type="spellEnd"/>
      <w:r>
        <w:rPr>
          <w:rFonts w:eastAsia="Times New Roman"/>
          <w:color w:val="141414"/>
          <w:szCs w:val="22"/>
          <w:shd w:val="clear" w:color="auto" w:fill="FFFFFF"/>
        </w:rPr>
        <w:t>.)</w:t>
      </w:r>
      <w:r w:rsidRPr="006B2F54">
        <w:rPr>
          <w:rFonts w:eastAsia="Times New Roman"/>
          <w:color w:val="141414"/>
          <w:szCs w:val="22"/>
          <w:shd w:val="clear" w:color="auto" w:fill="FFFFFF"/>
        </w:rPr>
        <w:t>.</w:t>
      </w:r>
      <w:r>
        <w:rPr>
          <w:rFonts w:eastAsia="Times New Roman"/>
          <w:color w:val="141414"/>
          <w:szCs w:val="22"/>
          <w:shd w:val="clear" w:color="auto" w:fill="FFFFFF"/>
        </w:rPr>
        <w:t xml:space="preserve"> </w:t>
      </w:r>
      <w:r>
        <w:rPr>
          <w:rFonts w:cs="Arial"/>
          <w:szCs w:val="22"/>
        </w:rPr>
        <w:t xml:space="preserve">Exploiting open-air venues was one avenue for LCC to demonstrate its ability to host large popular music concerts. </w:t>
      </w:r>
      <w:r w:rsidRPr="00B9496A">
        <w:rPr>
          <w:rFonts w:cs="Arial"/>
          <w:szCs w:val="22"/>
        </w:rPr>
        <w:t>Therefore, the outdoor venues could have taken precedent over the building of a new indoor venue. However</w:t>
      </w:r>
      <w:r>
        <w:rPr>
          <w:rFonts w:cs="Arial"/>
          <w:szCs w:val="22"/>
        </w:rPr>
        <w:t>, LCC remained focussed on the strategic priorities within the Vision for Leeds, which had identified an indoor entertainment facility.</w:t>
      </w:r>
    </w:p>
    <w:p w14:paraId="7E0934FC" w14:textId="77777777" w:rsidR="00295865" w:rsidRDefault="00295865" w:rsidP="00877D18">
      <w:pPr>
        <w:rPr>
          <w:rFonts w:cs="Arial"/>
          <w:b/>
          <w:szCs w:val="22"/>
        </w:rPr>
      </w:pPr>
    </w:p>
    <w:p w14:paraId="3D64862B" w14:textId="77777777" w:rsidR="00877D18" w:rsidRDefault="00877D18" w:rsidP="00877D18">
      <w:pPr>
        <w:rPr>
          <w:rFonts w:cs="Arial"/>
          <w:szCs w:val="22"/>
        </w:rPr>
      </w:pPr>
      <w:r>
        <w:rPr>
          <w:rFonts w:cs="Arial"/>
          <w:szCs w:val="22"/>
        </w:rPr>
        <w:t>W</w:t>
      </w:r>
      <w:r w:rsidRPr="00F45E6C">
        <w:rPr>
          <w:rFonts w:cs="Arial"/>
          <w:szCs w:val="22"/>
        </w:rPr>
        <w:t>hen the private company, Leeds Arena Ltd,</w:t>
      </w:r>
      <w:r w:rsidRPr="00F45E6C">
        <w:rPr>
          <w:rStyle w:val="FootnoteReference"/>
          <w:rFonts w:cs="Arial"/>
          <w:szCs w:val="22"/>
        </w:rPr>
        <w:footnoteReference w:id="42"/>
      </w:r>
      <w:r w:rsidRPr="00F45E6C">
        <w:rPr>
          <w:rFonts w:cs="Arial"/>
          <w:szCs w:val="22"/>
        </w:rPr>
        <w:t xml:space="preserve"> came forward expressing an interest to build an arena on their land at Clarence Dock at no expense to the public purse</w:t>
      </w:r>
      <w:r>
        <w:rPr>
          <w:rFonts w:cs="Arial"/>
          <w:szCs w:val="22"/>
        </w:rPr>
        <w:t xml:space="preserve"> however,</w:t>
      </w:r>
      <w:r w:rsidRPr="00F45E6C">
        <w:rPr>
          <w:rFonts w:cs="Arial"/>
          <w:szCs w:val="22"/>
        </w:rPr>
        <w:t xml:space="preserve"> LCC showed little interest in the proposal. The presence of this company is seen throughout the several development discussions and various competitions until 2006 when they took the offer elsewhere in the Region (Kirklees and Bradford). There was no official documentation found in council minutes concerning this development and most of the dialogue about the company came from a Blog (Skyscraper City). In interviews, the participants also made no comment on this company. The assumption therefore is that LCC was not convinced that this was a serious proposal.</w:t>
      </w:r>
    </w:p>
    <w:p w14:paraId="547BE6A7" w14:textId="77777777" w:rsidR="00877D18" w:rsidRDefault="00877D18" w:rsidP="00877D18">
      <w:pPr>
        <w:rPr>
          <w:rFonts w:cs="Arial"/>
          <w:szCs w:val="22"/>
        </w:rPr>
      </w:pPr>
    </w:p>
    <w:p w14:paraId="304C7600" w14:textId="77777777" w:rsidR="00877D18" w:rsidRPr="0027024B" w:rsidRDefault="00877D18" w:rsidP="00D97879">
      <w:pPr>
        <w:pStyle w:val="Heading3"/>
      </w:pPr>
      <w:bookmarkStart w:id="347" w:name="_Toc99446476"/>
      <w:bookmarkStart w:id="348" w:name="_Toc99619693"/>
      <w:bookmarkStart w:id="349" w:name="_Toc536715542"/>
      <w:r>
        <w:t xml:space="preserve">The introduction of a </w:t>
      </w:r>
      <w:r w:rsidRPr="0027024B">
        <w:t>Cultural policy</w:t>
      </w:r>
      <w:bookmarkEnd w:id="347"/>
      <w:bookmarkEnd w:id="348"/>
      <w:bookmarkEnd w:id="349"/>
      <w:r w:rsidRPr="0027024B">
        <w:t xml:space="preserve"> </w:t>
      </w:r>
    </w:p>
    <w:p w14:paraId="0057B5F8" w14:textId="57FF097C" w:rsidR="00877D18" w:rsidRDefault="00877D18" w:rsidP="00877D18">
      <w:pPr>
        <w:rPr>
          <w:rFonts w:cs="Arial"/>
          <w:szCs w:val="22"/>
        </w:rPr>
      </w:pPr>
      <w:r>
        <w:rPr>
          <w:rFonts w:cs="Arial"/>
          <w:szCs w:val="22"/>
        </w:rPr>
        <w:t xml:space="preserve">As previously </w:t>
      </w:r>
      <w:r w:rsidR="00673264">
        <w:rPr>
          <w:rFonts w:cs="Arial"/>
          <w:szCs w:val="22"/>
        </w:rPr>
        <w:t>noted,</w:t>
      </w:r>
      <w:r>
        <w:rPr>
          <w:rFonts w:cs="Arial"/>
          <w:szCs w:val="22"/>
        </w:rPr>
        <w:t xml:space="preserve"> there was a lack of cultural policy until 2002. Prior to this, one participant </w:t>
      </w:r>
      <w:r w:rsidRPr="00D34A50">
        <w:rPr>
          <w:szCs w:val="22"/>
        </w:rPr>
        <w:t xml:space="preserve">mentioned that they </w:t>
      </w:r>
      <w:r>
        <w:rPr>
          <w:szCs w:val="22"/>
        </w:rPr>
        <w:t>‘</w:t>
      </w:r>
      <w:r w:rsidRPr="00D34A50">
        <w:rPr>
          <w:szCs w:val="22"/>
        </w:rPr>
        <w:t>may have had</w:t>
      </w:r>
      <w:r>
        <w:rPr>
          <w:szCs w:val="22"/>
        </w:rPr>
        <w:t>’</w:t>
      </w:r>
      <w:r w:rsidRPr="00D34A50">
        <w:rPr>
          <w:szCs w:val="22"/>
        </w:rPr>
        <w:t xml:space="preserve"> a ‘Leisure Policy’</w:t>
      </w:r>
      <w:r>
        <w:rPr>
          <w:szCs w:val="22"/>
        </w:rPr>
        <w:t xml:space="preserve"> for </w:t>
      </w:r>
      <w:r>
        <w:rPr>
          <w:rFonts w:cs="Arial"/>
          <w:szCs w:val="22"/>
        </w:rPr>
        <w:t>Leeds and like</w:t>
      </w:r>
      <w:r w:rsidRPr="00D34A50">
        <w:rPr>
          <w:szCs w:val="22"/>
        </w:rPr>
        <w:t xml:space="preserve"> many </w:t>
      </w:r>
      <w:r>
        <w:rPr>
          <w:szCs w:val="22"/>
        </w:rPr>
        <w:t>other local authorities, had tried to resist a cultural policy.</w:t>
      </w:r>
      <w:r>
        <w:rPr>
          <w:rFonts w:cs="Arial"/>
          <w:szCs w:val="22"/>
        </w:rPr>
        <w:t xml:space="preserve"> However, as one interviewee commented there was still some resistance:</w:t>
      </w:r>
    </w:p>
    <w:p w14:paraId="3FECA803" w14:textId="77777777" w:rsidR="00877D18" w:rsidRDefault="00877D18" w:rsidP="00877D18">
      <w:pPr>
        <w:spacing w:line="480" w:lineRule="auto"/>
        <w:rPr>
          <w:rFonts w:cs="Arial"/>
          <w:szCs w:val="22"/>
          <w:lang w:val="en-US"/>
        </w:rPr>
      </w:pPr>
    </w:p>
    <w:p w14:paraId="74F6486A" w14:textId="77777777" w:rsidR="00877D18" w:rsidRPr="005510C5" w:rsidRDefault="00877D18" w:rsidP="00877D18">
      <w:pPr>
        <w:spacing w:line="240" w:lineRule="auto"/>
        <w:ind w:left="560"/>
        <w:rPr>
          <w:rFonts w:cs="Arial"/>
          <w:i/>
          <w:iCs/>
          <w:szCs w:val="22"/>
        </w:rPr>
      </w:pPr>
      <w:r w:rsidRPr="005510C5">
        <w:rPr>
          <w:rFonts w:cs="Arial"/>
          <w:i/>
          <w:iCs/>
          <w:szCs w:val="22"/>
          <w:lang w:val="en-US"/>
        </w:rPr>
        <w:t xml:space="preserve">most of the time it [a cultural policy] got resisted because certain politicians didn’t like them and that’s common, it’s not unique to Leeds. Certain politicians don’t like being tied by a policy, you know they want to be opportunistic get something to happen as they have relatively short timescale, you know they will be up for re-election in four </w:t>
      </w:r>
      <w:proofErr w:type="spellStart"/>
      <w:r w:rsidRPr="005510C5">
        <w:rPr>
          <w:rFonts w:cs="Arial"/>
          <w:i/>
          <w:iCs/>
          <w:szCs w:val="22"/>
          <w:lang w:val="en-US"/>
        </w:rPr>
        <w:t>years time</w:t>
      </w:r>
      <w:proofErr w:type="spellEnd"/>
      <w:r w:rsidRPr="005510C5">
        <w:rPr>
          <w:rFonts w:cs="Arial"/>
          <w:i/>
          <w:iCs/>
          <w:szCs w:val="22"/>
          <w:lang w:val="en-US"/>
        </w:rPr>
        <w:t>. I don’t think it’s just me saying this, it’s a general assessment of the things that happened.</w:t>
      </w:r>
    </w:p>
    <w:p w14:paraId="2745041E" w14:textId="77777777" w:rsidR="00877D18" w:rsidRPr="005510C5" w:rsidRDefault="00877D18" w:rsidP="00877D18">
      <w:pPr>
        <w:spacing w:line="240" w:lineRule="auto"/>
        <w:rPr>
          <w:i/>
          <w:szCs w:val="22"/>
        </w:rPr>
      </w:pPr>
    </w:p>
    <w:p w14:paraId="42429A43" w14:textId="77777777" w:rsidR="00295865" w:rsidRDefault="00295865" w:rsidP="00877D1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560"/>
        <w:rPr>
          <w:rFonts w:cs="Arial"/>
          <w:i/>
          <w:iCs/>
          <w:szCs w:val="22"/>
          <w:lang w:val="en-US"/>
        </w:rPr>
      </w:pPr>
    </w:p>
    <w:p w14:paraId="1024D9C7" w14:textId="77777777" w:rsidR="00295865" w:rsidRDefault="00295865" w:rsidP="00877D1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560"/>
        <w:rPr>
          <w:rFonts w:cs="Arial"/>
          <w:i/>
          <w:iCs/>
          <w:szCs w:val="22"/>
          <w:lang w:val="en-US"/>
        </w:rPr>
      </w:pPr>
    </w:p>
    <w:p w14:paraId="70C36E2C" w14:textId="77777777" w:rsidR="00295865" w:rsidRDefault="00295865" w:rsidP="00877D1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560"/>
        <w:rPr>
          <w:rFonts w:cs="Arial"/>
          <w:i/>
          <w:iCs/>
          <w:szCs w:val="22"/>
          <w:lang w:val="en-US"/>
        </w:rPr>
      </w:pPr>
    </w:p>
    <w:p w14:paraId="146687BF" w14:textId="77777777" w:rsidR="00295865" w:rsidRDefault="00295865" w:rsidP="00877D1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560"/>
        <w:rPr>
          <w:rFonts w:cs="Arial"/>
          <w:i/>
          <w:iCs/>
          <w:szCs w:val="22"/>
          <w:lang w:val="en-US"/>
        </w:rPr>
      </w:pPr>
    </w:p>
    <w:p w14:paraId="1DBBC53F" w14:textId="77777777" w:rsidR="00877D18" w:rsidRPr="005510C5" w:rsidRDefault="00877D18" w:rsidP="00877D1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560"/>
        <w:rPr>
          <w:rFonts w:cs="Arial"/>
          <w:i/>
          <w:iCs/>
          <w:szCs w:val="22"/>
          <w:lang w:val="en-US"/>
        </w:rPr>
      </w:pPr>
      <w:r w:rsidRPr="005510C5">
        <w:rPr>
          <w:rFonts w:cs="Arial"/>
          <w:i/>
          <w:iCs/>
          <w:szCs w:val="22"/>
          <w:lang w:val="en-US"/>
        </w:rPr>
        <w:lastRenderedPageBreak/>
        <w:t>So I think that - they don’t like having a policy that’s for sure, though I never really understood that because I would have thought that an adept politician (and some of the people who have been responsible for cultural policy have been extremely adept politicians) would be able to use a policy saying “look we said this - this is what we have agreed that we are going to do and you have to give me money to get this sorted.</w:t>
      </w:r>
    </w:p>
    <w:p w14:paraId="478ACD44" w14:textId="77777777" w:rsidR="00877D18" w:rsidRPr="005510C5" w:rsidRDefault="00877D18" w:rsidP="00877D1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560"/>
        <w:rPr>
          <w:rFonts w:cs="Arial"/>
          <w:i/>
          <w:iCs/>
          <w:szCs w:val="22"/>
        </w:rPr>
      </w:pPr>
      <w:r w:rsidRPr="005510C5">
        <w:rPr>
          <w:rFonts w:cs="Arial"/>
          <w:i/>
          <w:iCs/>
          <w:szCs w:val="22"/>
          <w:lang w:val="en-US"/>
        </w:rPr>
        <w:t xml:space="preserve">(Participant </w:t>
      </w:r>
      <w:r w:rsidRPr="00B9496A">
        <w:rPr>
          <w:rFonts w:cs="Arial"/>
          <w:i/>
          <w:iCs/>
          <w:szCs w:val="22"/>
          <w:lang w:val="en-US"/>
        </w:rPr>
        <w:t>D, Academic)</w:t>
      </w:r>
    </w:p>
    <w:p w14:paraId="32F17934" w14:textId="77777777" w:rsidR="00877D18" w:rsidRDefault="00877D18" w:rsidP="00877D18">
      <w:pPr>
        <w:rPr>
          <w:szCs w:val="22"/>
        </w:rPr>
      </w:pPr>
    </w:p>
    <w:p w14:paraId="74C38F03" w14:textId="77777777" w:rsidR="00877D18" w:rsidRDefault="00877D18" w:rsidP="00877D18">
      <w:pPr>
        <w:rPr>
          <w:szCs w:val="22"/>
        </w:rPr>
      </w:pPr>
      <w:r w:rsidRPr="009243CB">
        <w:rPr>
          <w:szCs w:val="22"/>
        </w:rPr>
        <w:t xml:space="preserve">Leeds </w:t>
      </w:r>
      <w:r>
        <w:rPr>
          <w:szCs w:val="22"/>
        </w:rPr>
        <w:t xml:space="preserve">as evidenced by participant D </w:t>
      </w:r>
      <w:r w:rsidRPr="009243CB">
        <w:rPr>
          <w:szCs w:val="22"/>
        </w:rPr>
        <w:t xml:space="preserve">appeared to have adopted a more pragmatic approach to cultural developments rather than being led by a coordinated </w:t>
      </w:r>
      <w:r>
        <w:rPr>
          <w:szCs w:val="22"/>
        </w:rPr>
        <w:t xml:space="preserve">cultural </w:t>
      </w:r>
      <w:r w:rsidRPr="009243CB">
        <w:rPr>
          <w:szCs w:val="22"/>
        </w:rPr>
        <w:t xml:space="preserve">policy. </w:t>
      </w:r>
      <w:r>
        <w:rPr>
          <w:szCs w:val="22"/>
        </w:rPr>
        <w:t>The cultural governance was focussed on a small number of key individuals and their own visions for the culture agenda of the city (chapter 6) as alluded to by Participant D:</w:t>
      </w:r>
    </w:p>
    <w:p w14:paraId="0D525F1A" w14:textId="77777777" w:rsidR="00877D18" w:rsidRDefault="00877D18" w:rsidP="00877D18">
      <w:pPr>
        <w:ind w:left="720"/>
        <w:rPr>
          <w:szCs w:val="22"/>
        </w:rPr>
      </w:pPr>
      <w:r w:rsidDel="009E4058">
        <w:rPr>
          <w:szCs w:val="22"/>
        </w:rPr>
        <w:t xml:space="preserve"> </w:t>
      </w:r>
    </w:p>
    <w:p w14:paraId="2C172969" w14:textId="77777777" w:rsidR="00877D18" w:rsidRPr="005510C5" w:rsidRDefault="00877D18" w:rsidP="00877D18">
      <w:pPr>
        <w:spacing w:line="240" w:lineRule="auto"/>
        <w:ind w:left="720"/>
        <w:rPr>
          <w:rFonts w:cs="Arial"/>
          <w:i/>
          <w:iCs/>
          <w:szCs w:val="22"/>
          <w:lang w:val="en-US"/>
        </w:rPr>
      </w:pPr>
      <w:r w:rsidRPr="005510C5">
        <w:rPr>
          <w:rFonts w:cs="Arial"/>
          <w:i/>
          <w:iCs/>
          <w:szCs w:val="22"/>
          <w:lang w:val="en-US"/>
        </w:rPr>
        <w:t>For a lot of the time those years around the millennium they had a very powerful advocate and champion in Bernard Atha. The problem was that his vision was not necessarily shared even by fellow members of his political group on the council.</w:t>
      </w:r>
    </w:p>
    <w:p w14:paraId="0F9C6721" w14:textId="77777777" w:rsidR="00877D18" w:rsidRPr="005510C5" w:rsidRDefault="00877D18" w:rsidP="00877D18">
      <w:pPr>
        <w:spacing w:line="240" w:lineRule="auto"/>
        <w:ind w:left="720"/>
        <w:rPr>
          <w:rFonts w:cs="Arial"/>
          <w:i/>
          <w:iCs/>
          <w:szCs w:val="22"/>
          <w:lang w:val="en-US"/>
        </w:rPr>
      </w:pPr>
      <w:r w:rsidRPr="005510C5">
        <w:rPr>
          <w:rFonts w:cs="Arial"/>
          <w:i/>
          <w:iCs/>
          <w:szCs w:val="22"/>
          <w:lang w:val="en-US"/>
        </w:rPr>
        <w:t>(Participant D</w:t>
      </w:r>
      <w:r w:rsidRPr="00B9496A">
        <w:rPr>
          <w:rFonts w:cs="Arial"/>
          <w:i/>
          <w:iCs/>
          <w:szCs w:val="22"/>
          <w:lang w:val="en-US"/>
        </w:rPr>
        <w:t>, Academic)</w:t>
      </w:r>
    </w:p>
    <w:p w14:paraId="7E2D297D" w14:textId="77777777" w:rsidR="00877D18" w:rsidRDefault="00877D18" w:rsidP="00877D18">
      <w:pPr>
        <w:ind w:left="720"/>
        <w:rPr>
          <w:rFonts w:cs="Arial"/>
          <w:i/>
          <w:szCs w:val="22"/>
          <w:lang w:val="en-US"/>
        </w:rPr>
      </w:pPr>
    </w:p>
    <w:p w14:paraId="259D8BB6" w14:textId="77777777" w:rsidR="00877D18" w:rsidRPr="00ED24DE" w:rsidRDefault="00877D18" w:rsidP="00877D18">
      <w:pPr>
        <w:rPr>
          <w:rFonts w:cs="Arial"/>
          <w:i/>
          <w:szCs w:val="22"/>
        </w:rPr>
      </w:pPr>
      <w:r>
        <w:rPr>
          <w:rFonts w:cs="Arial"/>
          <w:szCs w:val="22"/>
        </w:rPr>
        <w:t>When the Cultural Strategy (2002) was implemented its vision was to work within a network governance strategy building partnerships and aimed to prevent individuals from retaining powerful roles in the decision-making. This was a significant change in cultural governance, which led to an approach by LCC to have a network to oversee major flagship projects that required large-scale investment and hence alleviate some of the potential risks as participant D outlined:</w:t>
      </w:r>
    </w:p>
    <w:p w14:paraId="28057CCA" w14:textId="77777777" w:rsidR="00877D18" w:rsidRDefault="00877D18" w:rsidP="00877D18">
      <w:pPr>
        <w:spacing w:line="240" w:lineRule="auto"/>
        <w:ind w:left="720"/>
        <w:rPr>
          <w:rFonts w:cs="Arial"/>
          <w:i/>
          <w:iCs/>
          <w:szCs w:val="22"/>
        </w:rPr>
      </w:pPr>
    </w:p>
    <w:p w14:paraId="759129A5" w14:textId="77777777" w:rsidR="00877D18" w:rsidRPr="005510C5" w:rsidRDefault="00877D18" w:rsidP="00877D18">
      <w:pPr>
        <w:spacing w:line="240" w:lineRule="auto"/>
        <w:ind w:left="720"/>
        <w:rPr>
          <w:rFonts w:cs="Arial"/>
          <w:i/>
          <w:iCs/>
          <w:szCs w:val="22"/>
        </w:rPr>
      </w:pPr>
      <w:r w:rsidRPr="005510C5">
        <w:rPr>
          <w:rFonts w:cs="Arial"/>
          <w:i/>
          <w:iCs/>
          <w:szCs w:val="22"/>
        </w:rPr>
        <w:t>I think the thing about the arena is that it is an investment on a scale that Leeds had not seen before in terms of its cultural policy, just nothing came close.</w:t>
      </w:r>
    </w:p>
    <w:p w14:paraId="5CF79E18" w14:textId="77777777" w:rsidR="00877D18" w:rsidRPr="005510C5" w:rsidRDefault="00877D18" w:rsidP="00877D18">
      <w:pPr>
        <w:spacing w:line="240" w:lineRule="auto"/>
        <w:ind w:left="720"/>
        <w:rPr>
          <w:rFonts w:cs="Arial"/>
          <w:i/>
          <w:iCs/>
          <w:szCs w:val="22"/>
        </w:rPr>
      </w:pPr>
      <w:r w:rsidRPr="005510C5">
        <w:rPr>
          <w:rFonts w:cs="Arial"/>
          <w:i/>
          <w:iCs/>
          <w:szCs w:val="22"/>
        </w:rPr>
        <w:t>(Participant D</w:t>
      </w:r>
      <w:r>
        <w:rPr>
          <w:rFonts w:cs="Arial"/>
          <w:i/>
          <w:iCs/>
          <w:szCs w:val="22"/>
        </w:rPr>
        <w:t xml:space="preserve">, </w:t>
      </w:r>
      <w:r w:rsidRPr="00B9496A">
        <w:rPr>
          <w:rFonts w:cs="Arial"/>
          <w:i/>
          <w:iCs/>
          <w:szCs w:val="22"/>
        </w:rPr>
        <w:t>Academic)</w:t>
      </w:r>
    </w:p>
    <w:p w14:paraId="2278E200" w14:textId="77777777" w:rsidR="00877D18" w:rsidRPr="007D1E26" w:rsidRDefault="00877D18" w:rsidP="00877D18">
      <w:pPr>
        <w:rPr>
          <w:rFonts w:cs="Arial"/>
          <w:color w:val="3366FF"/>
          <w:szCs w:val="22"/>
        </w:rPr>
      </w:pPr>
    </w:p>
    <w:p w14:paraId="1282E754" w14:textId="77777777" w:rsidR="00877D18" w:rsidRPr="00B05900" w:rsidRDefault="00877D18" w:rsidP="00877D18">
      <w:pPr>
        <w:rPr>
          <w:rFonts w:cs="Arial"/>
          <w:szCs w:val="22"/>
        </w:rPr>
      </w:pPr>
      <w:r w:rsidRPr="00B05900">
        <w:rPr>
          <w:rFonts w:cs="Arial"/>
          <w:szCs w:val="22"/>
        </w:rPr>
        <w:t>Despite the implementation of the Cultural Policy</w:t>
      </w:r>
      <w:r>
        <w:rPr>
          <w:rFonts w:cs="Arial"/>
          <w:szCs w:val="22"/>
        </w:rPr>
        <w:t xml:space="preserve">, the outcome from the consultation and the media campaigns </w:t>
      </w:r>
      <w:r w:rsidRPr="00B05900">
        <w:rPr>
          <w:rFonts w:cs="Arial"/>
          <w:szCs w:val="22"/>
        </w:rPr>
        <w:t>there was still no firm decision to what LCC intended to develop as part of enhanc</w:t>
      </w:r>
      <w:r>
        <w:rPr>
          <w:rFonts w:cs="Arial"/>
          <w:szCs w:val="22"/>
        </w:rPr>
        <w:t xml:space="preserve">ing the cultural infrastructure for Leeds. </w:t>
      </w:r>
    </w:p>
    <w:p w14:paraId="2245D1D0" w14:textId="150137A4" w:rsidR="00345F98" w:rsidRDefault="00345F98" w:rsidP="00942DE0">
      <w:bookmarkStart w:id="350" w:name="_Toc99446477"/>
      <w:bookmarkStart w:id="351" w:name="_Toc99619694"/>
    </w:p>
    <w:p w14:paraId="56681F2A" w14:textId="77777777" w:rsidR="00345F98" w:rsidRDefault="00345F98" w:rsidP="00942DE0"/>
    <w:p w14:paraId="6106950A" w14:textId="77777777" w:rsidR="00345F98" w:rsidRDefault="00345F98">
      <w:pPr>
        <w:spacing w:line="240" w:lineRule="auto"/>
        <w:rPr>
          <w:rFonts w:asciiTheme="majorHAnsi" w:eastAsiaTheme="majorEastAsia" w:hAnsiTheme="majorHAnsi" w:cstheme="majorBidi"/>
          <w:b/>
          <w:bCs/>
          <w:color w:val="auto"/>
          <w:sz w:val="26"/>
          <w:szCs w:val="26"/>
        </w:rPr>
      </w:pPr>
      <w:r>
        <w:br w:type="page"/>
      </w:r>
    </w:p>
    <w:p w14:paraId="71E3EFA3" w14:textId="1268E561" w:rsidR="00B50CD8" w:rsidRPr="00B50CD8" w:rsidRDefault="00B50CD8" w:rsidP="00B50CD8">
      <w:pPr>
        <w:pStyle w:val="Heading2"/>
        <w:rPr>
          <w:szCs w:val="22"/>
        </w:rPr>
      </w:pPr>
      <w:bookmarkStart w:id="352" w:name="_Toc536715543"/>
      <w:r w:rsidRPr="00B50CD8">
        <w:rPr>
          <w:szCs w:val="22"/>
        </w:rPr>
        <w:lastRenderedPageBreak/>
        <w:t>PHASE 2: 2004-2007: THE IDEA BECEOMING A REALITY</w:t>
      </w:r>
      <w:bookmarkEnd w:id="352"/>
      <w:r w:rsidRPr="00B50CD8">
        <w:rPr>
          <w:szCs w:val="22"/>
        </w:rPr>
        <w:t xml:space="preserve"> </w:t>
      </w:r>
    </w:p>
    <w:bookmarkEnd w:id="350"/>
    <w:bookmarkEnd w:id="351"/>
    <w:p w14:paraId="28CC639B" w14:textId="40368D95" w:rsidR="00877D18" w:rsidRPr="00B50CD8" w:rsidRDefault="00345F98" w:rsidP="00B50CD8">
      <w:pPr>
        <w:rPr>
          <w:b/>
        </w:rPr>
      </w:pPr>
      <w:r w:rsidRPr="00B50CD8">
        <w:rPr>
          <w:b/>
        </w:rPr>
        <w:br/>
      </w:r>
      <w:r w:rsidR="00B50CD8" w:rsidRPr="00B50CD8">
        <w:rPr>
          <w:b/>
        </w:rPr>
        <w:t>Table 7.3: Timeline of key dates and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097"/>
      </w:tblGrid>
      <w:tr w:rsidR="00877D18" w:rsidRPr="00551F2E" w14:paraId="2B33B8E3" w14:textId="77777777" w:rsidTr="00877D18">
        <w:tc>
          <w:tcPr>
            <w:tcW w:w="1951" w:type="dxa"/>
          </w:tcPr>
          <w:p w14:paraId="4415F1AC" w14:textId="77777777" w:rsidR="00877D18" w:rsidRPr="00551F2E" w:rsidRDefault="00877D18" w:rsidP="00877D18">
            <w:pPr>
              <w:spacing w:line="240" w:lineRule="auto"/>
              <w:rPr>
                <w:rFonts w:cs="Arial"/>
                <w:b/>
                <w:szCs w:val="22"/>
              </w:rPr>
            </w:pPr>
            <w:r w:rsidRPr="00551F2E">
              <w:rPr>
                <w:rFonts w:cs="Arial"/>
                <w:b/>
                <w:szCs w:val="22"/>
              </w:rPr>
              <w:t>Date</w:t>
            </w:r>
          </w:p>
        </w:tc>
        <w:tc>
          <w:tcPr>
            <w:tcW w:w="6097" w:type="dxa"/>
          </w:tcPr>
          <w:p w14:paraId="18E52E73" w14:textId="77777777" w:rsidR="00877D18" w:rsidRPr="00551F2E" w:rsidRDefault="00877D18" w:rsidP="00877D18">
            <w:pPr>
              <w:spacing w:line="240" w:lineRule="auto"/>
              <w:rPr>
                <w:rFonts w:cs="Arial"/>
                <w:b/>
                <w:szCs w:val="22"/>
              </w:rPr>
            </w:pPr>
            <w:r w:rsidRPr="00551F2E">
              <w:rPr>
                <w:rFonts w:cs="Arial"/>
                <w:b/>
                <w:szCs w:val="22"/>
              </w:rPr>
              <w:t>Action</w:t>
            </w:r>
          </w:p>
        </w:tc>
      </w:tr>
      <w:tr w:rsidR="00877D18" w:rsidRPr="00551F2E" w14:paraId="27F75312" w14:textId="77777777" w:rsidTr="00877D18">
        <w:tc>
          <w:tcPr>
            <w:tcW w:w="1951" w:type="dxa"/>
          </w:tcPr>
          <w:p w14:paraId="7A489E66" w14:textId="77777777" w:rsidR="00877D18" w:rsidRPr="00551F2E" w:rsidRDefault="00877D18" w:rsidP="00877D18">
            <w:pPr>
              <w:spacing w:line="240" w:lineRule="auto"/>
              <w:rPr>
                <w:rFonts w:cs="Arial"/>
                <w:szCs w:val="22"/>
              </w:rPr>
            </w:pPr>
            <w:r w:rsidRPr="00551F2E">
              <w:rPr>
                <w:rFonts w:cs="Arial"/>
                <w:szCs w:val="22"/>
              </w:rPr>
              <w:t>2004-2010</w:t>
            </w:r>
          </w:p>
        </w:tc>
        <w:tc>
          <w:tcPr>
            <w:tcW w:w="6097" w:type="dxa"/>
          </w:tcPr>
          <w:p w14:paraId="4EF1A943" w14:textId="77777777" w:rsidR="00877D18" w:rsidRPr="00551F2E" w:rsidRDefault="00877D18" w:rsidP="00877D18">
            <w:pPr>
              <w:spacing w:line="240" w:lineRule="auto"/>
              <w:rPr>
                <w:rFonts w:cs="Arial"/>
                <w:szCs w:val="22"/>
              </w:rPr>
            </w:pPr>
            <w:r w:rsidRPr="00551F2E">
              <w:rPr>
                <w:rFonts w:cs="Arial"/>
                <w:szCs w:val="22"/>
              </w:rPr>
              <w:t>Conservative and Liberal Democrat Coalition</w:t>
            </w:r>
          </w:p>
        </w:tc>
      </w:tr>
      <w:tr w:rsidR="00877D18" w:rsidRPr="00551F2E" w14:paraId="7B70F443" w14:textId="77777777" w:rsidTr="00877D18">
        <w:tc>
          <w:tcPr>
            <w:tcW w:w="1951" w:type="dxa"/>
          </w:tcPr>
          <w:p w14:paraId="563AAA50" w14:textId="77777777" w:rsidR="00877D18" w:rsidRPr="00551F2E" w:rsidRDefault="00877D18" w:rsidP="00877D18">
            <w:pPr>
              <w:spacing w:line="240" w:lineRule="auto"/>
              <w:rPr>
                <w:rFonts w:cs="Arial"/>
                <w:szCs w:val="22"/>
              </w:rPr>
            </w:pPr>
            <w:r w:rsidRPr="00551F2E">
              <w:rPr>
                <w:rFonts w:cs="Arial"/>
                <w:szCs w:val="22"/>
              </w:rPr>
              <w:t>2004-2020</w:t>
            </w:r>
          </w:p>
        </w:tc>
        <w:tc>
          <w:tcPr>
            <w:tcW w:w="6097" w:type="dxa"/>
          </w:tcPr>
          <w:p w14:paraId="23A49190" w14:textId="77777777" w:rsidR="00877D18" w:rsidRPr="00551F2E" w:rsidRDefault="00877D18" w:rsidP="00877D18">
            <w:pPr>
              <w:spacing w:line="240" w:lineRule="auto"/>
              <w:rPr>
                <w:rFonts w:cs="Arial"/>
                <w:szCs w:val="22"/>
              </w:rPr>
            </w:pPr>
            <w:r w:rsidRPr="00551F2E">
              <w:rPr>
                <w:rFonts w:cs="Arial"/>
                <w:szCs w:val="22"/>
              </w:rPr>
              <w:t>Vision for Leeds II (2004-2020) ‘Your chance to have your say</w:t>
            </w:r>
          </w:p>
        </w:tc>
      </w:tr>
      <w:tr w:rsidR="00877D18" w:rsidRPr="00551F2E" w14:paraId="220A8200" w14:textId="77777777" w:rsidTr="00877D18">
        <w:tc>
          <w:tcPr>
            <w:tcW w:w="1951" w:type="dxa"/>
          </w:tcPr>
          <w:p w14:paraId="37579BF6" w14:textId="77777777" w:rsidR="00877D18" w:rsidRPr="00551F2E" w:rsidRDefault="00877D18" w:rsidP="00877D18">
            <w:pPr>
              <w:spacing w:line="240" w:lineRule="auto"/>
              <w:rPr>
                <w:rFonts w:cs="Arial"/>
                <w:szCs w:val="22"/>
              </w:rPr>
            </w:pPr>
            <w:r w:rsidRPr="00551F2E">
              <w:rPr>
                <w:rFonts w:cs="Arial"/>
                <w:szCs w:val="22"/>
              </w:rPr>
              <w:t>2004</w:t>
            </w:r>
          </w:p>
        </w:tc>
        <w:tc>
          <w:tcPr>
            <w:tcW w:w="6097" w:type="dxa"/>
          </w:tcPr>
          <w:p w14:paraId="3706FC51" w14:textId="77777777" w:rsidR="00877D18" w:rsidRPr="00551F2E" w:rsidRDefault="00877D18" w:rsidP="00877D18">
            <w:pPr>
              <w:spacing w:line="240" w:lineRule="auto"/>
              <w:rPr>
                <w:rFonts w:cs="Arial"/>
                <w:szCs w:val="22"/>
              </w:rPr>
            </w:pPr>
            <w:r w:rsidRPr="00551F2E">
              <w:rPr>
                <w:rFonts w:cs="Arial"/>
                <w:szCs w:val="22"/>
              </w:rPr>
              <w:t>LCC Feasibility study into the need for a music venue</w:t>
            </w:r>
          </w:p>
        </w:tc>
      </w:tr>
      <w:tr w:rsidR="00877D18" w:rsidRPr="00551F2E" w14:paraId="4EC0A642" w14:textId="77777777" w:rsidTr="00877D18">
        <w:tc>
          <w:tcPr>
            <w:tcW w:w="1951" w:type="dxa"/>
          </w:tcPr>
          <w:p w14:paraId="0829F3EC" w14:textId="77777777" w:rsidR="00877D18" w:rsidRPr="00551F2E" w:rsidRDefault="00877D18" w:rsidP="00877D18">
            <w:pPr>
              <w:spacing w:line="240" w:lineRule="auto"/>
              <w:rPr>
                <w:rFonts w:cs="Arial"/>
                <w:szCs w:val="22"/>
              </w:rPr>
            </w:pPr>
            <w:r w:rsidRPr="00551F2E">
              <w:rPr>
                <w:rFonts w:cs="Arial"/>
                <w:szCs w:val="22"/>
              </w:rPr>
              <w:t>2005</w:t>
            </w:r>
          </w:p>
        </w:tc>
        <w:tc>
          <w:tcPr>
            <w:tcW w:w="6097" w:type="dxa"/>
          </w:tcPr>
          <w:p w14:paraId="4C7F67DF" w14:textId="77777777" w:rsidR="00877D18" w:rsidRPr="00551F2E" w:rsidRDefault="00877D18" w:rsidP="00877D18">
            <w:pPr>
              <w:spacing w:line="240" w:lineRule="auto"/>
              <w:rPr>
                <w:rFonts w:cs="Arial"/>
                <w:szCs w:val="22"/>
              </w:rPr>
            </w:pPr>
            <w:r w:rsidRPr="00551F2E">
              <w:rPr>
                <w:rFonts w:cs="Arial"/>
                <w:szCs w:val="22"/>
              </w:rPr>
              <w:t>A Cultural Facilities Task Group created</w:t>
            </w:r>
          </w:p>
        </w:tc>
      </w:tr>
      <w:tr w:rsidR="00877D18" w:rsidRPr="00551F2E" w14:paraId="73ED65DF" w14:textId="77777777" w:rsidTr="00877D18">
        <w:tc>
          <w:tcPr>
            <w:tcW w:w="1951" w:type="dxa"/>
          </w:tcPr>
          <w:p w14:paraId="4FB7206C" w14:textId="77777777" w:rsidR="00877D18" w:rsidRPr="00551F2E" w:rsidRDefault="00877D18" w:rsidP="00877D18">
            <w:pPr>
              <w:spacing w:line="240" w:lineRule="auto"/>
              <w:rPr>
                <w:rFonts w:cs="Arial"/>
                <w:szCs w:val="22"/>
              </w:rPr>
            </w:pPr>
            <w:r w:rsidRPr="00551F2E">
              <w:rPr>
                <w:rFonts w:cs="Arial"/>
                <w:szCs w:val="22"/>
              </w:rPr>
              <w:t>November 2005</w:t>
            </w:r>
          </w:p>
        </w:tc>
        <w:tc>
          <w:tcPr>
            <w:tcW w:w="6097" w:type="dxa"/>
          </w:tcPr>
          <w:p w14:paraId="3F639F09" w14:textId="77777777" w:rsidR="00877D18" w:rsidRPr="00551F2E" w:rsidRDefault="00877D18" w:rsidP="00877D18">
            <w:pPr>
              <w:spacing w:line="240" w:lineRule="auto"/>
              <w:rPr>
                <w:rFonts w:cs="Arial"/>
                <w:szCs w:val="22"/>
              </w:rPr>
            </w:pPr>
            <w:r w:rsidRPr="00551F2E">
              <w:rPr>
                <w:rFonts w:cs="Arial"/>
                <w:szCs w:val="22"/>
              </w:rPr>
              <w:t>Review recommendations of the Feasibility Study (Phase 1, 2, 3) LCC Executive Board meeting</w:t>
            </w:r>
          </w:p>
          <w:p w14:paraId="6BD8E0E7" w14:textId="77777777" w:rsidR="00877D18" w:rsidRPr="00551F2E" w:rsidRDefault="00877D18" w:rsidP="00877D18">
            <w:pPr>
              <w:spacing w:line="240" w:lineRule="auto"/>
              <w:rPr>
                <w:rFonts w:cs="Arial"/>
                <w:szCs w:val="22"/>
              </w:rPr>
            </w:pPr>
            <w:r w:rsidRPr="00551F2E">
              <w:rPr>
                <w:rFonts w:cs="Arial"/>
                <w:szCs w:val="22"/>
              </w:rPr>
              <w:t>Discussion about the sale of Leeds Bradford Airport</w:t>
            </w:r>
          </w:p>
          <w:p w14:paraId="7A38E671" w14:textId="77777777" w:rsidR="00877D18" w:rsidRPr="00551F2E" w:rsidRDefault="00877D18" w:rsidP="00877D18">
            <w:pPr>
              <w:spacing w:line="240" w:lineRule="auto"/>
              <w:rPr>
                <w:rFonts w:cs="Arial"/>
                <w:szCs w:val="22"/>
              </w:rPr>
            </w:pPr>
            <w:r w:rsidRPr="00551F2E">
              <w:rPr>
                <w:rFonts w:cs="Arial"/>
                <w:szCs w:val="22"/>
              </w:rPr>
              <w:t>(Executive Board meeting 16/11/2005)</w:t>
            </w:r>
          </w:p>
        </w:tc>
      </w:tr>
      <w:tr w:rsidR="00877D18" w:rsidRPr="00551F2E" w14:paraId="55860071" w14:textId="77777777" w:rsidTr="00877D18">
        <w:tc>
          <w:tcPr>
            <w:tcW w:w="1951" w:type="dxa"/>
          </w:tcPr>
          <w:p w14:paraId="756A20B5" w14:textId="77777777" w:rsidR="00877D18" w:rsidRPr="00551F2E" w:rsidRDefault="00877D18" w:rsidP="00877D18">
            <w:pPr>
              <w:spacing w:line="240" w:lineRule="auto"/>
              <w:rPr>
                <w:rFonts w:cs="Arial"/>
                <w:szCs w:val="22"/>
              </w:rPr>
            </w:pPr>
            <w:r w:rsidRPr="00551F2E">
              <w:rPr>
                <w:rFonts w:cs="Arial"/>
                <w:szCs w:val="22"/>
              </w:rPr>
              <w:t>January 2006</w:t>
            </w:r>
          </w:p>
        </w:tc>
        <w:tc>
          <w:tcPr>
            <w:tcW w:w="6097" w:type="dxa"/>
          </w:tcPr>
          <w:p w14:paraId="0375B3F9" w14:textId="77777777" w:rsidR="00877D18" w:rsidRPr="00551F2E" w:rsidRDefault="00877D18" w:rsidP="00877D18">
            <w:pPr>
              <w:spacing w:line="240" w:lineRule="auto"/>
              <w:rPr>
                <w:rFonts w:cs="Arial"/>
                <w:szCs w:val="22"/>
              </w:rPr>
            </w:pPr>
            <w:r w:rsidRPr="00551F2E">
              <w:rPr>
                <w:rFonts w:cs="Arial"/>
                <w:szCs w:val="22"/>
              </w:rPr>
              <w:t>Approval for the arena development</w:t>
            </w:r>
          </w:p>
        </w:tc>
      </w:tr>
      <w:tr w:rsidR="00877D18" w:rsidRPr="00551F2E" w14:paraId="23974DE2" w14:textId="77777777" w:rsidTr="00877D18">
        <w:tc>
          <w:tcPr>
            <w:tcW w:w="1951" w:type="dxa"/>
          </w:tcPr>
          <w:p w14:paraId="10CBD69B" w14:textId="77777777" w:rsidR="00877D18" w:rsidRPr="00551F2E" w:rsidRDefault="00877D18" w:rsidP="00877D18">
            <w:pPr>
              <w:spacing w:line="240" w:lineRule="auto"/>
              <w:rPr>
                <w:rFonts w:cs="Arial"/>
                <w:szCs w:val="22"/>
              </w:rPr>
            </w:pPr>
            <w:r w:rsidRPr="00551F2E">
              <w:rPr>
                <w:rFonts w:cs="Arial"/>
                <w:szCs w:val="22"/>
              </w:rPr>
              <w:t>June 2007</w:t>
            </w:r>
          </w:p>
        </w:tc>
        <w:tc>
          <w:tcPr>
            <w:tcW w:w="6097" w:type="dxa"/>
          </w:tcPr>
          <w:p w14:paraId="76F4ACD5" w14:textId="77777777" w:rsidR="00877D18" w:rsidRPr="00551F2E" w:rsidRDefault="00877D18" w:rsidP="00877D18">
            <w:pPr>
              <w:spacing w:line="240" w:lineRule="auto"/>
              <w:rPr>
                <w:rFonts w:cs="Arial"/>
                <w:szCs w:val="22"/>
              </w:rPr>
            </w:pPr>
            <w:r w:rsidRPr="00551F2E">
              <w:rPr>
                <w:rFonts w:cs="Arial"/>
                <w:szCs w:val="22"/>
              </w:rPr>
              <w:t>Market Awareness open day event for the Arena</w:t>
            </w:r>
          </w:p>
        </w:tc>
      </w:tr>
    </w:tbl>
    <w:p w14:paraId="7E939D28" w14:textId="77777777" w:rsidR="00877D18" w:rsidRPr="00F34A83" w:rsidRDefault="00877D18" w:rsidP="00877D18">
      <w:pPr>
        <w:rPr>
          <w:rFonts w:cs="Arial"/>
          <w:szCs w:val="22"/>
        </w:rPr>
      </w:pPr>
    </w:p>
    <w:p w14:paraId="0001015E" w14:textId="77777777" w:rsidR="00877D18" w:rsidRPr="004C0046" w:rsidRDefault="00877D18" w:rsidP="00877D18">
      <w:pPr>
        <w:rPr>
          <w:rFonts w:cs="Arial"/>
          <w:szCs w:val="22"/>
        </w:rPr>
      </w:pPr>
      <w:r w:rsidRPr="00F34A83">
        <w:rPr>
          <w:rFonts w:cs="Arial"/>
          <w:szCs w:val="22"/>
        </w:rPr>
        <w:t xml:space="preserve">Table </w:t>
      </w:r>
      <w:r>
        <w:rPr>
          <w:rFonts w:cs="Arial"/>
          <w:szCs w:val="22"/>
        </w:rPr>
        <w:t>7</w:t>
      </w:r>
      <w:r w:rsidRPr="00F34A83">
        <w:rPr>
          <w:rFonts w:cs="Arial"/>
          <w:szCs w:val="22"/>
        </w:rPr>
        <w:t xml:space="preserve">.3 provides an outline of the key stages and actions for the next phase of </w:t>
      </w:r>
      <w:r>
        <w:rPr>
          <w:rFonts w:cs="Arial"/>
          <w:szCs w:val="22"/>
        </w:rPr>
        <w:t xml:space="preserve">the arena </w:t>
      </w:r>
      <w:r w:rsidRPr="00F34A83">
        <w:rPr>
          <w:rFonts w:cs="Arial"/>
          <w:szCs w:val="22"/>
        </w:rPr>
        <w:t>development.</w:t>
      </w:r>
      <w:r>
        <w:rPr>
          <w:rFonts w:cs="Arial"/>
          <w:b/>
          <w:szCs w:val="22"/>
        </w:rPr>
        <w:t xml:space="preserve"> </w:t>
      </w:r>
      <w:r>
        <w:rPr>
          <w:rFonts w:cs="Arial"/>
          <w:szCs w:val="22"/>
        </w:rPr>
        <w:t xml:space="preserve">A changing political landscape, and the election of councillors for a four-year period, increased the tensions between devising a project within a policy and being able to realise it. The potential for a set back to the development of the arena or concert venue was a real possibility at this time with the </w:t>
      </w:r>
      <w:r w:rsidRPr="00E61A7F">
        <w:rPr>
          <w:rFonts w:cs="Arial"/>
          <w:szCs w:val="22"/>
        </w:rPr>
        <w:t>ch</w:t>
      </w:r>
      <w:r>
        <w:rPr>
          <w:rFonts w:cs="Arial"/>
          <w:szCs w:val="22"/>
        </w:rPr>
        <w:t>ange of political control. It was left to the coalition leadership to decide how to respond to the flagship project given it was still at the discussion stages. The approval of the revised Leeds Initiative II however was fundamental in taking the arena project forward and it demonstrated the continued support of the LCC for the project. LCC was however reliant on consultants and the Cultural Task Force Group,</w:t>
      </w:r>
      <w:r w:rsidRPr="00E61A7F">
        <w:rPr>
          <w:rFonts w:cs="Arial"/>
          <w:szCs w:val="22"/>
        </w:rPr>
        <w:t xml:space="preserve"> </w:t>
      </w:r>
      <w:r>
        <w:rPr>
          <w:rFonts w:cs="Arial"/>
          <w:szCs w:val="22"/>
        </w:rPr>
        <w:t>consisting of</w:t>
      </w:r>
      <w:r w:rsidRPr="00E61A7F">
        <w:rPr>
          <w:rFonts w:cs="Arial"/>
          <w:szCs w:val="22"/>
        </w:rPr>
        <w:t xml:space="preserve"> members of the private and pu</w:t>
      </w:r>
      <w:r>
        <w:rPr>
          <w:rFonts w:cs="Arial"/>
          <w:szCs w:val="22"/>
        </w:rPr>
        <w:t xml:space="preserve">blic sector to provide recommendations as to which cultural facility was the best fit for Leeds. The arena project had overall support from the different political </w:t>
      </w:r>
      <w:r w:rsidRPr="00E61A7F">
        <w:rPr>
          <w:rFonts w:cs="Arial"/>
          <w:szCs w:val="22"/>
        </w:rPr>
        <w:t xml:space="preserve">parties </w:t>
      </w:r>
      <w:r>
        <w:rPr>
          <w:rFonts w:cs="Arial"/>
          <w:szCs w:val="22"/>
        </w:rPr>
        <w:t xml:space="preserve">within LCC. As participant B highlights, the new political coalition confirmed that they wanted to make things happen and with the </w:t>
      </w:r>
      <w:r w:rsidRPr="004C0046">
        <w:rPr>
          <w:rFonts w:cs="Arial"/>
          <w:szCs w:val="22"/>
        </w:rPr>
        <w:t xml:space="preserve">flagship project having public support it was a good opportunity to keep </w:t>
      </w:r>
      <w:r>
        <w:rPr>
          <w:rFonts w:cs="Arial"/>
          <w:szCs w:val="22"/>
        </w:rPr>
        <w:t xml:space="preserve">the </w:t>
      </w:r>
      <w:r w:rsidRPr="004C0046">
        <w:rPr>
          <w:rFonts w:cs="Arial"/>
          <w:szCs w:val="22"/>
        </w:rPr>
        <w:t>scheme.</w:t>
      </w:r>
    </w:p>
    <w:p w14:paraId="419E341D" w14:textId="77777777" w:rsidR="00877D18" w:rsidRDefault="00877D18" w:rsidP="00877D18">
      <w:pPr>
        <w:ind w:left="720"/>
        <w:rPr>
          <w:i/>
          <w:iCs/>
          <w:szCs w:val="22"/>
        </w:rPr>
      </w:pPr>
    </w:p>
    <w:p w14:paraId="6D420284" w14:textId="77777777" w:rsidR="00877D18" w:rsidRPr="005510C5" w:rsidRDefault="00877D18" w:rsidP="00877D18">
      <w:pPr>
        <w:spacing w:line="240" w:lineRule="auto"/>
        <w:ind w:left="720"/>
        <w:rPr>
          <w:i/>
          <w:iCs/>
          <w:szCs w:val="22"/>
        </w:rPr>
      </w:pPr>
      <w:r w:rsidRPr="005510C5">
        <w:rPr>
          <w:i/>
          <w:iCs/>
          <w:szCs w:val="22"/>
        </w:rPr>
        <w:t>LCC were extremely determined to move forward on a series of fronts and was pleased that we got so much in place very quickly.</w:t>
      </w:r>
    </w:p>
    <w:p w14:paraId="186782AF" w14:textId="77777777" w:rsidR="00877D18" w:rsidRPr="005510C5" w:rsidRDefault="00877D18" w:rsidP="00877D18">
      <w:pPr>
        <w:spacing w:line="240" w:lineRule="auto"/>
        <w:ind w:left="720"/>
        <w:rPr>
          <w:i/>
          <w:iCs/>
          <w:szCs w:val="22"/>
        </w:rPr>
      </w:pPr>
      <w:r w:rsidRPr="005510C5">
        <w:rPr>
          <w:i/>
          <w:iCs/>
          <w:szCs w:val="22"/>
        </w:rPr>
        <w:t>(Participant B</w:t>
      </w:r>
      <w:r>
        <w:rPr>
          <w:i/>
          <w:iCs/>
          <w:szCs w:val="22"/>
        </w:rPr>
        <w:t xml:space="preserve">, </w:t>
      </w:r>
      <w:r w:rsidRPr="00B9496A">
        <w:rPr>
          <w:i/>
          <w:iCs/>
          <w:szCs w:val="22"/>
        </w:rPr>
        <w:t>Councillor)</w:t>
      </w:r>
    </w:p>
    <w:p w14:paraId="560D2972" w14:textId="77777777" w:rsidR="00877D18" w:rsidRPr="006609E0" w:rsidRDefault="00877D18" w:rsidP="00877D18">
      <w:pPr>
        <w:ind w:left="720"/>
        <w:rPr>
          <w:iCs/>
          <w:szCs w:val="22"/>
        </w:rPr>
      </w:pPr>
    </w:p>
    <w:p w14:paraId="51FBEB41" w14:textId="77777777" w:rsidR="00877D18" w:rsidRPr="00E61A7F" w:rsidRDefault="00877D18" w:rsidP="00877D18">
      <w:pPr>
        <w:rPr>
          <w:rFonts w:cs="Arial"/>
          <w:szCs w:val="22"/>
        </w:rPr>
      </w:pPr>
      <w:r>
        <w:rPr>
          <w:rFonts w:cs="Arial"/>
          <w:szCs w:val="22"/>
        </w:rPr>
        <w:t xml:space="preserve">Whilst the arena option was supported by the media and the public response to the previous campaigns had been positive, LCC still had not confirmed what it intended to build. By 2004, five years had passed since the initial consultation that had indicated a need for a multi-purpose events venue, yet the LCC were </w:t>
      </w:r>
      <w:r>
        <w:rPr>
          <w:rFonts w:cs="Arial"/>
          <w:szCs w:val="22"/>
        </w:rPr>
        <w:lastRenderedPageBreak/>
        <w:t xml:space="preserve">still far from making a decision. According to participant A, an arena, a conference centre or a concert hall were all still in the mix: </w:t>
      </w:r>
    </w:p>
    <w:p w14:paraId="487D0B95" w14:textId="77777777" w:rsidR="00877D18" w:rsidRDefault="00877D18" w:rsidP="00877D18">
      <w:pPr>
        <w:spacing w:line="240" w:lineRule="auto"/>
        <w:rPr>
          <w:rFonts w:cs="Arial"/>
          <w:i/>
          <w:szCs w:val="22"/>
        </w:rPr>
      </w:pPr>
    </w:p>
    <w:p w14:paraId="00322D59" w14:textId="77777777" w:rsidR="00877D18" w:rsidRPr="005510C5" w:rsidRDefault="00877D18" w:rsidP="00877D18">
      <w:pPr>
        <w:spacing w:line="240" w:lineRule="auto"/>
        <w:ind w:left="720"/>
        <w:rPr>
          <w:rFonts w:cs="Arial"/>
          <w:i/>
          <w:iCs/>
          <w:szCs w:val="22"/>
        </w:rPr>
      </w:pPr>
      <w:r w:rsidRPr="005510C5">
        <w:rPr>
          <w:rFonts w:cs="Arial"/>
          <w:i/>
          <w:iCs/>
          <w:szCs w:val="22"/>
        </w:rPr>
        <w:t>I think the first dilemma was having those three broad ideas: which one did you progress?</w:t>
      </w:r>
    </w:p>
    <w:p w14:paraId="2002571F" w14:textId="77777777" w:rsidR="00877D18" w:rsidRPr="005510C5" w:rsidRDefault="00877D18" w:rsidP="00877D18">
      <w:pPr>
        <w:spacing w:line="240" w:lineRule="auto"/>
        <w:ind w:left="720"/>
        <w:rPr>
          <w:rFonts w:cs="Arial"/>
          <w:i/>
          <w:iCs/>
          <w:szCs w:val="22"/>
        </w:rPr>
      </w:pPr>
      <w:r w:rsidRPr="005510C5">
        <w:rPr>
          <w:rFonts w:cs="Arial"/>
          <w:i/>
          <w:iCs/>
          <w:szCs w:val="22"/>
        </w:rPr>
        <w:t>(Participant A</w:t>
      </w:r>
      <w:r>
        <w:rPr>
          <w:rFonts w:cs="Arial"/>
          <w:i/>
          <w:iCs/>
          <w:szCs w:val="22"/>
        </w:rPr>
        <w:t xml:space="preserve">, </w:t>
      </w:r>
      <w:r w:rsidRPr="00B9496A">
        <w:rPr>
          <w:rFonts w:cs="Arial"/>
          <w:i/>
          <w:iCs/>
          <w:szCs w:val="22"/>
        </w:rPr>
        <w:t>Councillor)</w:t>
      </w:r>
    </w:p>
    <w:p w14:paraId="14D5050D" w14:textId="77777777" w:rsidR="00877D18" w:rsidRDefault="00877D18" w:rsidP="00877D18">
      <w:pPr>
        <w:rPr>
          <w:rFonts w:cs="Arial"/>
          <w:szCs w:val="22"/>
        </w:rPr>
      </w:pPr>
    </w:p>
    <w:p w14:paraId="4B2F7BD8" w14:textId="77777777" w:rsidR="00877D18" w:rsidRPr="00E61A7F" w:rsidRDefault="00877D18" w:rsidP="00877D18">
      <w:pPr>
        <w:rPr>
          <w:rFonts w:cs="Arial"/>
          <w:szCs w:val="22"/>
        </w:rPr>
      </w:pPr>
      <w:r>
        <w:rPr>
          <w:rFonts w:cs="Arial"/>
          <w:szCs w:val="22"/>
        </w:rPr>
        <w:t xml:space="preserve">The Leeds Cultural Partnership (an offshoot of the Leeds Initiative) had been responsible for the development of cultural policy in Leeds and to progress the arena project </w:t>
      </w:r>
      <w:r w:rsidRPr="00E61A7F">
        <w:rPr>
          <w:rFonts w:cs="Arial"/>
          <w:szCs w:val="22"/>
        </w:rPr>
        <w:t>appointed the consultant company PMP, Donaldson and Hetherington</w:t>
      </w:r>
      <w:r>
        <w:rPr>
          <w:rFonts w:cs="Arial"/>
          <w:szCs w:val="22"/>
        </w:rPr>
        <w:t xml:space="preserve"> (Strange and Long, 2009)</w:t>
      </w:r>
      <w:r w:rsidRPr="00E61A7F">
        <w:rPr>
          <w:rFonts w:cs="Arial"/>
          <w:szCs w:val="22"/>
        </w:rPr>
        <w:t xml:space="preserve">. </w:t>
      </w:r>
      <w:r>
        <w:rPr>
          <w:rFonts w:cs="Arial"/>
          <w:szCs w:val="22"/>
        </w:rPr>
        <w:t xml:space="preserve">Whether the previous study undertaken by Faulkner Brown was taken into consideration is not clear (chapter 6). </w:t>
      </w:r>
      <w:r w:rsidRPr="00E61A7F">
        <w:rPr>
          <w:rFonts w:cs="Arial"/>
          <w:szCs w:val="22"/>
        </w:rPr>
        <w:t xml:space="preserve">The </w:t>
      </w:r>
      <w:r>
        <w:rPr>
          <w:rFonts w:cs="Arial"/>
          <w:szCs w:val="22"/>
        </w:rPr>
        <w:t>role of the consultant</w:t>
      </w:r>
      <w:r w:rsidRPr="00E61A7F">
        <w:rPr>
          <w:rFonts w:cs="Arial"/>
          <w:szCs w:val="22"/>
        </w:rPr>
        <w:t xml:space="preserve"> </w:t>
      </w:r>
      <w:r>
        <w:rPr>
          <w:rFonts w:cs="Arial"/>
          <w:szCs w:val="22"/>
        </w:rPr>
        <w:t>was</w:t>
      </w:r>
      <w:r w:rsidRPr="00E61A7F">
        <w:rPr>
          <w:rFonts w:cs="Arial"/>
          <w:szCs w:val="22"/>
        </w:rPr>
        <w:t xml:space="preserve">: </w:t>
      </w:r>
    </w:p>
    <w:p w14:paraId="77AEE92E" w14:textId="77777777" w:rsidR="00877D18" w:rsidRDefault="00877D18" w:rsidP="00877D18">
      <w:pPr>
        <w:ind w:left="720"/>
        <w:rPr>
          <w:rFonts w:cs="Arial"/>
          <w:i/>
          <w:iCs/>
          <w:szCs w:val="22"/>
        </w:rPr>
      </w:pPr>
    </w:p>
    <w:p w14:paraId="0C347024" w14:textId="77777777" w:rsidR="00877D18" w:rsidRPr="005510C5" w:rsidRDefault="00877D18" w:rsidP="00877D18">
      <w:pPr>
        <w:spacing w:line="240" w:lineRule="auto"/>
        <w:ind w:left="720"/>
        <w:rPr>
          <w:rFonts w:cs="Arial"/>
          <w:i/>
          <w:iCs/>
          <w:szCs w:val="22"/>
        </w:rPr>
      </w:pPr>
      <w:r w:rsidRPr="005510C5">
        <w:rPr>
          <w:rFonts w:cs="Arial"/>
          <w:i/>
          <w:iCs/>
          <w:szCs w:val="22"/>
        </w:rPr>
        <w:t xml:space="preserve">to undertake a comprehensive study into the provision of concert, </w:t>
      </w:r>
      <w:proofErr w:type="gramStart"/>
      <w:r w:rsidRPr="005510C5">
        <w:rPr>
          <w:rFonts w:cs="Arial"/>
          <w:i/>
          <w:iCs/>
          <w:szCs w:val="22"/>
        </w:rPr>
        <w:t>arena</w:t>
      </w:r>
      <w:proofErr w:type="gramEnd"/>
      <w:r w:rsidRPr="005510C5">
        <w:rPr>
          <w:rFonts w:cs="Arial"/>
          <w:i/>
          <w:iCs/>
          <w:szCs w:val="22"/>
        </w:rPr>
        <w:t xml:space="preserve"> and other music related facilities in the City and, to consider whether such facilities are sufficient, of the appropriate quality or have the capacity to be improved to meet present and anticipated future needs. (LCC, 2005, 2.1)</w:t>
      </w:r>
    </w:p>
    <w:p w14:paraId="52BED43E" w14:textId="77777777" w:rsidR="00877D18" w:rsidRDefault="00877D18" w:rsidP="00877D18">
      <w:pPr>
        <w:rPr>
          <w:rFonts w:cs="Arial"/>
          <w:szCs w:val="22"/>
        </w:rPr>
      </w:pPr>
    </w:p>
    <w:p w14:paraId="7DE12D14" w14:textId="77777777" w:rsidR="00877D18" w:rsidRDefault="00877D18" w:rsidP="00877D18">
      <w:pPr>
        <w:rPr>
          <w:rFonts w:cs="Arial"/>
          <w:szCs w:val="22"/>
        </w:rPr>
      </w:pPr>
      <w:r>
        <w:rPr>
          <w:rFonts w:cs="Arial"/>
          <w:szCs w:val="22"/>
        </w:rPr>
        <w:t xml:space="preserve">The consultant’s role therefore was to review the established cultural facilities within the city, and to offer advice on the most viable size and type of permanent event space for Leeds. The study considered if Leeds should have a stand-alone flagship building or be part of a multifunctional complex. The </w:t>
      </w:r>
      <w:r w:rsidRPr="00E61A7F">
        <w:rPr>
          <w:rFonts w:cs="Arial"/>
          <w:szCs w:val="22"/>
        </w:rPr>
        <w:t>Cultural Facilities Task Group</w:t>
      </w:r>
      <w:r>
        <w:rPr>
          <w:rFonts w:cs="Arial"/>
          <w:szCs w:val="22"/>
        </w:rPr>
        <w:t xml:space="preserve"> acted in an advisory capacity to the consultants. Following the outcomes from the study, it was this Task G</w:t>
      </w:r>
      <w:r w:rsidRPr="00E61A7F">
        <w:rPr>
          <w:rFonts w:cs="Arial"/>
          <w:szCs w:val="22"/>
        </w:rPr>
        <w:t xml:space="preserve">roup </w:t>
      </w:r>
      <w:r>
        <w:rPr>
          <w:rFonts w:cs="Arial"/>
          <w:szCs w:val="22"/>
        </w:rPr>
        <w:t xml:space="preserve">that </w:t>
      </w:r>
      <w:r w:rsidRPr="00E61A7F">
        <w:rPr>
          <w:rFonts w:cs="Arial"/>
          <w:szCs w:val="22"/>
        </w:rPr>
        <w:t>recommend</w:t>
      </w:r>
      <w:r>
        <w:rPr>
          <w:rFonts w:cs="Arial"/>
          <w:szCs w:val="22"/>
        </w:rPr>
        <w:t>ed</w:t>
      </w:r>
      <w:r w:rsidRPr="00E61A7F">
        <w:rPr>
          <w:rFonts w:cs="Arial"/>
          <w:szCs w:val="22"/>
        </w:rPr>
        <w:t xml:space="preserve"> to </w:t>
      </w:r>
      <w:r>
        <w:rPr>
          <w:rFonts w:cs="Arial"/>
          <w:szCs w:val="22"/>
        </w:rPr>
        <w:t xml:space="preserve">the </w:t>
      </w:r>
      <w:r w:rsidRPr="00E61A7F">
        <w:rPr>
          <w:rFonts w:cs="Arial"/>
          <w:szCs w:val="22"/>
        </w:rPr>
        <w:t>Leeds Cultural Partnership on the course of action needed</w:t>
      </w:r>
      <w:r>
        <w:rPr>
          <w:rFonts w:cs="Arial"/>
          <w:szCs w:val="22"/>
        </w:rPr>
        <w:t>, based on the consultant’s recommendations. The governance of the reporting process ensured that the decision-making remained under the control of LCC.</w:t>
      </w:r>
    </w:p>
    <w:p w14:paraId="428B614F" w14:textId="77777777" w:rsidR="00877D18" w:rsidRDefault="00877D18" w:rsidP="00877D18">
      <w:pPr>
        <w:rPr>
          <w:rFonts w:cs="Arial"/>
          <w:b/>
          <w:szCs w:val="22"/>
        </w:rPr>
      </w:pPr>
    </w:p>
    <w:p w14:paraId="7820F614" w14:textId="77777777" w:rsidR="00877D18" w:rsidRPr="004845E2" w:rsidRDefault="00877D18" w:rsidP="00D97879">
      <w:pPr>
        <w:pStyle w:val="Heading3"/>
      </w:pPr>
      <w:bookmarkStart w:id="353" w:name="_Toc99446478"/>
      <w:bookmarkStart w:id="354" w:name="_Toc99619695"/>
      <w:bookmarkStart w:id="355" w:name="_Toc536715544"/>
      <w:r>
        <w:t>Firs</w:t>
      </w:r>
      <w:r w:rsidRPr="004845E2">
        <w:t xml:space="preserve">t, second and third phase </w:t>
      </w:r>
      <w:r>
        <w:t>of the Feasibility study 1</w:t>
      </w:r>
      <w:bookmarkEnd w:id="353"/>
      <w:bookmarkEnd w:id="354"/>
      <w:bookmarkEnd w:id="355"/>
    </w:p>
    <w:p w14:paraId="238D4A10" w14:textId="77777777" w:rsidR="00877D18" w:rsidRDefault="00877D18" w:rsidP="00877D18">
      <w:pPr>
        <w:rPr>
          <w:rFonts w:cs="Arial"/>
          <w:szCs w:val="22"/>
        </w:rPr>
      </w:pPr>
      <w:r>
        <w:rPr>
          <w:rFonts w:cs="Arial"/>
          <w:szCs w:val="22"/>
        </w:rPr>
        <w:t>The</w:t>
      </w:r>
      <w:r w:rsidRPr="00E61A7F">
        <w:rPr>
          <w:rFonts w:cs="Arial"/>
          <w:szCs w:val="22"/>
        </w:rPr>
        <w:t xml:space="preserve"> </w:t>
      </w:r>
      <w:r>
        <w:rPr>
          <w:rFonts w:cs="Arial"/>
          <w:szCs w:val="22"/>
        </w:rPr>
        <w:t xml:space="preserve">study by the consultants was divided into three </w:t>
      </w:r>
      <w:r w:rsidRPr="00E61A7F">
        <w:rPr>
          <w:rFonts w:cs="Arial"/>
          <w:szCs w:val="22"/>
        </w:rPr>
        <w:t>phases</w:t>
      </w:r>
      <w:r>
        <w:rPr>
          <w:rFonts w:cs="Arial"/>
          <w:szCs w:val="22"/>
        </w:rPr>
        <w:t xml:space="preserve">, ‘Identifying the Potential, Developing the Options, Detailed Options Assessment’ (LCC, 2005, p. 2). The </w:t>
      </w:r>
      <w:r w:rsidRPr="00E61A7F">
        <w:rPr>
          <w:rFonts w:cs="Arial"/>
          <w:szCs w:val="22"/>
        </w:rPr>
        <w:t>first phase concluded that further research w</w:t>
      </w:r>
      <w:r>
        <w:rPr>
          <w:rFonts w:cs="Arial"/>
          <w:szCs w:val="22"/>
        </w:rPr>
        <w:t xml:space="preserve">as required </w:t>
      </w:r>
      <w:r w:rsidRPr="00E61A7F">
        <w:rPr>
          <w:rFonts w:cs="Arial"/>
          <w:szCs w:val="22"/>
        </w:rPr>
        <w:t xml:space="preserve">in </w:t>
      </w:r>
      <w:r>
        <w:rPr>
          <w:rFonts w:cs="Arial"/>
          <w:szCs w:val="22"/>
        </w:rPr>
        <w:t>several</w:t>
      </w:r>
      <w:r w:rsidRPr="00E61A7F">
        <w:rPr>
          <w:rFonts w:cs="Arial"/>
          <w:szCs w:val="22"/>
        </w:rPr>
        <w:t xml:space="preserve"> areas</w:t>
      </w:r>
      <w:r>
        <w:rPr>
          <w:rFonts w:cs="Arial"/>
          <w:szCs w:val="22"/>
        </w:rPr>
        <w:t xml:space="preserve"> to provide greater clarity on value for money and cultural benefits for the city (Table 7.4)</w:t>
      </w:r>
    </w:p>
    <w:p w14:paraId="7E5F17C2" w14:textId="77777777" w:rsidR="00877D18" w:rsidRDefault="00877D18" w:rsidP="00877D18">
      <w:pPr>
        <w:rPr>
          <w:rFonts w:cs="Arial"/>
          <w:szCs w:val="22"/>
        </w:rPr>
      </w:pPr>
    </w:p>
    <w:p w14:paraId="6D99A1C0" w14:textId="77777777" w:rsidR="00345F98" w:rsidRDefault="00345F98" w:rsidP="00877D18">
      <w:pPr>
        <w:rPr>
          <w:rFonts w:cs="Arial"/>
          <w:b/>
          <w:szCs w:val="22"/>
        </w:rPr>
      </w:pPr>
    </w:p>
    <w:p w14:paraId="211F666A" w14:textId="77777777" w:rsidR="00877D18" w:rsidRPr="005510C5" w:rsidRDefault="00877D18" w:rsidP="00877D18">
      <w:pPr>
        <w:rPr>
          <w:rFonts w:cs="Arial"/>
          <w:b/>
          <w:szCs w:val="22"/>
        </w:rPr>
      </w:pPr>
      <w:r>
        <w:rPr>
          <w:rFonts w:cs="Arial"/>
          <w:b/>
          <w:szCs w:val="22"/>
        </w:rPr>
        <w:lastRenderedPageBreak/>
        <w:t>Table 7</w:t>
      </w:r>
      <w:r w:rsidRPr="005510C5">
        <w:rPr>
          <w:rFonts w:cs="Arial"/>
          <w:b/>
          <w:szCs w:val="22"/>
        </w:rPr>
        <w:t xml:space="preserve">.4: Areas on existing and new cultural provision requiring further research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5"/>
        <w:gridCol w:w="1800"/>
      </w:tblGrid>
      <w:tr w:rsidR="00877D18" w:rsidRPr="00551F2E" w14:paraId="3486C01D" w14:textId="77777777" w:rsidTr="00877D18">
        <w:tc>
          <w:tcPr>
            <w:tcW w:w="5935" w:type="dxa"/>
          </w:tcPr>
          <w:p w14:paraId="4CA8AA94" w14:textId="77777777" w:rsidR="00877D18" w:rsidRPr="00551F2E" w:rsidRDefault="00877D18" w:rsidP="00877D18">
            <w:pPr>
              <w:spacing w:line="240" w:lineRule="auto"/>
              <w:rPr>
                <w:rFonts w:cs="Arial"/>
                <w:b/>
                <w:szCs w:val="22"/>
              </w:rPr>
            </w:pPr>
            <w:r w:rsidRPr="00551F2E">
              <w:rPr>
                <w:rFonts w:cs="Arial"/>
                <w:b/>
                <w:szCs w:val="22"/>
              </w:rPr>
              <w:t xml:space="preserve">Cultural Facility </w:t>
            </w:r>
          </w:p>
        </w:tc>
        <w:tc>
          <w:tcPr>
            <w:tcW w:w="1800" w:type="dxa"/>
          </w:tcPr>
          <w:p w14:paraId="7DA4C0D6" w14:textId="77777777" w:rsidR="00877D18" w:rsidRPr="00551F2E" w:rsidRDefault="00877D18" w:rsidP="00877D18">
            <w:pPr>
              <w:spacing w:line="240" w:lineRule="auto"/>
              <w:rPr>
                <w:rFonts w:cs="Arial"/>
                <w:b/>
                <w:szCs w:val="22"/>
              </w:rPr>
            </w:pPr>
            <w:r w:rsidRPr="00551F2E">
              <w:rPr>
                <w:rFonts w:cs="Arial"/>
                <w:b/>
                <w:szCs w:val="22"/>
              </w:rPr>
              <w:t>Capacity</w:t>
            </w:r>
          </w:p>
        </w:tc>
      </w:tr>
      <w:tr w:rsidR="00877D18" w:rsidRPr="00551F2E" w14:paraId="709E3EF5" w14:textId="77777777" w:rsidTr="00877D18">
        <w:tc>
          <w:tcPr>
            <w:tcW w:w="5935" w:type="dxa"/>
          </w:tcPr>
          <w:p w14:paraId="3084E171" w14:textId="77777777" w:rsidR="00877D18" w:rsidRPr="00551F2E" w:rsidRDefault="00877D18" w:rsidP="00877D18">
            <w:pPr>
              <w:spacing w:line="240" w:lineRule="auto"/>
              <w:rPr>
                <w:rFonts w:cs="Arial"/>
                <w:szCs w:val="22"/>
              </w:rPr>
            </w:pPr>
            <w:r w:rsidRPr="00551F2E">
              <w:rPr>
                <w:rFonts w:cs="Arial"/>
                <w:szCs w:val="22"/>
              </w:rPr>
              <w:t>Retain the Town Hall – further investment in its operation and quality.</w:t>
            </w:r>
          </w:p>
        </w:tc>
        <w:tc>
          <w:tcPr>
            <w:tcW w:w="1800" w:type="dxa"/>
          </w:tcPr>
          <w:p w14:paraId="74C97BC6" w14:textId="77777777" w:rsidR="00877D18" w:rsidRPr="00551F2E" w:rsidRDefault="00877D18" w:rsidP="00877D18">
            <w:pPr>
              <w:spacing w:line="240" w:lineRule="auto"/>
              <w:rPr>
                <w:rFonts w:cs="Arial"/>
                <w:szCs w:val="22"/>
              </w:rPr>
            </w:pPr>
            <w:r w:rsidRPr="00551F2E">
              <w:rPr>
                <w:rFonts w:cs="Arial"/>
                <w:szCs w:val="22"/>
              </w:rPr>
              <w:t xml:space="preserve">Non-specified </w:t>
            </w:r>
          </w:p>
        </w:tc>
      </w:tr>
      <w:tr w:rsidR="00877D18" w:rsidRPr="00551F2E" w14:paraId="0BB110CB" w14:textId="77777777" w:rsidTr="00877D18">
        <w:tc>
          <w:tcPr>
            <w:tcW w:w="5935" w:type="dxa"/>
          </w:tcPr>
          <w:p w14:paraId="01E229BB" w14:textId="77777777" w:rsidR="00877D18" w:rsidRPr="00551F2E" w:rsidRDefault="00877D18" w:rsidP="00877D18">
            <w:pPr>
              <w:spacing w:line="240" w:lineRule="auto"/>
              <w:rPr>
                <w:rFonts w:cs="Arial"/>
                <w:szCs w:val="22"/>
              </w:rPr>
            </w:pPr>
            <w:r w:rsidRPr="00551F2E">
              <w:rPr>
                <w:rFonts w:cs="Arial"/>
                <w:szCs w:val="22"/>
              </w:rPr>
              <w:t xml:space="preserve">Develop a new purpose built concert hall for symphonic music </w:t>
            </w:r>
          </w:p>
        </w:tc>
        <w:tc>
          <w:tcPr>
            <w:tcW w:w="1800" w:type="dxa"/>
          </w:tcPr>
          <w:p w14:paraId="5C678DA0" w14:textId="77777777" w:rsidR="00877D18" w:rsidRPr="00551F2E" w:rsidRDefault="00877D18" w:rsidP="00877D18">
            <w:pPr>
              <w:spacing w:line="240" w:lineRule="auto"/>
              <w:rPr>
                <w:rFonts w:cs="Arial"/>
                <w:szCs w:val="22"/>
              </w:rPr>
            </w:pPr>
            <w:r w:rsidRPr="00551F2E">
              <w:rPr>
                <w:rFonts w:cs="Arial"/>
                <w:szCs w:val="22"/>
              </w:rPr>
              <w:t>2,000 seats</w:t>
            </w:r>
          </w:p>
        </w:tc>
      </w:tr>
      <w:tr w:rsidR="00877D18" w:rsidRPr="00551F2E" w14:paraId="0CFD6B34" w14:textId="77777777" w:rsidTr="00877D18">
        <w:tc>
          <w:tcPr>
            <w:tcW w:w="5935" w:type="dxa"/>
          </w:tcPr>
          <w:p w14:paraId="22DDE1D0" w14:textId="77777777" w:rsidR="00877D18" w:rsidRPr="00551F2E" w:rsidRDefault="00877D18" w:rsidP="00877D18">
            <w:pPr>
              <w:spacing w:line="240" w:lineRule="auto"/>
              <w:rPr>
                <w:rFonts w:cs="Arial"/>
                <w:szCs w:val="22"/>
              </w:rPr>
            </w:pPr>
            <w:r w:rsidRPr="00551F2E">
              <w:rPr>
                <w:rFonts w:cs="Arial"/>
                <w:szCs w:val="22"/>
              </w:rPr>
              <w:t xml:space="preserve">Develop a multi-purpose venue </w:t>
            </w:r>
          </w:p>
        </w:tc>
        <w:tc>
          <w:tcPr>
            <w:tcW w:w="1800" w:type="dxa"/>
          </w:tcPr>
          <w:p w14:paraId="352CA687" w14:textId="77777777" w:rsidR="00877D18" w:rsidRPr="00551F2E" w:rsidRDefault="00877D18" w:rsidP="00877D18">
            <w:pPr>
              <w:spacing w:line="240" w:lineRule="auto"/>
              <w:rPr>
                <w:rFonts w:cs="Arial"/>
                <w:szCs w:val="22"/>
              </w:rPr>
            </w:pPr>
            <w:r w:rsidRPr="00551F2E">
              <w:rPr>
                <w:rFonts w:cs="Arial"/>
                <w:szCs w:val="22"/>
              </w:rPr>
              <w:t>2,500-5,000</w:t>
            </w:r>
          </w:p>
        </w:tc>
      </w:tr>
      <w:tr w:rsidR="00877D18" w:rsidRPr="00551F2E" w14:paraId="12BD8086" w14:textId="77777777" w:rsidTr="00877D18">
        <w:trPr>
          <w:trHeight w:val="578"/>
        </w:trPr>
        <w:tc>
          <w:tcPr>
            <w:tcW w:w="5935" w:type="dxa"/>
          </w:tcPr>
          <w:p w14:paraId="71065B6A" w14:textId="77777777" w:rsidR="00877D18" w:rsidRPr="00551F2E" w:rsidRDefault="00877D18" w:rsidP="00877D18">
            <w:pPr>
              <w:spacing w:line="240" w:lineRule="auto"/>
              <w:rPr>
                <w:rFonts w:cs="Arial"/>
                <w:szCs w:val="22"/>
              </w:rPr>
            </w:pPr>
            <w:r w:rsidRPr="00551F2E">
              <w:rPr>
                <w:rFonts w:cs="Arial"/>
                <w:szCs w:val="22"/>
              </w:rPr>
              <w:t>Develop a multi-purpose venue with smaller auditoria for conference business.</w:t>
            </w:r>
          </w:p>
        </w:tc>
        <w:tc>
          <w:tcPr>
            <w:tcW w:w="1800" w:type="dxa"/>
          </w:tcPr>
          <w:p w14:paraId="1BEDF42F" w14:textId="77777777" w:rsidR="00877D18" w:rsidRPr="00551F2E" w:rsidRDefault="00877D18" w:rsidP="00877D18">
            <w:pPr>
              <w:spacing w:line="240" w:lineRule="auto"/>
              <w:rPr>
                <w:rFonts w:cs="Arial"/>
                <w:szCs w:val="22"/>
              </w:rPr>
            </w:pPr>
            <w:r w:rsidRPr="00551F2E">
              <w:rPr>
                <w:rFonts w:cs="Arial"/>
                <w:szCs w:val="22"/>
              </w:rPr>
              <w:t>Non-specified</w:t>
            </w:r>
          </w:p>
        </w:tc>
      </w:tr>
      <w:tr w:rsidR="00877D18" w:rsidRPr="00551F2E" w14:paraId="2652A176" w14:textId="77777777" w:rsidTr="00877D18">
        <w:tc>
          <w:tcPr>
            <w:tcW w:w="5935" w:type="dxa"/>
          </w:tcPr>
          <w:p w14:paraId="0AF8592B" w14:textId="77777777" w:rsidR="00877D18" w:rsidRPr="00551F2E" w:rsidRDefault="00877D18" w:rsidP="00877D18">
            <w:pPr>
              <w:spacing w:line="240" w:lineRule="auto"/>
              <w:rPr>
                <w:rFonts w:cs="Arial"/>
                <w:szCs w:val="22"/>
              </w:rPr>
            </w:pPr>
            <w:r w:rsidRPr="00551F2E">
              <w:rPr>
                <w:rFonts w:cs="Arial"/>
                <w:szCs w:val="22"/>
              </w:rPr>
              <w:t xml:space="preserve">Develop a major arena </w:t>
            </w:r>
          </w:p>
        </w:tc>
        <w:tc>
          <w:tcPr>
            <w:tcW w:w="1800" w:type="dxa"/>
          </w:tcPr>
          <w:p w14:paraId="74817AD8" w14:textId="77777777" w:rsidR="00877D18" w:rsidRPr="00551F2E" w:rsidRDefault="00877D18" w:rsidP="00877D18">
            <w:pPr>
              <w:spacing w:line="240" w:lineRule="auto"/>
              <w:rPr>
                <w:rFonts w:cs="Arial"/>
                <w:szCs w:val="22"/>
              </w:rPr>
            </w:pPr>
            <w:r w:rsidRPr="00551F2E">
              <w:rPr>
                <w:rFonts w:cs="Arial"/>
                <w:szCs w:val="22"/>
              </w:rPr>
              <w:t>8,000-12,000</w:t>
            </w:r>
          </w:p>
        </w:tc>
      </w:tr>
    </w:tbl>
    <w:p w14:paraId="4B090269" w14:textId="77777777" w:rsidR="00877D18" w:rsidRPr="007115AC" w:rsidRDefault="00877D18" w:rsidP="00877D18">
      <w:pPr>
        <w:rPr>
          <w:rFonts w:cs="Arial"/>
          <w:szCs w:val="22"/>
        </w:rPr>
      </w:pPr>
      <w:r>
        <w:rPr>
          <w:rFonts w:cs="Arial"/>
          <w:szCs w:val="22"/>
        </w:rPr>
        <w:t>Source: LCC, 2005, p. 4.</w:t>
      </w:r>
    </w:p>
    <w:p w14:paraId="33AE481E" w14:textId="77777777" w:rsidR="00877D18" w:rsidRPr="002743A2" w:rsidRDefault="00877D18" w:rsidP="00877D18">
      <w:pPr>
        <w:rPr>
          <w:rFonts w:cs="Arial"/>
          <w:szCs w:val="22"/>
        </w:rPr>
      </w:pPr>
    </w:p>
    <w:p w14:paraId="401175CC" w14:textId="77777777" w:rsidR="00877D18" w:rsidRDefault="00877D18" w:rsidP="00877D18">
      <w:pPr>
        <w:rPr>
          <w:rFonts w:cs="Arial"/>
          <w:szCs w:val="22"/>
        </w:rPr>
      </w:pPr>
      <w:r>
        <w:rPr>
          <w:rFonts w:cs="Arial"/>
          <w:szCs w:val="22"/>
        </w:rPr>
        <w:t>The second phase considered the options regarding location in and around the city, development costs and the potential financial return. At this stage the consultants were asked to look at all potential sites regardless of ownership. Their aim was to consider sites based on the suitability and needs of the facility, taking into account ‘planning policy compliance, transport links and ease of land acquisition (where relevant)’ (LCC, 2005, p. 3). In other words the search for a suitable location should not be constrained by land ownership issues. The outcome from this phase identified several potential sites (Image 7.1) and the projected costs of development along with the possible financial return of each of the options (Table 7.5).</w:t>
      </w:r>
    </w:p>
    <w:p w14:paraId="78E0F736" w14:textId="77777777" w:rsidR="00877D18" w:rsidRDefault="00877D18" w:rsidP="00877D18">
      <w:pPr>
        <w:rPr>
          <w:rFonts w:cs="Arial"/>
          <w:szCs w:val="22"/>
        </w:rPr>
      </w:pPr>
    </w:p>
    <w:tbl>
      <w:tblPr>
        <w:tblW w:w="0" w:type="auto"/>
        <w:tblLook w:val="04A0" w:firstRow="1" w:lastRow="0" w:firstColumn="1" w:lastColumn="0" w:noHBand="0" w:noVBand="1"/>
      </w:tblPr>
      <w:tblGrid>
        <w:gridCol w:w="7822"/>
      </w:tblGrid>
      <w:tr w:rsidR="00877D18" w:rsidRPr="00551F2E" w14:paraId="5959A9C3" w14:textId="77777777" w:rsidTr="00877D18">
        <w:trPr>
          <w:trHeight w:val="454"/>
        </w:trPr>
        <w:tc>
          <w:tcPr>
            <w:tcW w:w="7822" w:type="dxa"/>
          </w:tcPr>
          <w:p w14:paraId="6978C63B" w14:textId="77777777" w:rsidR="00877D18" w:rsidRPr="00551F2E" w:rsidRDefault="00877D18" w:rsidP="00877D18">
            <w:pPr>
              <w:jc w:val="center"/>
              <w:rPr>
                <w:rFonts w:eastAsia="Times New Roman" w:cs="Arial"/>
                <w:b/>
                <w:szCs w:val="22"/>
                <w:lang w:eastAsia="en-GB"/>
              </w:rPr>
            </w:pPr>
            <w:r>
              <w:rPr>
                <w:rFonts w:eastAsia="Times New Roman" w:cs="Arial"/>
                <w:b/>
                <w:szCs w:val="22"/>
                <w:lang w:eastAsia="en-GB"/>
              </w:rPr>
              <w:t>Image 7</w:t>
            </w:r>
            <w:r w:rsidRPr="00551F2E">
              <w:rPr>
                <w:rFonts w:eastAsia="Times New Roman" w:cs="Arial"/>
                <w:b/>
                <w:szCs w:val="22"/>
                <w:lang w:eastAsia="en-GB"/>
              </w:rPr>
              <w:t>.1: Potential locations for the arena</w:t>
            </w:r>
          </w:p>
        </w:tc>
      </w:tr>
      <w:tr w:rsidR="00877D18" w:rsidRPr="00551F2E" w14:paraId="29853188" w14:textId="77777777" w:rsidTr="00877D18">
        <w:tc>
          <w:tcPr>
            <w:tcW w:w="7822" w:type="dxa"/>
          </w:tcPr>
          <w:p w14:paraId="5FD27FFF" w14:textId="6A6BC0E3" w:rsidR="00877D18" w:rsidRPr="00551F2E" w:rsidRDefault="00877D18" w:rsidP="00877D18">
            <w:pPr>
              <w:spacing w:line="240" w:lineRule="auto"/>
              <w:jc w:val="center"/>
              <w:rPr>
                <w:rFonts w:eastAsia="Times New Roman" w:cs="Arial"/>
                <w:b/>
                <w:szCs w:val="22"/>
                <w:lang w:eastAsia="en-GB"/>
              </w:rPr>
            </w:pPr>
            <w:r>
              <w:rPr>
                <w:rFonts w:eastAsia="Times New Roman" w:cs="Arial"/>
                <w:noProof/>
                <w:szCs w:val="22"/>
                <w:lang w:val="en-US"/>
              </w:rPr>
              <w:drawing>
                <wp:inline distT="0" distB="0" distL="0" distR="0" wp14:anchorId="62FCE04F" wp14:editId="33C367A4">
                  <wp:extent cx="3982720" cy="2763520"/>
                  <wp:effectExtent l="25400" t="25400" r="30480" b="30480"/>
                  <wp:docPr id="3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82720" cy="2763520"/>
                          </a:xfrm>
                          <a:prstGeom prst="rect">
                            <a:avLst/>
                          </a:prstGeom>
                          <a:noFill/>
                          <a:ln w="9525" cmpd="sng">
                            <a:solidFill>
                              <a:srgbClr val="000000"/>
                            </a:solidFill>
                            <a:miter lim="800000"/>
                            <a:headEnd/>
                            <a:tailEnd/>
                          </a:ln>
                          <a:effectLst/>
                        </pic:spPr>
                      </pic:pic>
                    </a:graphicData>
                  </a:graphic>
                </wp:inline>
              </w:drawing>
            </w:r>
          </w:p>
        </w:tc>
      </w:tr>
      <w:tr w:rsidR="00877D18" w:rsidRPr="00551F2E" w14:paraId="05CC67CA" w14:textId="77777777" w:rsidTr="00877D18">
        <w:tc>
          <w:tcPr>
            <w:tcW w:w="7822" w:type="dxa"/>
          </w:tcPr>
          <w:p w14:paraId="75C9E45A" w14:textId="77777777" w:rsidR="00877D18" w:rsidRPr="00551F2E" w:rsidRDefault="00877D18" w:rsidP="00877D18">
            <w:pPr>
              <w:spacing w:line="240" w:lineRule="auto"/>
              <w:rPr>
                <w:rFonts w:eastAsia="Times New Roman" w:cs="Arial"/>
                <w:szCs w:val="22"/>
                <w:lang w:eastAsia="en-GB"/>
              </w:rPr>
            </w:pPr>
          </w:p>
          <w:p w14:paraId="5D4A4881" w14:textId="77777777" w:rsidR="00877D18" w:rsidRPr="00551F2E" w:rsidRDefault="00877D18" w:rsidP="00877D18">
            <w:pPr>
              <w:spacing w:line="240" w:lineRule="auto"/>
              <w:rPr>
                <w:rFonts w:eastAsia="Times New Roman" w:cs="Arial"/>
                <w:b/>
                <w:szCs w:val="22"/>
                <w:lang w:eastAsia="en-GB"/>
              </w:rPr>
            </w:pPr>
            <w:r w:rsidRPr="00551F2E">
              <w:rPr>
                <w:rFonts w:eastAsia="Times New Roman" w:cs="Arial"/>
                <w:szCs w:val="22"/>
                <w:lang w:eastAsia="en-GB"/>
              </w:rPr>
              <w:t>Source: Michelin</w:t>
            </w:r>
            <w:r>
              <w:rPr>
                <w:rFonts w:eastAsia="Times New Roman" w:cs="Arial"/>
                <w:szCs w:val="22"/>
                <w:lang w:eastAsia="en-GB"/>
              </w:rPr>
              <w:t xml:space="preserve">, n.d., </w:t>
            </w:r>
            <w:proofErr w:type="spellStart"/>
            <w:r>
              <w:rPr>
                <w:rFonts w:eastAsia="Times New Roman" w:cs="Arial"/>
                <w:szCs w:val="22"/>
                <w:lang w:eastAsia="en-GB"/>
              </w:rPr>
              <w:t>n.pag</w:t>
            </w:r>
            <w:proofErr w:type="spellEnd"/>
            <w:r>
              <w:rPr>
                <w:rFonts w:eastAsia="Times New Roman" w:cs="Arial"/>
                <w:szCs w:val="22"/>
                <w:lang w:eastAsia="en-GB"/>
              </w:rPr>
              <w:t>.</w:t>
            </w:r>
          </w:p>
        </w:tc>
      </w:tr>
    </w:tbl>
    <w:p w14:paraId="0DB66B94" w14:textId="77777777" w:rsidR="00877D18" w:rsidRDefault="00877D18" w:rsidP="00877D18">
      <w:pPr>
        <w:rPr>
          <w:rFonts w:cs="Arial"/>
          <w:szCs w:val="22"/>
        </w:rPr>
      </w:pPr>
    </w:p>
    <w:p w14:paraId="2A49D346" w14:textId="77777777" w:rsidR="00877D18" w:rsidRPr="001926F1" w:rsidRDefault="00877D18" w:rsidP="00877D18">
      <w:pPr>
        <w:rPr>
          <w:rFonts w:cs="Arial"/>
          <w:szCs w:val="22"/>
        </w:rPr>
      </w:pPr>
      <w:r>
        <w:rPr>
          <w:rFonts w:cs="Arial"/>
          <w:szCs w:val="22"/>
        </w:rPr>
        <w:lastRenderedPageBreak/>
        <w:t>The coloured circles indicate the location on the map:</w:t>
      </w:r>
    </w:p>
    <w:p w14:paraId="6D3AFB58" w14:textId="77777777" w:rsidR="00877D18" w:rsidRPr="001926F1" w:rsidRDefault="00877D18" w:rsidP="00877D18">
      <w:pPr>
        <w:rPr>
          <w:rFonts w:cs="Arial"/>
          <w:szCs w:val="22"/>
        </w:rPr>
      </w:pPr>
      <w:r w:rsidRPr="001926F1">
        <w:rPr>
          <w:rFonts w:cs="Arial"/>
          <w:szCs w:val="22"/>
        </w:rPr>
        <w:t>Blue: Shannon Street, east of Quarry Hill</w:t>
      </w:r>
    </w:p>
    <w:p w14:paraId="0AC953C9" w14:textId="77777777" w:rsidR="00877D18" w:rsidRPr="001926F1" w:rsidRDefault="00877D18" w:rsidP="00877D18">
      <w:pPr>
        <w:rPr>
          <w:rFonts w:cs="Arial"/>
          <w:szCs w:val="22"/>
        </w:rPr>
      </w:pPr>
      <w:r w:rsidRPr="001926F1">
        <w:rPr>
          <w:rFonts w:cs="Arial"/>
          <w:szCs w:val="22"/>
        </w:rPr>
        <w:t xml:space="preserve">Black: </w:t>
      </w:r>
      <w:proofErr w:type="spellStart"/>
      <w:r w:rsidRPr="001926F1">
        <w:rPr>
          <w:rFonts w:cs="Arial"/>
          <w:szCs w:val="22"/>
        </w:rPr>
        <w:t>Stourton</w:t>
      </w:r>
      <w:proofErr w:type="spellEnd"/>
      <w:r w:rsidRPr="001926F1">
        <w:rPr>
          <w:rFonts w:cs="Arial"/>
          <w:szCs w:val="22"/>
        </w:rPr>
        <w:t xml:space="preserve"> North, immediately west of Junction 7 of the M621</w:t>
      </w:r>
    </w:p>
    <w:p w14:paraId="68A00063" w14:textId="77777777" w:rsidR="00877D18" w:rsidRPr="001926F1" w:rsidRDefault="00877D18" w:rsidP="00877D18">
      <w:pPr>
        <w:rPr>
          <w:rFonts w:cs="Arial"/>
          <w:szCs w:val="22"/>
        </w:rPr>
      </w:pPr>
      <w:r w:rsidRPr="001926F1">
        <w:rPr>
          <w:rFonts w:cs="Arial"/>
          <w:szCs w:val="22"/>
        </w:rPr>
        <w:t xml:space="preserve">Orange: Holbeck, South of Sweet Street </w:t>
      </w:r>
    </w:p>
    <w:p w14:paraId="5D3BC2E9" w14:textId="77777777" w:rsidR="00877D18" w:rsidRPr="001926F1" w:rsidRDefault="00877D18" w:rsidP="00877D18">
      <w:pPr>
        <w:rPr>
          <w:rFonts w:cs="Arial"/>
          <w:szCs w:val="22"/>
        </w:rPr>
      </w:pPr>
      <w:r w:rsidRPr="001926F1">
        <w:rPr>
          <w:rFonts w:cs="Arial"/>
          <w:szCs w:val="22"/>
        </w:rPr>
        <w:t xml:space="preserve">Yellow: Carlisle Road, close to the Royal Armouries and Clarence Docks </w:t>
      </w:r>
    </w:p>
    <w:p w14:paraId="58B14287" w14:textId="77777777" w:rsidR="00877D18" w:rsidRDefault="00877D18" w:rsidP="00877D18">
      <w:pPr>
        <w:rPr>
          <w:rFonts w:cs="Arial"/>
          <w:b/>
          <w:szCs w:val="22"/>
        </w:rPr>
      </w:pPr>
    </w:p>
    <w:p w14:paraId="235225BD" w14:textId="77777777" w:rsidR="00877D18" w:rsidRPr="005510C5" w:rsidRDefault="00877D18" w:rsidP="00877D18">
      <w:pPr>
        <w:rPr>
          <w:rFonts w:cs="Arial"/>
          <w:b/>
          <w:szCs w:val="22"/>
        </w:rPr>
      </w:pPr>
      <w:r>
        <w:rPr>
          <w:rFonts w:cs="Arial"/>
          <w:b/>
          <w:szCs w:val="22"/>
        </w:rPr>
        <w:t>Table 7</w:t>
      </w:r>
      <w:r w:rsidRPr="005510C5">
        <w:rPr>
          <w:rFonts w:cs="Arial"/>
          <w:b/>
          <w:szCs w:val="22"/>
        </w:rPr>
        <w:t xml:space="preserve">.5: Projected costs and Financial Outcomes </w:t>
      </w:r>
    </w:p>
    <w:tbl>
      <w:tblPr>
        <w:tblW w:w="77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440"/>
        <w:gridCol w:w="2880"/>
        <w:gridCol w:w="2160"/>
      </w:tblGrid>
      <w:tr w:rsidR="00877D18" w:rsidRPr="00551F2E" w14:paraId="14B36AB3" w14:textId="77777777" w:rsidTr="00877D18">
        <w:trPr>
          <w:trHeight w:val="610"/>
        </w:trPr>
        <w:tc>
          <w:tcPr>
            <w:tcW w:w="1255" w:type="dxa"/>
          </w:tcPr>
          <w:p w14:paraId="217E7E55" w14:textId="77777777" w:rsidR="00877D18" w:rsidRPr="00551F2E" w:rsidRDefault="00877D18" w:rsidP="00877D18">
            <w:pPr>
              <w:spacing w:line="240" w:lineRule="auto"/>
              <w:rPr>
                <w:rFonts w:cs="Arial"/>
                <w:b/>
                <w:szCs w:val="22"/>
              </w:rPr>
            </w:pPr>
            <w:r w:rsidRPr="00551F2E">
              <w:rPr>
                <w:rFonts w:cs="Arial"/>
                <w:b/>
                <w:szCs w:val="22"/>
              </w:rPr>
              <w:t>Facility</w:t>
            </w:r>
          </w:p>
        </w:tc>
        <w:tc>
          <w:tcPr>
            <w:tcW w:w="1440" w:type="dxa"/>
          </w:tcPr>
          <w:p w14:paraId="0CC13EFA" w14:textId="77777777" w:rsidR="00877D18" w:rsidRPr="00551F2E" w:rsidRDefault="00877D18" w:rsidP="00877D18">
            <w:pPr>
              <w:spacing w:line="240" w:lineRule="auto"/>
              <w:rPr>
                <w:rFonts w:cs="Arial"/>
                <w:b/>
                <w:szCs w:val="22"/>
              </w:rPr>
            </w:pPr>
            <w:r w:rsidRPr="00551F2E">
              <w:rPr>
                <w:rFonts w:cs="Arial"/>
                <w:b/>
                <w:szCs w:val="22"/>
              </w:rPr>
              <w:t>Cost</w:t>
            </w:r>
          </w:p>
        </w:tc>
        <w:tc>
          <w:tcPr>
            <w:tcW w:w="2880" w:type="dxa"/>
          </w:tcPr>
          <w:p w14:paraId="6C99A3DB" w14:textId="77777777" w:rsidR="00877D18" w:rsidRPr="00551F2E" w:rsidRDefault="00877D18" w:rsidP="00877D18">
            <w:pPr>
              <w:spacing w:line="240" w:lineRule="auto"/>
              <w:rPr>
                <w:rFonts w:cs="Arial"/>
                <w:b/>
                <w:szCs w:val="22"/>
              </w:rPr>
            </w:pPr>
            <w:r w:rsidRPr="00551F2E">
              <w:rPr>
                <w:rFonts w:cs="Arial"/>
                <w:b/>
                <w:szCs w:val="22"/>
              </w:rPr>
              <w:t>Funding</w:t>
            </w:r>
          </w:p>
        </w:tc>
        <w:tc>
          <w:tcPr>
            <w:tcW w:w="2160" w:type="dxa"/>
          </w:tcPr>
          <w:p w14:paraId="5D2FFABF" w14:textId="77777777" w:rsidR="00877D18" w:rsidRPr="00551F2E" w:rsidRDefault="00877D18" w:rsidP="00877D18">
            <w:pPr>
              <w:spacing w:line="240" w:lineRule="auto"/>
              <w:rPr>
                <w:rFonts w:cs="Arial"/>
                <w:b/>
                <w:szCs w:val="22"/>
              </w:rPr>
            </w:pPr>
            <w:r w:rsidRPr="00551F2E">
              <w:rPr>
                <w:rFonts w:cs="Arial"/>
                <w:b/>
                <w:szCs w:val="22"/>
              </w:rPr>
              <w:t>Projected financial outcome</w:t>
            </w:r>
          </w:p>
        </w:tc>
      </w:tr>
      <w:tr w:rsidR="00877D18" w:rsidRPr="00551F2E" w14:paraId="55C8F67B" w14:textId="77777777" w:rsidTr="00877D18">
        <w:trPr>
          <w:trHeight w:val="557"/>
        </w:trPr>
        <w:tc>
          <w:tcPr>
            <w:tcW w:w="1255" w:type="dxa"/>
          </w:tcPr>
          <w:p w14:paraId="42110B6D" w14:textId="77777777" w:rsidR="00877D18" w:rsidRPr="00551F2E" w:rsidRDefault="00877D18" w:rsidP="00877D18">
            <w:pPr>
              <w:spacing w:line="240" w:lineRule="auto"/>
              <w:rPr>
                <w:rFonts w:cs="Arial"/>
                <w:szCs w:val="22"/>
              </w:rPr>
            </w:pPr>
            <w:r w:rsidRPr="00551F2E">
              <w:rPr>
                <w:rFonts w:cs="Arial"/>
                <w:szCs w:val="22"/>
              </w:rPr>
              <w:t>Concert Hall</w:t>
            </w:r>
          </w:p>
        </w:tc>
        <w:tc>
          <w:tcPr>
            <w:tcW w:w="1440" w:type="dxa"/>
          </w:tcPr>
          <w:p w14:paraId="22F0297E" w14:textId="77777777" w:rsidR="00877D18" w:rsidRPr="00551F2E" w:rsidRDefault="00877D18" w:rsidP="00877D18">
            <w:pPr>
              <w:spacing w:line="240" w:lineRule="auto"/>
              <w:rPr>
                <w:rFonts w:cs="Arial"/>
                <w:szCs w:val="22"/>
              </w:rPr>
            </w:pPr>
            <w:r w:rsidRPr="00551F2E">
              <w:rPr>
                <w:rFonts w:cs="Arial"/>
                <w:szCs w:val="22"/>
              </w:rPr>
              <w:t>£70m approx.</w:t>
            </w:r>
          </w:p>
        </w:tc>
        <w:tc>
          <w:tcPr>
            <w:tcW w:w="2880" w:type="dxa"/>
          </w:tcPr>
          <w:p w14:paraId="727498E4" w14:textId="77777777" w:rsidR="00877D18" w:rsidRPr="00551F2E" w:rsidRDefault="00877D18" w:rsidP="00877D18">
            <w:pPr>
              <w:spacing w:line="240" w:lineRule="auto"/>
              <w:rPr>
                <w:rFonts w:cs="Arial"/>
                <w:szCs w:val="22"/>
              </w:rPr>
            </w:pPr>
            <w:r w:rsidRPr="00551F2E">
              <w:rPr>
                <w:rFonts w:cs="Arial"/>
                <w:szCs w:val="22"/>
              </w:rPr>
              <w:t>Public funding - No obvious grants</w:t>
            </w:r>
          </w:p>
        </w:tc>
        <w:tc>
          <w:tcPr>
            <w:tcW w:w="2160" w:type="dxa"/>
          </w:tcPr>
          <w:p w14:paraId="7E1A6606" w14:textId="77777777" w:rsidR="00877D18" w:rsidRPr="00551F2E" w:rsidRDefault="00877D18" w:rsidP="00877D18">
            <w:pPr>
              <w:spacing w:line="240" w:lineRule="auto"/>
              <w:rPr>
                <w:rFonts w:cs="Arial"/>
                <w:szCs w:val="22"/>
              </w:rPr>
            </w:pPr>
            <w:r w:rsidRPr="00551F2E">
              <w:rPr>
                <w:rFonts w:cs="Arial"/>
                <w:szCs w:val="22"/>
              </w:rPr>
              <w:t>£1.6-£2.7m annual subsidy needed</w:t>
            </w:r>
          </w:p>
        </w:tc>
      </w:tr>
      <w:tr w:rsidR="00877D18" w:rsidRPr="00551F2E" w14:paraId="4A4A547B" w14:textId="77777777" w:rsidTr="00877D18">
        <w:trPr>
          <w:trHeight w:val="423"/>
        </w:trPr>
        <w:tc>
          <w:tcPr>
            <w:tcW w:w="1255" w:type="dxa"/>
          </w:tcPr>
          <w:p w14:paraId="19A4A1BB" w14:textId="77777777" w:rsidR="00877D18" w:rsidRPr="00551F2E" w:rsidRDefault="00877D18" w:rsidP="00877D18">
            <w:pPr>
              <w:spacing w:line="240" w:lineRule="auto"/>
              <w:rPr>
                <w:rFonts w:cs="Arial"/>
                <w:szCs w:val="22"/>
              </w:rPr>
            </w:pPr>
            <w:r w:rsidRPr="00551F2E">
              <w:rPr>
                <w:rFonts w:cs="Arial"/>
                <w:szCs w:val="22"/>
              </w:rPr>
              <w:t>Mid-size venue</w:t>
            </w:r>
          </w:p>
        </w:tc>
        <w:tc>
          <w:tcPr>
            <w:tcW w:w="1440" w:type="dxa"/>
          </w:tcPr>
          <w:p w14:paraId="5BDD3CA1" w14:textId="77777777" w:rsidR="00877D18" w:rsidRPr="00551F2E" w:rsidRDefault="00877D18" w:rsidP="00877D18">
            <w:pPr>
              <w:spacing w:line="240" w:lineRule="auto"/>
              <w:rPr>
                <w:rFonts w:cs="Arial"/>
                <w:szCs w:val="22"/>
              </w:rPr>
            </w:pPr>
            <w:r w:rsidRPr="00551F2E">
              <w:rPr>
                <w:rFonts w:cs="Arial"/>
                <w:szCs w:val="22"/>
              </w:rPr>
              <w:t>£25-45m approx.</w:t>
            </w:r>
          </w:p>
        </w:tc>
        <w:tc>
          <w:tcPr>
            <w:tcW w:w="2880" w:type="dxa"/>
          </w:tcPr>
          <w:p w14:paraId="516BC115" w14:textId="77777777" w:rsidR="00877D18" w:rsidRPr="00551F2E" w:rsidRDefault="00877D18" w:rsidP="00877D18">
            <w:pPr>
              <w:spacing w:line="240" w:lineRule="auto"/>
              <w:rPr>
                <w:rFonts w:cs="Arial"/>
                <w:szCs w:val="22"/>
              </w:rPr>
            </w:pPr>
            <w:r w:rsidRPr="00551F2E">
              <w:rPr>
                <w:rFonts w:cs="Arial"/>
                <w:szCs w:val="22"/>
              </w:rPr>
              <w:t>Enabling and commercial input</w:t>
            </w:r>
          </w:p>
        </w:tc>
        <w:tc>
          <w:tcPr>
            <w:tcW w:w="2160" w:type="dxa"/>
          </w:tcPr>
          <w:p w14:paraId="2DDB1F3E" w14:textId="77777777" w:rsidR="00877D18" w:rsidRPr="00551F2E" w:rsidRDefault="00877D18" w:rsidP="00877D18">
            <w:pPr>
              <w:spacing w:line="240" w:lineRule="auto"/>
              <w:rPr>
                <w:rFonts w:cs="Arial"/>
                <w:szCs w:val="22"/>
              </w:rPr>
            </w:pPr>
            <w:r w:rsidRPr="00551F2E">
              <w:rPr>
                <w:rFonts w:cs="Arial"/>
                <w:szCs w:val="22"/>
              </w:rPr>
              <w:t>Operated at an operational deficit</w:t>
            </w:r>
          </w:p>
        </w:tc>
      </w:tr>
      <w:tr w:rsidR="00877D18" w:rsidRPr="00551F2E" w14:paraId="61B215AD" w14:textId="77777777" w:rsidTr="00877D18">
        <w:trPr>
          <w:trHeight w:val="916"/>
        </w:trPr>
        <w:tc>
          <w:tcPr>
            <w:tcW w:w="1255" w:type="dxa"/>
          </w:tcPr>
          <w:p w14:paraId="2097CD0D" w14:textId="77777777" w:rsidR="00877D18" w:rsidRPr="00551F2E" w:rsidRDefault="00877D18" w:rsidP="00877D18">
            <w:pPr>
              <w:spacing w:line="240" w:lineRule="auto"/>
              <w:rPr>
                <w:rFonts w:cs="Arial"/>
                <w:szCs w:val="22"/>
              </w:rPr>
            </w:pPr>
            <w:r w:rsidRPr="00551F2E">
              <w:rPr>
                <w:rFonts w:cs="Arial"/>
                <w:szCs w:val="22"/>
              </w:rPr>
              <w:t>Arena</w:t>
            </w:r>
          </w:p>
        </w:tc>
        <w:tc>
          <w:tcPr>
            <w:tcW w:w="1440" w:type="dxa"/>
          </w:tcPr>
          <w:p w14:paraId="7AA22171" w14:textId="77777777" w:rsidR="00877D18" w:rsidRPr="00551F2E" w:rsidRDefault="00877D18" w:rsidP="00877D18">
            <w:pPr>
              <w:spacing w:line="240" w:lineRule="auto"/>
              <w:rPr>
                <w:rFonts w:cs="Arial"/>
                <w:szCs w:val="22"/>
              </w:rPr>
            </w:pPr>
            <w:r w:rsidRPr="00551F2E">
              <w:rPr>
                <w:rFonts w:cs="Arial"/>
                <w:szCs w:val="22"/>
              </w:rPr>
              <w:t>£40-£60m approx.</w:t>
            </w:r>
          </w:p>
        </w:tc>
        <w:tc>
          <w:tcPr>
            <w:tcW w:w="2880" w:type="dxa"/>
          </w:tcPr>
          <w:p w14:paraId="38E9F552" w14:textId="77777777" w:rsidR="00877D18" w:rsidRPr="00551F2E" w:rsidRDefault="00877D18" w:rsidP="00877D18">
            <w:pPr>
              <w:spacing w:line="240" w:lineRule="auto"/>
              <w:rPr>
                <w:rFonts w:cs="Arial"/>
                <w:szCs w:val="22"/>
              </w:rPr>
            </w:pPr>
            <w:r w:rsidRPr="00551F2E">
              <w:rPr>
                <w:rFonts w:cs="Arial"/>
                <w:szCs w:val="22"/>
              </w:rPr>
              <w:t>Possible private funding with public sector support (land acquisition)</w:t>
            </w:r>
          </w:p>
        </w:tc>
        <w:tc>
          <w:tcPr>
            <w:tcW w:w="2160" w:type="dxa"/>
          </w:tcPr>
          <w:p w14:paraId="02751BA4" w14:textId="77777777" w:rsidR="00877D18" w:rsidRPr="00551F2E" w:rsidRDefault="00877D18" w:rsidP="00877D18">
            <w:pPr>
              <w:spacing w:line="240" w:lineRule="auto"/>
              <w:rPr>
                <w:rFonts w:cs="Arial"/>
                <w:szCs w:val="22"/>
              </w:rPr>
            </w:pPr>
            <w:r w:rsidRPr="00551F2E">
              <w:rPr>
                <w:rFonts w:cs="Arial"/>
                <w:szCs w:val="22"/>
              </w:rPr>
              <w:t>Break even or make a small surplus</w:t>
            </w:r>
          </w:p>
        </w:tc>
      </w:tr>
    </w:tbl>
    <w:p w14:paraId="07F68969" w14:textId="77777777" w:rsidR="00877D18" w:rsidRDefault="00877D18" w:rsidP="00877D18">
      <w:pPr>
        <w:rPr>
          <w:rFonts w:cs="Arial"/>
          <w:szCs w:val="22"/>
        </w:rPr>
      </w:pPr>
      <w:r>
        <w:rPr>
          <w:rFonts w:cs="Arial"/>
          <w:szCs w:val="22"/>
        </w:rPr>
        <w:t xml:space="preserve">Source: PMP (quoted in LCC, 2005, p. 4). </w:t>
      </w:r>
    </w:p>
    <w:p w14:paraId="1802396B" w14:textId="77777777" w:rsidR="00877D18" w:rsidRDefault="00877D18" w:rsidP="00877D18">
      <w:pPr>
        <w:rPr>
          <w:rFonts w:cs="Arial"/>
          <w:szCs w:val="22"/>
        </w:rPr>
      </w:pPr>
    </w:p>
    <w:p w14:paraId="28618129" w14:textId="77777777" w:rsidR="00877D18" w:rsidRDefault="00877D18" w:rsidP="00877D18">
      <w:pPr>
        <w:rPr>
          <w:rFonts w:cs="Arial"/>
          <w:szCs w:val="22"/>
        </w:rPr>
      </w:pPr>
      <w:r>
        <w:rPr>
          <w:rFonts w:cs="Arial"/>
          <w:szCs w:val="22"/>
        </w:rPr>
        <w:t xml:space="preserve">The third phase undertook a further detailed study for the development of the following options the ‘Town Hall (redevelopment/improvement); First class symphonic concert hall; mid-size venue; large arena and the potential of a conference and exhibition facility as part of or alongside any new facility’ (PMP, Donaldson and Hetherington, 2005, p. 1). The outcome of this study provided recommendations on what was the most achievable and the best financial return for LCC. As seen in Table 7.5 the arena facility which included private/public funding was the only development to either break even or make a surplus. The other two options would have run at a projected financial loss. The consultants indicated that there was ‘excellent support from private operators for the development of a multi-purpose arena in </w:t>
      </w:r>
      <w:proofErr w:type="spellStart"/>
      <w:r>
        <w:rPr>
          <w:rFonts w:cs="Arial"/>
          <w:szCs w:val="22"/>
        </w:rPr>
        <w:t>Leeds’</w:t>
      </w:r>
      <w:proofErr w:type="spellEnd"/>
      <w:r>
        <w:rPr>
          <w:rFonts w:cs="Arial"/>
          <w:szCs w:val="22"/>
        </w:rPr>
        <w:t xml:space="preserve"> and interest from the private sector in being involved (PMP, Donaldson and Hetherington, 2005, p. 12). The options of a mid-size venue or concert hall received much less interest.</w:t>
      </w:r>
    </w:p>
    <w:p w14:paraId="3FA4B9B7" w14:textId="77777777" w:rsidR="00877D18" w:rsidRDefault="00877D18" w:rsidP="00877D18">
      <w:pPr>
        <w:rPr>
          <w:rFonts w:cs="Arial"/>
          <w:szCs w:val="22"/>
        </w:rPr>
      </w:pPr>
    </w:p>
    <w:p w14:paraId="2D7587AF" w14:textId="2A614D73" w:rsidR="00877D18" w:rsidRDefault="00877D18" w:rsidP="00877D18">
      <w:pPr>
        <w:rPr>
          <w:rFonts w:cs="Arial"/>
          <w:szCs w:val="22"/>
        </w:rPr>
      </w:pPr>
      <w:r>
        <w:rPr>
          <w:rFonts w:cs="Arial"/>
          <w:szCs w:val="22"/>
        </w:rPr>
        <w:t>Given the projected costs and financial outcomes of the cultural facilities, the arena was identified as the most beneficial to LCC. The Cultural Facilities Task Group agreed the recommendations (Annex 1</w:t>
      </w:r>
      <w:r w:rsidR="00AD199F">
        <w:rPr>
          <w:rFonts w:cs="Arial"/>
          <w:szCs w:val="22"/>
        </w:rPr>
        <w:t>7</w:t>
      </w:r>
      <w:r>
        <w:rPr>
          <w:rFonts w:cs="Arial"/>
          <w:szCs w:val="22"/>
        </w:rPr>
        <w:t xml:space="preserve">) indicating that LCC should concentrate on the arena and possible improvements to the Town Hall. The matters for discussion from the feasibility study (Executive Board meeting 16 November 2005) are significant as the decision-making by LCC was now based on recommendations from official in-depth studies rather than the consultation </w:t>
      </w:r>
      <w:r>
        <w:rPr>
          <w:rFonts w:cs="Arial"/>
          <w:szCs w:val="22"/>
        </w:rPr>
        <w:lastRenderedPageBreak/>
        <w:t>outcomes following the development of the Vision for Leeds or from the media. Whilst the recommendations clearly advise LCC that a new arena was the most beneficial cultural facility for Leeds, it also indicated that a further study was necessary to cost the improvements to the Town Hall and prepare a delivery strategy for the arena. According to participant A the steer for the arena actually came from the consultants:</w:t>
      </w:r>
    </w:p>
    <w:p w14:paraId="10E31520" w14:textId="77777777" w:rsidR="00877D18" w:rsidRDefault="00877D18" w:rsidP="00877D18">
      <w:pPr>
        <w:rPr>
          <w:i/>
          <w:szCs w:val="22"/>
        </w:rPr>
      </w:pPr>
    </w:p>
    <w:p w14:paraId="72AE2A37" w14:textId="77777777" w:rsidR="00877D18" w:rsidRPr="005510C5" w:rsidRDefault="00877D18" w:rsidP="00877D18">
      <w:pPr>
        <w:spacing w:line="240" w:lineRule="auto"/>
        <w:ind w:left="720" w:hanging="11"/>
        <w:rPr>
          <w:i/>
          <w:iCs/>
          <w:szCs w:val="22"/>
        </w:rPr>
      </w:pPr>
      <w:r w:rsidRPr="005510C5">
        <w:rPr>
          <w:i/>
          <w:iCs/>
          <w:szCs w:val="22"/>
        </w:rPr>
        <w:t>So there was an evidence base that was kind of marshalled by the consultants that led to the conclusion … forget about the concert hall and forget about exhibition space, concentrate and deliver an arena.</w:t>
      </w:r>
    </w:p>
    <w:p w14:paraId="1E9665A9" w14:textId="77777777" w:rsidR="00877D18" w:rsidRPr="005510C5" w:rsidRDefault="00877D18" w:rsidP="00877D18">
      <w:pPr>
        <w:spacing w:line="240" w:lineRule="auto"/>
        <w:ind w:left="720" w:hanging="11"/>
        <w:rPr>
          <w:rFonts w:cs="Arial"/>
          <w:i/>
          <w:iCs/>
          <w:szCs w:val="22"/>
        </w:rPr>
      </w:pPr>
      <w:r w:rsidRPr="005510C5">
        <w:rPr>
          <w:i/>
          <w:iCs/>
          <w:szCs w:val="22"/>
        </w:rPr>
        <w:t>(Participant A</w:t>
      </w:r>
      <w:r>
        <w:rPr>
          <w:i/>
          <w:iCs/>
          <w:szCs w:val="22"/>
        </w:rPr>
        <w:t xml:space="preserve">, </w:t>
      </w:r>
      <w:r w:rsidRPr="00B9496A">
        <w:rPr>
          <w:i/>
          <w:iCs/>
          <w:szCs w:val="22"/>
        </w:rPr>
        <w:t>Councillor)</w:t>
      </w:r>
    </w:p>
    <w:p w14:paraId="0AC6CA9B" w14:textId="77777777" w:rsidR="00877D18" w:rsidRDefault="00877D18" w:rsidP="00877D18">
      <w:pPr>
        <w:rPr>
          <w:rFonts w:cs="Arial"/>
          <w:szCs w:val="22"/>
        </w:rPr>
      </w:pPr>
    </w:p>
    <w:p w14:paraId="0757575B" w14:textId="6E1BB59B" w:rsidR="00877D18" w:rsidRDefault="00877D18" w:rsidP="00877D18">
      <w:pPr>
        <w:rPr>
          <w:rFonts w:cs="Arial"/>
          <w:szCs w:val="22"/>
        </w:rPr>
      </w:pPr>
      <w:r>
        <w:rPr>
          <w:rFonts w:cs="Arial"/>
          <w:szCs w:val="22"/>
        </w:rPr>
        <w:t xml:space="preserve">However, as noted above it was the Cultural Facilities Task Group that had the authority to agree the initial recommendations put forward to LCC. The endorsement from LCC signalled the </w:t>
      </w:r>
      <w:r w:rsidRPr="00E61A7F">
        <w:rPr>
          <w:rFonts w:cs="Arial"/>
          <w:szCs w:val="22"/>
        </w:rPr>
        <w:t xml:space="preserve">potential development </w:t>
      </w:r>
      <w:r>
        <w:rPr>
          <w:rFonts w:cs="Arial"/>
          <w:szCs w:val="22"/>
        </w:rPr>
        <w:t xml:space="preserve">of the arena, and with the further funding for a feasibility study it had now become a serious prospect. During 2005, LCC finally </w:t>
      </w:r>
      <w:r w:rsidRPr="00E61A7F">
        <w:rPr>
          <w:rFonts w:cs="Arial"/>
          <w:szCs w:val="22"/>
        </w:rPr>
        <w:t xml:space="preserve">endorsed the funding model </w:t>
      </w:r>
      <w:r>
        <w:rPr>
          <w:rFonts w:cs="Arial"/>
          <w:szCs w:val="22"/>
        </w:rPr>
        <w:t>to build the arena, which was</w:t>
      </w:r>
      <w:r w:rsidRPr="00E61A7F">
        <w:rPr>
          <w:rFonts w:cs="Arial"/>
          <w:szCs w:val="22"/>
        </w:rPr>
        <w:t xml:space="preserve"> likely to be a mix of private and public money</w:t>
      </w:r>
      <w:r>
        <w:rPr>
          <w:rFonts w:cs="Arial"/>
          <w:szCs w:val="22"/>
        </w:rPr>
        <w:t>.</w:t>
      </w:r>
      <w:r w:rsidRPr="00E61A7F">
        <w:rPr>
          <w:rFonts w:cs="Arial"/>
          <w:szCs w:val="22"/>
        </w:rPr>
        <w:t xml:space="preserve"> </w:t>
      </w:r>
      <w:r>
        <w:rPr>
          <w:rFonts w:cs="Arial"/>
          <w:szCs w:val="22"/>
        </w:rPr>
        <w:t xml:space="preserve">In terms of potential </w:t>
      </w:r>
      <w:r w:rsidR="000D15E4">
        <w:rPr>
          <w:rFonts w:cs="Arial"/>
          <w:szCs w:val="22"/>
        </w:rPr>
        <w:t>funding,</w:t>
      </w:r>
      <w:r>
        <w:rPr>
          <w:rFonts w:cs="Arial"/>
          <w:szCs w:val="22"/>
        </w:rPr>
        <w:t xml:space="preserve"> it is important to note at this stage that at the LCC Executive meeting held on 16 November 2005, the first discussions about the continuation of the Council’s shareholding in Leeds Bradford Airport were held. The sale of the airport was ultimately significant in terms of providing the funding for the development of the arena.</w:t>
      </w:r>
    </w:p>
    <w:p w14:paraId="3CBEF6A1" w14:textId="77777777" w:rsidR="00877D18" w:rsidRPr="00E61A7F" w:rsidRDefault="00877D18" w:rsidP="00877D18">
      <w:pPr>
        <w:rPr>
          <w:rFonts w:cs="Arial"/>
          <w:szCs w:val="22"/>
        </w:rPr>
      </w:pPr>
    </w:p>
    <w:p w14:paraId="2CFD7702" w14:textId="6018609D" w:rsidR="00877D18" w:rsidRDefault="00877D18" w:rsidP="00877D18">
      <w:pPr>
        <w:rPr>
          <w:rFonts w:cs="Arial"/>
          <w:szCs w:val="22"/>
        </w:rPr>
      </w:pPr>
      <w:r w:rsidRPr="008E3202">
        <w:rPr>
          <w:rFonts w:cs="Arial"/>
          <w:szCs w:val="22"/>
        </w:rPr>
        <w:t xml:space="preserve">The </w:t>
      </w:r>
      <w:r>
        <w:rPr>
          <w:rFonts w:cs="Arial"/>
          <w:szCs w:val="22"/>
        </w:rPr>
        <w:t xml:space="preserve">development </w:t>
      </w:r>
      <w:r w:rsidRPr="008E3202">
        <w:rPr>
          <w:rFonts w:cs="Arial"/>
          <w:szCs w:val="22"/>
        </w:rPr>
        <w:t>plans were made available to the public in 2005</w:t>
      </w:r>
      <w:r>
        <w:rPr>
          <w:rFonts w:cs="Arial"/>
          <w:szCs w:val="22"/>
        </w:rPr>
        <w:t xml:space="preserve"> and </w:t>
      </w:r>
      <w:r w:rsidRPr="008E3202">
        <w:rPr>
          <w:rFonts w:cs="Arial"/>
          <w:szCs w:val="22"/>
        </w:rPr>
        <w:t>created interest from a range of organisations</w:t>
      </w:r>
      <w:r>
        <w:rPr>
          <w:rFonts w:cs="Arial"/>
          <w:szCs w:val="22"/>
        </w:rPr>
        <w:t xml:space="preserve"> including</w:t>
      </w:r>
      <w:r w:rsidRPr="008E3202">
        <w:rPr>
          <w:rFonts w:cs="Arial"/>
          <w:szCs w:val="22"/>
        </w:rPr>
        <w:t xml:space="preserve"> </w:t>
      </w:r>
      <w:r>
        <w:rPr>
          <w:rFonts w:cs="Arial"/>
          <w:szCs w:val="22"/>
        </w:rPr>
        <w:t>Leeds Arena Ltd (</w:t>
      </w:r>
      <w:r w:rsidRPr="008E3202">
        <w:rPr>
          <w:rFonts w:cs="Arial"/>
          <w:szCs w:val="22"/>
        </w:rPr>
        <w:t>a private company</w:t>
      </w:r>
      <w:r>
        <w:rPr>
          <w:rFonts w:cs="Arial"/>
          <w:szCs w:val="22"/>
        </w:rPr>
        <w:t>)</w:t>
      </w:r>
      <w:r w:rsidRPr="008E3202">
        <w:rPr>
          <w:rFonts w:cs="Arial"/>
          <w:szCs w:val="22"/>
        </w:rPr>
        <w:t>, as well as Ken Bates (former owner and chairman of Leeds United)</w:t>
      </w:r>
      <w:r>
        <w:rPr>
          <w:rFonts w:cs="Arial"/>
          <w:szCs w:val="22"/>
        </w:rPr>
        <w:t>. A</w:t>
      </w:r>
      <w:r w:rsidRPr="00E61A7F">
        <w:rPr>
          <w:rFonts w:cs="Arial"/>
          <w:szCs w:val="22"/>
        </w:rPr>
        <w:t>ccording to an article</w:t>
      </w:r>
      <w:r>
        <w:rPr>
          <w:rFonts w:cs="Arial"/>
          <w:szCs w:val="22"/>
        </w:rPr>
        <w:t xml:space="preserve"> in the Yorkshire Evening Post, </w:t>
      </w:r>
      <w:r w:rsidRPr="00E61A7F">
        <w:rPr>
          <w:rFonts w:cs="Arial"/>
          <w:szCs w:val="22"/>
        </w:rPr>
        <w:t xml:space="preserve">the Leeds Arena Ltd </w:t>
      </w:r>
      <w:r>
        <w:rPr>
          <w:rFonts w:cs="Arial"/>
          <w:szCs w:val="22"/>
        </w:rPr>
        <w:t>made a plea to the council to ‘</w:t>
      </w:r>
      <w:r w:rsidRPr="00E61A7F">
        <w:rPr>
          <w:rFonts w:cs="Arial"/>
          <w:szCs w:val="22"/>
        </w:rPr>
        <w:t xml:space="preserve">let me build </w:t>
      </w:r>
      <w:r>
        <w:rPr>
          <w:rFonts w:cs="Arial"/>
          <w:szCs w:val="22"/>
        </w:rPr>
        <w:t xml:space="preserve">your new music arena says boss’ (Robinson, 2005, </w:t>
      </w:r>
      <w:proofErr w:type="spellStart"/>
      <w:r>
        <w:rPr>
          <w:rFonts w:cs="Arial"/>
          <w:szCs w:val="22"/>
        </w:rPr>
        <w:t>n.pag</w:t>
      </w:r>
      <w:proofErr w:type="spellEnd"/>
      <w:r>
        <w:rPr>
          <w:rFonts w:cs="Arial"/>
          <w:szCs w:val="22"/>
        </w:rPr>
        <w:t xml:space="preserve">.). The </w:t>
      </w:r>
      <w:r w:rsidRPr="00E61A7F">
        <w:rPr>
          <w:rFonts w:cs="Arial"/>
          <w:szCs w:val="22"/>
        </w:rPr>
        <w:t xml:space="preserve">company </w:t>
      </w:r>
      <w:r>
        <w:rPr>
          <w:rFonts w:cs="Arial"/>
          <w:szCs w:val="22"/>
        </w:rPr>
        <w:t xml:space="preserve">claimed it </w:t>
      </w:r>
      <w:r w:rsidRPr="00E61A7F">
        <w:rPr>
          <w:rFonts w:cs="Arial"/>
          <w:szCs w:val="22"/>
        </w:rPr>
        <w:t>had the</w:t>
      </w:r>
      <w:r>
        <w:rPr>
          <w:rFonts w:cs="Arial"/>
          <w:szCs w:val="22"/>
        </w:rPr>
        <w:t xml:space="preserve"> finances available removing the need to spend </w:t>
      </w:r>
      <w:r w:rsidRPr="00E61A7F">
        <w:rPr>
          <w:rFonts w:cs="Arial"/>
          <w:szCs w:val="22"/>
        </w:rPr>
        <w:t>public money</w:t>
      </w:r>
      <w:r>
        <w:rPr>
          <w:rFonts w:cs="Arial"/>
          <w:szCs w:val="22"/>
        </w:rPr>
        <w:t xml:space="preserve">. It owned the </w:t>
      </w:r>
      <w:r w:rsidRPr="00E61A7F">
        <w:rPr>
          <w:rFonts w:cs="Arial"/>
          <w:szCs w:val="22"/>
        </w:rPr>
        <w:t xml:space="preserve">land </w:t>
      </w:r>
      <w:r>
        <w:rPr>
          <w:rFonts w:cs="Arial"/>
          <w:szCs w:val="22"/>
        </w:rPr>
        <w:t>at Clarence Docks</w:t>
      </w:r>
      <w:r w:rsidRPr="00E61A7F">
        <w:rPr>
          <w:rFonts w:cs="Arial"/>
          <w:szCs w:val="22"/>
        </w:rPr>
        <w:t xml:space="preserve"> and plans </w:t>
      </w:r>
      <w:r>
        <w:rPr>
          <w:rFonts w:cs="Arial"/>
          <w:szCs w:val="22"/>
        </w:rPr>
        <w:t xml:space="preserve">had already been drawn up for an arena that </w:t>
      </w:r>
      <w:r w:rsidRPr="00E61A7F">
        <w:rPr>
          <w:rFonts w:cs="Arial"/>
          <w:szCs w:val="22"/>
        </w:rPr>
        <w:t>would</w:t>
      </w:r>
      <w:r>
        <w:rPr>
          <w:rFonts w:cs="Arial"/>
          <w:szCs w:val="22"/>
        </w:rPr>
        <w:t xml:space="preserve"> include facilities for </w:t>
      </w:r>
      <w:r w:rsidRPr="00E61A7F">
        <w:rPr>
          <w:rFonts w:cs="Arial"/>
          <w:szCs w:val="22"/>
        </w:rPr>
        <w:t>Ice Hockey</w:t>
      </w:r>
      <w:r>
        <w:rPr>
          <w:rFonts w:cs="Arial"/>
          <w:szCs w:val="22"/>
        </w:rPr>
        <w:t>, although no application for planning permission had been made.</w:t>
      </w:r>
      <w:r w:rsidR="00DE43AA">
        <w:rPr>
          <w:rFonts w:cs="Arial"/>
          <w:szCs w:val="22"/>
        </w:rPr>
        <w:t xml:space="preserve"> </w:t>
      </w:r>
    </w:p>
    <w:p w14:paraId="12CB4911" w14:textId="77777777" w:rsidR="00877D18" w:rsidRDefault="00877D18" w:rsidP="00877D18">
      <w:pPr>
        <w:rPr>
          <w:rFonts w:eastAsia="Times New Roman" w:cs="Arial"/>
          <w:color w:val="121212"/>
          <w:szCs w:val="22"/>
          <w:shd w:val="clear" w:color="auto" w:fill="FFFFFF"/>
        </w:rPr>
      </w:pPr>
      <w:r>
        <w:rPr>
          <w:rFonts w:cs="Arial"/>
          <w:szCs w:val="22"/>
        </w:rPr>
        <w:t xml:space="preserve">In the same article, </w:t>
      </w:r>
      <w:r w:rsidRPr="00E61A7F">
        <w:rPr>
          <w:rFonts w:cs="Arial"/>
          <w:szCs w:val="22"/>
        </w:rPr>
        <w:t xml:space="preserve">LCC seemed less convinced </w:t>
      </w:r>
      <w:r>
        <w:rPr>
          <w:rFonts w:cs="Arial"/>
          <w:szCs w:val="22"/>
        </w:rPr>
        <w:t xml:space="preserve">with the company’s statement wanting instead to keep their options open. </w:t>
      </w:r>
      <w:r w:rsidRPr="00E61A7F">
        <w:rPr>
          <w:rFonts w:cs="Arial"/>
          <w:szCs w:val="22"/>
        </w:rPr>
        <w:t>Coun</w:t>
      </w:r>
      <w:r>
        <w:rPr>
          <w:rFonts w:cs="Arial"/>
          <w:szCs w:val="22"/>
        </w:rPr>
        <w:t>cillor</w:t>
      </w:r>
      <w:r w:rsidRPr="00E61A7F">
        <w:rPr>
          <w:rFonts w:cs="Arial"/>
          <w:szCs w:val="22"/>
        </w:rPr>
        <w:t xml:space="preserve"> Carter said </w:t>
      </w:r>
      <w:r>
        <w:rPr>
          <w:rFonts w:cs="Arial"/>
          <w:szCs w:val="22"/>
        </w:rPr>
        <w:t>‘</w:t>
      </w:r>
      <w:r w:rsidRPr="00E61A7F">
        <w:rPr>
          <w:rFonts w:cs="Arial"/>
          <w:szCs w:val="22"/>
        </w:rPr>
        <w:t>I am pleased to hear of his continued interest, but he’s not the only fish in the sea. We have to get the best possib</w:t>
      </w:r>
      <w:r>
        <w:rPr>
          <w:rFonts w:cs="Arial"/>
          <w:szCs w:val="22"/>
        </w:rPr>
        <w:t xml:space="preserve">le deal for the people of </w:t>
      </w:r>
      <w:proofErr w:type="spellStart"/>
      <w:r>
        <w:rPr>
          <w:rFonts w:cs="Arial"/>
          <w:szCs w:val="22"/>
        </w:rPr>
        <w:t>Leeds’</w:t>
      </w:r>
      <w:proofErr w:type="spellEnd"/>
      <w:r>
        <w:rPr>
          <w:rFonts w:cs="Arial"/>
          <w:szCs w:val="22"/>
        </w:rPr>
        <w:t xml:space="preserve"> (</w:t>
      </w:r>
      <w:r w:rsidRPr="00E61A7F">
        <w:rPr>
          <w:rFonts w:cs="Arial"/>
          <w:szCs w:val="22"/>
        </w:rPr>
        <w:t>Robinson, 2005</w:t>
      </w:r>
      <w:r>
        <w:rPr>
          <w:rFonts w:cs="Arial"/>
          <w:szCs w:val="22"/>
        </w:rPr>
        <w:t xml:space="preserve">, </w:t>
      </w:r>
      <w:proofErr w:type="spellStart"/>
      <w:r>
        <w:rPr>
          <w:rFonts w:cs="Arial"/>
          <w:szCs w:val="22"/>
        </w:rPr>
        <w:t>n.pag</w:t>
      </w:r>
      <w:proofErr w:type="spellEnd"/>
      <w:r>
        <w:rPr>
          <w:rFonts w:cs="Arial"/>
          <w:szCs w:val="22"/>
        </w:rPr>
        <w:t xml:space="preserve">.). </w:t>
      </w:r>
      <w:r w:rsidRPr="00E61A7F">
        <w:rPr>
          <w:rFonts w:cs="Arial"/>
          <w:szCs w:val="22"/>
        </w:rPr>
        <w:t xml:space="preserve">The possible plans to build an arena also caught the interest of Ken Bates, </w:t>
      </w:r>
      <w:r>
        <w:rPr>
          <w:rFonts w:cs="Arial"/>
          <w:szCs w:val="22"/>
        </w:rPr>
        <w:t xml:space="preserve">who </w:t>
      </w:r>
      <w:r>
        <w:rPr>
          <w:rFonts w:cs="Arial"/>
          <w:szCs w:val="22"/>
        </w:rPr>
        <w:lastRenderedPageBreak/>
        <w:t>stated that ‘</w:t>
      </w:r>
      <w:r w:rsidRPr="00E61A7F">
        <w:rPr>
          <w:rFonts w:cs="Arial"/>
          <w:szCs w:val="22"/>
        </w:rPr>
        <w:t>this city needs an aren</w:t>
      </w:r>
      <w:r>
        <w:rPr>
          <w:rFonts w:cs="Arial"/>
          <w:szCs w:val="22"/>
        </w:rPr>
        <w:t xml:space="preserve">a and it must be at Elland Road’ (Robinson, 2005, </w:t>
      </w:r>
      <w:proofErr w:type="spellStart"/>
      <w:r>
        <w:rPr>
          <w:rFonts w:cs="Arial"/>
          <w:szCs w:val="22"/>
        </w:rPr>
        <w:t>n.pag</w:t>
      </w:r>
      <w:proofErr w:type="spellEnd"/>
      <w:r>
        <w:rPr>
          <w:rFonts w:cs="Arial"/>
          <w:szCs w:val="22"/>
        </w:rPr>
        <w:t>.). Bates also declared that there would be no investment from him</w:t>
      </w:r>
      <w:r w:rsidRPr="00E61A7F">
        <w:rPr>
          <w:rFonts w:cs="Arial"/>
          <w:szCs w:val="22"/>
        </w:rPr>
        <w:t xml:space="preserve">. </w:t>
      </w:r>
      <w:r>
        <w:rPr>
          <w:rFonts w:cs="Arial"/>
          <w:szCs w:val="22"/>
        </w:rPr>
        <w:t xml:space="preserve"> Instead he indicated that he i</w:t>
      </w:r>
      <w:r w:rsidRPr="008E3202">
        <w:rPr>
          <w:rFonts w:cs="Arial"/>
          <w:szCs w:val="22"/>
        </w:rPr>
        <w:t>ntended to redevelop the wasteland site outside Elland Road and attract ‘</w:t>
      </w:r>
      <w:r w:rsidRPr="008E3202">
        <w:rPr>
          <w:rFonts w:eastAsia="Times New Roman" w:cs="Arial"/>
          <w:color w:val="121212"/>
          <w:szCs w:val="22"/>
          <w:shd w:val="clear" w:color="auto" w:fill="FFFFFF"/>
        </w:rPr>
        <w:t xml:space="preserve">investors keen to build hotels, restaurants and luxury flats on 50 currently derelict acres’ (Taylor, 2005, </w:t>
      </w:r>
      <w:proofErr w:type="spellStart"/>
      <w:r w:rsidRPr="008E3202">
        <w:rPr>
          <w:rFonts w:eastAsia="Times New Roman" w:cs="Arial"/>
          <w:color w:val="121212"/>
          <w:szCs w:val="22"/>
          <w:shd w:val="clear" w:color="auto" w:fill="FFFFFF"/>
        </w:rPr>
        <w:t>n</w:t>
      </w:r>
      <w:r>
        <w:rPr>
          <w:rFonts w:eastAsia="Times New Roman" w:cs="Arial"/>
          <w:color w:val="121212"/>
          <w:szCs w:val="22"/>
          <w:shd w:val="clear" w:color="auto" w:fill="FFFFFF"/>
        </w:rPr>
        <w:t>.</w:t>
      </w:r>
      <w:r w:rsidRPr="008E3202">
        <w:rPr>
          <w:rFonts w:eastAsia="Times New Roman" w:cs="Arial"/>
          <w:color w:val="121212"/>
          <w:szCs w:val="22"/>
          <w:shd w:val="clear" w:color="auto" w:fill="FFFFFF"/>
        </w:rPr>
        <w:t>pag</w:t>
      </w:r>
      <w:proofErr w:type="spellEnd"/>
      <w:r>
        <w:rPr>
          <w:rFonts w:eastAsia="Times New Roman" w:cs="Arial"/>
          <w:color w:val="121212"/>
          <w:szCs w:val="22"/>
          <w:shd w:val="clear" w:color="auto" w:fill="FFFFFF"/>
        </w:rPr>
        <w:t>.</w:t>
      </w:r>
      <w:r w:rsidRPr="008E3202">
        <w:rPr>
          <w:rFonts w:eastAsia="Times New Roman" w:cs="Arial"/>
          <w:color w:val="121212"/>
          <w:szCs w:val="22"/>
          <w:shd w:val="clear" w:color="auto" w:fill="FFFFFF"/>
        </w:rPr>
        <w:t xml:space="preserve">). The arena </w:t>
      </w:r>
      <w:r>
        <w:rPr>
          <w:rFonts w:eastAsia="Times New Roman" w:cs="Arial"/>
          <w:color w:val="121212"/>
          <w:szCs w:val="22"/>
          <w:shd w:val="clear" w:color="auto" w:fill="FFFFFF"/>
        </w:rPr>
        <w:t xml:space="preserve">if built there </w:t>
      </w:r>
      <w:r w:rsidRPr="008E3202">
        <w:rPr>
          <w:rFonts w:eastAsia="Times New Roman" w:cs="Arial"/>
          <w:color w:val="121212"/>
          <w:szCs w:val="22"/>
          <w:shd w:val="clear" w:color="auto" w:fill="FFFFFF"/>
        </w:rPr>
        <w:t>would be an attractive option with</w:t>
      </w:r>
      <w:r>
        <w:rPr>
          <w:rFonts w:eastAsia="Times New Roman" w:cs="Arial"/>
          <w:color w:val="121212"/>
          <w:szCs w:val="22"/>
          <w:shd w:val="clear" w:color="auto" w:fill="FFFFFF"/>
        </w:rPr>
        <w:t>in</w:t>
      </w:r>
      <w:r w:rsidRPr="008E3202">
        <w:rPr>
          <w:rFonts w:eastAsia="Times New Roman" w:cs="Arial"/>
          <w:color w:val="121212"/>
          <w:szCs w:val="22"/>
          <w:shd w:val="clear" w:color="auto" w:fill="FFFFFF"/>
        </w:rPr>
        <w:t xml:space="preserve"> this </w:t>
      </w:r>
      <w:r>
        <w:rPr>
          <w:rFonts w:eastAsia="Times New Roman" w:cs="Arial"/>
          <w:color w:val="121212"/>
          <w:szCs w:val="22"/>
          <w:shd w:val="clear" w:color="auto" w:fill="FFFFFF"/>
        </w:rPr>
        <w:t xml:space="preserve">potential </w:t>
      </w:r>
      <w:r w:rsidRPr="008E3202">
        <w:rPr>
          <w:rFonts w:eastAsia="Times New Roman" w:cs="Arial"/>
          <w:color w:val="121212"/>
          <w:szCs w:val="22"/>
          <w:shd w:val="clear" w:color="auto" w:fill="FFFFFF"/>
        </w:rPr>
        <w:t xml:space="preserve">bigger </w:t>
      </w:r>
      <w:r>
        <w:rPr>
          <w:rFonts w:eastAsia="Times New Roman" w:cs="Arial"/>
          <w:color w:val="121212"/>
          <w:szCs w:val="22"/>
          <w:shd w:val="clear" w:color="auto" w:fill="FFFFFF"/>
        </w:rPr>
        <w:t>re</w:t>
      </w:r>
      <w:r w:rsidRPr="008E3202">
        <w:rPr>
          <w:rFonts w:eastAsia="Times New Roman" w:cs="Arial"/>
          <w:color w:val="121212"/>
          <w:szCs w:val="22"/>
          <w:shd w:val="clear" w:color="auto" w:fill="FFFFFF"/>
        </w:rPr>
        <w:t>development.</w:t>
      </w:r>
    </w:p>
    <w:p w14:paraId="1BBED3A4" w14:textId="77777777" w:rsidR="00877D18" w:rsidRDefault="00877D18" w:rsidP="00877D18">
      <w:pPr>
        <w:rPr>
          <w:rFonts w:cs="Arial"/>
          <w:szCs w:val="22"/>
          <w:highlight w:val="yellow"/>
        </w:rPr>
      </w:pPr>
    </w:p>
    <w:p w14:paraId="02C9F27B" w14:textId="77777777" w:rsidR="00877D18" w:rsidRDefault="00877D18" w:rsidP="00D97879">
      <w:pPr>
        <w:pStyle w:val="Heading3"/>
      </w:pPr>
      <w:bookmarkStart w:id="356" w:name="_Toc99446479"/>
      <w:bookmarkStart w:id="357" w:name="_Toc99619696"/>
      <w:bookmarkStart w:id="358" w:name="_Toc536715545"/>
      <w:r>
        <w:t xml:space="preserve">Another feasibility study and still no decision on </w:t>
      </w:r>
      <w:r w:rsidRPr="001926F1">
        <w:t>location for the arena</w:t>
      </w:r>
      <w:bookmarkEnd w:id="356"/>
      <w:bookmarkEnd w:id="357"/>
      <w:bookmarkEnd w:id="358"/>
    </w:p>
    <w:p w14:paraId="1867F921" w14:textId="77777777" w:rsidR="00877D18" w:rsidRPr="00510D92" w:rsidRDefault="00877D18" w:rsidP="00877D18">
      <w:pPr>
        <w:rPr>
          <w:rFonts w:cs="Arial"/>
          <w:i/>
          <w:szCs w:val="22"/>
        </w:rPr>
      </w:pPr>
      <w:r>
        <w:rPr>
          <w:rFonts w:cs="Arial"/>
          <w:szCs w:val="22"/>
        </w:rPr>
        <w:t>Publication of the plan to build an arena had created interest from individual parties who already owned some of the potential sites. LCC however decided that a</w:t>
      </w:r>
      <w:r w:rsidRPr="00E61A7F">
        <w:rPr>
          <w:rFonts w:cs="Arial"/>
          <w:szCs w:val="22"/>
        </w:rPr>
        <w:t>t a</w:t>
      </w:r>
      <w:r>
        <w:rPr>
          <w:rFonts w:cs="Arial"/>
          <w:szCs w:val="22"/>
        </w:rPr>
        <w:t xml:space="preserve"> cost</w:t>
      </w:r>
      <w:r w:rsidRPr="00E61A7F">
        <w:rPr>
          <w:rFonts w:cs="Arial"/>
          <w:szCs w:val="22"/>
        </w:rPr>
        <w:t xml:space="preserve"> of </w:t>
      </w:r>
      <w:r>
        <w:rPr>
          <w:rFonts w:cs="Arial"/>
          <w:szCs w:val="22"/>
        </w:rPr>
        <w:t xml:space="preserve">a further £20,000, consultants PMP, Donaldson and ARUP be commissioned to undertake a further </w:t>
      </w:r>
      <w:r w:rsidRPr="00E61A7F">
        <w:rPr>
          <w:rFonts w:cs="Arial"/>
          <w:szCs w:val="22"/>
        </w:rPr>
        <w:t xml:space="preserve">feasibility study </w:t>
      </w:r>
      <w:r w:rsidRPr="008C7ABE">
        <w:rPr>
          <w:rFonts w:cs="Arial"/>
          <w:szCs w:val="22"/>
        </w:rPr>
        <w:t>(</w:t>
      </w:r>
      <w:r>
        <w:rPr>
          <w:rFonts w:cs="Arial"/>
          <w:szCs w:val="22"/>
        </w:rPr>
        <w:t>P</w:t>
      </w:r>
      <w:r w:rsidRPr="008C7ABE">
        <w:rPr>
          <w:rFonts w:cs="Arial"/>
          <w:szCs w:val="22"/>
        </w:rPr>
        <w:t>roposed multi-purpose arena &amp; associated conference/exhibition facilities in Leeds</w:t>
      </w:r>
      <w:r>
        <w:rPr>
          <w:rFonts w:cs="Arial"/>
          <w:szCs w:val="22"/>
        </w:rPr>
        <w:t xml:space="preserve">, </w:t>
      </w:r>
      <w:r w:rsidRPr="008C7ABE">
        <w:rPr>
          <w:rFonts w:cs="Arial"/>
          <w:szCs w:val="22"/>
        </w:rPr>
        <w:t>2006)</w:t>
      </w:r>
      <w:r>
        <w:rPr>
          <w:rFonts w:cs="Arial"/>
          <w:szCs w:val="22"/>
        </w:rPr>
        <w:t>. This study was to advise</w:t>
      </w:r>
      <w:r w:rsidRPr="00E61A7F">
        <w:rPr>
          <w:rFonts w:cs="Arial"/>
          <w:szCs w:val="22"/>
        </w:rPr>
        <w:t xml:space="preserve"> on how to deliver a strategy for the arena and the possibility of improving the Town Hall to transform it into a world-class music venue</w:t>
      </w:r>
      <w:r>
        <w:rPr>
          <w:rFonts w:cs="Arial"/>
          <w:szCs w:val="22"/>
        </w:rPr>
        <w:t>.</w:t>
      </w:r>
      <w:r w:rsidRPr="00E61A7F">
        <w:rPr>
          <w:rFonts w:cs="Arial"/>
          <w:szCs w:val="22"/>
        </w:rPr>
        <w:t xml:space="preserve"> </w:t>
      </w:r>
      <w:r>
        <w:rPr>
          <w:rFonts w:cs="Arial"/>
          <w:szCs w:val="22"/>
        </w:rPr>
        <w:t xml:space="preserve">LCC was criticised for this further spending </w:t>
      </w:r>
      <w:r w:rsidRPr="00E61A7F">
        <w:rPr>
          <w:rFonts w:cs="Arial"/>
          <w:szCs w:val="22"/>
        </w:rPr>
        <w:t>by the Yorkshire Post</w:t>
      </w:r>
      <w:r>
        <w:rPr>
          <w:rFonts w:cs="Arial"/>
          <w:szCs w:val="22"/>
        </w:rPr>
        <w:t xml:space="preserve">. The rationale for the additional study was to </w:t>
      </w:r>
      <w:r w:rsidRPr="00E61A7F">
        <w:rPr>
          <w:rFonts w:cs="Arial"/>
          <w:szCs w:val="22"/>
        </w:rPr>
        <w:t xml:space="preserve">ensure that </w:t>
      </w:r>
      <w:r>
        <w:rPr>
          <w:rFonts w:cs="Arial"/>
          <w:szCs w:val="22"/>
        </w:rPr>
        <w:t>prior to fully committing to delivering a major building project LCC</w:t>
      </w:r>
      <w:r w:rsidRPr="00E61A7F">
        <w:rPr>
          <w:rFonts w:cs="Arial"/>
          <w:szCs w:val="22"/>
        </w:rPr>
        <w:t xml:space="preserve"> had fully investigated the process</w:t>
      </w:r>
      <w:r>
        <w:rPr>
          <w:rFonts w:cs="Arial"/>
          <w:szCs w:val="22"/>
        </w:rPr>
        <w:t xml:space="preserve"> and cost.</w:t>
      </w:r>
    </w:p>
    <w:p w14:paraId="67CD336A" w14:textId="77777777" w:rsidR="00877D18" w:rsidRPr="00E25B5A" w:rsidRDefault="00877D18" w:rsidP="00877D18">
      <w:pPr>
        <w:pStyle w:val="NormalWeb"/>
        <w:shd w:val="clear" w:color="auto" w:fill="FFFFFF"/>
        <w:rPr>
          <w:rFonts w:ascii="Arial" w:hAnsi="Arial" w:cs="Arial"/>
          <w:sz w:val="22"/>
          <w:szCs w:val="22"/>
        </w:rPr>
      </w:pPr>
      <w:r w:rsidRPr="00E25B5A">
        <w:rPr>
          <w:rFonts w:ascii="Arial" w:hAnsi="Arial" w:cs="Arial"/>
          <w:sz w:val="22"/>
          <w:szCs w:val="22"/>
        </w:rPr>
        <w:t xml:space="preserve">Whilst </w:t>
      </w:r>
      <w:r>
        <w:rPr>
          <w:rFonts w:ascii="Arial" w:hAnsi="Arial" w:cs="Arial"/>
          <w:sz w:val="22"/>
          <w:szCs w:val="22"/>
        </w:rPr>
        <w:t xml:space="preserve">LCC waited for the outcome of the second feasibility study before making a final decision, </w:t>
      </w:r>
      <w:r w:rsidRPr="00E25B5A">
        <w:rPr>
          <w:rFonts w:ascii="Arial" w:hAnsi="Arial" w:cs="Arial"/>
          <w:sz w:val="22"/>
          <w:szCs w:val="22"/>
        </w:rPr>
        <w:t>the Yorkshire Evening Post was stepping up its campaign</w:t>
      </w:r>
      <w:r>
        <w:rPr>
          <w:rFonts w:ascii="Arial" w:hAnsi="Arial" w:cs="Arial"/>
          <w:sz w:val="22"/>
          <w:szCs w:val="22"/>
        </w:rPr>
        <w:t xml:space="preserve"> with h</w:t>
      </w:r>
      <w:r w:rsidRPr="00E25B5A">
        <w:rPr>
          <w:rFonts w:ascii="Arial" w:hAnsi="Arial" w:cs="Arial"/>
          <w:sz w:val="22"/>
          <w:szCs w:val="22"/>
        </w:rPr>
        <w:t xml:space="preserve">eadlines </w:t>
      </w:r>
      <w:r>
        <w:rPr>
          <w:rFonts w:ascii="Arial" w:hAnsi="Arial" w:cs="Arial"/>
          <w:sz w:val="22"/>
          <w:szCs w:val="22"/>
        </w:rPr>
        <w:t>that started to appear in the newspaper supporting the narrative of the economic benefits of an arena even if one was in reference to the open-air concerts. For example:</w:t>
      </w:r>
    </w:p>
    <w:p w14:paraId="463A64D7" w14:textId="77777777" w:rsidR="00877D18" w:rsidRDefault="00877D18" w:rsidP="00877D18">
      <w:pPr>
        <w:pStyle w:val="NormalWeb"/>
        <w:shd w:val="clear" w:color="auto" w:fill="FFFFFF"/>
        <w:spacing w:before="0" w:beforeAutospacing="0" w:after="0" w:afterAutospacing="0" w:line="240" w:lineRule="auto"/>
        <w:ind w:left="720"/>
        <w:rPr>
          <w:rFonts w:ascii="Arial" w:hAnsi="Arial" w:cs="Arial"/>
          <w:i/>
          <w:iCs/>
          <w:color w:val="212121"/>
          <w:sz w:val="22"/>
          <w:szCs w:val="22"/>
        </w:rPr>
      </w:pPr>
      <w:r w:rsidRPr="005510C5">
        <w:rPr>
          <w:rFonts w:ascii="Arial" w:hAnsi="Arial" w:cs="Arial"/>
          <w:i/>
          <w:iCs/>
          <w:color w:val="212121"/>
          <w:sz w:val="22"/>
          <w:szCs w:val="22"/>
        </w:rPr>
        <w:t>The value of bringing global stars to Leeds was highlighted earlier this month when Robbie Williams' outdoor concerts in Roundhay Park gave the local economy a [pounds sterling] 10 m boost</w:t>
      </w:r>
      <w:r w:rsidRPr="005510C5">
        <w:rPr>
          <w:rFonts w:ascii="Arial" w:hAnsi="Arial" w:cs="Arial"/>
          <w:i/>
          <w:iCs/>
          <w:color w:val="212121"/>
          <w:sz w:val="22"/>
          <w:szCs w:val="22"/>
        </w:rPr>
        <w:br/>
        <w:t xml:space="preserve">(Robinson, 2006, </w:t>
      </w:r>
      <w:proofErr w:type="spellStart"/>
      <w:r w:rsidRPr="005510C5">
        <w:rPr>
          <w:rFonts w:ascii="Arial" w:hAnsi="Arial" w:cs="Arial"/>
          <w:i/>
          <w:iCs/>
          <w:color w:val="212121"/>
          <w:sz w:val="22"/>
          <w:szCs w:val="22"/>
        </w:rPr>
        <w:t>n.pag</w:t>
      </w:r>
      <w:proofErr w:type="spellEnd"/>
      <w:r w:rsidRPr="005510C5">
        <w:rPr>
          <w:rFonts w:ascii="Arial" w:hAnsi="Arial" w:cs="Arial"/>
          <w:i/>
          <w:iCs/>
          <w:color w:val="212121"/>
          <w:sz w:val="22"/>
          <w:szCs w:val="22"/>
        </w:rPr>
        <w:t>.)</w:t>
      </w:r>
    </w:p>
    <w:p w14:paraId="493B6532" w14:textId="77777777" w:rsidR="00877D18" w:rsidRPr="005510C5" w:rsidRDefault="00877D18" w:rsidP="00877D18">
      <w:pPr>
        <w:pStyle w:val="NormalWeb"/>
        <w:shd w:val="clear" w:color="auto" w:fill="FFFFFF"/>
        <w:spacing w:before="0" w:beforeAutospacing="0" w:after="0" w:afterAutospacing="0" w:line="240" w:lineRule="auto"/>
        <w:ind w:left="720"/>
        <w:rPr>
          <w:rFonts w:ascii="Arial" w:hAnsi="Arial" w:cs="Arial"/>
          <w:i/>
          <w:iCs/>
          <w:sz w:val="22"/>
          <w:szCs w:val="22"/>
        </w:rPr>
      </w:pPr>
    </w:p>
    <w:p w14:paraId="06A607E2" w14:textId="77777777" w:rsidR="00877D18" w:rsidRDefault="00877D18" w:rsidP="00877D18">
      <w:pPr>
        <w:spacing w:line="240" w:lineRule="auto"/>
        <w:rPr>
          <w:rFonts w:cs="Arial"/>
          <w:szCs w:val="22"/>
        </w:rPr>
      </w:pPr>
    </w:p>
    <w:p w14:paraId="2A891EFA" w14:textId="77777777" w:rsidR="00877D18" w:rsidRDefault="00877D18" w:rsidP="00877D18">
      <w:pPr>
        <w:rPr>
          <w:rFonts w:cs="Arial"/>
          <w:szCs w:val="22"/>
        </w:rPr>
      </w:pPr>
      <w:r w:rsidRPr="00B9496A">
        <w:rPr>
          <w:rFonts w:cs="Arial"/>
          <w:szCs w:val="22"/>
        </w:rPr>
        <w:t>Several interviewees mentioned that the second feasibility study was needed and even though they were aware of the media campaign no decisions would be made until all aspects of the financial risk had been thoroughly investigated.</w:t>
      </w:r>
      <w:r>
        <w:rPr>
          <w:rFonts w:cs="Arial"/>
          <w:szCs w:val="22"/>
        </w:rPr>
        <w:t xml:space="preserve"> </w:t>
      </w:r>
    </w:p>
    <w:p w14:paraId="6976274C" w14:textId="77777777" w:rsidR="00877D18" w:rsidRDefault="00877D18" w:rsidP="00877D18">
      <w:pPr>
        <w:spacing w:line="240" w:lineRule="auto"/>
        <w:rPr>
          <w:rFonts w:cs="Arial"/>
          <w:szCs w:val="22"/>
        </w:rPr>
      </w:pPr>
    </w:p>
    <w:p w14:paraId="74CE7D93" w14:textId="35760FFB" w:rsidR="00877D18" w:rsidRDefault="00877D18" w:rsidP="00877D18">
      <w:pPr>
        <w:rPr>
          <w:rFonts w:cs="Arial"/>
          <w:szCs w:val="22"/>
        </w:rPr>
      </w:pPr>
      <w:r>
        <w:rPr>
          <w:rFonts w:cs="Arial"/>
          <w:szCs w:val="22"/>
        </w:rPr>
        <w:t xml:space="preserve">When the second feasibility report ‘Proposed Multi- Purpose Arena and Associated Conference/Exhibition Facilities in Leeds 2006’ was concluded it </w:t>
      </w:r>
      <w:r w:rsidRPr="00E61A7F">
        <w:rPr>
          <w:rFonts w:cs="Arial"/>
          <w:szCs w:val="22"/>
        </w:rPr>
        <w:t xml:space="preserve">produced a series of key findings and </w:t>
      </w:r>
      <w:r>
        <w:rPr>
          <w:rFonts w:cs="Arial"/>
          <w:szCs w:val="22"/>
        </w:rPr>
        <w:t xml:space="preserve">10 </w:t>
      </w:r>
      <w:r w:rsidRPr="00E61A7F">
        <w:rPr>
          <w:rFonts w:cs="Arial"/>
          <w:szCs w:val="22"/>
        </w:rPr>
        <w:t>recommendations for the LCC to consider</w:t>
      </w:r>
      <w:r>
        <w:rPr>
          <w:rFonts w:cs="Arial"/>
          <w:szCs w:val="22"/>
        </w:rPr>
        <w:t xml:space="preserve"> (see Annex 1</w:t>
      </w:r>
      <w:r w:rsidR="00AD199F">
        <w:rPr>
          <w:rFonts w:cs="Arial"/>
          <w:szCs w:val="22"/>
        </w:rPr>
        <w:t>8</w:t>
      </w:r>
      <w:r w:rsidRPr="00CB2FD7">
        <w:rPr>
          <w:rFonts w:cs="Arial"/>
          <w:szCs w:val="22"/>
        </w:rPr>
        <w:t>). Several of the recommendations are worth noting</w:t>
      </w:r>
      <w:r>
        <w:rPr>
          <w:rFonts w:cs="Arial"/>
          <w:szCs w:val="22"/>
        </w:rPr>
        <w:t xml:space="preserve"> at </w:t>
      </w:r>
      <w:r>
        <w:rPr>
          <w:rFonts w:cs="Arial"/>
          <w:szCs w:val="22"/>
        </w:rPr>
        <w:lastRenderedPageBreak/>
        <w:t xml:space="preserve">this point as they provide an insight of how LCC used them in its final decision-making (Table 7.6). </w:t>
      </w:r>
    </w:p>
    <w:p w14:paraId="30B470FB" w14:textId="77777777" w:rsidR="00877D18" w:rsidRDefault="00877D18" w:rsidP="00877D18">
      <w:pPr>
        <w:rPr>
          <w:rFonts w:cs="Arial"/>
          <w:b/>
          <w:szCs w:val="22"/>
        </w:rPr>
      </w:pPr>
    </w:p>
    <w:p w14:paraId="155F1B56" w14:textId="77777777" w:rsidR="00877D18" w:rsidRDefault="00877D18" w:rsidP="00877D18">
      <w:pPr>
        <w:rPr>
          <w:rFonts w:cs="Arial"/>
          <w:b/>
          <w:szCs w:val="22"/>
        </w:rPr>
      </w:pPr>
      <w:r>
        <w:rPr>
          <w:rFonts w:cs="Arial"/>
          <w:b/>
          <w:szCs w:val="22"/>
        </w:rPr>
        <w:t>Table 7</w:t>
      </w:r>
      <w:r w:rsidRPr="005510C5">
        <w:rPr>
          <w:rFonts w:cs="Arial"/>
          <w:b/>
          <w:szCs w:val="22"/>
        </w:rPr>
        <w:t>.</w:t>
      </w:r>
      <w:r>
        <w:rPr>
          <w:rFonts w:cs="Arial"/>
          <w:b/>
          <w:szCs w:val="22"/>
        </w:rPr>
        <w:t>6</w:t>
      </w:r>
      <w:r w:rsidRPr="005510C5">
        <w:rPr>
          <w:rFonts w:cs="Arial"/>
          <w:b/>
          <w:szCs w:val="22"/>
        </w:rPr>
        <w:t>: Recommendations from the feasibility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6947"/>
      </w:tblGrid>
      <w:tr w:rsidR="00877D18" w:rsidRPr="00551F2E" w14:paraId="06F6CF2A" w14:textId="77777777" w:rsidTr="00877D18">
        <w:tc>
          <w:tcPr>
            <w:tcW w:w="1101" w:type="dxa"/>
          </w:tcPr>
          <w:p w14:paraId="7CA87706" w14:textId="77777777" w:rsidR="00877D18" w:rsidRPr="00551F2E" w:rsidRDefault="00877D18" w:rsidP="00877D18">
            <w:pPr>
              <w:spacing w:line="240" w:lineRule="auto"/>
              <w:rPr>
                <w:rFonts w:cs="Arial"/>
                <w:b/>
                <w:szCs w:val="22"/>
              </w:rPr>
            </w:pPr>
            <w:r w:rsidRPr="00551F2E">
              <w:rPr>
                <w:rFonts w:cs="Arial"/>
                <w:b/>
                <w:szCs w:val="22"/>
              </w:rPr>
              <w:t>Number</w:t>
            </w:r>
          </w:p>
        </w:tc>
        <w:tc>
          <w:tcPr>
            <w:tcW w:w="6947" w:type="dxa"/>
          </w:tcPr>
          <w:p w14:paraId="65EB17A4" w14:textId="77777777" w:rsidR="00877D18" w:rsidRPr="00551F2E" w:rsidRDefault="00877D18" w:rsidP="00877D18">
            <w:pPr>
              <w:spacing w:line="240" w:lineRule="auto"/>
              <w:rPr>
                <w:rFonts w:cs="Arial"/>
                <w:b/>
                <w:szCs w:val="22"/>
              </w:rPr>
            </w:pPr>
            <w:r w:rsidRPr="00551F2E">
              <w:rPr>
                <w:rFonts w:cs="Arial"/>
                <w:b/>
                <w:szCs w:val="22"/>
              </w:rPr>
              <w:t>Recommendation</w:t>
            </w:r>
          </w:p>
        </w:tc>
      </w:tr>
      <w:tr w:rsidR="00877D18" w:rsidRPr="00551F2E" w14:paraId="2297EFF1" w14:textId="77777777" w:rsidTr="00877D18">
        <w:tc>
          <w:tcPr>
            <w:tcW w:w="1101" w:type="dxa"/>
          </w:tcPr>
          <w:p w14:paraId="457636E7" w14:textId="77777777" w:rsidR="00877D18" w:rsidRPr="00551F2E" w:rsidRDefault="00877D18" w:rsidP="00877D18">
            <w:pPr>
              <w:spacing w:line="240" w:lineRule="auto"/>
              <w:rPr>
                <w:rFonts w:cs="Arial"/>
                <w:szCs w:val="22"/>
              </w:rPr>
            </w:pPr>
            <w:r w:rsidRPr="00551F2E">
              <w:rPr>
                <w:rFonts w:cs="Arial"/>
                <w:szCs w:val="22"/>
              </w:rPr>
              <w:t>R2</w:t>
            </w:r>
          </w:p>
        </w:tc>
        <w:tc>
          <w:tcPr>
            <w:tcW w:w="6947" w:type="dxa"/>
          </w:tcPr>
          <w:p w14:paraId="6325220B" w14:textId="77777777" w:rsidR="00877D18" w:rsidRPr="00551F2E" w:rsidRDefault="00877D18" w:rsidP="00877D18">
            <w:pPr>
              <w:spacing w:line="240" w:lineRule="auto"/>
              <w:rPr>
                <w:rFonts w:cs="Arial"/>
                <w:szCs w:val="22"/>
              </w:rPr>
            </w:pPr>
            <w:r w:rsidRPr="00551F2E">
              <w:rPr>
                <w:rFonts w:cs="Arial"/>
                <w:szCs w:val="22"/>
              </w:rPr>
              <w:t>The procurement competition should invite bids from developers/landowners on their own sites, whilst also providing a publicly owned site (namely Elland Road) for those participants that either do not have land interests or believe that the public land available offers the best solution</w:t>
            </w:r>
          </w:p>
        </w:tc>
      </w:tr>
      <w:tr w:rsidR="00877D18" w:rsidRPr="00551F2E" w14:paraId="05A6189A" w14:textId="77777777" w:rsidTr="00877D18">
        <w:tc>
          <w:tcPr>
            <w:tcW w:w="1101" w:type="dxa"/>
          </w:tcPr>
          <w:p w14:paraId="39DCB243" w14:textId="77777777" w:rsidR="00877D18" w:rsidRPr="00551F2E" w:rsidRDefault="00877D18" w:rsidP="00877D18">
            <w:pPr>
              <w:spacing w:line="240" w:lineRule="auto"/>
              <w:rPr>
                <w:rFonts w:cs="Arial"/>
                <w:szCs w:val="22"/>
              </w:rPr>
            </w:pPr>
            <w:r w:rsidRPr="00551F2E">
              <w:rPr>
                <w:rFonts w:cs="Arial"/>
                <w:szCs w:val="22"/>
              </w:rPr>
              <w:t>R3</w:t>
            </w:r>
          </w:p>
        </w:tc>
        <w:tc>
          <w:tcPr>
            <w:tcW w:w="6947" w:type="dxa"/>
          </w:tcPr>
          <w:p w14:paraId="62AF99A4" w14:textId="77777777" w:rsidR="00877D18" w:rsidRPr="00551F2E" w:rsidRDefault="00877D18" w:rsidP="00877D18">
            <w:pPr>
              <w:spacing w:line="240" w:lineRule="auto"/>
              <w:rPr>
                <w:rFonts w:cs="Arial"/>
                <w:szCs w:val="22"/>
              </w:rPr>
            </w:pPr>
            <w:r w:rsidRPr="00551F2E">
              <w:rPr>
                <w:rFonts w:cs="Arial"/>
                <w:szCs w:val="22"/>
              </w:rPr>
              <w:t>The Council should follow a ‘split’ procurement route, selecting the operator separately from the development consortium</w:t>
            </w:r>
          </w:p>
        </w:tc>
      </w:tr>
      <w:tr w:rsidR="00877D18" w:rsidRPr="00551F2E" w14:paraId="76BC9BB5" w14:textId="77777777" w:rsidTr="00877D18">
        <w:tc>
          <w:tcPr>
            <w:tcW w:w="1101" w:type="dxa"/>
          </w:tcPr>
          <w:p w14:paraId="500A6E43" w14:textId="77777777" w:rsidR="00877D18" w:rsidRPr="00551F2E" w:rsidRDefault="00877D18" w:rsidP="00877D18">
            <w:pPr>
              <w:spacing w:line="240" w:lineRule="auto"/>
              <w:rPr>
                <w:rFonts w:cs="Arial"/>
                <w:szCs w:val="22"/>
              </w:rPr>
            </w:pPr>
            <w:r w:rsidRPr="00551F2E">
              <w:rPr>
                <w:rFonts w:cs="Arial"/>
                <w:szCs w:val="22"/>
              </w:rPr>
              <w:t>R4</w:t>
            </w:r>
          </w:p>
        </w:tc>
        <w:tc>
          <w:tcPr>
            <w:tcW w:w="6947" w:type="dxa"/>
          </w:tcPr>
          <w:p w14:paraId="3B34E186" w14:textId="77777777" w:rsidR="00877D18" w:rsidRPr="00551F2E" w:rsidRDefault="00877D18" w:rsidP="00877D18">
            <w:pPr>
              <w:spacing w:line="240" w:lineRule="auto"/>
              <w:rPr>
                <w:rFonts w:cs="Arial"/>
                <w:szCs w:val="22"/>
              </w:rPr>
            </w:pPr>
            <w:r w:rsidRPr="00551F2E">
              <w:rPr>
                <w:rFonts w:cs="Arial"/>
                <w:szCs w:val="22"/>
              </w:rPr>
              <w:t>The Council should undertake a delivery study (at the appropriate time) into the implications of forming a Special Purpose Vehicle (SPV)</w:t>
            </w:r>
            <w:r w:rsidRPr="00551F2E">
              <w:rPr>
                <w:rStyle w:val="FootnoteReference"/>
                <w:rFonts w:cs="Arial"/>
                <w:szCs w:val="22"/>
              </w:rPr>
              <w:footnoteReference w:id="43"/>
            </w:r>
            <w:r w:rsidRPr="00551F2E">
              <w:rPr>
                <w:rFonts w:cs="Arial"/>
                <w:szCs w:val="22"/>
              </w:rPr>
              <w:t xml:space="preserve"> to operate the facility, should the operator procurement fail.</w:t>
            </w:r>
          </w:p>
        </w:tc>
      </w:tr>
      <w:tr w:rsidR="00877D18" w:rsidRPr="00551F2E" w14:paraId="70984248" w14:textId="77777777" w:rsidTr="00877D18">
        <w:tc>
          <w:tcPr>
            <w:tcW w:w="1101" w:type="dxa"/>
          </w:tcPr>
          <w:p w14:paraId="3CAE5A47" w14:textId="77777777" w:rsidR="00877D18" w:rsidRPr="00551F2E" w:rsidRDefault="00877D18" w:rsidP="00877D18">
            <w:pPr>
              <w:spacing w:line="240" w:lineRule="auto"/>
              <w:rPr>
                <w:rFonts w:cs="Arial"/>
                <w:szCs w:val="22"/>
              </w:rPr>
            </w:pPr>
            <w:r w:rsidRPr="00551F2E">
              <w:rPr>
                <w:rFonts w:cs="Arial"/>
                <w:szCs w:val="22"/>
              </w:rPr>
              <w:t>R6</w:t>
            </w:r>
          </w:p>
        </w:tc>
        <w:tc>
          <w:tcPr>
            <w:tcW w:w="6947" w:type="dxa"/>
          </w:tcPr>
          <w:p w14:paraId="07CA2273" w14:textId="77777777" w:rsidR="00877D18" w:rsidRPr="00551F2E" w:rsidRDefault="00877D18" w:rsidP="00877D18">
            <w:pPr>
              <w:spacing w:line="240" w:lineRule="auto"/>
              <w:rPr>
                <w:rFonts w:cs="Arial"/>
                <w:szCs w:val="22"/>
              </w:rPr>
            </w:pPr>
            <w:r w:rsidRPr="00551F2E">
              <w:rPr>
                <w:rFonts w:cs="Arial"/>
                <w:szCs w:val="22"/>
              </w:rPr>
              <w:t>The Council and its public sector partners should set a ‘Public Sector Investment limit’ for the project.  The bidding consortia could use the sum in whole or in part, however through competition bidders may not necessarily seek to use the total funds available.</w:t>
            </w:r>
          </w:p>
        </w:tc>
      </w:tr>
    </w:tbl>
    <w:p w14:paraId="1C33C051" w14:textId="77777777" w:rsidR="00877D18" w:rsidRDefault="00877D18" w:rsidP="00877D18">
      <w:pPr>
        <w:rPr>
          <w:rFonts w:cs="Arial"/>
          <w:szCs w:val="22"/>
        </w:rPr>
      </w:pPr>
      <w:r w:rsidRPr="0044617C">
        <w:rPr>
          <w:rFonts w:cs="Arial"/>
          <w:szCs w:val="22"/>
        </w:rPr>
        <w:t xml:space="preserve">Source: </w:t>
      </w:r>
      <w:r>
        <w:rPr>
          <w:rFonts w:cs="Arial"/>
          <w:szCs w:val="22"/>
        </w:rPr>
        <w:t>PMP/Donaldson/Arup, 2006.</w:t>
      </w:r>
    </w:p>
    <w:p w14:paraId="08659628" w14:textId="77777777" w:rsidR="00877D18" w:rsidRDefault="00877D18" w:rsidP="00877D18">
      <w:pPr>
        <w:rPr>
          <w:rFonts w:cs="Arial"/>
          <w:szCs w:val="22"/>
        </w:rPr>
      </w:pPr>
    </w:p>
    <w:p w14:paraId="3C3E2EE2" w14:textId="77777777" w:rsidR="00877D18" w:rsidRDefault="00877D18" w:rsidP="00877D18">
      <w:pPr>
        <w:rPr>
          <w:rFonts w:cs="Arial"/>
          <w:szCs w:val="22"/>
        </w:rPr>
      </w:pPr>
      <w:r>
        <w:rPr>
          <w:rFonts w:cs="Arial"/>
          <w:szCs w:val="22"/>
        </w:rPr>
        <w:t xml:space="preserve">In a move to express inclusivity, the procurement process was to invite bids from participants with or without land (R2). This </w:t>
      </w:r>
      <w:r w:rsidRPr="00E61A7F">
        <w:rPr>
          <w:rFonts w:cs="Arial"/>
          <w:szCs w:val="22"/>
        </w:rPr>
        <w:t>would leave the door open for a private company with its own land to</w:t>
      </w:r>
      <w:r>
        <w:rPr>
          <w:rFonts w:cs="Arial"/>
          <w:szCs w:val="22"/>
        </w:rPr>
        <w:t xml:space="preserve"> win a procurement competition, an outcome which LCC </w:t>
      </w:r>
      <w:r w:rsidRPr="00E61A7F">
        <w:rPr>
          <w:rFonts w:cs="Arial"/>
          <w:szCs w:val="22"/>
        </w:rPr>
        <w:t xml:space="preserve">appeared </w:t>
      </w:r>
      <w:r>
        <w:rPr>
          <w:rFonts w:cs="Arial"/>
          <w:szCs w:val="22"/>
        </w:rPr>
        <w:t>not to favour</w:t>
      </w:r>
      <w:r w:rsidRPr="00E61A7F">
        <w:rPr>
          <w:rFonts w:cs="Arial"/>
          <w:szCs w:val="22"/>
        </w:rPr>
        <w:t xml:space="preserve">. </w:t>
      </w:r>
      <w:r>
        <w:rPr>
          <w:rFonts w:cs="Arial"/>
          <w:szCs w:val="22"/>
        </w:rPr>
        <w:t>The report</w:t>
      </w:r>
      <w:r w:rsidRPr="00E61A7F">
        <w:rPr>
          <w:rFonts w:cs="Arial"/>
          <w:szCs w:val="22"/>
        </w:rPr>
        <w:t xml:space="preserve"> identified </w:t>
      </w:r>
      <w:r>
        <w:rPr>
          <w:rFonts w:cs="Arial"/>
          <w:szCs w:val="22"/>
        </w:rPr>
        <w:t xml:space="preserve">that two locations on the edge of the city </w:t>
      </w:r>
      <w:r w:rsidRPr="00E61A7F">
        <w:rPr>
          <w:rFonts w:cs="Arial"/>
          <w:szCs w:val="22"/>
        </w:rPr>
        <w:t xml:space="preserve">could potentially </w:t>
      </w:r>
      <w:r>
        <w:rPr>
          <w:rFonts w:cs="Arial"/>
          <w:szCs w:val="22"/>
        </w:rPr>
        <w:t>a</w:t>
      </w:r>
      <w:r w:rsidRPr="00E61A7F">
        <w:rPr>
          <w:rFonts w:cs="Arial"/>
          <w:szCs w:val="22"/>
        </w:rPr>
        <w:t>ccommodate the arena</w:t>
      </w:r>
      <w:r>
        <w:rPr>
          <w:rFonts w:cs="Arial"/>
          <w:szCs w:val="22"/>
        </w:rPr>
        <w:t xml:space="preserve">, land around Elland Road and around </w:t>
      </w:r>
      <w:proofErr w:type="spellStart"/>
      <w:r>
        <w:rPr>
          <w:rFonts w:cs="Arial"/>
          <w:szCs w:val="22"/>
        </w:rPr>
        <w:t>Stourton</w:t>
      </w:r>
      <w:proofErr w:type="spellEnd"/>
      <w:r>
        <w:rPr>
          <w:rFonts w:cs="Arial"/>
          <w:szCs w:val="22"/>
        </w:rPr>
        <w:t xml:space="preserve"> both of which had become publicly owned. However, the report highlighted that a city centre site was desirable as it would contribute significantly to its regeneration. There were no sites however big enough already in public ownership to accommodate an arena. If LCC wanted a city centre site, it would need to purchase privately owned land, which would not be available for compulsory purchase.</w:t>
      </w:r>
    </w:p>
    <w:p w14:paraId="38997057" w14:textId="77777777" w:rsidR="00877D18" w:rsidRDefault="00877D18" w:rsidP="00877D18">
      <w:pPr>
        <w:rPr>
          <w:rFonts w:cs="Arial"/>
          <w:szCs w:val="22"/>
        </w:rPr>
      </w:pPr>
    </w:p>
    <w:p w14:paraId="71778415" w14:textId="4B13E4AA" w:rsidR="00877D18" w:rsidRDefault="00877D18" w:rsidP="00877D18">
      <w:pPr>
        <w:rPr>
          <w:rFonts w:cs="Arial"/>
          <w:szCs w:val="22"/>
        </w:rPr>
      </w:pPr>
      <w:r>
        <w:rPr>
          <w:rFonts w:cs="Arial"/>
          <w:szCs w:val="22"/>
        </w:rPr>
        <w:t xml:space="preserve">Indeed, it would be difficult for LCC to make a compelling case for a </w:t>
      </w:r>
      <w:r w:rsidRPr="00E61A7F">
        <w:rPr>
          <w:rFonts w:cs="Arial"/>
          <w:szCs w:val="22"/>
        </w:rPr>
        <w:t>compulsory purchase</w:t>
      </w:r>
      <w:r>
        <w:rPr>
          <w:rFonts w:cs="Arial"/>
          <w:szCs w:val="22"/>
        </w:rPr>
        <w:t xml:space="preserve"> on the grounds that developing an arena would be in the interest of the </w:t>
      </w:r>
      <w:r w:rsidR="0070795F">
        <w:rPr>
          <w:rFonts w:cs="Arial"/>
          <w:szCs w:val="22"/>
        </w:rPr>
        <w:t>public when</w:t>
      </w:r>
      <w:r>
        <w:rPr>
          <w:rFonts w:cs="Arial"/>
          <w:szCs w:val="22"/>
        </w:rPr>
        <w:t xml:space="preserve"> other sites were available. A further complication was the UDP (2006) which indicated that the ‘sites within the City Centre which offer such potential are now largely committed to other development proposals – and scope is limited’ (LCC, 2006, p. 237). Instead ‘‘satellite’ City Centre locations should be </w:t>
      </w:r>
      <w:r w:rsidR="0070795F">
        <w:rPr>
          <w:rFonts w:cs="Arial"/>
          <w:szCs w:val="22"/>
        </w:rPr>
        <w:t>considered,</w:t>
      </w:r>
      <w:r>
        <w:rPr>
          <w:rFonts w:cs="Arial"/>
          <w:szCs w:val="22"/>
        </w:rPr>
        <w:t xml:space="preserve"> and Elland Road was reserved for leisure and tourism </w:t>
      </w:r>
      <w:r>
        <w:rPr>
          <w:rFonts w:cs="Arial"/>
          <w:szCs w:val="22"/>
        </w:rPr>
        <w:lastRenderedPageBreak/>
        <w:t xml:space="preserve">proposals which would enhance the regional and national role of the city’ (LCC, 2006, p. 237). Therefore, as part of the competition the </w:t>
      </w:r>
      <w:r w:rsidRPr="00E61A7F">
        <w:rPr>
          <w:rFonts w:cs="Arial"/>
          <w:szCs w:val="22"/>
        </w:rPr>
        <w:t>Ella</w:t>
      </w:r>
      <w:r>
        <w:rPr>
          <w:rFonts w:cs="Arial"/>
          <w:szCs w:val="22"/>
        </w:rPr>
        <w:t xml:space="preserve">nd Road and </w:t>
      </w:r>
      <w:proofErr w:type="spellStart"/>
      <w:r>
        <w:rPr>
          <w:rFonts w:cs="Arial"/>
          <w:szCs w:val="22"/>
        </w:rPr>
        <w:t>Stourton</w:t>
      </w:r>
      <w:proofErr w:type="spellEnd"/>
      <w:r>
        <w:rPr>
          <w:rFonts w:cs="Arial"/>
          <w:szCs w:val="22"/>
        </w:rPr>
        <w:t xml:space="preserve"> North sites were</w:t>
      </w:r>
      <w:r w:rsidRPr="00E61A7F">
        <w:rPr>
          <w:rFonts w:cs="Arial"/>
          <w:szCs w:val="22"/>
        </w:rPr>
        <w:t xml:space="preserve"> kept </w:t>
      </w:r>
      <w:r>
        <w:rPr>
          <w:rFonts w:cs="Arial"/>
          <w:szCs w:val="22"/>
        </w:rPr>
        <w:t>as possible locations for the arena.</w:t>
      </w:r>
    </w:p>
    <w:p w14:paraId="1113089A" w14:textId="77777777" w:rsidR="00877D18" w:rsidRDefault="00877D18" w:rsidP="00877D18">
      <w:pPr>
        <w:rPr>
          <w:rFonts w:cs="Arial"/>
          <w:szCs w:val="22"/>
        </w:rPr>
      </w:pPr>
    </w:p>
    <w:p w14:paraId="223DAFDF" w14:textId="55382B91" w:rsidR="00877D18" w:rsidRDefault="00877D18" w:rsidP="00877D18">
      <w:pPr>
        <w:rPr>
          <w:rFonts w:cs="Arial"/>
          <w:szCs w:val="22"/>
        </w:rPr>
      </w:pPr>
      <w:r>
        <w:rPr>
          <w:rFonts w:cs="Arial"/>
          <w:szCs w:val="22"/>
        </w:rPr>
        <w:t>The recommendation to have a ‘split’ procurement process (R3) allowed the selection of the arena operator before choosing the land and developer. This emphasised LCC’s focus on attracting global operators by allowing the successful company greater governance in how they wanted the arena to look and function. However, this preference would also lessen the developer’s ability to influence decisions. This approach brought criticisms from Leeds Arena Ltd, who</w:t>
      </w:r>
      <w:r w:rsidRPr="00E61A7F">
        <w:rPr>
          <w:rFonts w:cs="Arial"/>
          <w:szCs w:val="22"/>
        </w:rPr>
        <w:t xml:space="preserve"> argued </w:t>
      </w:r>
      <w:r>
        <w:rPr>
          <w:rFonts w:cs="Arial"/>
          <w:szCs w:val="22"/>
        </w:rPr>
        <w:t>that doing this before the bidding process was ‘p</w:t>
      </w:r>
      <w:r w:rsidRPr="00E61A7F">
        <w:rPr>
          <w:rFonts w:cs="Arial"/>
          <w:szCs w:val="22"/>
        </w:rPr>
        <w:t>rejudicial to achiev</w:t>
      </w:r>
      <w:r>
        <w:rPr>
          <w:rFonts w:cs="Arial"/>
          <w:szCs w:val="22"/>
        </w:rPr>
        <w:t xml:space="preserve">ing the best solution for </w:t>
      </w:r>
      <w:proofErr w:type="spellStart"/>
      <w:r>
        <w:rPr>
          <w:rFonts w:cs="Arial"/>
          <w:szCs w:val="22"/>
        </w:rPr>
        <w:t>Leeds’</w:t>
      </w:r>
      <w:proofErr w:type="spellEnd"/>
      <w:r>
        <w:rPr>
          <w:rFonts w:cs="Arial"/>
          <w:szCs w:val="22"/>
        </w:rPr>
        <w:t xml:space="preserve"> </w:t>
      </w:r>
      <w:r w:rsidRPr="00E61A7F">
        <w:rPr>
          <w:rFonts w:cs="Arial"/>
          <w:szCs w:val="22"/>
        </w:rPr>
        <w:t>(</w:t>
      </w:r>
      <w:r w:rsidRPr="003064A3">
        <w:rPr>
          <w:rFonts w:cs="Arial"/>
          <w:szCs w:val="22"/>
        </w:rPr>
        <w:t>Silverwood,</w:t>
      </w:r>
      <w:r w:rsidRPr="00E61A7F">
        <w:rPr>
          <w:rFonts w:cs="Arial"/>
          <w:szCs w:val="22"/>
        </w:rPr>
        <w:t xml:space="preserve"> 2006</w:t>
      </w:r>
      <w:r>
        <w:rPr>
          <w:rFonts w:cs="Arial"/>
          <w:szCs w:val="22"/>
        </w:rPr>
        <w:t xml:space="preserve">, </w:t>
      </w:r>
      <w:proofErr w:type="spellStart"/>
      <w:r>
        <w:rPr>
          <w:rFonts w:cs="Arial"/>
          <w:szCs w:val="22"/>
        </w:rPr>
        <w:t>n.pag</w:t>
      </w:r>
      <w:proofErr w:type="spellEnd"/>
      <w:r>
        <w:rPr>
          <w:rFonts w:cs="Arial"/>
          <w:szCs w:val="22"/>
        </w:rPr>
        <w:t>.</w:t>
      </w:r>
      <w:r w:rsidRPr="00E61A7F">
        <w:rPr>
          <w:rFonts w:cs="Arial"/>
          <w:szCs w:val="22"/>
        </w:rPr>
        <w:t xml:space="preserve">). </w:t>
      </w:r>
      <w:r>
        <w:rPr>
          <w:rFonts w:cs="Arial"/>
          <w:szCs w:val="22"/>
        </w:rPr>
        <w:t xml:space="preserve">Moreover, the company argued that ‘Leeds will end up with just another ‘me too’ arena like all the rest of the </w:t>
      </w:r>
      <w:r w:rsidR="0070795F">
        <w:rPr>
          <w:rFonts w:cs="Arial"/>
          <w:szCs w:val="22"/>
        </w:rPr>
        <w:t>loss-making</w:t>
      </w:r>
      <w:r>
        <w:rPr>
          <w:rFonts w:cs="Arial"/>
          <w:szCs w:val="22"/>
        </w:rPr>
        <w:t xml:space="preserve"> arenas that currently exist in the UK’ if the LCC selected the operator before the site </w:t>
      </w:r>
      <w:r w:rsidRPr="00E61A7F">
        <w:rPr>
          <w:rFonts w:cs="Arial"/>
          <w:szCs w:val="22"/>
        </w:rPr>
        <w:t>(S</w:t>
      </w:r>
      <w:r>
        <w:rPr>
          <w:rFonts w:cs="Arial"/>
          <w:szCs w:val="22"/>
        </w:rPr>
        <w:t>ilverwood</w:t>
      </w:r>
      <w:r w:rsidRPr="00E61A7F">
        <w:rPr>
          <w:rFonts w:cs="Arial"/>
          <w:szCs w:val="22"/>
        </w:rPr>
        <w:t>, 2006</w:t>
      </w:r>
      <w:r>
        <w:rPr>
          <w:rFonts w:cs="Arial"/>
          <w:szCs w:val="22"/>
        </w:rPr>
        <w:t xml:space="preserve">, </w:t>
      </w:r>
      <w:proofErr w:type="spellStart"/>
      <w:r>
        <w:rPr>
          <w:rFonts w:cs="Arial"/>
          <w:szCs w:val="22"/>
        </w:rPr>
        <w:t>n.pag</w:t>
      </w:r>
      <w:proofErr w:type="spellEnd"/>
      <w:r>
        <w:rPr>
          <w:rFonts w:cs="Arial"/>
          <w:szCs w:val="22"/>
        </w:rPr>
        <w:t>.</w:t>
      </w:r>
      <w:r w:rsidRPr="00E61A7F">
        <w:rPr>
          <w:rFonts w:cs="Arial"/>
          <w:szCs w:val="22"/>
        </w:rPr>
        <w:t>).</w:t>
      </w:r>
      <w:r>
        <w:rPr>
          <w:rFonts w:cs="Arial"/>
          <w:szCs w:val="22"/>
        </w:rPr>
        <w:t xml:space="preserve"> Leeds Arena Ltd </w:t>
      </w:r>
      <w:r w:rsidRPr="00E61A7F">
        <w:rPr>
          <w:rFonts w:cs="Arial"/>
          <w:szCs w:val="22"/>
        </w:rPr>
        <w:t>continued to highlight that they had the land, the money and</w:t>
      </w:r>
      <w:r>
        <w:rPr>
          <w:rFonts w:cs="Arial"/>
          <w:szCs w:val="22"/>
        </w:rPr>
        <w:t xml:space="preserve"> experience to develop an a</w:t>
      </w:r>
      <w:r w:rsidRPr="00E61A7F">
        <w:rPr>
          <w:rFonts w:cs="Arial"/>
          <w:szCs w:val="22"/>
        </w:rPr>
        <w:t xml:space="preserve">rena </w:t>
      </w:r>
      <w:r>
        <w:rPr>
          <w:rFonts w:cs="Arial"/>
          <w:szCs w:val="22"/>
        </w:rPr>
        <w:t>that</w:t>
      </w:r>
      <w:r w:rsidRPr="00E61A7F">
        <w:rPr>
          <w:rFonts w:cs="Arial"/>
          <w:szCs w:val="22"/>
        </w:rPr>
        <w:t xml:space="preserve"> would be iconic and leave them as owner, developer and operator</w:t>
      </w:r>
      <w:r>
        <w:rPr>
          <w:rFonts w:cs="Arial"/>
          <w:szCs w:val="22"/>
        </w:rPr>
        <w:t xml:space="preserve">. They also identified that LCC remained fixed on its </w:t>
      </w:r>
      <w:r w:rsidRPr="00E61A7F">
        <w:rPr>
          <w:rFonts w:cs="Arial"/>
          <w:szCs w:val="22"/>
        </w:rPr>
        <w:t xml:space="preserve">municipal approach to the development, listening to consultants rather than seeking private sector investors who could deliver something creative and exceptional for </w:t>
      </w:r>
      <w:r>
        <w:rPr>
          <w:rFonts w:cs="Arial"/>
          <w:szCs w:val="22"/>
        </w:rPr>
        <w:t>the city</w:t>
      </w:r>
      <w:r w:rsidRPr="00E61A7F">
        <w:rPr>
          <w:rFonts w:cs="Arial"/>
          <w:szCs w:val="22"/>
        </w:rPr>
        <w:t xml:space="preserve">. </w:t>
      </w:r>
      <w:r>
        <w:rPr>
          <w:rFonts w:cs="Arial"/>
          <w:szCs w:val="22"/>
        </w:rPr>
        <w:t xml:space="preserve">The company believed that in following this approach LCC would create something, which was </w:t>
      </w:r>
      <w:r w:rsidRPr="00E61A7F">
        <w:rPr>
          <w:rFonts w:cs="Arial"/>
          <w:szCs w:val="22"/>
        </w:rPr>
        <w:t>low risk</w:t>
      </w:r>
      <w:r>
        <w:rPr>
          <w:rFonts w:cs="Arial"/>
          <w:szCs w:val="22"/>
        </w:rPr>
        <w:t>,</w:t>
      </w:r>
      <w:r w:rsidRPr="00E61A7F">
        <w:rPr>
          <w:rFonts w:cs="Arial"/>
          <w:szCs w:val="22"/>
        </w:rPr>
        <w:t xml:space="preserve"> boring </w:t>
      </w:r>
      <w:r>
        <w:rPr>
          <w:rFonts w:cs="Arial"/>
          <w:szCs w:val="22"/>
        </w:rPr>
        <w:t xml:space="preserve">and </w:t>
      </w:r>
      <w:r w:rsidRPr="00E61A7F">
        <w:rPr>
          <w:rFonts w:cs="Arial"/>
          <w:szCs w:val="22"/>
        </w:rPr>
        <w:t>lack</w:t>
      </w:r>
      <w:r>
        <w:rPr>
          <w:rFonts w:cs="Arial"/>
          <w:szCs w:val="22"/>
        </w:rPr>
        <w:t>ing in design creativity.</w:t>
      </w:r>
    </w:p>
    <w:p w14:paraId="3390D322" w14:textId="77777777" w:rsidR="00877D18" w:rsidRDefault="00877D18" w:rsidP="00877D18">
      <w:pPr>
        <w:rPr>
          <w:rFonts w:cs="Arial"/>
          <w:szCs w:val="22"/>
        </w:rPr>
      </w:pPr>
    </w:p>
    <w:p w14:paraId="56008003" w14:textId="77777777" w:rsidR="00877D18" w:rsidRDefault="00877D18" w:rsidP="00877D18">
      <w:pPr>
        <w:rPr>
          <w:rFonts w:cs="Arial"/>
          <w:szCs w:val="22"/>
        </w:rPr>
      </w:pPr>
      <w:r>
        <w:rPr>
          <w:rFonts w:cs="Arial"/>
          <w:szCs w:val="22"/>
        </w:rPr>
        <w:t>Despite the argument posed by Leeds Arena Ltd, LCC continued to review all the potential sites. The UPD (2006) had made reference to using quarters and whilst there was an entertainment quarter in the city centre from the Grand Theatre to Leeds Playhouse, there was no strategic plan in place for future developments on a scale such as an arena. The lack of a suitable city centre site and the size needed was problematic as outlined by participant F:</w:t>
      </w:r>
    </w:p>
    <w:p w14:paraId="6C3BE9EC" w14:textId="77777777" w:rsidR="00877D18" w:rsidRDefault="00877D18" w:rsidP="00877D18">
      <w:pPr>
        <w:spacing w:line="240" w:lineRule="auto"/>
        <w:ind w:left="720"/>
        <w:rPr>
          <w:rFonts w:cs="Arial"/>
          <w:i/>
          <w:iCs/>
          <w:szCs w:val="22"/>
        </w:rPr>
      </w:pPr>
    </w:p>
    <w:p w14:paraId="518A0615" w14:textId="77777777" w:rsidR="00877D18" w:rsidRPr="005510C5" w:rsidRDefault="00877D18" w:rsidP="00877D18">
      <w:pPr>
        <w:spacing w:line="240" w:lineRule="auto"/>
        <w:ind w:left="720"/>
        <w:rPr>
          <w:rFonts w:cs="Arial"/>
          <w:i/>
          <w:iCs/>
          <w:szCs w:val="22"/>
        </w:rPr>
      </w:pPr>
      <w:r w:rsidRPr="005510C5">
        <w:rPr>
          <w:rFonts w:cs="Arial"/>
          <w:i/>
          <w:iCs/>
          <w:szCs w:val="22"/>
        </w:rPr>
        <w:t>There wasn’t an obvious site for it because there is not a plan that say this is where the arena should go – that would be easy. Once you are starting to work on the premise of trying to get around about 12, 13, 14,000 capacity arena you’ve got limited options of where it’s going to go.</w:t>
      </w:r>
      <w:r>
        <w:rPr>
          <w:rFonts w:cs="Arial"/>
          <w:i/>
          <w:iCs/>
          <w:szCs w:val="22"/>
        </w:rPr>
        <w:br/>
      </w:r>
      <w:r w:rsidRPr="005510C5">
        <w:rPr>
          <w:rFonts w:cs="Arial"/>
          <w:i/>
          <w:iCs/>
          <w:szCs w:val="22"/>
        </w:rPr>
        <w:t>(Participant F</w:t>
      </w:r>
      <w:r w:rsidRPr="00B9496A">
        <w:rPr>
          <w:rFonts w:cs="Arial"/>
          <w:i/>
          <w:iCs/>
          <w:szCs w:val="22"/>
        </w:rPr>
        <w:t>, Planning Officer)</w:t>
      </w:r>
    </w:p>
    <w:p w14:paraId="37183D81" w14:textId="77777777" w:rsidR="00877D18" w:rsidRPr="00A72D90" w:rsidRDefault="00877D18" w:rsidP="00877D18">
      <w:pPr>
        <w:rPr>
          <w:rFonts w:cs="Arial"/>
          <w:iCs/>
          <w:szCs w:val="22"/>
        </w:rPr>
      </w:pPr>
    </w:p>
    <w:p w14:paraId="37FC4A97" w14:textId="77777777" w:rsidR="00877D18" w:rsidRDefault="00877D18" w:rsidP="00877D18">
      <w:pPr>
        <w:rPr>
          <w:rFonts w:cs="Arial"/>
          <w:szCs w:val="22"/>
        </w:rPr>
      </w:pPr>
      <w:r>
        <w:rPr>
          <w:rFonts w:cs="Arial"/>
          <w:szCs w:val="22"/>
        </w:rPr>
        <w:t xml:space="preserve">A city centre location however, remained the preferred location for the arena.  LCC argued that ‘an arena proposal can play a key role in raising the profile of </w:t>
      </w:r>
      <w:r>
        <w:rPr>
          <w:rFonts w:cs="Arial"/>
          <w:szCs w:val="22"/>
        </w:rPr>
        <w:lastRenderedPageBreak/>
        <w:t>the city, helping Leeds fulfil its role as the focus of the city region and raise itself up a league to be recognised as a major European city’ (Learning and Leisure and Development Departments, 2006, p. 4). At the Executive Committee held on 13 December 2006, a summary of the Feasibility Report providing key findings and recommendations was presented. The consultants recommended the split procurement route, which would see the operator appointed prior to acquiring land and developer. The consultants also advised that at the appropriate time LCC should consider the development of a Special Purpose Vehicle (SPV)</w:t>
      </w:r>
      <w:r>
        <w:rPr>
          <w:rStyle w:val="FootnoteReference"/>
          <w:rFonts w:cs="Arial"/>
          <w:szCs w:val="22"/>
        </w:rPr>
        <w:t xml:space="preserve"> </w:t>
      </w:r>
      <w:r>
        <w:rPr>
          <w:rFonts w:cs="Arial"/>
          <w:szCs w:val="22"/>
        </w:rPr>
        <w:t>(PMP/Donaldson and ARUP, 2006, p. 6</w:t>
      </w:r>
      <w:r w:rsidRPr="000D79B2">
        <w:rPr>
          <w:rFonts w:cs="Arial"/>
          <w:szCs w:val="22"/>
        </w:rPr>
        <w:t>). The SPV could be invoked if any of the procurement processes failed which meant that LCC would have to deliver the arena in the capacity of the Operator or Developer.</w:t>
      </w:r>
      <w:r>
        <w:rPr>
          <w:rFonts w:cs="Arial"/>
          <w:szCs w:val="22"/>
        </w:rPr>
        <w:t xml:space="preserve"> </w:t>
      </w:r>
    </w:p>
    <w:p w14:paraId="15E4E8E4" w14:textId="77777777" w:rsidR="00877D18" w:rsidRDefault="00877D18" w:rsidP="00877D18">
      <w:pPr>
        <w:rPr>
          <w:rFonts w:cs="Arial"/>
          <w:b/>
          <w:szCs w:val="22"/>
        </w:rPr>
      </w:pPr>
    </w:p>
    <w:p w14:paraId="09C7307F" w14:textId="77777777" w:rsidR="00877D18" w:rsidRDefault="00877D18" w:rsidP="00877D18">
      <w:pPr>
        <w:rPr>
          <w:rFonts w:cs="Arial"/>
          <w:b/>
          <w:szCs w:val="22"/>
        </w:rPr>
      </w:pPr>
      <w:r>
        <w:rPr>
          <w:rFonts w:cs="Arial"/>
          <w:b/>
          <w:szCs w:val="22"/>
        </w:rPr>
        <w:t>Table 7</w:t>
      </w:r>
      <w:r w:rsidRPr="005510C5">
        <w:rPr>
          <w:rFonts w:cs="Arial"/>
          <w:b/>
          <w:szCs w:val="22"/>
        </w:rPr>
        <w:t>.</w:t>
      </w:r>
      <w:r>
        <w:rPr>
          <w:rFonts w:cs="Arial"/>
          <w:b/>
          <w:szCs w:val="22"/>
        </w:rPr>
        <w:t>7</w:t>
      </w:r>
      <w:r w:rsidRPr="005510C5">
        <w:rPr>
          <w:rFonts w:cs="Arial"/>
          <w:b/>
          <w:szCs w:val="22"/>
        </w:rPr>
        <w:t>: Key outcomes from Executive Meeting 13</w:t>
      </w:r>
      <w:r>
        <w:rPr>
          <w:rFonts w:cs="Arial"/>
          <w:b/>
          <w:szCs w:val="22"/>
        </w:rPr>
        <w:t xml:space="preserve"> December </w:t>
      </w:r>
      <w:r w:rsidRPr="005510C5">
        <w:rPr>
          <w:rFonts w:cs="Arial"/>
          <w:b/>
          <w:szCs w:val="22"/>
        </w:rPr>
        <w:t>2006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7373"/>
      </w:tblGrid>
      <w:tr w:rsidR="00877D18" w:rsidRPr="00551F2E" w14:paraId="3A13773F" w14:textId="77777777" w:rsidTr="00877D18">
        <w:tc>
          <w:tcPr>
            <w:tcW w:w="8048" w:type="dxa"/>
            <w:gridSpan w:val="2"/>
          </w:tcPr>
          <w:p w14:paraId="399C3E6C" w14:textId="77777777" w:rsidR="00877D18" w:rsidRPr="00551F2E" w:rsidRDefault="00877D18" w:rsidP="00877D18">
            <w:pPr>
              <w:spacing w:line="240" w:lineRule="auto"/>
              <w:rPr>
                <w:rFonts w:cs="Arial"/>
                <w:b/>
                <w:szCs w:val="22"/>
              </w:rPr>
            </w:pPr>
            <w:r w:rsidRPr="00551F2E">
              <w:rPr>
                <w:rFonts w:cs="Arial"/>
                <w:b/>
                <w:szCs w:val="22"/>
              </w:rPr>
              <w:t xml:space="preserve">Resolved </w:t>
            </w:r>
          </w:p>
        </w:tc>
      </w:tr>
      <w:tr w:rsidR="00877D18" w:rsidRPr="00551F2E" w14:paraId="78333E7D" w14:textId="77777777" w:rsidTr="00877D18">
        <w:tc>
          <w:tcPr>
            <w:tcW w:w="675" w:type="dxa"/>
          </w:tcPr>
          <w:p w14:paraId="17D286B4" w14:textId="77777777" w:rsidR="00877D18" w:rsidRPr="00551F2E" w:rsidRDefault="00877D18" w:rsidP="00877D18">
            <w:pPr>
              <w:spacing w:line="240" w:lineRule="auto"/>
              <w:rPr>
                <w:rFonts w:cs="Arial"/>
                <w:szCs w:val="22"/>
              </w:rPr>
            </w:pPr>
            <w:r w:rsidRPr="00551F2E">
              <w:rPr>
                <w:rFonts w:cs="Arial"/>
                <w:szCs w:val="22"/>
              </w:rPr>
              <w:t>a</w:t>
            </w:r>
          </w:p>
        </w:tc>
        <w:tc>
          <w:tcPr>
            <w:tcW w:w="7373" w:type="dxa"/>
          </w:tcPr>
          <w:p w14:paraId="02866091" w14:textId="77777777" w:rsidR="00877D18" w:rsidRPr="00551F2E" w:rsidRDefault="00877D18" w:rsidP="00877D18">
            <w:pPr>
              <w:spacing w:line="240" w:lineRule="auto"/>
              <w:rPr>
                <w:rFonts w:cs="Arial"/>
                <w:szCs w:val="22"/>
              </w:rPr>
            </w:pPr>
            <w:r w:rsidRPr="00551F2E">
              <w:rPr>
                <w:rFonts w:cs="Arial"/>
                <w:color w:val="263238"/>
                <w:szCs w:val="22"/>
              </w:rPr>
              <w:t xml:space="preserve">That the findings and recommendations contained in the PMP consultants’ report on the proposed funding and procurement of a </w:t>
            </w:r>
            <w:proofErr w:type="spellStart"/>
            <w:r w:rsidRPr="00551F2E">
              <w:rPr>
                <w:rFonts w:cs="Arial"/>
                <w:color w:val="263238"/>
                <w:szCs w:val="22"/>
              </w:rPr>
              <w:t>multi purpose</w:t>
            </w:r>
            <w:proofErr w:type="spellEnd"/>
            <w:r w:rsidRPr="00551F2E">
              <w:rPr>
                <w:rFonts w:cs="Arial"/>
                <w:color w:val="263238"/>
                <w:szCs w:val="22"/>
              </w:rPr>
              <w:t xml:space="preserve"> arena and associated facilities be supported.</w:t>
            </w:r>
          </w:p>
        </w:tc>
      </w:tr>
      <w:tr w:rsidR="00877D18" w:rsidRPr="00551F2E" w14:paraId="54863848" w14:textId="77777777" w:rsidTr="00877D18">
        <w:tc>
          <w:tcPr>
            <w:tcW w:w="675" w:type="dxa"/>
          </w:tcPr>
          <w:p w14:paraId="60F13ADF" w14:textId="77777777" w:rsidR="00877D18" w:rsidRPr="00551F2E" w:rsidRDefault="00877D18" w:rsidP="00877D18">
            <w:pPr>
              <w:spacing w:line="240" w:lineRule="auto"/>
              <w:rPr>
                <w:rFonts w:cs="Arial"/>
                <w:szCs w:val="22"/>
              </w:rPr>
            </w:pPr>
            <w:r w:rsidRPr="00551F2E">
              <w:rPr>
                <w:rFonts w:cs="Arial"/>
                <w:szCs w:val="22"/>
              </w:rPr>
              <w:t>b</w:t>
            </w:r>
          </w:p>
        </w:tc>
        <w:tc>
          <w:tcPr>
            <w:tcW w:w="7373" w:type="dxa"/>
          </w:tcPr>
          <w:p w14:paraId="216C585A" w14:textId="77777777" w:rsidR="00877D18" w:rsidRPr="00551F2E" w:rsidRDefault="00877D18" w:rsidP="00877D18">
            <w:pPr>
              <w:spacing w:line="240" w:lineRule="auto"/>
              <w:rPr>
                <w:rFonts w:cs="Arial"/>
                <w:szCs w:val="22"/>
              </w:rPr>
            </w:pPr>
            <w:r w:rsidRPr="00551F2E">
              <w:rPr>
                <w:rFonts w:cs="Arial"/>
                <w:color w:val="263238"/>
                <w:szCs w:val="22"/>
              </w:rPr>
              <w:t xml:space="preserve">That approval be given to the proposed delivery plan to be pursued by the City Council to select an operator and developer/funder for the development of a </w:t>
            </w:r>
            <w:proofErr w:type="spellStart"/>
            <w:r w:rsidRPr="00551F2E">
              <w:rPr>
                <w:rFonts w:cs="Arial"/>
                <w:color w:val="263238"/>
                <w:szCs w:val="22"/>
              </w:rPr>
              <w:t>multi purpose</w:t>
            </w:r>
            <w:proofErr w:type="spellEnd"/>
            <w:r w:rsidRPr="00551F2E">
              <w:rPr>
                <w:rFonts w:cs="Arial"/>
                <w:color w:val="263238"/>
                <w:szCs w:val="22"/>
              </w:rPr>
              <w:t xml:space="preserve"> arena and associated facilities.</w:t>
            </w:r>
          </w:p>
        </w:tc>
      </w:tr>
      <w:tr w:rsidR="00877D18" w:rsidRPr="00551F2E" w14:paraId="3D89C00E" w14:textId="77777777" w:rsidTr="00877D18">
        <w:tc>
          <w:tcPr>
            <w:tcW w:w="675" w:type="dxa"/>
          </w:tcPr>
          <w:p w14:paraId="3C29F5DA" w14:textId="77777777" w:rsidR="00877D18" w:rsidRPr="00551F2E" w:rsidRDefault="00877D18" w:rsidP="00877D18">
            <w:pPr>
              <w:spacing w:line="240" w:lineRule="auto"/>
              <w:rPr>
                <w:rFonts w:cs="Arial"/>
                <w:szCs w:val="22"/>
              </w:rPr>
            </w:pPr>
            <w:r w:rsidRPr="00551F2E">
              <w:rPr>
                <w:rFonts w:cs="Arial"/>
                <w:szCs w:val="22"/>
              </w:rPr>
              <w:t>c</w:t>
            </w:r>
          </w:p>
        </w:tc>
        <w:tc>
          <w:tcPr>
            <w:tcW w:w="7373" w:type="dxa"/>
          </w:tcPr>
          <w:p w14:paraId="30C981EA" w14:textId="77777777" w:rsidR="00877D18" w:rsidRPr="00551F2E" w:rsidRDefault="00877D18" w:rsidP="00877D18">
            <w:pPr>
              <w:spacing w:line="240" w:lineRule="auto"/>
              <w:rPr>
                <w:rFonts w:cs="Arial"/>
                <w:szCs w:val="22"/>
              </w:rPr>
            </w:pPr>
            <w:r w:rsidRPr="00551F2E">
              <w:rPr>
                <w:rFonts w:cs="Arial"/>
                <w:color w:val="263238"/>
                <w:szCs w:val="22"/>
              </w:rPr>
              <w:t xml:space="preserve">That the requirement for up to £20m as the public sector investment limit needed to facilitate the development of a </w:t>
            </w:r>
            <w:proofErr w:type="spellStart"/>
            <w:r w:rsidRPr="00551F2E">
              <w:rPr>
                <w:rFonts w:cs="Arial"/>
                <w:color w:val="263238"/>
                <w:szCs w:val="22"/>
              </w:rPr>
              <w:t>multi purpose</w:t>
            </w:r>
            <w:proofErr w:type="spellEnd"/>
            <w:r w:rsidRPr="00551F2E">
              <w:rPr>
                <w:rFonts w:cs="Arial"/>
                <w:color w:val="263238"/>
                <w:szCs w:val="22"/>
              </w:rPr>
              <w:t xml:space="preserve"> arena in the City be acknowledged.</w:t>
            </w:r>
          </w:p>
        </w:tc>
      </w:tr>
      <w:tr w:rsidR="00877D18" w:rsidRPr="00551F2E" w14:paraId="3ADA15C0" w14:textId="77777777" w:rsidTr="00877D18">
        <w:tc>
          <w:tcPr>
            <w:tcW w:w="675" w:type="dxa"/>
          </w:tcPr>
          <w:p w14:paraId="6899AEF4" w14:textId="77777777" w:rsidR="00877D18" w:rsidRPr="00551F2E" w:rsidRDefault="00877D18" w:rsidP="00877D18">
            <w:pPr>
              <w:spacing w:line="240" w:lineRule="auto"/>
              <w:rPr>
                <w:rFonts w:cs="Arial"/>
                <w:szCs w:val="22"/>
              </w:rPr>
            </w:pPr>
            <w:r w:rsidRPr="00551F2E">
              <w:rPr>
                <w:rFonts w:cs="Arial"/>
                <w:szCs w:val="22"/>
              </w:rPr>
              <w:t>d</w:t>
            </w:r>
          </w:p>
        </w:tc>
        <w:tc>
          <w:tcPr>
            <w:tcW w:w="7373" w:type="dxa"/>
          </w:tcPr>
          <w:p w14:paraId="6AD9A69F" w14:textId="77777777" w:rsidR="00877D18" w:rsidRPr="00551F2E" w:rsidRDefault="00877D18" w:rsidP="00877D18">
            <w:pPr>
              <w:spacing w:line="240" w:lineRule="auto"/>
              <w:rPr>
                <w:rFonts w:cs="Arial"/>
                <w:szCs w:val="22"/>
              </w:rPr>
            </w:pPr>
            <w:r w:rsidRPr="00551F2E">
              <w:rPr>
                <w:rFonts w:cs="Arial"/>
                <w:color w:val="263238"/>
                <w:szCs w:val="22"/>
              </w:rPr>
              <w:t xml:space="preserve">That authority be given for the on-going appointment of PMP Consultants to project manage the implementation of the detailed delivery plan to select a preferred operator and developer/funder to develop a </w:t>
            </w:r>
            <w:proofErr w:type="spellStart"/>
            <w:r w:rsidRPr="00551F2E">
              <w:rPr>
                <w:rFonts w:cs="Arial"/>
                <w:color w:val="263238"/>
                <w:szCs w:val="22"/>
              </w:rPr>
              <w:t>multi purpose</w:t>
            </w:r>
            <w:proofErr w:type="spellEnd"/>
            <w:r w:rsidRPr="00551F2E">
              <w:rPr>
                <w:rFonts w:cs="Arial"/>
                <w:color w:val="263238"/>
                <w:szCs w:val="22"/>
              </w:rPr>
              <w:t xml:space="preserve"> arena and associated facilities</w:t>
            </w:r>
          </w:p>
        </w:tc>
      </w:tr>
      <w:tr w:rsidR="00877D18" w:rsidRPr="00551F2E" w14:paraId="5FF6CC5F" w14:textId="77777777" w:rsidTr="00877D18">
        <w:tc>
          <w:tcPr>
            <w:tcW w:w="675" w:type="dxa"/>
          </w:tcPr>
          <w:p w14:paraId="5B81477B" w14:textId="77777777" w:rsidR="00877D18" w:rsidRPr="00551F2E" w:rsidRDefault="00877D18" w:rsidP="00877D18">
            <w:pPr>
              <w:spacing w:line="240" w:lineRule="auto"/>
              <w:rPr>
                <w:rFonts w:cs="Arial"/>
                <w:szCs w:val="22"/>
              </w:rPr>
            </w:pPr>
            <w:r w:rsidRPr="00551F2E">
              <w:rPr>
                <w:rFonts w:cs="Arial"/>
                <w:szCs w:val="22"/>
              </w:rPr>
              <w:t>e</w:t>
            </w:r>
          </w:p>
        </w:tc>
        <w:tc>
          <w:tcPr>
            <w:tcW w:w="7373" w:type="dxa"/>
          </w:tcPr>
          <w:p w14:paraId="09A026A2" w14:textId="77777777" w:rsidR="00877D18" w:rsidRPr="00551F2E" w:rsidRDefault="00877D18" w:rsidP="00877D18">
            <w:pPr>
              <w:spacing w:line="240" w:lineRule="auto"/>
              <w:rPr>
                <w:rFonts w:cs="Arial"/>
                <w:szCs w:val="22"/>
              </w:rPr>
            </w:pPr>
            <w:r w:rsidRPr="00551F2E">
              <w:rPr>
                <w:rFonts w:cs="Arial"/>
                <w:color w:val="263238"/>
                <w:szCs w:val="22"/>
              </w:rPr>
              <w:t>That authority be given for an injection of up to £235,000 into existing Capital Scheme No 12589/ARE and the incurring of expenditure of up to £535,000 for the appointment of consultants and internal City Council fees to project manage the detailed delivery plan.</w:t>
            </w:r>
          </w:p>
        </w:tc>
      </w:tr>
    </w:tbl>
    <w:p w14:paraId="1A0B4935" w14:textId="77777777" w:rsidR="00877D18" w:rsidRPr="00484DC5" w:rsidRDefault="00877D18" w:rsidP="00877D18">
      <w:pPr>
        <w:rPr>
          <w:rFonts w:cs="Arial"/>
          <w:szCs w:val="22"/>
        </w:rPr>
      </w:pPr>
      <w:r w:rsidRPr="00484DC5">
        <w:rPr>
          <w:rFonts w:cs="Arial"/>
          <w:szCs w:val="22"/>
        </w:rPr>
        <w:t>Source</w:t>
      </w:r>
      <w:r>
        <w:rPr>
          <w:rFonts w:cs="Arial"/>
          <w:szCs w:val="22"/>
        </w:rPr>
        <w:t>:</w:t>
      </w:r>
      <w:r w:rsidRPr="00484DC5">
        <w:rPr>
          <w:rFonts w:cs="Arial"/>
          <w:szCs w:val="22"/>
        </w:rPr>
        <w:t xml:space="preserve"> LCC</w:t>
      </w:r>
      <w:r>
        <w:rPr>
          <w:rFonts w:cs="Arial"/>
          <w:szCs w:val="22"/>
        </w:rPr>
        <w:t>,</w:t>
      </w:r>
      <w:r w:rsidRPr="00484DC5">
        <w:rPr>
          <w:rFonts w:cs="Arial"/>
          <w:szCs w:val="22"/>
        </w:rPr>
        <w:t xml:space="preserve"> 2006</w:t>
      </w:r>
      <w:r>
        <w:rPr>
          <w:rFonts w:cs="Arial"/>
          <w:szCs w:val="22"/>
        </w:rPr>
        <w:t>, p. 216.</w:t>
      </w:r>
    </w:p>
    <w:p w14:paraId="3E0430EC" w14:textId="77777777" w:rsidR="00877D18" w:rsidRDefault="00877D18" w:rsidP="00877D18">
      <w:pPr>
        <w:rPr>
          <w:rFonts w:cs="Arial"/>
          <w:szCs w:val="22"/>
        </w:rPr>
      </w:pPr>
    </w:p>
    <w:p w14:paraId="41D5B031" w14:textId="77777777" w:rsidR="00877D18" w:rsidRDefault="00877D18" w:rsidP="00877D18">
      <w:pPr>
        <w:rPr>
          <w:rFonts w:cs="Arial"/>
          <w:szCs w:val="22"/>
        </w:rPr>
      </w:pPr>
      <w:r>
        <w:rPr>
          <w:rFonts w:cs="Arial"/>
          <w:szCs w:val="22"/>
        </w:rPr>
        <w:t>In Table 7.7 the Executive Board had provided the final approval for the arena development (a) and to follow the proposed delivery plan (b). Both these approvals are significant, as LCC had finally made the decision to proceed with the arena development. The task for seeking appropriate investment had now started although LCC was</w:t>
      </w:r>
      <w:r w:rsidRPr="00E61A7F">
        <w:rPr>
          <w:rFonts w:cs="Arial"/>
          <w:szCs w:val="22"/>
        </w:rPr>
        <w:t xml:space="preserve"> adamant that only £20m would </w:t>
      </w:r>
      <w:r>
        <w:rPr>
          <w:rFonts w:cs="Arial"/>
          <w:szCs w:val="22"/>
        </w:rPr>
        <w:t xml:space="preserve">come from the public purse, which included investment </w:t>
      </w:r>
      <w:r w:rsidRPr="00E61A7F">
        <w:rPr>
          <w:rFonts w:cs="Arial"/>
          <w:szCs w:val="22"/>
        </w:rPr>
        <w:t>from Yorkshire Forward</w:t>
      </w:r>
      <w:r>
        <w:rPr>
          <w:rFonts w:cs="Arial"/>
          <w:szCs w:val="22"/>
        </w:rPr>
        <w:t xml:space="preserve"> (c). A further </w:t>
      </w:r>
      <w:r w:rsidRPr="00E61A7F">
        <w:rPr>
          <w:rFonts w:cs="Arial"/>
          <w:szCs w:val="22"/>
        </w:rPr>
        <w:t xml:space="preserve">£20m </w:t>
      </w:r>
      <w:r>
        <w:rPr>
          <w:rFonts w:cs="Arial"/>
          <w:szCs w:val="22"/>
        </w:rPr>
        <w:t xml:space="preserve">would be sought </w:t>
      </w:r>
      <w:r w:rsidRPr="00E61A7F">
        <w:rPr>
          <w:rFonts w:cs="Arial"/>
          <w:szCs w:val="22"/>
        </w:rPr>
        <w:t xml:space="preserve">from </w:t>
      </w:r>
      <w:r>
        <w:rPr>
          <w:rFonts w:cs="Arial"/>
          <w:szCs w:val="22"/>
        </w:rPr>
        <w:t>the</w:t>
      </w:r>
      <w:r w:rsidRPr="00E61A7F">
        <w:rPr>
          <w:rFonts w:cs="Arial"/>
          <w:szCs w:val="22"/>
        </w:rPr>
        <w:t xml:space="preserve"> sal</w:t>
      </w:r>
      <w:r>
        <w:rPr>
          <w:rFonts w:cs="Arial"/>
          <w:szCs w:val="22"/>
        </w:rPr>
        <w:t>e of the Leeds Bradford Airport</w:t>
      </w:r>
      <w:r w:rsidRPr="00E61A7F">
        <w:rPr>
          <w:rFonts w:cs="Arial"/>
          <w:szCs w:val="22"/>
        </w:rPr>
        <w:t xml:space="preserve"> and </w:t>
      </w:r>
      <w:r>
        <w:rPr>
          <w:rFonts w:cs="Arial"/>
          <w:szCs w:val="22"/>
        </w:rPr>
        <w:t xml:space="preserve">around £50m from </w:t>
      </w:r>
      <w:r w:rsidRPr="00E61A7F">
        <w:rPr>
          <w:rFonts w:cs="Arial"/>
          <w:szCs w:val="22"/>
        </w:rPr>
        <w:t>private investors and developers</w:t>
      </w:r>
      <w:r>
        <w:rPr>
          <w:rFonts w:cs="Arial"/>
          <w:szCs w:val="22"/>
        </w:rPr>
        <w:t>.</w:t>
      </w:r>
      <w:r w:rsidRPr="00E61A7F">
        <w:rPr>
          <w:rFonts w:cs="Arial"/>
          <w:szCs w:val="22"/>
        </w:rPr>
        <w:t xml:space="preserve"> Alongside the search for investment LCC began the process of looking for an operator and developer. </w:t>
      </w:r>
      <w:r>
        <w:rPr>
          <w:rFonts w:cs="Arial"/>
          <w:szCs w:val="22"/>
        </w:rPr>
        <w:t xml:space="preserve">The consultants </w:t>
      </w:r>
      <w:r>
        <w:rPr>
          <w:rFonts w:cs="Arial"/>
          <w:szCs w:val="22"/>
        </w:rPr>
        <w:lastRenderedPageBreak/>
        <w:t>would be retained and an injection of capital funding would be used to cover the delivery and management of the project (d and e).</w:t>
      </w:r>
    </w:p>
    <w:p w14:paraId="3DD51534" w14:textId="77777777" w:rsidR="00877D18" w:rsidRDefault="00877D18" w:rsidP="00877D18">
      <w:pPr>
        <w:rPr>
          <w:rFonts w:cs="Arial"/>
          <w:szCs w:val="22"/>
        </w:rPr>
      </w:pPr>
    </w:p>
    <w:p w14:paraId="07B560CB" w14:textId="03F2AE06" w:rsidR="00877D18" w:rsidRDefault="00877D18" w:rsidP="00877D18">
      <w:r>
        <w:rPr>
          <w:rFonts w:cs="Arial"/>
          <w:szCs w:val="22"/>
        </w:rPr>
        <w:t>The final decision taken by LCC in 2006 to address the lack of an arena had taken seven years from the first Vision for Leeds I. To engage a wider audience and demonstrate the flagship arena facility LCC held a Market Awareness day on 11</w:t>
      </w:r>
      <w:r w:rsidRPr="00FA5A7B">
        <w:rPr>
          <w:rFonts w:cs="Arial"/>
          <w:szCs w:val="22"/>
          <w:vertAlign w:val="superscript"/>
        </w:rPr>
        <w:t>th</w:t>
      </w:r>
      <w:r>
        <w:rPr>
          <w:rFonts w:cs="Arial"/>
          <w:szCs w:val="22"/>
        </w:rPr>
        <w:t xml:space="preserve"> June 2007. The purpose of the day was two-fold, firstly to seek interested parties in initial discussions and secondly to demonstrate that Leeds was enhancing its image and the arena was central to this. </w:t>
      </w:r>
      <w:r w:rsidRPr="00E61A7F">
        <w:rPr>
          <w:rFonts w:cs="Arial"/>
          <w:szCs w:val="22"/>
        </w:rPr>
        <w:t xml:space="preserve">Councillor </w:t>
      </w:r>
      <w:r>
        <w:rPr>
          <w:rFonts w:cs="Arial"/>
          <w:szCs w:val="22"/>
        </w:rPr>
        <w:t xml:space="preserve">Andrew </w:t>
      </w:r>
      <w:r w:rsidRPr="00E61A7F">
        <w:rPr>
          <w:rFonts w:cs="Arial"/>
          <w:szCs w:val="22"/>
        </w:rPr>
        <w:t xml:space="preserve">Carter </w:t>
      </w:r>
      <w:r>
        <w:rPr>
          <w:rFonts w:cs="Arial"/>
          <w:szCs w:val="22"/>
        </w:rPr>
        <w:t xml:space="preserve">CBE, Leader of the Conservative Group confirmed his belief </w:t>
      </w:r>
      <w:r w:rsidRPr="00E61A7F">
        <w:rPr>
          <w:rFonts w:cs="Arial"/>
          <w:szCs w:val="22"/>
        </w:rPr>
        <w:t xml:space="preserve">that </w:t>
      </w:r>
      <w:r>
        <w:rPr>
          <w:rFonts w:cs="Arial"/>
          <w:szCs w:val="22"/>
        </w:rPr>
        <w:t>‘a</w:t>
      </w:r>
      <w:r w:rsidRPr="00E61A7F">
        <w:rPr>
          <w:rFonts w:cs="Arial"/>
          <w:szCs w:val="22"/>
        </w:rPr>
        <w:t xml:space="preserve">n arena can play a key role in realising the profile of Leeds and helping it go up a </w:t>
      </w:r>
      <w:r>
        <w:rPr>
          <w:rFonts w:cs="Arial"/>
          <w:szCs w:val="22"/>
        </w:rPr>
        <w:t xml:space="preserve">league as a major European city’ </w:t>
      </w:r>
      <w:r w:rsidRPr="00E61A7F">
        <w:rPr>
          <w:rFonts w:cs="Arial"/>
          <w:szCs w:val="22"/>
        </w:rPr>
        <w:t xml:space="preserve">(Yorkshire Evening Post, 2007, </w:t>
      </w:r>
      <w:proofErr w:type="spellStart"/>
      <w:r>
        <w:rPr>
          <w:rFonts w:cs="Arial"/>
          <w:szCs w:val="22"/>
        </w:rPr>
        <w:t>n.</w:t>
      </w:r>
      <w:r w:rsidRPr="00E61A7F">
        <w:rPr>
          <w:rFonts w:cs="Arial"/>
          <w:szCs w:val="22"/>
        </w:rPr>
        <w:t>p</w:t>
      </w:r>
      <w:r>
        <w:rPr>
          <w:rFonts w:cs="Arial"/>
          <w:szCs w:val="22"/>
        </w:rPr>
        <w:t>ag</w:t>
      </w:r>
      <w:proofErr w:type="spellEnd"/>
      <w:r>
        <w:rPr>
          <w:rFonts w:cs="Arial"/>
          <w:szCs w:val="22"/>
        </w:rPr>
        <w:t>.</w:t>
      </w:r>
      <w:r w:rsidRPr="00E61A7F">
        <w:rPr>
          <w:rFonts w:cs="Arial"/>
          <w:szCs w:val="22"/>
        </w:rPr>
        <w:t xml:space="preserve">). </w:t>
      </w:r>
      <w:r>
        <w:rPr>
          <w:rFonts w:cs="Arial"/>
          <w:szCs w:val="22"/>
        </w:rPr>
        <w:t>Now that</w:t>
      </w:r>
      <w:r w:rsidRPr="00E61A7F">
        <w:rPr>
          <w:rFonts w:cs="Arial"/>
          <w:szCs w:val="22"/>
        </w:rPr>
        <w:t xml:space="preserve"> the are</w:t>
      </w:r>
      <w:r>
        <w:rPr>
          <w:rFonts w:cs="Arial"/>
          <w:szCs w:val="22"/>
        </w:rPr>
        <w:t xml:space="preserve">na process had begun in earnest, </w:t>
      </w:r>
      <w:r w:rsidRPr="00E61A7F">
        <w:rPr>
          <w:rFonts w:cs="Arial"/>
          <w:szCs w:val="22"/>
        </w:rPr>
        <w:t>Leeds Arena Ltd who had fallen foul of any opportunity to build their arena in Leeds</w:t>
      </w:r>
      <w:r>
        <w:rPr>
          <w:rFonts w:cs="Arial"/>
          <w:szCs w:val="22"/>
        </w:rPr>
        <w:t xml:space="preserve"> disappeared from any future discussions.</w:t>
      </w:r>
      <w:bookmarkStart w:id="359" w:name="_Toc99446480"/>
      <w:bookmarkStart w:id="360" w:name="_Toc99619697"/>
      <w:r>
        <w:rPr>
          <w:rFonts w:cs="Arial"/>
          <w:szCs w:val="22"/>
        </w:rPr>
        <w:br/>
      </w:r>
    </w:p>
    <w:p w14:paraId="544F0225" w14:textId="77777777" w:rsidR="00877D18" w:rsidRDefault="00877D18" w:rsidP="00877D18">
      <w:pPr>
        <w:pStyle w:val="Heading2"/>
      </w:pPr>
      <w:bookmarkStart w:id="361" w:name="_Toc536715546"/>
      <w:r w:rsidRPr="005510C5">
        <w:t>PHASE 3: 2007 to 2009: A RUFFLING OF FEATHERS</w:t>
      </w:r>
      <w:bookmarkEnd w:id="359"/>
      <w:bookmarkEnd w:id="360"/>
      <w:bookmarkEnd w:id="361"/>
      <w:r w:rsidRPr="005510C5">
        <w:t xml:space="preserve"> </w:t>
      </w:r>
    </w:p>
    <w:p w14:paraId="6836465E" w14:textId="77777777" w:rsidR="007932DD" w:rsidRDefault="007932DD" w:rsidP="00877D18">
      <w:pPr>
        <w:rPr>
          <w:rFonts w:cs="Arial"/>
          <w:b/>
          <w:szCs w:val="22"/>
        </w:rPr>
      </w:pPr>
    </w:p>
    <w:p w14:paraId="2F89275D" w14:textId="77777777" w:rsidR="00877D18" w:rsidRDefault="00877D18" w:rsidP="00877D18">
      <w:pPr>
        <w:rPr>
          <w:rFonts w:cs="Arial"/>
          <w:b/>
          <w:szCs w:val="22"/>
        </w:rPr>
      </w:pPr>
      <w:r>
        <w:rPr>
          <w:rFonts w:cs="Arial"/>
          <w:b/>
          <w:szCs w:val="22"/>
        </w:rPr>
        <w:t>Table 7.8</w:t>
      </w:r>
      <w:r w:rsidRPr="009553DB">
        <w:rPr>
          <w:rFonts w:cs="Arial"/>
          <w:b/>
          <w:szCs w:val="22"/>
        </w:rPr>
        <w:t>:  Key aspects from 2007 to 2009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5672"/>
      </w:tblGrid>
      <w:tr w:rsidR="00877D18" w:rsidRPr="00551F2E" w14:paraId="673E4A20" w14:textId="77777777" w:rsidTr="00877D18">
        <w:tc>
          <w:tcPr>
            <w:tcW w:w="2376" w:type="dxa"/>
          </w:tcPr>
          <w:p w14:paraId="3BB7F79F" w14:textId="77777777" w:rsidR="00877D18" w:rsidRPr="00551F2E" w:rsidRDefault="00877D18" w:rsidP="00877D18">
            <w:pPr>
              <w:spacing w:line="240" w:lineRule="auto"/>
              <w:rPr>
                <w:rFonts w:cs="Arial"/>
                <w:b/>
                <w:szCs w:val="22"/>
              </w:rPr>
            </w:pPr>
            <w:r w:rsidRPr="00551F2E">
              <w:rPr>
                <w:rFonts w:cs="Arial"/>
                <w:b/>
                <w:szCs w:val="22"/>
              </w:rPr>
              <w:t>Date</w:t>
            </w:r>
          </w:p>
        </w:tc>
        <w:tc>
          <w:tcPr>
            <w:tcW w:w="5672" w:type="dxa"/>
          </w:tcPr>
          <w:p w14:paraId="1BA36AA0" w14:textId="77777777" w:rsidR="00877D18" w:rsidRPr="00551F2E" w:rsidRDefault="00877D18" w:rsidP="00877D18">
            <w:pPr>
              <w:spacing w:line="240" w:lineRule="auto"/>
              <w:rPr>
                <w:rFonts w:cs="Arial"/>
                <w:b/>
                <w:szCs w:val="22"/>
              </w:rPr>
            </w:pPr>
            <w:r w:rsidRPr="00551F2E">
              <w:rPr>
                <w:rFonts w:cs="Arial"/>
                <w:b/>
                <w:szCs w:val="22"/>
              </w:rPr>
              <w:t>Action</w:t>
            </w:r>
          </w:p>
        </w:tc>
      </w:tr>
      <w:tr w:rsidR="00877D18" w:rsidRPr="00551F2E" w14:paraId="73096162" w14:textId="77777777" w:rsidTr="00877D18">
        <w:tc>
          <w:tcPr>
            <w:tcW w:w="2376" w:type="dxa"/>
          </w:tcPr>
          <w:p w14:paraId="5BAE8AD6" w14:textId="77777777" w:rsidR="00877D18" w:rsidRPr="00551F2E" w:rsidRDefault="00877D18" w:rsidP="00877D18">
            <w:pPr>
              <w:spacing w:line="240" w:lineRule="auto"/>
              <w:rPr>
                <w:rFonts w:cs="Arial"/>
                <w:szCs w:val="22"/>
              </w:rPr>
            </w:pPr>
            <w:r w:rsidRPr="00551F2E">
              <w:rPr>
                <w:rFonts w:cs="Arial"/>
                <w:szCs w:val="22"/>
              </w:rPr>
              <w:t>11/09/2007</w:t>
            </w:r>
          </w:p>
        </w:tc>
        <w:tc>
          <w:tcPr>
            <w:tcW w:w="5672" w:type="dxa"/>
          </w:tcPr>
          <w:p w14:paraId="52110C15" w14:textId="77777777" w:rsidR="00877D18" w:rsidRPr="00551F2E" w:rsidRDefault="00877D18" w:rsidP="00877D18">
            <w:pPr>
              <w:spacing w:line="240" w:lineRule="auto"/>
              <w:rPr>
                <w:rFonts w:cs="Arial"/>
                <w:szCs w:val="22"/>
              </w:rPr>
            </w:pPr>
            <w:r w:rsidRPr="00551F2E">
              <w:rPr>
                <w:rFonts w:cs="Arial"/>
                <w:szCs w:val="22"/>
              </w:rPr>
              <w:t>Consultant PMP and LCC discuss the option of the SPV</w:t>
            </w:r>
          </w:p>
        </w:tc>
      </w:tr>
      <w:tr w:rsidR="00877D18" w:rsidRPr="00551F2E" w14:paraId="6D4964D5" w14:textId="77777777" w:rsidTr="00877D18">
        <w:tc>
          <w:tcPr>
            <w:tcW w:w="2376" w:type="dxa"/>
          </w:tcPr>
          <w:p w14:paraId="49E9F20C" w14:textId="77777777" w:rsidR="00877D18" w:rsidRPr="00551F2E" w:rsidRDefault="00877D18" w:rsidP="00877D18">
            <w:pPr>
              <w:spacing w:line="240" w:lineRule="auto"/>
              <w:rPr>
                <w:rFonts w:cs="Arial"/>
                <w:szCs w:val="22"/>
              </w:rPr>
            </w:pPr>
            <w:r w:rsidRPr="00551F2E">
              <w:rPr>
                <w:rFonts w:cs="Arial"/>
                <w:szCs w:val="22"/>
              </w:rPr>
              <w:t>20/09/2007</w:t>
            </w:r>
          </w:p>
        </w:tc>
        <w:tc>
          <w:tcPr>
            <w:tcW w:w="5672" w:type="dxa"/>
          </w:tcPr>
          <w:p w14:paraId="2EF7A388" w14:textId="77777777" w:rsidR="00877D18" w:rsidRPr="00551F2E" w:rsidRDefault="00877D18" w:rsidP="00877D18">
            <w:pPr>
              <w:spacing w:line="240" w:lineRule="auto"/>
              <w:rPr>
                <w:rFonts w:cs="Arial"/>
                <w:szCs w:val="22"/>
              </w:rPr>
            </w:pPr>
            <w:r w:rsidRPr="00551F2E">
              <w:rPr>
                <w:rFonts w:cs="Arial"/>
                <w:szCs w:val="22"/>
              </w:rPr>
              <w:t xml:space="preserve">Project Board advise on three expressions of interest for the developer. </w:t>
            </w:r>
          </w:p>
        </w:tc>
      </w:tr>
      <w:tr w:rsidR="00877D18" w:rsidRPr="00551F2E" w14:paraId="29717A68" w14:textId="77777777" w:rsidTr="00877D18">
        <w:tc>
          <w:tcPr>
            <w:tcW w:w="2376" w:type="dxa"/>
          </w:tcPr>
          <w:p w14:paraId="33AE23B5" w14:textId="77777777" w:rsidR="00877D18" w:rsidRPr="00551F2E" w:rsidRDefault="00877D18" w:rsidP="00877D18">
            <w:pPr>
              <w:spacing w:line="240" w:lineRule="auto"/>
              <w:rPr>
                <w:rFonts w:cs="Arial"/>
                <w:szCs w:val="22"/>
              </w:rPr>
            </w:pPr>
            <w:r w:rsidRPr="00551F2E">
              <w:rPr>
                <w:rFonts w:cs="Arial"/>
                <w:szCs w:val="22"/>
              </w:rPr>
              <w:t>12/12/2007</w:t>
            </w:r>
          </w:p>
        </w:tc>
        <w:tc>
          <w:tcPr>
            <w:tcW w:w="5672" w:type="dxa"/>
          </w:tcPr>
          <w:p w14:paraId="3A9CB8FC" w14:textId="77777777" w:rsidR="00877D18" w:rsidRPr="00551F2E" w:rsidRDefault="00877D18" w:rsidP="00877D18">
            <w:pPr>
              <w:spacing w:line="240" w:lineRule="auto"/>
              <w:rPr>
                <w:rFonts w:cs="Arial"/>
                <w:szCs w:val="22"/>
              </w:rPr>
            </w:pPr>
            <w:r w:rsidRPr="00551F2E">
              <w:rPr>
                <w:rFonts w:cs="Arial"/>
                <w:szCs w:val="22"/>
              </w:rPr>
              <w:t>LCC Extraordinary meeting to discuss the opposition party’s alternative proposal for the use of the money from the sale of Leeds Bradford Airport</w:t>
            </w:r>
          </w:p>
        </w:tc>
      </w:tr>
      <w:tr w:rsidR="00877D18" w:rsidRPr="00551F2E" w14:paraId="0AABDC20" w14:textId="77777777" w:rsidTr="00877D18">
        <w:tc>
          <w:tcPr>
            <w:tcW w:w="2376" w:type="dxa"/>
          </w:tcPr>
          <w:p w14:paraId="0171BFFA" w14:textId="77777777" w:rsidR="00877D18" w:rsidRPr="00551F2E" w:rsidRDefault="00877D18" w:rsidP="00877D18">
            <w:pPr>
              <w:spacing w:line="240" w:lineRule="auto"/>
              <w:rPr>
                <w:rFonts w:cs="Arial"/>
                <w:szCs w:val="22"/>
              </w:rPr>
            </w:pPr>
            <w:r w:rsidRPr="00551F2E">
              <w:rPr>
                <w:rFonts w:cs="Arial"/>
                <w:szCs w:val="22"/>
              </w:rPr>
              <w:t>2008</w:t>
            </w:r>
          </w:p>
        </w:tc>
        <w:tc>
          <w:tcPr>
            <w:tcW w:w="5672" w:type="dxa"/>
          </w:tcPr>
          <w:p w14:paraId="03DE8548" w14:textId="77777777" w:rsidR="00877D18" w:rsidRPr="00551F2E" w:rsidRDefault="00877D18" w:rsidP="00877D18">
            <w:pPr>
              <w:spacing w:line="240" w:lineRule="auto"/>
              <w:rPr>
                <w:rFonts w:cs="Arial"/>
                <w:szCs w:val="22"/>
              </w:rPr>
            </w:pPr>
            <w:r w:rsidRPr="00551F2E">
              <w:rPr>
                <w:rFonts w:cs="Arial"/>
                <w:szCs w:val="22"/>
              </w:rPr>
              <w:t>Economic Crash</w:t>
            </w:r>
          </w:p>
        </w:tc>
      </w:tr>
      <w:tr w:rsidR="00877D18" w:rsidRPr="00551F2E" w14:paraId="16797EE0" w14:textId="77777777" w:rsidTr="00877D18">
        <w:tc>
          <w:tcPr>
            <w:tcW w:w="2376" w:type="dxa"/>
          </w:tcPr>
          <w:p w14:paraId="7E2862BD" w14:textId="77777777" w:rsidR="00877D18" w:rsidRPr="00551F2E" w:rsidRDefault="00877D18" w:rsidP="00877D18">
            <w:pPr>
              <w:spacing w:line="240" w:lineRule="auto"/>
              <w:rPr>
                <w:rFonts w:cs="Arial"/>
                <w:szCs w:val="22"/>
              </w:rPr>
            </w:pPr>
            <w:r w:rsidRPr="00551F2E">
              <w:rPr>
                <w:rFonts w:cs="Arial"/>
                <w:szCs w:val="22"/>
              </w:rPr>
              <w:t>09/01/2008</w:t>
            </w:r>
          </w:p>
        </w:tc>
        <w:tc>
          <w:tcPr>
            <w:tcW w:w="5672" w:type="dxa"/>
          </w:tcPr>
          <w:p w14:paraId="6E60E68C" w14:textId="77777777" w:rsidR="00877D18" w:rsidRPr="00551F2E" w:rsidRDefault="00877D18" w:rsidP="00877D18">
            <w:pPr>
              <w:spacing w:line="240" w:lineRule="auto"/>
              <w:rPr>
                <w:rFonts w:cs="Arial"/>
                <w:szCs w:val="22"/>
              </w:rPr>
            </w:pPr>
            <w:r w:rsidRPr="00551F2E">
              <w:rPr>
                <w:rFonts w:cs="Arial"/>
                <w:szCs w:val="22"/>
              </w:rPr>
              <w:t>MEL and GMI submitted bids for the developer</w:t>
            </w:r>
          </w:p>
        </w:tc>
      </w:tr>
      <w:tr w:rsidR="00877D18" w:rsidRPr="00551F2E" w14:paraId="1F8D373B" w14:textId="77777777" w:rsidTr="00877D18">
        <w:tc>
          <w:tcPr>
            <w:tcW w:w="2376" w:type="dxa"/>
          </w:tcPr>
          <w:p w14:paraId="4E050E26" w14:textId="77777777" w:rsidR="00877D18" w:rsidRPr="00551F2E" w:rsidRDefault="00877D18" w:rsidP="00877D18">
            <w:pPr>
              <w:spacing w:line="240" w:lineRule="auto"/>
              <w:rPr>
                <w:rFonts w:cs="Arial"/>
                <w:szCs w:val="22"/>
              </w:rPr>
            </w:pPr>
            <w:r w:rsidRPr="00551F2E">
              <w:rPr>
                <w:rFonts w:cs="Arial"/>
                <w:szCs w:val="22"/>
              </w:rPr>
              <w:t>15/05/2008</w:t>
            </w:r>
          </w:p>
        </w:tc>
        <w:tc>
          <w:tcPr>
            <w:tcW w:w="5672" w:type="dxa"/>
          </w:tcPr>
          <w:p w14:paraId="32FC992E" w14:textId="77777777" w:rsidR="00877D18" w:rsidRPr="00551F2E" w:rsidRDefault="00877D18" w:rsidP="00877D18">
            <w:pPr>
              <w:spacing w:line="240" w:lineRule="auto"/>
              <w:rPr>
                <w:rFonts w:cs="Arial"/>
                <w:szCs w:val="22"/>
              </w:rPr>
            </w:pPr>
            <w:r w:rsidRPr="00551F2E">
              <w:rPr>
                <w:rFonts w:cs="Arial"/>
                <w:szCs w:val="22"/>
              </w:rPr>
              <w:t>SMG preferred operator</w:t>
            </w:r>
          </w:p>
        </w:tc>
      </w:tr>
      <w:tr w:rsidR="00877D18" w:rsidRPr="00551F2E" w14:paraId="77BE98B5" w14:textId="77777777" w:rsidTr="00877D18">
        <w:tc>
          <w:tcPr>
            <w:tcW w:w="2376" w:type="dxa"/>
          </w:tcPr>
          <w:p w14:paraId="078C8AC9" w14:textId="77777777" w:rsidR="00877D18" w:rsidRPr="00551F2E" w:rsidRDefault="00877D18" w:rsidP="00877D18">
            <w:pPr>
              <w:spacing w:line="240" w:lineRule="auto"/>
              <w:rPr>
                <w:rFonts w:cs="Arial"/>
                <w:szCs w:val="22"/>
              </w:rPr>
            </w:pPr>
            <w:r w:rsidRPr="00551F2E">
              <w:rPr>
                <w:rFonts w:cs="Arial"/>
                <w:szCs w:val="22"/>
              </w:rPr>
              <w:t>January 2008</w:t>
            </w:r>
          </w:p>
        </w:tc>
        <w:tc>
          <w:tcPr>
            <w:tcW w:w="5672" w:type="dxa"/>
          </w:tcPr>
          <w:p w14:paraId="35B4E4E9" w14:textId="77777777" w:rsidR="00877D18" w:rsidRPr="00551F2E" w:rsidRDefault="00877D18" w:rsidP="00877D18">
            <w:pPr>
              <w:spacing w:line="240" w:lineRule="auto"/>
              <w:rPr>
                <w:rFonts w:cs="Arial"/>
                <w:szCs w:val="22"/>
              </w:rPr>
            </w:pPr>
            <w:r w:rsidRPr="00551F2E">
              <w:rPr>
                <w:rFonts w:cs="Arial"/>
                <w:szCs w:val="22"/>
              </w:rPr>
              <w:t>Leeds Met Staff vacate Brunswick Building</w:t>
            </w:r>
          </w:p>
        </w:tc>
      </w:tr>
      <w:tr w:rsidR="00877D18" w:rsidRPr="00551F2E" w14:paraId="1C22E681" w14:textId="77777777" w:rsidTr="00877D18">
        <w:tc>
          <w:tcPr>
            <w:tcW w:w="2376" w:type="dxa"/>
          </w:tcPr>
          <w:p w14:paraId="65F53E54" w14:textId="77777777" w:rsidR="00877D18" w:rsidRPr="00551F2E" w:rsidRDefault="00877D18" w:rsidP="00877D18">
            <w:pPr>
              <w:spacing w:line="240" w:lineRule="auto"/>
              <w:rPr>
                <w:rFonts w:cs="Arial"/>
                <w:szCs w:val="22"/>
              </w:rPr>
            </w:pPr>
            <w:r w:rsidRPr="00551F2E">
              <w:rPr>
                <w:rFonts w:cs="Arial"/>
                <w:szCs w:val="22"/>
              </w:rPr>
              <w:t>May 2008</w:t>
            </w:r>
          </w:p>
        </w:tc>
        <w:tc>
          <w:tcPr>
            <w:tcW w:w="5672" w:type="dxa"/>
          </w:tcPr>
          <w:p w14:paraId="0C650FFC" w14:textId="77777777" w:rsidR="00877D18" w:rsidRPr="00551F2E" w:rsidRDefault="00877D18" w:rsidP="00877D18">
            <w:pPr>
              <w:spacing w:line="240" w:lineRule="auto"/>
              <w:rPr>
                <w:rFonts w:cs="Arial"/>
                <w:szCs w:val="22"/>
              </w:rPr>
            </w:pPr>
            <w:r w:rsidRPr="00551F2E">
              <w:rPr>
                <w:rFonts w:cs="Arial"/>
                <w:szCs w:val="22"/>
              </w:rPr>
              <w:t xml:space="preserve">Sale of Brunswick Building fails </w:t>
            </w:r>
          </w:p>
        </w:tc>
      </w:tr>
      <w:tr w:rsidR="00877D18" w:rsidRPr="00551F2E" w14:paraId="399FC431" w14:textId="77777777" w:rsidTr="00877D18">
        <w:tc>
          <w:tcPr>
            <w:tcW w:w="2376" w:type="dxa"/>
          </w:tcPr>
          <w:p w14:paraId="01F19FEF" w14:textId="77777777" w:rsidR="00877D18" w:rsidRPr="00551F2E" w:rsidRDefault="00877D18" w:rsidP="00877D18">
            <w:pPr>
              <w:spacing w:line="240" w:lineRule="auto"/>
              <w:rPr>
                <w:rFonts w:cs="Arial"/>
                <w:szCs w:val="22"/>
              </w:rPr>
            </w:pPr>
            <w:r w:rsidRPr="00551F2E">
              <w:rPr>
                <w:rFonts w:cs="Arial"/>
                <w:szCs w:val="22"/>
              </w:rPr>
              <w:t>September 2008</w:t>
            </w:r>
          </w:p>
        </w:tc>
        <w:tc>
          <w:tcPr>
            <w:tcW w:w="5672" w:type="dxa"/>
          </w:tcPr>
          <w:p w14:paraId="2D9148BA" w14:textId="77777777" w:rsidR="00877D18" w:rsidRPr="00551F2E" w:rsidRDefault="00877D18" w:rsidP="00877D18">
            <w:pPr>
              <w:spacing w:line="240" w:lineRule="auto"/>
              <w:rPr>
                <w:rFonts w:cs="Arial"/>
                <w:szCs w:val="22"/>
              </w:rPr>
            </w:pPr>
            <w:r w:rsidRPr="00551F2E">
              <w:rPr>
                <w:rFonts w:cs="Arial"/>
                <w:szCs w:val="22"/>
              </w:rPr>
              <w:t>LCC approach Leeds Met for the sale of the land Brunswick Building is situated on</w:t>
            </w:r>
          </w:p>
        </w:tc>
      </w:tr>
      <w:tr w:rsidR="00877D18" w:rsidRPr="00551F2E" w14:paraId="4C207801" w14:textId="77777777" w:rsidTr="00877D18">
        <w:tc>
          <w:tcPr>
            <w:tcW w:w="2376" w:type="dxa"/>
          </w:tcPr>
          <w:p w14:paraId="41365442" w14:textId="77777777" w:rsidR="00877D18" w:rsidRPr="00551F2E" w:rsidRDefault="00877D18" w:rsidP="00877D18">
            <w:pPr>
              <w:spacing w:line="240" w:lineRule="auto"/>
              <w:rPr>
                <w:rFonts w:cs="Arial"/>
                <w:szCs w:val="22"/>
              </w:rPr>
            </w:pPr>
            <w:r w:rsidRPr="00551F2E">
              <w:rPr>
                <w:rFonts w:cs="Arial"/>
                <w:szCs w:val="22"/>
              </w:rPr>
              <w:t>November 2008</w:t>
            </w:r>
          </w:p>
        </w:tc>
        <w:tc>
          <w:tcPr>
            <w:tcW w:w="5672" w:type="dxa"/>
          </w:tcPr>
          <w:p w14:paraId="5C4B3441" w14:textId="77777777" w:rsidR="00877D18" w:rsidRPr="00551F2E" w:rsidRDefault="00877D18" w:rsidP="00877D18">
            <w:pPr>
              <w:spacing w:line="240" w:lineRule="auto"/>
              <w:rPr>
                <w:rFonts w:cs="Arial"/>
                <w:szCs w:val="22"/>
              </w:rPr>
            </w:pPr>
            <w:r w:rsidRPr="00551F2E">
              <w:rPr>
                <w:rFonts w:cs="Arial"/>
                <w:szCs w:val="22"/>
              </w:rPr>
              <w:t>Termination of Developer search</w:t>
            </w:r>
          </w:p>
        </w:tc>
      </w:tr>
      <w:tr w:rsidR="00877D18" w:rsidRPr="00551F2E" w14:paraId="4C27DB8A" w14:textId="77777777" w:rsidTr="00877D18">
        <w:tc>
          <w:tcPr>
            <w:tcW w:w="2376" w:type="dxa"/>
          </w:tcPr>
          <w:p w14:paraId="14A8A8C4" w14:textId="77777777" w:rsidR="00877D18" w:rsidRPr="00551F2E" w:rsidRDefault="00877D18" w:rsidP="00877D18">
            <w:pPr>
              <w:spacing w:line="240" w:lineRule="auto"/>
              <w:rPr>
                <w:rFonts w:cs="Arial"/>
                <w:szCs w:val="22"/>
              </w:rPr>
            </w:pPr>
            <w:r w:rsidRPr="00551F2E">
              <w:rPr>
                <w:rFonts w:cs="Arial"/>
                <w:szCs w:val="22"/>
              </w:rPr>
              <w:t>November 2008</w:t>
            </w:r>
          </w:p>
        </w:tc>
        <w:tc>
          <w:tcPr>
            <w:tcW w:w="5672" w:type="dxa"/>
          </w:tcPr>
          <w:p w14:paraId="255F17FC" w14:textId="77777777" w:rsidR="00877D18" w:rsidRPr="00551F2E" w:rsidRDefault="00877D18" w:rsidP="00877D18">
            <w:pPr>
              <w:spacing w:line="240" w:lineRule="auto"/>
              <w:rPr>
                <w:rFonts w:cs="Arial"/>
                <w:szCs w:val="22"/>
              </w:rPr>
            </w:pPr>
            <w:r w:rsidRPr="00551F2E">
              <w:rPr>
                <w:rFonts w:cs="Arial"/>
                <w:szCs w:val="22"/>
              </w:rPr>
              <w:t>Clay Pit Land approved as the preferred site with Elland Road in reserve</w:t>
            </w:r>
          </w:p>
        </w:tc>
      </w:tr>
      <w:tr w:rsidR="00877D18" w:rsidRPr="00551F2E" w14:paraId="74D6CF77" w14:textId="77777777" w:rsidTr="00877D18">
        <w:tc>
          <w:tcPr>
            <w:tcW w:w="2376" w:type="dxa"/>
          </w:tcPr>
          <w:p w14:paraId="301E116E" w14:textId="77777777" w:rsidR="00877D18" w:rsidRPr="00551F2E" w:rsidRDefault="00877D18" w:rsidP="00877D18">
            <w:pPr>
              <w:spacing w:line="240" w:lineRule="auto"/>
              <w:rPr>
                <w:rFonts w:cs="Arial"/>
                <w:szCs w:val="22"/>
              </w:rPr>
            </w:pPr>
            <w:r w:rsidRPr="00551F2E">
              <w:rPr>
                <w:rFonts w:cs="Arial"/>
                <w:szCs w:val="22"/>
              </w:rPr>
              <w:t>November 2008</w:t>
            </w:r>
          </w:p>
        </w:tc>
        <w:tc>
          <w:tcPr>
            <w:tcW w:w="5672" w:type="dxa"/>
          </w:tcPr>
          <w:p w14:paraId="0C8F69B4" w14:textId="77777777" w:rsidR="00877D18" w:rsidRPr="00551F2E" w:rsidRDefault="00877D18" w:rsidP="00877D18">
            <w:pPr>
              <w:spacing w:line="240" w:lineRule="auto"/>
              <w:rPr>
                <w:rFonts w:cs="Arial"/>
                <w:szCs w:val="22"/>
              </w:rPr>
            </w:pPr>
            <w:r w:rsidRPr="00551F2E">
              <w:rPr>
                <w:rFonts w:cs="Arial"/>
                <w:szCs w:val="22"/>
              </w:rPr>
              <w:t>Row between Leeds and Sheffield</w:t>
            </w:r>
          </w:p>
        </w:tc>
      </w:tr>
      <w:tr w:rsidR="00877D18" w:rsidRPr="00551F2E" w14:paraId="6ACA7E43" w14:textId="77777777" w:rsidTr="00877D18">
        <w:tc>
          <w:tcPr>
            <w:tcW w:w="2376" w:type="dxa"/>
          </w:tcPr>
          <w:p w14:paraId="6FE20775" w14:textId="77777777" w:rsidR="00877D18" w:rsidRPr="00551F2E" w:rsidRDefault="00877D18" w:rsidP="00877D18">
            <w:pPr>
              <w:spacing w:line="240" w:lineRule="auto"/>
              <w:rPr>
                <w:rFonts w:cs="Arial"/>
                <w:szCs w:val="22"/>
              </w:rPr>
            </w:pPr>
            <w:r w:rsidRPr="00551F2E">
              <w:rPr>
                <w:rFonts w:cs="Arial"/>
                <w:szCs w:val="22"/>
              </w:rPr>
              <w:t>04/02/2009</w:t>
            </w:r>
          </w:p>
        </w:tc>
        <w:tc>
          <w:tcPr>
            <w:tcW w:w="5672" w:type="dxa"/>
          </w:tcPr>
          <w:p w14:paraId="4D44FDD4" w14:textId="77777777" w:rsidR="00877D18" w:rsidRPr="00551F2E" w:rsidRDefault="00877D18" w:rsidP="00877D18">
            <w:pPr>
              <w:spacing w:line="240" w:lineRule="auto"/>
              <w:rPr>
                <w:rFonts w:cs="Arial"/>
                <w:szCs w:val="22"/>
              </w:rPr>
            </w:pPr>
            <w:r w:rsidRPr="00551F2E">
              <w:rPr>
                <w:rFonts w:cs="Arial"/>
                <w:szCs w:val="22"/>
              </w:rPr>
              <w:t xml:space="preserve">Montpellier Estates Ltd takes LCC to court </w:t>
            </w:r>
          </w:p>
        </w:tc>
      </w:tr>
    </w:tbl>
    <w:p w14:paraId="755ABEC8" w14:textId="77777777" w:rsidR="00877D18" w:rsidRDefault="00877D18" w:rsidP="00877D18">
      <w:pPr>
        <w:rPr>
          <w:rFonts w:cs="Arial"/>
          <w:szCs w:val="22"/>
        </w:rPr>
      </w:pPr>
    </w:p>
    <w:p w14:paraId="3555F4F8" w14:textId="77777777" w:rsidR="00877D18" w:rsidRDefault="00877D18" w:rsidP="00877D18">
      <w:pPr>
        <w:rPr>
          <w:rFonts w:cs="Arial"/>
          <w:szCs w:val="22"/>
        </w:rPr>
      </w:pPr>
      <w:r>
        <w:rPr>
          <w:rFonts w:cs="Arial"/>
          <w:szCs w:val="22"/>
        </w:rPr>
        <w:t xml:space="preserve">Table 7.8 outlines the chronology of the next stage of the development of the arena. With the procurement process in place there remained issues surrounding the financing of such a major project. The financial crisis in 2008 </w:t>
      </w:r>
      <w:r>
        <w:rPr>
          <w:rFonts w:cs="Arial"/>
          <w:szCs w:val="22"/>
        </w:rPr>
        <w:lastRenderedPageBreak/>
        <w:t>plunged the arena project into doubt for a time. The effect of the crisis however, also created an opportunity for LCC to find the location for the arena. The sale by Leeds Metropolitan University of the Brunswick Building to a private developer failed and LCC were in a position to buy the land. This provided the opportunity for a city centre location for the arena, which had been favoured all along. Using the money from the sale of Leeds Bradford Airport however created tensions and arguments within LCC. Tensions also arose from external networks and potential competitors such as Sheffield City Council and following the termination of the developer procurement process brought LCC under fire that resulted in further delays.</w:t>
      </w:r>
    </w:p>
    <w:p w14:paraId="2D104499" w14:textId="77777777" w:rsidR="00345F98" w:rsidRDefault="00345F98" w:rsidP="00877D18">
      <w:pPr>
        <w:rPr>
          <w:rFonts w:cs="Arial"/>
          <w:szCs w:val="22"/>
        </w:rPr>
      </w:pPr>
    </w:p>
    <w:p w14:paraId="3DA3A0BD" w14:textId="21E6C495" w:rsidR="00877D18" w:rsidRDefault="00877D18" w:rsidP="00D97879">
      <w:pPr>
        <w:pStyle w:val="Heading3"/>
      </w:pPr>
      <w:bookmarkStart w:id="362" w:name="_Toc99446481"/>
      <w:bookmarkStart w:id="363" w:name="_Toc99619698"/>
      <w:bookmarkStart w:id="364" w:name="_Toc536715547"/>
      <w:r w:rsidRPr="00226039">
        <w:t>Investment for the arena or divided across the 33 wards?</w:t>
      </w:r>
      <w:bookmarkEnd w:id="362"/>
      <w:bookmarkEnd w:id="363"/>
      <w:bookmarkEnd w:id="364"/>
    </w:p>
    <w:p w14:paraId="495A59E9" w14:textId="77777777" w:rsidR="00877D18" w:rsidRDefault="00877D18" w:rsidP="00877D18">
      <w:pPr>
        <w:rPr>
          <w:rFonts w:cs="Arial"/>
          <w:color w:val="000090"/>
          <w:szCs w:val="22"/>
        </w:rPr>
      </w:pPr>
      <w:r>
        <w:rPr>
          <w:rFonts w:cs="Arial"/>
          <w:szCs w:val="22"/>
        </w:rPr>
        <w:t>LCC</w:t>
      </w:r>
      <w:r w:rsidRPr="00E93D1C">
        <w:rPr>
          <w:rFonts w:cs="Arial"/>
          <w:szCs w:val="22"/>
        </w:rPr>
        <w:t xml:space="preserve"> had planned to use income from the sale of the Leeds Bradford Airport to</w:t>
      </w:r>
      <w:r>
        <w:rPr>
          <w:rFonts w:cs="Arial"/>
          <w:color w:val="000090"/>
          <w:szCs w:val="22"/>
        </w:rPr>
        <w:t xml:space="preserve"> </w:t>
      </w:r>
      <w:r w:rsidRPr="00E93D1C">
        <w:rPr>
          <w:rFonts w:cs="Arial"/>
          <w:szCs w:val="22"/>
        </w:rPr>
        <w:t xml:space="preserve">part fund the arena development. </w:t>
      </w:r>
      <w:r>
        <w:rPr>
          <w:rFonts w:cs="Arial"/>
          <w:szCs w:val="22"/>
        </w:rPr>
        <w:t>In the original proposal</w:t>
      </w:r>
      <w:r w:rsidRPr="000D7003">
        <w:rPr>
          <w:rFonts w:cs="Arial"/>
          <w:szCs w:val="22"/>
        </w:rPr>
        <w:t xml:space="preserve"> </w:t>
      </w:r>
      <w:r>
        <w:rPr>
          <w:rFonts w:cs="Arial"/>
          <w:szCs w:val="22"/>
        </w:rPr>
        <w:t>LCC</w:t>
      </w:r>
      <w:r w:rsidRPr="000D7003">
        <w:rPr>
          <w:rFonts w:cs="Arial"/>
          <w:szCs w:val="22"/>
        </w:rPr>
        <w:t xml:space="preserve"> had identified the refurbishment of the City Varieties and the building of a new </w:t>
      </w:r>
      <w:r>
        <w:rPr>
          <w:rFonts w:cs="Arial"/>
          <w:szCs w:val="22"/>
        </w:rPr>
        <w:t xml:space="preserve">city-centre </w:t>
      </w:r>
      <w:r w:rsidRPr="000D7003">
        <w:rPr>
          <w:rFonts w:cs="Arial"/>
          <w:szCs w:val="22"/>
        </w:rPr>
        <w:t>swimming pool</w:t>
      </w:r>
      <w:r>
        <w:rPr>
          <w:rFonts w:cs="Arial"/>
          <w:szCs w:val="22"/>
        </w:rPr>
        <w:t>,</w:t>
      </w:r>
      <w:r w:rsidRPr="000D7003">
        <w:rPr>
          <w:rFonts w:cs="Arial"/>
          <w:szCs w:val="22"/>
        </w:rPr>
        <w:t xml:space="preserve"> as well as the </w:t>
      </w:r>
      <w:r>
        <w:rPr>
          <w:rFonts w:cs="Arial"/>
          <w:szCs w:val="22"/>
        </w:rPr>
        <w:t>arena</w:t>
      </w:r>
      <w:r w:rsidRPr="000D7003">
        <w:rPr>
          <w:rFonts w:cs="Arial"/>
          <w:szCs w:val="22"/>
        </w:rPr>
        <w:t>.</w:t>
      </w:r>
      <w:r>
        <w:rPr>
          <w:rFonts w:cs="Arial"/>
          <w:color w:val="000090"/>
          <w:szCs w:val="22"/>
        </w:rPr>
        <w:t xml:space="preserve"> </w:t>
      </w:r>
      <w:r>
        <w:rPr>
          <w:rFonts w:cs="Arial"/>
          <w:szCs w:val="22"/>
        </w:rPr>
        <w:t>The</w:t>
      </w:r>
      <w:r w:rsidRPr="00E93D1C">
        <w:rPr>
          <w:rFonts w:cs="Arial"/>
          <w:szCs w:val="22"/>
        </w:rPr>
        <w:t xml:space="preserve"> </w:t>
      </w:r>
      <w:r>
        <w:rPr>
          <w:rFonts w:cs="Arial"/>
          <w:szCs w:val="22"/>
        </w:rPr>
        <w:t xml:space="preserve">focus on several large projects </w:t>
      </w:r>
      <w:r w:rsidRPr="00E93D1C">
        <w:rPr>
          <w:rFonts w:cs="Arial"/>
          <w:szCs w:val="22"/>
        </w:rPr>
        <w:t xml:space="preserve">caused disagreements with the Labour </w:t>
      </w:r>
      <w:r>
        <w:rPr>
          <w:rFonts w:cs="Arial"/>
          <w:szCs w:val="22"/>
        </w:rPr>
        <w:t xml:space="preserve">group of LCC </w:t>
      </w:r>
      <w:r w:rsidRPr="00E93D1C">
        <w:rPr>
          <w:rFonts w:cs="Arial"/>
          <w:szCs w:val="22"/>
        </w:rPr>
        <w:t xml:space="preserve">who </w:t>
      </w:r>
      <w:r>
        <w:rPr>
          <w:rFonts w:cs="Arial"/>
          <w:szCs w:val="22"/>
        </w:rPr>
        <w:t xml:space="preserve">had </w:t>
      </w:r>
      <w:r w:rsidRPr="00E93D1C">
        <w:rPr>
          <w:rFonts w:cs="Arial"/>
          <w:szCs w:val="22"/>
        </w:rPr>
        <w:t xml:space="preserve">put forward an alternative proposal for how the receipts from the sale of </w:t>
      </w:r>
      <w:r>
        <w:rPr>
          <w:rFonts w:cs="Arial"/>
          <w:szCs w:val="22"/>
        </w:rPr>
        <w:t xml:space="preserve">airport </w:t>
      </w:r>
      <w:r w:rsidRPr="00E93D1C">
        <w:rPr>
          <w:rFonts w:cs="Arial"/>
          <w:szCs w:val="22"/>
        </w:rPr>
        <w:t xml:space="preserve">should be used. </w:t>
      </w:r>
      <w:r>
        <w:rPr>
          <w:rFonts w:cs="Arial"/>
          <w:szCs w:val="22"/>
        </w:rPr>
        <w:t xml:space="preserve">This was a direct challenge to the Coalition Council as without the income from the sale the development of the arena was in doubt. There is irony in this challenge given the flagship project discussions had started when Labour was in control </w:t>
      </w:r>
      <w:r w:rsidRPr="00950724">
        <w:rPr>
          <w:rFonts w:cs="Arial"/>
          <w:szCs w:val="22"/>
        </w:rPr>
        <w:t xml:space="preserve">through the </w:t>
      </w:r>
      <w:r>
        <w:rPr>
          <w:rFonts w:cs="Arial"/>
          <w:szCs w:val="22"/>
        </w:rPr>
        <w:t>Vision for</w:t>
      </w:r>
      <w:r w:rsidRPr="00950724">
        <w:rPr>
          <w:rFonts w:cs="Arial"/>
          <w:szCs w:val="22"/>
        </w:rPr>
        <w:t xml:space="preserve"> Leeds (I)</w:t>
      </w:r>
      <w:r>
        <w:rPr>
          <w:rFonts w:cs="Arial"/>
          <w:szCs w:val="22"/>
        </w:rPr>
        <w:t xml:space="preserve"> and remained a priority in the Vision for Leeds (II)</w:t>
      </w:r>
      <w:r w:rsidRPr="00950724">
        <w:rPr>
          <w:rFonts w:cs="Arial"/>
          <w:szCs w:val="22"/>
        </w:rPr>
        <w:t>.</w:t>
      </w:r>
      <w:r w:rsidRPr="000665DB">
        <w:rPr>
          <w:rFonts w:cs="Arial"/>
          <w:color w:val="000090"/>
          <w:szCs w:val="22"/>
        </w:rPr>
        <w:t xml:space="preserve"> </w:t>
      </w:r>
      <w:r>
        <w:rPr>
          <w:rFonts w:cs="Arial"/>
          <w:color w:val="000090"/>
          <w:szCs w:val="22"/>
        </w:rPr>
        <w:t xml:space="preserve"> </w:t>
      </w:r>
    </w:p>
    <w:p w14:paraId="2A382506" w14:textId="77777777" w:rsidR="00877D18" w:rsidRDefault="00877D18" w:rsidP="00877D18">
      <w:pPr>
        <w:rPr>
          <w:rFonts w:cs="Arial"/>
          <w:color w:val="000090"/>
          <w:szCs w:val="22"/>
        </w:rPr>
      </w:pPr>
    </w:p>
    <w:p w14:paraId="46F127CD" w14:textId="77777777" w:rsidR="00877D18" w:rsidRPr="00950724" w:rsidRDefault="00877D18" w:rsidP="00877D18">
      <w:pPr>
        <w:rPr>
          <w:rFonts w:cs="Arial"/>
          <w:szCs w:val="22"/>
        </w:rPr>
      </w:pPr>
      <w:r w:rsidRPr="00950724">
        <w:rPr>
          <w:rFonts w:cs="Arial"/>
          <w:szCs w:val="22"/>
        </w:rPr>
        <w:t>In an extraordinary meeting held on 12 December 2007 an alternative White Paper Motion proposal from the Labour group was discussed</w:t>
      </w:r>
      <w:r>
        <w:rPr>
          <w:rFonts w:cs="Arial"/>
          <w:szCs w:val="22"/>
        </w:rPr>
        <w:t xml:space="preserve"> which ‘goes to the heart of local democracy and accountability of councils towards the electors in this city’ (LCC, 2007, p. 2)</w:t>
      </w:r>
      <w:r w:rsidRPr="00950724">
        <w:rPr>
          <w:rFonts w:cs="Arial"/>
          <w:szCs w:val="22"/>
        </w:rPr>
        <w:t xml:space="preserve">. In essence they felt that the income </w:t>
      </w:r>
      <w:r>
        <w:rPr>
          <w:rFonts w:cs="Arial"/>
          <w:szCs w:val="22"/>
        </w:rPr>
        <w:t xml:space="preserve">in excess of £50 million </w:t>
      </w:r>
      <w:r w:rsidRPr="00950724">
        <w:rPr>
          <w:rFonts w:cs="Arial"/>
          <w:szCs w:val="22"/>
        </w:rPr>
        <w:t>that came from the sale of the Leeds Bradford Airport should be distributed across the 33 Council wards in Leeds</w:t>
      </w:r>
      <w:r>
        <w:rPr>
          <w:rFonts w:cs="Arial"/>
          <w:szCs w:val="22"/>
        </w:rPr>
        <w:t>,</w:t>
      </w:r>
      <w:r w:rsidRPr="00950724">
        <w:rPr>
          <w:rFonts w:cs="Arial"/>
          <w:szCs w:val="22"/>
        </w:rPr>
        <w:t xml:space="preserve"> supporting improvements to sports pitches and other green spaces and financing council house building.</w:t>
      </w:r>
      <w:r>
        <w:rPr>
          <w:rFonts w:cs="Arial"/>
          <w:szCs w:val="22"/>
        </w:rPr>
        <w:t xml:space="preserve"> </w:t>
      </w:r>
      <w:r w:rsidRPr="00950724">
        <w:rPr>
          <w:rFonts w:cs="Arial"/>
          <w:szCs w:val="22"/>
        </w:rPr>
        <w:t>Following a heated discussion</w:t>
      </w:r>
      <w:r>
        <w:rPr>
          <w:rFonts w:cs="Arial"/>
          <w:szCs w:val="22"/>
        </w:rPr>
        <w:t>,</w:t>
      </w:r>
      <w:r w:rsidRPr="00950724">
        <w:rPr>
          <w:rFonts w:cs="Arial"/>
          <w:szCs w:val="22"/>
        </w:rPr>
        <w:t xml:space="preserve"> the amendments to the original proposal were eventually defeated</w:t>
      </w:r>
      <w:r>
        <w:rPr>
          <w:rFonts w:cs="Arial"/>
          <w:szCs w:val="22"/>
        </w:rPr>
        <w:t>. This defeat meant that the income from the sale of the airport was to be used for the development of the arena.</w:t>
      </w:r>
    </w:p>
    <w:p w14:paraId="2C90CE66" w14:textId="77777777" w:rsidR="00877D18" w:rsidRDefault="00877D18" w:rsidP="00877D18">
      <w:pPr>
        <w:rPr>
          <w:rFonts w:cs="Arial"/>
          <w:b/>
          <w:szCs w:val="22"/>
        </w:rPr>
      </w:pPr>
    </w:p>
    <w:p w14:paraId="4A4ADA3F" w14:textId="77777777" w:rsidR="00877D18" w:rsidRDefault="00877D18" w:rsidP="00D97879">
      <w:pPr>
        <w:pStyle w:val="Heading3"/>
      </w:pPr>
      <w:bookmarkStart w:id="365" w:name="_Toc99446482"/>
      <w:bookmarkStart w:id="366" w:name="_Toc99619699"/>
      <w:bookmarkStart w:id="367" w:name="_Toc536715548"/>
      <w:r w:rsidRPr="00F72C7C">
        <w:lastRenderedPageBreak/>
        <w:t>A split procurement process</w:t>
      </w:r>
      <w:bookmarkEnd w:id="365"/>
      <w:bookmarkEnd w:id="366"/>
      <w:bookmarkEnd w:id="367"/>
    </w:p>
    <w:p w14:paraId="34A38FC2" w14:textId="77777777" w:rsidR="00877D18" w:rsidRDefault="00877D18" w:rsidP="00877D18">
      <w:pPr>
        <w:rPr>
          <w:rFonts w:eastAsia="Times New Roman"/>
          <w:b/>
          <w:szCs w:val="22"/>
        </w:rPr>
      </w:pPr>
      <w:r w:rsidRPr="00BB51D1">
        <w:rPr>
          <w:rFonts w:cs="Arial"/>
          <w:szCs w:val="22"/>
        </w:rPr>
        <w:t>LCC</w:t>
      </w:r>
      <w:r>
        <w:rPr>
          <w:rFonts w:cs="Arial"/>
          <w:szCs w:val="22"/>
        </w:rPr>
        <w:t>,</w:t>
      </w:r>
      <w:r w:rsidRPr="00BB51D1">
        <w:rPr>
          <w:rFonts w:cs="Arial"/>
          <w:szCs w:val="22"/>
        </w:rPr>
        <w:t xml:space="preserve"> on advice from PMP consultants</w:t>
      </w:r>
      <w:r>
        <w:rPr>
          <w:rFonts w:cs="Arial"/>
          <w:szCs w:val="22"/>
        </w:rPr>
        <w:t>,</w:t>
      </w:r>
      <w:r w:rsidRPr="00BB51D1">
        <w:rPr>
          <w:rFonts w:cs="Arial"/>
          <w:szCs w:val="22"/>
        </w:rPr>
        <w:t xml:space="preserve"> had agreed to use an overlapping split procurement route</w:t>
      </w:r>
      <w:r>
        <w:rPr>
          <w:rFonts w:cs="Arial"/>
          <w:szCs w:val="22"/>
        </w:rPr>
        <w:t xml:space="preserve"> (LCC, 2006) (Image 7.2)</w:t>
      </w:r>
      <w:r w:rsidRPr="00BB51D1">
        <w:rPr>
          <w:rFonts w:cs="Arial"/>
          <w:szCs w:val="22"/>
        </w:rPr>
        <w:t xml:space="preserve">. </w:t>
      </w:r>
      <w:r>
        <w:rPr>
          <w:rFonts w:cs="Arial"/>
          <w:szCs w:val="22"/>
        </w:rPr>
        <w:t xml:space="preserve">This allowed the </w:t>
      </w:r>
      <w:r w:rsidRPr="004A6F76">
        <w:rPr>
          <w:rFonts w:cs="Arial"/>
          <w:szCs w:val="22"/>
        </w:rPr>
        <w:t xml:space="preserve">selection of the operator </w:t>
      </w:r>
      <w:r>
        <w:rPr>
          <w:rFonts w:cs="Arial"/>
          <w:szCs w:val="22"/>
        </w:rPr>
        <w:t xml:space="preserve">at the same time as, or </w:t>
      </w:r>
      <w:r w:rsidRPr="004A6F76">
        <w:rPr>
          <w:rFonts w:cs="Arial"/>
          <w:szCs w:val="22"/>
        </w:rPr>
        <w:t>followed by</w:t>
      </w:r>
      <w:r>
        <w:rPr>
          <w:rFonts w:cs="Arial"/>
          <w:szCs w:val="22"/>
        </w:rPr>
        <w:t>,</w:t>
      </w:r>
      <w:r w:rsidRPr="004A6F76">
        <w:rPr>
          <w:rFonts w:cs="Arial"/>
          <w:szCs w:val="22"/>
        </w:rPr>
        <w:t xml:space="preserve"> a site/developer </w:t>
      </w:r>
      <w:r w:rsidRPr="001C5165">
        <w:rPr>
          <w:rFonts w:cs="Arial"/>
          <w:szCs w:val="22"/>
        </w:rPr>
        <w:t xml:space="preserve">selection. </w:t>
      </w:r>
      <w:r>
        <w:rPr>
          <w:rFonts w:cs="Arial"/>
          <w:szCs w:val="22"/>
        </w:rPr>
        <w:br/>
      </w:r>
    </w:p>
    <w:p w14:paraId="01CEDC66" w14:textId="64246B76" w:rsidR="00877D18" w:rsidRDefault="00877D18" w:rsidP="00877D18">
      <w:pPr>
        <w:spacing w:line="240" w:lineRule="auto"/>
        <w:rPr>
          <w:rFonts w:eastAsia="Times New Roman"/>
          <w:b/>
          <w:szCs w:val="22"/>
        </w:rPr>
      </w:pPr>
    </w:p>
    <w:tbl>
      <w:tblPr>
        <w:tblW w:w="0" w:type="auto"/>
        <w:tblLook w:val="04A0" w:firstRow="1" w:lastRow="0" w:firstColumn="1" w:lastColumn="0" w:noHBand="0" w:noVBand="1"/>
      </w:tblPr>
      <w:tblGrid>
        <w:gridCol w:w="7822"/>
      </w:tblGrid>
      <w:tr w:rsidR="00877D18" w:rsidRPr="00551F2E" w14:paraId="61D58EBC" w14:textId="77777777" w:rsidTr="00877D18">
        <w:trPr>
          <w:trHeight w:val="454"/>
        </w:trPr>
        <w:tc>
          <w:tcPr>
            <w:tcW w:w="7822" w:type="dxa"/>
          </w:tcPr>
          <w:p w14:paraId="77E9DD23" w14:textId="77777777" w:rsidR="00877D18" w:rsidRPr="00551F2E" w:rsidRDefault="00877D18" w:rsidP="00877D18">
            <w:pPr>
              <w:jc w:val="center"/>
              <w:rPr>
                <w:rFonts w:eastAsia="Times New Roman" w:cs="Arial"/>
                <w:b/>
                <w:szCs w:val="22"/>
                <w:lang w:eastAsia="en-GB"/>
              </w:rPr>
            </w:pPr>
            <w:r>
              <w:rPr>
                <w:rFonts w:eastAsia="Times New Roman"/>
                <w:b/>
                <w:szCs w:val="22"/>
                <w:lang w:eastAsia="en-GB"/>
              </w:rPr>
              <w:t>Image 7</w:t>
            </w:r>
            <w:r w:rsidRPr="00551F2E">
              <w:rPr>
                <w:rFonts w:eastAsia="Times New Roman"/>
                <w:b/>
                <w:szCs w:val="22"/>
                <w:lang w:eastAsia="en-GB"/>
              </w:rPr>
              <w:t>.2: Split procurement process</w:t>
            </w:r>
          </w:p>
        </w:tc>
      </w:tr>
      <w:tr w:rsidR="00877D18" w:rsidRPr="00551F2E" w14:paraId="01A6BF9C" w14:textId="77777777" w:rsidTr="00877D18">
        <w:tc>
          <w:tcPr>
            <w:tcW w:w="7822" w:type="dxa"/>
          </w:tcPr>
          <w:p w14:paraId="58D1BF5A" w14:textId="3D729640" w:rsidR="00877D18" w:rsidRPr="00551F2E" w:rsidRDefault="00877D18" w:rsidP="00877D18">
            <w:pPr>
              <w:spacing w:line="240" w:lineRule="auto"/>
              <w:jc w:val="center"/>
              <w:rPr>
                <w:rFonts w:eastAsia="Times New Roman" w:cs="Arial"/>
                <w:b/>
                <w:szCs w:val="22"/>
                <w:lang w:eastAsia="en-GB"/>
              </w:rPr>
            </w:pPr>
            <w:r>
              <w:rPr>
                <w:rFonts w:eastAsia="Times New Roman" w:cs="Arial"/>
                <w:noProof/>
                <w:szCs w:val="22"/>
                <w:lang w:val="en-US"/>
              </w:rPr>
              <w:drawing>
                <wp:inline distT="0" distB="0" distL="0" distR="0" wp14:anchorId="1A361CC2" wp14:editId="7E988D53">
                  <wp:extent cx="3769360" cy="2103120"/>
                  <wp:effectExtent l="25400" t="25400" r="15240" b="30480"/>
                  <wp:docPr id="2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69360" cy="2103120"/>
                          </a:xfrm>
                          <a:prstGeom prst="rect">
                            <a:avLst/>
                          </a:prstGeom>
                          <a:noFill/>
                          <a:ln w="9525" cmpd="sng">
                            <a:solidFill>
                              <a:srgbClr val="000000"/>
                            </a:solidFill>
                            <a:miter lim="800000"/>
                            <a:headEnd/>
                            <a:tailEnd/>
                          </a:ln>
                          <a:effectLst/>
                        </pic:spPr>
                      </pic:pic>
                    </a:graphicData>
                  </a:graphic>
                </wp:inline>
              </w:drawing>
            </w:r>
          </w:p>
        </w:tc>
      </w:tr>
      <w:tr w:rsidR="00877D18" w:rsidRPr="00551F2E" w14:paraId="02724F3E" w14:textId="77777777" w:rsidTr="00877D18">
        <w:tc>
          <w:tcPr>
            <w:tcW w:w="7822" w:type="dxa"/>
          </w:tcPr>
          <w:p w14:paraId="751163F7" w14:textId="77777777" w:rsidR="00877D18" w:rsidRPr="00551F2E" w:rsidRDefault="00877D18" w:rsidP="00877D18">
            <w:pPr>
              <w:spacing w:line="240" w:lineRule="auto"/>
              <w:rPr>
                <w:rFonts w:eastAsia="Times New Roman" w:cs="Arial"/>
                <w:szCs w:val="22"/>
                <w:lang w:eastAsia="en-GB"/>
              </w:rPr>
            </w:pPr>
          </w:p>
          <w:p w14:paraId="3734DF96" w14:textId="77777777" w:rsidR="00877D18" w:rsidRPr="00551F2E" w:rsidRDefault="00877D18" w:rsidP="00877D18">
            <w:pPr>
              <w:spacing w:line="240" w:lineRule="auto"/>
              <w:rPr>
                <w:rFonts w:eastAsia="Times New Roman" w:cs="Arial"/>
                <w:b/>
                <w:szCs w:val="22"/>
                <w:lang w:eastAsia="en-GB"/>
              </w:rPr>
            </w:pPr>
            <w:r w:rsidRPr="00551F2E">
              <w:rPr>
                <w:rFonts w:eastAsia="Times New Roman" w:cs="Arial"/>
                <w:szCs w:val="22"/>
                <w:lang w:eastAsia="en-GB"/>
              </w:rPr>
              <w:t>Source: PMP/Donaldson and ARUP, 2006, p. 6.</w:t>
            </w:r>
          </w:p>
        </w:tc>
      </w:tr>
    </w:tbl>
    <w:p w14:paraId="7656B784" w14:textId="77777777" w:rsidR="00877D18" w:rsidRDefault="00877D18" w:rsidP="00877D18">
      <w:pPr>
        <w:rPr>
          <w:rFonts w:eastAsia="Times New Roman"/>
          <w:b/>
          <w:szCs w:val="22"/>
        </w:rPr>
      </w:pPr>
    </w:p>
    <w:p w14:paraId="77CB336B" w14:textId="77777777" w:rsidR="00877D18" w:rsidRDefault="00877D18" w:rsidP="00877D18">
      <w:pPr>
        <w:rPr>
          <w:rFonts w:eastAsia="Times New Roman"/>
          <w:szCs w:val="22"/>
        </w:rPr>
      </w:pPr>
      <w:r>
        <w:rPr>
          <w:rFonts w:cs="Arial"/>
          <w:szCs w:val="22"/>
        </w:rPr>
        <w:t xml:space="preserve">Also advised by PMP consultants and agreed by LCC was that within the split procurement process, the </w:t>
      </w:r>
      <w:r w:rsidRPr="001C5165">
        <w:rPr>
          <w:rFonts w:cs="Arial"/>
          <w:szCs w:val="22"/>
        </w:rPr>
        <w:t xml:space="preserve">Special Purpose Vehicle (SPV) </w:t>
      </w:r>
      <w:r>
        <w:rPr>
          <w:rFonts w:cs="Arial"/>
          <w:szCs w:val="22"/>
        </w:rPr>
        <w:t xml:space="preserve">option was included. This option would be invoked if either the operator or developer procurement process were unsuccessful. LCC therefore remained in control and retained ownership of the whole process as well reserving the ability to change elements to work with other agencies to deliver the cultural facility if needed. This gave LCC a level of flexibility if the financial climate changed. The </w:t>
      </w:r>
      <w:r w:rsidRPr="001C5165">
        <w:rPr>
          <w:rFonts w:cs="Arial"/>
          <w:szCs w:val="22"/>
        </w:rPr>
        <w:t xml:space="preserve">procurement process to seek an international operator </w:t>
      </w:r>
      <w:r>
        <w:rPr>
          <w:rFonts w:cs="Arial"/>
          <w:szCs w:val="22"/>
        </w:rPr>
        <w:t xml:space="preserve">was however </w:t>
      </w:r>
      <w:r w:rsidRPr="001C5165">
        <w:rPr>
          <w:rFonts w:cs="Arial"/>
          <w:szCs w:val="22"/>
        </w:rPr>
        <w:t>successful</w:t>
      </w:r>
      <w:r>
        <w:rPr>
          <w:rFonts w:cs="Arial"/>
          <w:szCs w:val="22"/>
        </w:rPr>
        <w:t xml:space="preserve">. </w:t>
      </w:r>
      <w:r w:rsidRPr="001C5165">
        <w:rPr>
          <w:rFonts w:cs="Arial"/>
          <w:szCs w:val="22"/>
        </w:rPr>
        <w:t>SMG</w:t>
      </w:r>
      <w:r>
        <w:rPr>
          <w:rStyle w:val="FootnoteReference"/>
          <w:rFonts w:cs="Arial"/>
          <w:szCs w:val="22"/>
        </w:rPr>
        <w:footnoteReference w:id="44"/>
      </w:r>
      <w:r w:rsidRPr="001C5165">
        <w:rPr>
          <w:rFonts w:cs="Arial"/>
          <w:szCs w:val="22"/>
        </w:rPr>
        <w:t xml:space="preserve"> </w:t>
      </w:r>
      <w:r>
        <w:rPr>
          <w:rFonts w:cs="Arial"/>
          <w:szCs w:val="22"/>
        </w:rPr>
        <w:t>was</w:t>
      </w:r>
      <w:r w:rsidRPr="001C5165">
        <w:rPr>
          <w:rFonts w:cs="Arial"/>
          <w:szCs w:val="22"/>
        </w:rPr>
        <w:t xml:space="preserve"> awarded the contract in May 2008</w:t>
      </w:r>
      <w:r>
        <w:rPr>
          <w:rFonts w:cs="Arial"/>
          <w:szCs w:val="22"/>
        </w:rPr>
        <w:t>,‘</w:t>
      </w:r>
      <w:r w:rsidRPr="001C5165">
        <w:rPr>
          <w:rFonts w:cs="Arial"/>
          <w:szCs w:val="22"/>
        </w:rPr>
        <w:t xml:space="preserve">[SMG] </w:t>
      </w:r>
      <w:r w:rsidRPr="001C5165">
        <w:rPr>
          <w:rFonts w:eastAsia="Times New Roman"/>
          <w:szCs w:val="22"/>
        </w:rPr>
        <w:t xml:space="preserve">subsequently entered into an agreement with the </w:t>
      </w:r>
      <w:r>
        <w:rPr>
          <w:rFonts w:eastAsia="Times New Roman"/>
          <w:szCs w:val="22"/>
        </w:rPr>
        <w:t>LCC</w:t>
      </w:r>
      <w:r w:rsidRPr="001C5165">
        <w:rPr>
          <w:rFonts w:eastAsia="Times New Roman"/>
          <w:szCs w:val="22"/>
        </w:rPr>
        <w:t xml:space="preserve"> whereby they would contract to enter into a 25</w:t>
      </w:r>
      <w:r>
        <w:rPr>
          <w:rFonts w:eastAsia="Times New Roman"/>
          <w:szCs w:val="22"/>
        </w:rPr>
        <w:t>-</w:t>
      </w:r>
      <w:r w:rsidRPr="001C5165">
        <w:rPr>
          <w:rFonts w:eastAsia="Times New Roman"/>
          <w:szCs w:val="22"/>
        </w:rPr>
        <w:t>year full repairing insuring lease to operate a 12,500 seat arena at a locati</w:t>
      </w:r>
      <w:r>
        <w:rPr>
          <w:rFonts w:eastAsia="Times New Roman"/>
          <w:szCs w:val="22"/>
        </w:rPr>
        <w:t>on to be determined in the city’</w:t>
      </w:r>
      <w:r w:rsidRPr="001C5165">
        <w:rPr>
          <w:rFonts w:eastAsia="Times New Roman"/>
          <w:szCs w:val="22"/>
        </w:rPr>
        <w:t xml:space="preserve"> (LCC, 2008, p.</w:t>
      </w:r>
      <w:r>
        <w:rPr>
          <w:rFonts w:eastAsia="Times New Roman"/>
          <w:szCs w:val="22"/>
        </w:rPr>
        <w:t xml:space="preserve"> 10</w:t>
      </w:r>
      <w:r w:rsidRPr="001C5165">
        <w:rPr>
          <w:rFonts w:eastAsia="Times New Roman"/>
          <w:szCs w:val="22"/>
        </w:rPr>
        <w:t>)</w:t>
      </w:r>
      <w:r>
        <w:rPr>
          <w:rFonts w:eastAsia="Times New Roman"/>
          <w:szCs w:val="22"/>
        </w:rPr>
        <w:t>. Importantly the SPV specified at the onset of the procurement process also meant that SMG had to be willing to work with LCC to deliver an alternative solution should one be needed. This was a useful clause for LCC if they took the decision to become the developers themselves.</w:t>
      </w:r>
    </w:p>
    <w:p w14:paraId="4980995D" w14:textId="77777777" w:rsidR="00877D18" w:rsidRDefault="00877D18" w:rsidP="00877D18">
      <w:pPr>
        <w:spacing w:line="480" w:lineRule="auto"/>
        <w:rPr>
          <w:rFonts w:cs="Arial"/>
          <w:szCs w:val="22"/>
        </w:rPr>
      </w:pPr>
    </w:p>
    <w:p w14:paraId="65886A9C" w14:textId="77777777" w:rsidR="00877D18" w:rsidRDefault="00877D18" w:rsidP="00877D18">
      <w:pPr>
        <w:rPr>
          <w:rFonts w:cs="Arial"/>
          <w:szCs w:val="22"/>
        </w:rPr>
      </w:pPr>
      <w:r w:rsidRPr="004A6F76">
        <w:rPr>
          <w:rFonts w:cs="Arial"/>
          <w:szCs w:val="22"/>
        </w:rPr>
        <w:lastRenderedPageBreak/>
        <w:t xml:space="preserve">PMP consultants </w:t>
      </w:r>
      <w:r>
        <w:rPr>
          <w:rFonts w:cs="Arial"/>
          <w:szCs w:val="22"/>
        </w:rPr>
        <w:t>had</w:t>
      </w:r>
      <w:r w:rsidRPr="004A6F76">
        <w:rPr>
          <w:rFonts w:cs="Arial"/>
          <w:szCs w:val="22"/>
        </w:rPr>
        <w:t xml:space="preserve"> put forward an identified limit of up to £20 million of public sector funding for the facilitation of the development of the arena. With this limit agreed by </w:t>
      </w:r>
      <w:r>
        <w:rPr>
          <w:rFonts w:cs="Arial"/>
          <w:szCs w:val="22"/>
        </w:rPr>
        <w:t>LCC</w:t>
      </w:r>
      <w:r w:rsidRPr="004A6F76">
        <w:rPr>
          <w:rFonts w:cs="Arial"/>
          <w:szCs w:val="22"/>
        </w:rPr>
        <w:t xml:space="preserve"> any developer plans had to work within this amount. In July 2007 the competitive procurement process for a developer started.</w:t>
      </w:r>
    </w:p>
    <w:p w14:paraId="3D6EDD1B" w14:textId="1241FD2B" w:rsidR="00877D18" w:rsidRPr="003064A3" w:rsidRDefault="00877D18" w:rsidP="00877D18">
      <w:pPr>
        <w:rPr>
          <w:rFonts w:cs="Arial"/>
          <w:szCs w:val="22"/>
        </w:rPr>
      </w:pPr>
      <w:r w:rsidRPr="004A6F76">
        <w:rPr>
          <w:rFonts w:cs="Arial"/>
          <w:szCs w:val="22"/>
        </w:rPr>
        <w:t xml:space="preserve">Following </w:t>
      </w:r>
      <w:r>
        <w:rPr>
          <w:rFonts w:cs="Arial"/>
          <w:szCs w:val="22"/>
        </w:rPr>
        <w:t>t</w:t>
      </w:r>
      <w:r w:rsidRPr="004A6F76">
        <w:rPr>
          <w:rFonts w:cs="Arial"/>
          <w:szCs w:val="22"/>
        </w:rPr>
        <w:t xml:space="preserve">he initial Pre-Qualification Questionnaire (PQQ) two companies </w:t>
      </w:r>
      <w:r>
        <w:rPr>
          <w:rFonts w:cs="Arial"/>
          <w:szCs w:val="22"/>
        </w:rPr>
        <w:t>MEI</w:t>
      </w:r>
      <w:r>
        <w:rPr>
          <w:rStyle w:val="FootnoteReference"/>
          <w:rFonts w:cs="Arial"/>
          <w:szCs w:val="22"/>
        </w:rPr>
        <w:footnoteReference w:id="45"/>
      </w:r>
      <w:r>
        <w:rPr>
          <w:rFonts w:cs="Arial"/>
          <w:szCs w:val="22"/>
        </w:rPr>
        <w:t xml:space="preserve"> and GMI</w:t>
      </w:r>
      <w:r>
        <w:rPr>
          <w:rStyle w:val="FootnoteReference"/>
          <w:rFonts w:cs="Arial"/>
          <w:szCs w:val="22"/>
        </w:rPr>
        <w:footnoteReference w:id="46"/>
      </w:r>
      <w:r>
        <w:rPr>
          <w:rFonts w:cs="Arial"/>
          <w:szCs w:val="22"/>
        </w:rPr>
        <w:t xml:space="preserve"> </w:t>
      </w:r>
      <w:r w:rsidRPr="004A6F76">
        <w:rPr>
          <w:rFonts w:cs="Arial"/>
          <w:szCs w:val="22"/>
        </w:rPr>
        <w:t>were invited to the next stage</w:t>
      </w:r>
      <w:r>
        <w:rPr>
          <w:rFonts w:cs="Arial"/>
          <w:szCs w:val="22"/>
        </w:rPr>
        <w:t>,</w:t>
      </w:r>
      <w:r w:rsidRPr="004A6F76">
        <w:rPr>
          <w:rFonts w:cs="Arial"/>
          <w:szCs w:val="22"/>
        </w:rPr>
        <w:t xml:space="preserve"> </w:t>
      </w:r>
      <w:r>
        <w:rPr>
          <w:rFonts w:cs="Arial"/>
          <w:szCs w:val="22"/>
        </w:rPr>
        <w:t>‘</w:t>
      </w:r>
      <w:r w:rsidRPr="004A6F76">
        <w:rPr>
          <w:rFonts w:cs="Arial"/>
          <w:szCs w:val="22"/>
        </w:rPr>
        <w:t>Participate in Dialogue</w:t>
      </w:r>
      <w:r>
        <w:rPr>
          <w:rFonts w:cs="Arial"/>
          <w:szCs w:val="22"/>
        </w:rPr>
        <w:t>’</w:t>
      </w:r>
      <w:r w:rsidRPr="004A6F76">
        <w:rPr>
          <w:rFonts w:cs="Arial"/>
          <w:szCs w:val="22"/>
        </w:rPr>
        <w:t xml:space="preserve"> (ITPD). The IT</w:t>
      </w:r>
      <w:r>
        <w:rPr>
          <w:rFonts w:cs="Arial"/>
          <w:szCs w:val="22"/>
        </w:rPr>
        <w:t>PD stage ‘</w:t>
      </w:r>
      <w:r w:rsidRPr="004A6F76">
        <w:rPr>
          <w:rFonts w:cs="Arial"/>
          <w:szCs w:val="22"/>
        </w:rPr>
        <w:t>was to enable the Co</w:t>
      </w:r>
      <w:r>
        <w:rPr>
          <w:rFonts w:cs="Arial"/>
          <w:szCs w:val="22"/>
        </w:rPr>
        <w:t xml:space="preserve">uncil to </w:t>
      </w:r>
      <w:r w:rsidRPr="004A6F76">
        <w:rPr>
          <w:rFonts w:cs="Arial"/>
          <w:szCs w:val="22"/>
        </w:rPr>
        <w:t>discuss all aspects of the project with the bidders, so that a solution may be reached</w:t>
      </w:r>
      <w:r>
        <w:rPr>
          <w:rFonts w:cs="Arial"/>
          <w:szCs w:val="22"/>
        </w:rPr>
        <w:t xml:space="preserve"> </w:t>
      </w:r>
      <w:r w:rsidRPr="004A6F76">
        <w:rPr>
          <w:rFonts w:cs="Arial"/>
          <w:szCs w:val="22"/>
        </w:rPr>
        <w:t>which is capable of satisfying the C</w:t>
      </w:r>
      <w:r>
        <w:rPr>
          <w:rFonts w:cs="Arial"/>
          <w:szCs w:val="22"/>
        </w:rPr>
        <w:t>ouncil’s needs and requirements’</w:t>
      </w:r>
      <w:r w:rsidRPr="004A6F76">
        <w:rPr>
          <w:rFonts w:cs="Arial"/>
          <w:szCs w:val="22"/>
        </w:rPr>
        <w:t xml:space="preserve"> (LCC, 2008, p.</w:t>
      </w:r>
      <w:r>
        <w:rPr>
          <w:rFonts w:cs="Arial"/>
          <w:szCs w:val="22"/>
        </w:rPr>
        <w:t xml:space="preserve"> </w:t>
      </w:r>
      <w:r w:rsidRPr="004A6F76">
        <w:rPr>
          <w:rFonts w:cs="Arial"/>
          <w:szCs w:val="22"/>
        </w:rPr>
        <w:t xml:space="preserve">337). </w:t>
      </w:r>
      <w:r>
        <w:rPr>
          <w:rFonts w:cs="Arial"/>
          <w:szCs w:val="22"/>
        </w:rPr>
        <w:t>Both companies were put through to the next stage, ‘Invitation to Continue Dialogue’ (ITCD). It is worth noting here of the significant cost associated with the amount of work and resources needed by each company at these stages, as it was raised when the procurement process was terminated</w:t>
      </w:r>
      <w:r w:rsidRPr="003064A3">
        <w:rPr>
          <w:rFonts w:cs="Arial"/>
          <w:szCs w:val="22"/>
        </w:rPr>
        <w:t>. The ITCD submission had agreed</w:t>
      </w:r>
      <w:r>
        <w:rPr>
          <w:rFonts w:cs="Arial"/>
          <w:szCs w:val="22"/>
        </w:rPr>
        <w:t xml:space="preserve"> </w:t>
      </w:r>
      <w:r w:rsidRPr="003064A3">
        <w:rPr>
          <w:rFonts w:cs="Arial"/>
          <w:szCs w:val="22"/>
        </w:rPr>
        <w:t xml:space="preserve">evaluation; a detailed breakdown is outlined in Annex </w:t>
      </w:r>
      <w:r w:rsidR="00AD199F">
        <w:rPr>
          <w:rFonts w:cs="Arial"/>
          <w:szCs w:val="22"/>
        </w:rPr>
        <w:t>19</w:t>
      </w:r>
      <w:r w:rsidRPr="003064A3">
        <w:rPr>
          <w:rFonts w:cs="Arial"/>
          <w:szCs w:val="22"/>
        </w:rPr>
        <w:t>.</w:t>
      </w:r>
    </w:p>
    <w:p w14:paraId="61252701" w14:textId="77777777" w:rsidR="00877D18" w:rsidRPr="003064A3" w:rsidRDefault="00877D18" w:rsidP="00877D18">
      <w:pPr>
        <w:spacing w:line="480" w:lineRule="auto"/>
        <w:rPr>
          <w:rFonts w:cs="Arial"/>
          <w:szCs w:val="22"/>
        </w:rPr>
      </w:pPr>
    </w:p>
    <w:p w14:paraId="6956352A" w14:textId="77777777" w:rsidR="00877D18" w:rsidRDefault="00877D18" w:rsidP="00877D18">
      <w:pPr>
        <w:rPr>
          <w:rFonts w:cs="Arial"/>
          <w:szCs w:val="22"/>
        </w:rPr>
      </w:pPr>
      <w:r w:rsidRPr="00C54EBD">
        <w:rPr>
          <w:rFonts w:cs="Arial"/>
          <w:szCs w:val="22"/>
        </w:rPr>
        <w:t>According to the report from</w:t>
      </w:r>
      <w:r>
        <w:rPr>
          <w:rFonts w:cs="Arial"/>
          <w:szCs w:val="22"/>
        </w:rPr>
        <w:t xml:space="preserve"> the Director of City Development</w:t>
      </w:r>
      <w:r w:rsidRPr="00C54EBD">
        <w:rPr>
          <w:rFonts w:cs="Arial"/>
          <w:szCs w:val="22"/>
        </w:rPr>
        <w:t xml:space="preserve"> (</w:t>
      </w:r>
      <w:r>
        <w:rPr>
          <w:rFonts w:cs="Arial"/>
          <w:szCs w:val="22"/>
        </w:rPr>
        <w:t>2008</w:t>
      </w:r>
      <w:r w:rsidRPr="00C54EBD">
        <w:rPr>
          <w:rFonts w:cs="Arial"/>
          <w:szCs w:val="22"/>
        </w:rPr>
        <w:t xml:space="preserve">) it was during the ITCD stage that the </w:t>
      </w:r>
      <w:r>
        <w:rPr>
          <w:rFonts w:cs="Arial"/>
          <w:szCs w:val="22"/>
        </w:rPr>
        <w:t xml:space="preserve">two </w:t>
      </w:r>
      <w:r w:rsidRPr="00C54EBD">
        <w:rPr>
          <w:rFonts w:cs="Arial"/>
          <w:szCs w:val="22"/>
        </w:rPr>
        <w:t>potential developers claimed that the</w:t>
      </w:r>
      <w:r>
        <w:rPr>
          <w:rFonts w:cs="Arial"/>
          <w:szCs w:val="22"/>
        </w:rPr>
        <w:t xml:space="preserve"> available gap funding for the a</w:t>
      </w:r>
      <w:r w:rsidRPr="00C54EBD">
        <w:rPr>
          <w:rFonts w:cs="Arial"/>
          <w:szCs w:val="22"/>
        </w:rPr>
        <w:t xml:space="preserve">rena would be problematic in terms of viability. </w:t>
      </w:r>
      <w:r>
        <w:rPr>
          <w:rFonts w:cs="Arial"/>
          <w:szCs w:val="22"/>
        </w:rPr>
        <w:t>It was agreed that the bidders ‘</w:t>
      </w:r>
      <w:r w:rsidRPr="00C54EBD">
        <w:rPr>
          <w:rFonts w:cs="Arial"/>
          <w:szCs w:val="22"/>
        </w:rPr>
        <w:t>focus on their commercial proposals and to submit a shortened version of the ITCD requirements on 10 September 2008. The emphasis was for bidders to focus on submitti</w:t>
      </w:r>
      <w:r>
        <w:rPr>
          <w:rFonts w:cs="Arial"/>
          <w:szCs w:val="22"/>
        </w:rPr>
        <w:t>ng their best commercial offers’</w:t>
      </w:r>
      <w:r w:rsidRPr="00C54EBD">
        <w:rPr>
          <w:rFonts w:cs="Arial"/>
          <w:szCs w:val="22"/>
        </w:rPr>
        <w:t xml:space="preserve"> (Director of City Development, 2008, p.</w:t>
      </w:r>
      <w:r>
        <w:rPr>
          <w:rFonts w:cs="Arial"/>
          <w:szCs w:val="22"/>
        </w:rPr>
        <w:t xml:space="preserve"> </w:t>
      </w:r>
      <w:r w:rsidRPr="00C54EBD">
        <w:rPr>
          <w:rFonts w:cs="Arial"/>
          <w:szCs w:val="22"/>
        </w:rPr>
        <w:t xml:space="preserve">338). </w:t>
      </w:r>
      <w:r>
        <w:rPr>
          <w:rFonts w:cs="Arial"/>
          <w:szCs w:val="22"/>
        </w:rPr>
        <w:t>Throughout the process LCC stressed that it would use Public Sector Comparators to assess the value for money and if the developers were unable to put forward a competitive bid within the £20 million limit already approved, the procurement process would be terminated.</w:t>
      </w:r>
    </w:p>
    <w:p w14:paraId="2B428A5D" w14:textId="77777777" w:rsidR="00877D18" w:rsidRDefault="00877D18" w:rsidP="00877D18">
      <w:pPr>
        <w:rPr>
          <w:rFonts w:cs="Arial"/>
          <w:szCs w:val="22"/>
        </w:rPr>
      </w:pPr>
    </w:p>
    <w:p w14:paraId="32C2E029" w14:textId="7E7F268B" w:rsidR="00877D18" w:rsidRDefault="00877D18" w:rsidP="00877D18">
      <w:pPr>
        <w:rPr>
          <w:rFonts w:cs="Arial"/>
          <w:szCs w:val="22"/>
        </w:rPr>
      </w:pPr>
      <w:r>
        <w:rPr>
          <w:rFonts w:cs="Arial"/>
          <w:szCs w:val="22"/>
        </w:rPr>
        <w:t>T</w:t>
      </w:r>
      <w:r w:rsidRPr="00A64899">
        <w:rPr>
          <w:rFonts w:cs="Arial"/>
          <w:szCs w:val="22"/>
        </w:rPr>
        <w:t xml:space="preserve">he developer scheme continued into July 2008, </w:t>
      </w:r>
      <w:r>
        <w:rPr>
          <w:rFonts w:cs="Arial"/>
          <w:szCs w:val="22"/>
        </w:rPr>
        <w:t xml:space="preserve">with only two sites in the running, </w:t>
      </w:r>
      <w:r w:rsidRPr="00A64899">
        <w:rPr>
          <w:rFonts w:cs="Arial"/>
          <w:szCs w:val="22"/>
        </w:rPr>
        <w:t xml:space="preserve">Sweet Street, Holbeck </w:t>
      </w:r>
      <w:r>
        <w:rPr>
          <w:rFonts w:cs="Arial"/>
          <w:szCs w:val="22"/>
        </w:rPr>
        <w:t xml:space="preserve">(owned by MEI) </w:t>
      </w:r>
      <w:r w:rsidRPr="00A64899">
        <w:rPr>
          <w:rFonts w:cs="Arial"/>
          <w:szCs w:val="22"/>
        </w:rPr>
        <w:t>and land adjacent to Elland Road</w:t>
      </w:r>
      <w:r>
        <w:rPr>
          <w:rFonts w:cs="Arial"/>
          <w:szCs w:val="22"/>
        </w:rPr>
        <w:t xml:space="preserve">, which would be acquired by LCC. At the Executive Board meeting held on 18 April 2009, it was decided that the land adjacent to Elland Road was to be </w:t>
      </w:r>
      <w:r>
        <w:rPr>
          <w:rFonts w:cs="Arial"/>
          <w:szCs w:val="22"/>
        </w:rPr>
        <w:lastRenderedPageBreak/>
        <w:t>acquired or</w:t>
      </w:r>
      <w:r w:rsidR="00340C15">
        <w:rPr>
          <w:rFonts w:cs="Arial"/>
          <w:szCs w:val="22"/>
        </w:rPr>
        <w:t>,</w:t>
      </w:r>
      <w:r>
        <w:rPr>
          <w:rFonts w:cs="Arial"/>
          <w:szCs w:val="22"/>
        </w:rPr>
        <w:t xml:space="preserve"> if necessary</w:t>
      </w:r>
      <w:r w:rsidR="00340C15">
        <w:rPr>
          <w:rFonts w:cs="Arial"/>
          <w:szCs w:val="22"/>
        </w:rPr>
        <w:t>,</w:t>
      </w:r>
      <w:r>
        <w:rPr>
          <w:rFonts w:cs="Arial"/>
          <w:szCs w:val="22"/>
        </w:rPr>
        <w:t xml:space="preserve"> compulsory purchase powers would be implemented. This gave LCC the option to own the land where the arena potentially was to be located rather than use a site which was owned by the private company MEI. During this time, the </w:t>
      </w:r>
      <w:r w:rsidRPr="00A64899">
        <w:rPr>
          <w:rFonts w:cs="Arial"/>
          <w:szCs w:val="22"/>
        </w:rPr>
        <w:t>City</w:t>
      </w:r>
      <w:r>
        <w:rPr>
          <w:rFonts w:cs="Arial"/>
          <w:szCs w:val="22"/>
        </w:rPr>
        <w:t xml:space="preserve"> Council Project Board for the a</w:t>
      </w:r>
      <w:r w:rsidRPr="00A64899">
        <w:rPr>
          <w:rFonts w:cs="Arial"/>
          <w:szCs w:val="22"/>
        </w:rPr>
        <w:t xml:space="preserve">rena [established in 2006] was raising issues about the worsening state of the commercial property market and that the responses from the developers were weaker than expected. The developers argued that </w:t>
      </w:r>
      <w:r>
        <w:rPr>
          <w:rFonts w:cs="Arial"/>
          <w:szCs w:val="22"/>
        </w:rPr>
        <w:t xml:space="preserve">LCC </w:t>
      </w:r>
      <w:r w:rsidRPr="00A64899">
        <w:rPr>
          <w:rFonts w:cs="Arial"/>
          <w:szCs w:val="22"/>
        </w:rPr>
        <w:t xml:space="preserve">agreed </w:t>
      </w:r>
      <w:r>
        <w:rPr>
          <w:rFonts w:cs="Arial"/>
          <w:szCs w:val="22"/>
        </w:rPr>
        <w:t xml:space="preserve">the </w:t>
      </w:r>
      <w:r w:rsidRPr="00A64899">
        <w:rPr>
          <w:rFonts w:cs="Arial"/>
          <w:szCs w:val="22"/>
        </w:rPr>
        <w:t>original limit of £20 million for the development the arena in 2006</w:t>
      </w:r>
      <w:r>
        <w:rPr>
          <w:rFonts w:cs="Arial"/>
          <w:szCs w:val="22"/>
        </w:rPr>
        <w:t xml:space="preserve"> and this was</w:t>
      </w:r>
      <w:r w:rsidRPr="00A64899">
        <w:rPr>
          <w:rFonts w:cs="Arial"/>
          <w:szCs w:val="22"/>
        </w:rPr>
        <w:t xml:space="preserve"> no longer reflect</w:t>
      </w:r>
      <w:r>
        <w:rPr>
          <w:rFonts w:cs="Arial"/>
          <w:szCs w:val="22"/>
        </w:rPr>
        <w:t>ed</w:t>
      </w:r>
      <w:r w:rsidRPr="00A64899">
        <w:rPr>
          <w:rFonts w:cs="Arial"/>
          <w:szCs w:val="22"/>
        </w:rPr>
        <w:t xml:space="preserve"> the economic climate </w:t>
      </w:r>
      <w:r>
        <w:rPr>
          <w:rFonts w:cs="Arial"/>
          <w:szCs w:val="22"/>
        </w:rPr>
        <w:t>of</w:t>
      </w:r>
      <w:r w:rsidRPr="00A64899">
        <w:rPr>
          <w:rFonts w:cs="Arial"/>
          <w:szCs w:val="22"/>
        </w:rPr>
        <w:t xml:space="preserve"> 2008. </w:t>
      </w:r>
      <w:r>
        <w:rPr>
          <w:rFonts w:cs="Arial"/>
          <w:szCs w:val="22"/>
        </w:rPr>
        <w:t>In the turbulent economic crisis LCC</w:t>
      </w:r>
      <w:r w:rsidRPr="00A64899">
        <w:rPr>
          <w:rFonts w:cs="Arial"/>
          <w:szCs w:val="22"/>
        </w:rPr>
        <w:t xml:space="preserve"> had no </w:t>
      </w:r>
      <w:r>
        <w:rPr>
          <w:rFonts w:cs="Arial"/>
          <w:szCs w:val="22"/>
        </w:rPr>
        <w:t xml:space="preserve">other financial </w:t>
      </w:r>
      <w:r w:rsidRPr="00A64899">
        <w:rPr>
          <w:rFonts w:cs="Arial"/>
          <w:szCs w:val="22"/>
        </w:rPr>
        <w:t xml:space="preserve">options </w:t>
      </w:r>
      <w:r>
        <w:rPr>
          <w:rFonts w:cs="Arial"/>
          <w:szCs w:val="22"/>
        </w:rPr>
        <w:t xml:space="preserve">to </w:t>
      </w:r>
      <w:r w:rsidRPr="00A64899">
        <w:rPr>
          <w:rFonts w:cs="Arial"/>
          <w:szCs w:val="22"/>
        </w:rPr>
        <w:t xml:space="preserve">increase </w:t>
      </w:r>
      <w:r>
        <w:rPr>
          <w:rFonts w:cs="Arial"/>
          <w:szCs w:val="22"/>
        </w:rPr>
        <w:t xml:space="preserve">in </w:t>
      </w:r>
      <w:r w:rsidRPr="00A64899">
        <w:rPr>
          <w:rFonts w:cs="Arial"/>
          <w:szCs w:val="22"/>
        </w:rPr>
        <w:t xml:space="preserve">the budget and </w:t>
      </w:r>
      <w:r>
        <w:rPr>
          <w:rFonts w:cs="Arial"/>
          <w:szCs w:val="22"/>
        </w:rPr>
        <w:t xml:space="preserve">therefore upheld </w:t>
      </w:r>
      <w:r w:rsidRPr="00A64899">
        <w:rPr>
          <w:rFonts w:cs="Arial"/>
          <w:szCs w:val="22"/>
        </w:rPr>
        <w:t xml:space="preserve">the specifications </w:t>
      </w:r>
      <w:r>
        <w:rPr>
          <w:rFonts w:cs="Arial"/>
          <w:szCs w:val="22"/>
        </w:rPr>
        <w:t>that had been agreed previously</w:t>
      </w:r>
      <w:r w:rsidRPr="00A64899">
        <w:rPr>
          <w:rFonts w:cs="Arial"/>
          <w:szCs w:val="22"/>
        </w:rPr>
        <w:t xml:space="preserve">. </w:t>
      </w:r>
      <w:r>
        <w:rPr>
          <w:rFonts w:cs="Arial"/>
          <w:szCs w:val="22"/>
        </w:rPr>
        <w:t xml:space="preserve">This decision is reflected by </w:t>
      </w:r>
      <w:r w:rsidRPr="00A64899">
        <w:rPr>
          <w:rFonts w:cs="Arial"/>
          <w:szCs w:val="22"/>
        </w:rPr>
        <w:t>Participant C</w:t>
      </w:r>
      <w:r>
        <w:rPr>
          <w:rFonts w:cs="Arial"/>
          <w:szCs w:val="22"/>
        </w:rPr>
        <w:t>:</w:t>
      </w:r>
    </w:p>
    <w:p w14:paraId="791E5E95" w14:textId="77777777" w:rsidR="00877D18" w:rsidRDefault="00877D18" w:rsidP="00877D18">
      <w:pPr>
        <w:ind w:left="720"/>
        <w:rPr>
          <w:i/>
          <w:iCs/>
          <w:szCs w:val="22"/>
        </w:rPr>
      </w:pPr>
    </w:p>
    <w:p w14:paraId="1D1F643B" w14:textId="77777777" w:rsidR="00877D18" w:rsidRPr="00B91B8B" w:rsidRDefault="00877D18" w:rsidP="00877D18">
      <w:pPr>
        <w:spacing w:line="240" w:lineRule="auto"/>
        <w:ind w:left="720"/>
        <w:rPr>
          <w:i/>
          <w:iCs/>
        </w:rPr>
      </w:pPr>
      <w:r w:rsidRPr="00B91B8B">
        <w:rPr>
          <w:i/>
          <w:iCs/>
          <w:szCs w:val="22"/>
        </w:rPr>
        <w:t>This project is about many things but only two that really count to build a building that met SMG’s facilities specification and [to] do it for 59 million (Participant</w:t>
      </w:r>
      <w:r w:rsidRPr="00B91B8B">
        <w:rPr>
          <w:i/>
          <w:iCs/>
        </w:rPr>
        <w:t xml:space="preserve"> </w:t>
      </w:r>
      <w:r w:rsidRPr="00B91B8B">
        <w:rPr>
          <w:i/>
          <w:iCs/>
          <w:szCs w:val="22"/>
        </w:rPr>
        <w:t>C</w:t>
      </w:r>
      <w:r>
        <w:rPr>
          <w:i/>
          <w:iCs/>
          <w:szCs w:val="22"/>
        </w:rPr>
        <w:t xml:space="preserve">, </w:t>
      </w:r>
      <w:r w:rsidRPr="00B9496A">
        <w:rPr>
          <w:i/>
          <w:iCs/>
          <w:szCs w:val="22"/>
        </w:rPr>
        <w:t>Director of Services)</w:t>
      </w:r>
    </w:p>
    <w:p w14:paraId="5854E6B3" w14:textId="77777777" w:rsidR="00877D18" w:rsidRPr="008D10D5" w:rsidRDefault="00877D18" w:rsidP="00877D18">
      <w:pPr>
        <w:spacing w:line="480" w:lineRule="auto"/>
        <w:ind w:left="720"/>
        <w:rPr>
          <w:iCs/>
        </w:rPr>
      </w:pPr>
    </w:p>
    <w:p w14:paraId="4C2354DE" w14:textId="77777777" w:rsidR="00877D18" w:rsidRDefault="00877D18" w:rsidP="00877D18">
      <w:pPr>
        <w:rPr>
          <w:rFonts w:cs="Arial"/>
          <w:szCs w:val="22"/>
        </w:rPr>
      </w:pPr>
      <w:r>
        <w:rPr>
          <w:rFonts w:cs="Arial"/>
          <w:szCs w:val="22"/>
        </w:rPr>
        <w:t>On the recommendation of the Director of City Development, the Executive Board at its meeting on 5</w:t>
      </w:r>
      <w:r>
        <w:rPr>
          <w:rFonts w:cs="Arial"/>
          <w:szCs w:val="22"/>
          <w:vertAlign w:val="superscript"/>
        </w:rPr>
        <w:t xml:space="preserve"> </w:t>
      </w:r>
      <w:r>
        <w:rPr>
          <w:rFonts w:cs="Arial"/>
          <w:szCs w:val="22"/>
        </w:rPr>
        <w:t>November 2008 approved the termination of the procurement process for a developer. This was a significant move by LCC, and whilst the financial crisis could not have been predicted, the decision-making process to adopt the split procurement process and the SPV suggests that LCC had believed that this had been a possibility all along. Following the termination LCC took on the developer role for the arena. The reason for highlighting the</w:t>
      </w:r>
      <w:r w:rsidRPr="00C54EBD">
        <w:rPr>
          <w:rFonts w:cs="Arial"/>
          <w:szCs w:val="22"/>
        </w:rPr>
        <w:t xml:space="preserve"> shortened submission</w:t>
      </w:r>
      <w:r>
        <w:rPr>
          <w:rFonts w:cs="Arial"/>
          <w:szCs w:val="22"/>
        </w:rPr>
        <w:t xml:space="preserve"> to the ITCD, the constrained economic climate and the inability of LCC to increase the budget </w:t>
      </w:r>
      <w:r w:rsidRPr="00C54EBD">
        <w:rPr>
          <w:rFonts w:cs="Arial"/>
          <w:szCs w:val="22"/>
        </w:rPr>
        <w:t xml:space="preserve">are related </w:t>
      </w:r>
      <w:r>
        <w:rPr>
          <w:rFonts w:cs="Arial"/>
          <w:szCs w:val="22"/>
        </w:rPr>
        <w:t>to MEI taking LCC to court.</w:t>
      </w:r>
    </w:p>
    <w:p w14:paraId="027B9B73" w14:textId="77777777" w:rsidR="00877D18" w:rsidRPr="00C54EBD" w:rsidRDefault="00877D18" w:rsidP="00877D18">
      <w:pPr>
        <w:rPr>
          <w:rFonts w:cs="Arial"/>
          <w:szCs w:val="22"/>
        </w:rPr>
      </w:pPr>
    </w:p>
    <w:p w14:paraId="5B07333D" w14:textId="77777777" w:rsidR="00877D18" w:rsidRPr="00F72C7C" w:rsidRDefault="00877D18" w:rsidP="00D97879">
      <w:pPr>
        <w:pStyle w:val="Heading3"/>
      </w:pPr>
      <w:bookmarkStart w:id="368" w:name="_Toc99446483"/>
      <w:bookmarkStart w:id="369" w:name="_Toc99619700"/>
      <w:bookmarkStart w:id="370" w:name="_Toc536715549"/>
      <w:r w:rsidRPr="00F72C7C">
        <w:t>Securing a location</w:t>
      </w:r>
      <w:r>
        <w:t>,</w:t>
      </w:r>
      <w:r w:rsidRPr="00F72C7C">
        <w:t xml:space="preserve"> </w:t>
      </w:r>
      <w:r>
        <w:t>another change?</w:t>
      </w:r>
      <w:bookmarkEnd w:id="368"/>
      <w:bookmarkEnd w:id="369"/>
      <w:bookmarkEnd w:id="370"/>
    </w:p>
    <w:p w14:paraId="3E45884C" w14:textId="77777777" w:rsidR="00877D18" w:rsidRDefault="00877D18" w:rsidP="00877D18">
      <w:pPr>
        <w:rPr>
          <w:rFonts w:cs="Arial"/>
          <w:szCs w:val="22"/>
        </w:rPr>
      </w:pPr>
      <w:r w:rsidRPr="0021426F">
        <w:rPr>
          <w:rFonts w:cs="Arial"/>
          <w:szCs w:val="22"/>
        </w:rPr>
        <w:t xml:space="preserve">The </w:t>
      </w:r>
      <w:r>
        <w:rPr>
          <w:rFonts w:cs="Arial"/>
          <w:szCs w:val="22"/>
        </w:rPr>
        <w:t xml:space="preserve">impact of the </w:t>
      </w:r>
      <w:r w:rsidRPr="0021426F">
        <w:rPr>
          <w:rFonts w:cs="Arial"/>
          <w:szCs w:val="22"/>
        </w:rPr>
        <w:t>economic crash in 2008 also saw a £275m regeneration scheme proposed by Black</w:t>
      </w:r>
      <w:r>
        <w:rPr>
          <w:rFonts w:cs="Arial"/>
          <w:szCs w:val="22"/>
        </w:rPr>
        <w:t>-</w:t>
      </w:r>
      <w:r w:rsidRPr="0021426F">
        <w:rPr>
          <w:rFonts w:cs="Arial"/>
          <w:szCs w:val="22"/>
        </w:rPr>
        <w:t>Country</w:t>
      </w:r>
      <w:r>
        <w:rPr>
          <w:rFonts w:cs="Arial"/>
          <w:szCs w:val="22"/>
        </w:rPr>
        <w:t>-</w:t>
      </w:r>
      <w:r w:rsidRPr="0021426F">
        <w:rPr>
          <w:rFonts w:cs="Arial"/>
          <w:szCs w:val="22"/>
        </w:rPr>
        <w:t xml:space="preserve">based </w:t>
      </w:r>
      <w:proofErr w:type="spellStart"/>
      <w:r w:rsidRPr="0021426F">
        <w:rPr>
          <w:rFonts w:cs="Arial"/>
          <w:szCs w:val="22"/>
        </w:rPr>
        <w:t>Castlemore</w:t>
      </w:r>
      <w:proofErr w:type="spellEnd"/>
      <w:r w:rsidRPr="0021426F">
        <w:rPr>
          <w:rFonts w:cs="Arial"/>
          <w:szCs w:val="22"/>
        </w:rPr>
        <w:t xml:space="preserve"> Securities</w:t>
      </w:r>
      <w:r>
        <w:rPr>
          <w:rFonts w:cs="Arial"/>
          <w:szCs w:val="22"/>
        </w:rPr>
        <w:t xml:space="preserve">, </w:t>
      </w:r>
      <w:r w:rsidRPr="0021426F">
        <w:rPr>
          <w:rFonts w:cs="Arial"/>
          <w:szCs w:val="22"/>
        </w:rPr>
        <w:t>which included the sale of the Brunswick Building</w:t>
      </w:r>
      <w:r>
        <w:rPr>
          <w:rFonts w:cs="Arial"/>
          <w:szCs w:val="22"/>
        </w:rPr>
        <w:t>,</w:t>
      </w:r>
      <w:r w:rsidRPr="0021426F">
        <w:rPr>
          <w:rFonts w:cs="Arial"/>
          <w:szCs w:val="22"/>
        </w:rPr>
        <w:t xml:space="preserve"> fall through. </w:t>
      </w:r>
    </w:p>
    <w:p w14:paraId="0C8AB3FD" w14:textId="77777777" w:rsidR="00877D18" w:rsidRDefault="00877D18" w:rsidP="00877D18">
      <w:pPr>
        <w:spacing w:line="240" w:lineRule="auto"/>
        <w:rPr>
          <w:rFonts w:cs="Arial"/>
          <w:b/>
          <w:szCs w:val="22"/>
        </w:rPr>
      </w:pPr>
      <w:r>
        <w:rPr>
          <w:rFonts w:cs="Arial"/>
          <w:b/>
          <w:szCs w:val="22"/>
        </w:rPr>
        <w:br w:type="page"/>
      </w:r>
    </w:p>
    <w:tbl>
      <w:tblPr>
        <w:tblW w:w="0" w:type="auto"/>
        <w:tblLook w:val="04A0" w:firstRow="1" w:lastRow="0" w:firstColumn="1" w:lastColumn="0" w:noHBand="0" w:noVBand="1"/>
      </w:tblPr>
      <w:tblGrid>
        <w:gridCol w:w="7822"/>
      </w:tblGrid>
      <w:tr w:rsidR="00877D18" w:rsidRPr="00551F2E" w14:paraId="4BFF99F4" w14:textId="77777777" w:rsidTr="00877D18">
        <w:trPr>
          <w:trHeight w:val="454"/>
        </w:trPr>
        <w:tc>
          <w:tcPr>
            <w:tcW w:w="7822" w:type="dxa"/>
          </w:tcPr>
          <w:p w14:paraId="4027A55C" w14:textId="77777777" w:rsidR="00877D18" w:rsidRPr="00551F2E" w:rsidRDefault="00877D18" w:rsidP="00877D18">
            <w:pPr>
              <w:jc w:val="center"/>
              <w:rPr>
                <w:rFonts w:eastAsia="Times New Roman" w:cs="Arial"/>
                <w:b/>
                <w:szCs w:val="22"/>
                <w:lang w:eastAsia="en-GB"/>
              </w:rPr>
            </w:pPr>
            <w:r w:rsidRPr="00551F2E">
              <w:rPr>
                <w:rFonts w:eastAsia="Times New Roman" w:cs="Arial"/>
                <w:b/>
                <w:szCs w:val="22"/>
                <w:lang w:eastAsia="en-GB"/>
              </w:rPr>
              <w:lastRenderedPageBreak/>
              <w:t xml:space="preserve">Image: </w:t>
            </w:r>
            <w:r>
              <w:rPr>
                <w:rFonts w:eastAsia="Times New Roman" w:cs="Arial"/>
                <w:b/>
                <w:szCs w:val="22"/>
                <w:lang w:eastAsia="en-GB"/>
              </w:rPr>
              <w:t>7</w:t>
            </w:r>
            <w:r w:rsidRPr="00551F2E">
              <w:rPr>
                <w:rFonts w:eastAsia="Times New Roman" w:cs="Arial"/>
                <w:b/>
                <w:szCs w:val="22"/>
                <w:lang w:eastAsia="en-GB"/>
              </w:rPr>
              <w:t>.3: Brunswick Building</w:t>
            </w:r>
          </w:p>
        </w:tc>
      </w:tr>
      <w:tr w:rsidR="00877D18" w:rsidRPr="00551F2E" w14:paraId="5BD9DC2B" w14:textId="77777777" w:rsidTr="00877D18">
        <w:tc>
          <w:tcPr>
            <w:tcW w:w="7822" w:type="dxa"/>
          </w:tcPr>
          <w:p w14:paraId="27C2162F" w14:textId="54A079B7" w:rsidR="00877D18" w:rsidRPr="00551F2E" w:rsidRDefault="00877D18" w:rsidP="00877D18">
            <w:pPr>
              <w:spacing w:line="240" w:lineRule="auto"/>
              <w:jc w:val="center"/>
              <w:rPr>
                <w:rFonts w:eastAsia="Times New Roman" w:cs="Arial"/>
                <w:b/>
                <w:szCs w:val="22"/>
                <w:lang w:eastAsia="en-GB"/>
              </w:rPr>
            </w:pPr>
            <w:r>
              <w:rPr>
                <w:rFonts w:eastAsia="Times New Roman" w:cs="Arial"/>
                <w:noProof/>
                <w:szCs w:val="22"/>
                <w:lang w:val="en-US"/>
              </w:rPr>
              <w:drawing>
                <wp:inline distT="0" distB="0" distL="0" distR="0" wp14:anchorId="28F9F1BB" wp14:editId="56675122">
                  <wp:extent cx="3911600" cy="2011680"/>
                  <wp:effectExtent l="25400" t="25400" r="25400" b="20320"/>
                  <wp:docPr id="2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11600" cy="2011680"/>
                          </a:xfrm>
                          <a:prstGeom prst="rect">
                            <a:avLst/>
                          </a:prstGeom>
                          <a:noFill/>
                          <a:ln w="9525" cmpd="sng">
                            <a:solidFill>
                              <a:srgbClr val="000000"/>
                            </a:solidFill>
                            <a:miter lim="800000"/>
                            <a:headEnd/>
                            <a:tailEnd/>
                          </a:ln>
                          <a:effectLst/>
                        </pic:spPr>
                      </pic:pic>
                    </a:graphicData>
                  </a:graphic>
                </wp:inline>
              </w:drawing>
            </w:r>
          </w:p>
        </w:tc>
      </w:tr>
      <w:tr w:rsidR="00877D18" w:rsidRPr="00551F2E" w14:paraId="30BF47EC" w14:textId="77777777" w:rsidTr="00877D18">
        <w:tc>
          <w:tcPr>
            <w:tcW w:w="7822" w:type="dxa"/>
          </w:tcPr>
          <w:p w14:paraId="4FE04851" w14:textId="77777777" w:rsidR="00877D18" w:rsidRPr="00551F2E" w:rsidRDefault="00877D18" w:rsidP="00877D18">
            <w:pPr>
              <w:spacing w:line="240" w:lineRule="auto"/>
              <w:rPr>
                <w:rFonts w:eastAsia="Times New Roman" w:cs="Arial"/>
                <w:szCs w:val="22"/>
                <w:lang w:eastAsia="en-GB"/>
              </w:rPr>
            </w:pPr>
          </w:p>
          <w:p w14:paraId="6A433E70" w14:textId="77777777" w:rsidR="00877D18" w:rsidRPr="00551F2E" w:rsidRDefault="00877D18" w:rsidP="00877D18">
            <w:pPr>
              <w:spacing w:line="240" w:lineRule="auto"/>
              <w:rPr>
                <w:rFonts w:eastAsia="Times New Roman" w:cs="Arial"/>
                <w:b/>
                <w:szCs w:val="22"/>
                <w:lang w:eastAsia="en-GB"/>
              </w:rPr>
            </w:pPr>
            <w:r w:rsidRPr="00551F2E">
              <w:rPr>
                <w:rFonts w:eastAsia="Times New Roman" w:cs="Arial"/>
                <w:szCs w:val="22"/>
                <w:lang w:eastAsia="en-GB"/>
              </w:rPr>
              <w:t xml:space="preserve">Source: </w:t>
            </w:r>
            <w:proofErr w:type="spellStart"/>
            <w:r w:rsidRPr="00551F2E">
              <w:rPr>
                <w:rFonts w:eastAsia="Times New Roman" w:cs="Arial"/>
                <w:szCs w:val="22"/>
                <w:lang w:eastAsia="en-GB"/>
              </w:rPr>
              <w:t>Leodis</w:t>
            </w:r>
            <w:proofErr w:type="spellEnd"/>
            <w:r w:rsidRPr="00551F2E">
              <w:rPr>
                <w:rFonts w:eastAsia="Times New Roman" w:cs="Arial"/>
                <w:szCs w:val="22"/>
                <w:lang w:eastAsia="en-GB"/>
              </w:rPr>
              <w:t>, n.d.</w:t>
            </w:r>
            <w:r>
              <w:rPr>
                <w:rFonts w:eastAsia="Times New Roman" w:cs="Arial"/>
                <w:szCs w:val="22"/>
                <w:lang w:eastAsia="en-GB"/>
              </w:rPr>
              <w:t xml:space="preserve">, </w:t>
            </w:r>
            <w:proofErr w:type="spellStart"/>
            <w:r>
              <w:rPr>
                <w:rFonts w:eastAsia="Times New Roman" w:cs="Arial"/>
                <w:szCs w:val="22"/>
                <w:lang w:eastAsia="en-GB"/>
              </w:rPr>
              <w:t>n.pag</w:t>
            </w:r>
            <w:proofErr w:type="spellEnd"/>
            <w:r>
              <w:rPr>
                <w:rFonts w:eastAsia="Times New Roman" w:cs="Arial"/>
                <w:szCs w:val="22"/>
                <w:lang w:eastAsia="en-GB"/>
              </w:rPr>
              <w:t>.</w:t>
            </w:r>
          </w:p>
        </w:tc>
      </w:tr>
    </w:tbl>
    <w:p w14:paraId="3536FE87" w14:textId="77777777" w:rsidR="00877D18" w:rsidRDefault="00877D18" w:rsidP="00877D18">
      <w:pPr>
        <w:spacing w:line="480" w:lineRule="auto"/>
        <w:rPr>
          <w:rFonts w:cs="Arial"/>
          <w:szCs w:val="22"/>
        </w:rPr>
      </w:pPr>
    </w:p>
    <w:p w14:paraId="19CF5A0F" w14:textId="77777777" w:rsidR="00877D18" w:rsidRDefault="00877D18" w:rsidP="00877D18">
      <w:pPr>
        <w:rPr>
          <w:szCs w:val="22"/>
        </w:rPr>
      </w:pPr>
      <w:r w:rsidRPr="0021426F">
        <w:rPr>
          <w:rFonts w:cs="Arial"/>
          <w:szCs w:val="22"/>
        </w:rPr>
        <w:t xml:space="preserve">This </w:t>
      </w:r>
      <w:r>
        <w:rPr>
          <w:rFonts w:cs="Arial"/>
          <w:szCs w:val="22"/>
        </w:rPr>
        <w:t xml:space="preserve">provided </w:t>
      </w:r>
      <w:r w:rsidRPr="0021426F">
        <w:rPr>
          <w:rFonts w:cs="Arial"/>
          <w:szCs w:val="22"/>
        </w:rPr>
        <w:t>LCC</w:t>
      </w:r>
      <w:r>
        <w:rPr>
          <w:rFonts w:cs="Arial"/>
          <w:szCs w:val="22"/>
        </w:rPr>
        <w:t xml:space="preserve"> with</w:t>
      </w:r>
      <w:r w:rsidRPr="0021426F">
        <w:rPr>
          <w:rFonts w:cs="Arial"/>
          <w:szCs w:val="22"/>
        </w:rPr>
        <w:t xml:space="preserve"> </w:t>
      </w:r>
      <w:r>
        <w:rPr>
          <w:rFonts w:cs="Arial"/>
          <w:szCs w:val="22"/>
        </w:rPr>
        <w:t xml:space="preserve">the potential for </w:t>
      </w:r>
      <w:r w:rsidRPr="0021426F">
        <w:rPr>
          <w:rFonts w:cs="Arial"/>
          <w:szCs w:val="22"/>
        </w:rPr>
        <w:t xml:space="preserve">a new </w:t>
      </w:r>
      <w:r>
        <w:rPr>
          <w:rFonts w:cs="Arial"/>
          <w:szCs w:val="22"/>
        </w:rPr>
        <w:t xml:space="preserve">city centre </w:t>
      </w:r>
      <w:r w:rsidRPr="0021426F">
        <w:rPr>
          <w:rFonts w:cs="Arial"/>
          <w:szCs w:val="22"/>
        </w:rPr>
        <w:t xml:space="preserve">location to </w:t>
      </w:r>
      <w:r>
        <w:rPr>
          <w:rFonts w:cs="Arial"/>
          <w:szCs w:val="22"/>
        </w:rPr>
        <w:t xml:space="preserve">be </w:t>
      </w:r>
      <w:r w:rsidRPr="0021426F">
        <w:rPr>
          <w:rFonts w:cs="Arial"/>
          <w:szCs w:val="22"/>
        </w:rPr>
        <w:t xml:space="preserve">considered for the arena. </w:t>
      </w:r>
      <w:r>
        <w:rPr>
          <w:rFonts w:cs="Arial"/>
          <w:szCs w:val="22"/>
        </w:rPr>
        <w:t xml:space="preserve">The money from the sale of Leeds Bradford Airport gave </w:t>
      </w:r>
      <w:r w:rsidRPr="0021426F">
        <w:rPr>
          <w:rFonts w:cs="Arial"/>
          <w:szCs w:val="22"/>
        </w:rPr>
        <w:t xml:space="preserve">LCC </w:t>
      </w:r>
      <w:r>
        <w:rPr>
          <w:rFonts w:cs="Arial"/>
          <w:szCs w:val="22"/>
        </w:rPr>
        <w:t>the leverage to buy the</w:t>
      </w:r>
      <w:r w:rsidRPr="0021426F">
        <w:rPr>
          <w:rFonts w:cs="Arial"/>
          <w:szCs w:val="22"/>
        </w:rPr>
        <w:t xml:space="preserve"> Brunswick Building</w:t>
      </w:r>
      <w:r>
        <w:rPr>
          <w:rFonts w:cs="Arial"/>
          <w:szCs w:val="22"/>
        </w:rPr>
        <w:t xml:space="preserve"> from the University</w:t>
      </w:r>
      <w:r w:rsidRPr="0021426F">
        <w:rPr>
          <w:rFonts w:cs="Arial"/>
          <w:szCs w:val="22"/>
        </w:rPr>
        <w:t xml:space="preserve">. One </w:t>
      </w:r>
      <w:r>
        <w:rPr>
          <w:rFonts w:cs="Arial"/>
          <w:szCs w:val="22"/>
        </w:rPr>
        <w:t xml:space="preserve">participant highlighted that </w:t>
      </w:r>
      <w:r w:rsidRPr="0021426F">
        <w:rPr>
          <w:rFonts w:cs="Arial"/>
          <w:szCs w:val="22"/>
        </w:rPr>
        <w:t xml:space="preserve">several </w:t>
      </w:r>
      <w:r>
        <w:rPr>
          <w:rFonts w:cs="Arial"/>
          <w:szCs w:val="22"/>
        </w:rPr>
        <w:t>aspects</w:t>
      </w:r>
      <w:r w:rsidRPr="0021426F">
        <w:rPr>
          <w:rFonts w:cs="Arial"/>
          <w:szCs w:val="22"/>
        </w:rPr>
        <w:t xml:space="preserve"> c</w:t>
      </w:r>
      <w:r>
        <w:rPr>
          <w:rFonts w:cs="Arial"/>
          <w:szCs w:val="22"/>
        </w:rPr>
        <w:t>ame</w:t>
      </w:r>
      <w:r w:rsidRPr="0021426F">
        <w:rPr>
          <w:rFonts w:cs="Arial"/>
          <w:szCs w:val="22"/>
        </w:rPr>
        <w:t xml:space="preserve"> together into a new mix of opportunities</w:t>
      </w:r>
      <w:r>
        <w:rPr>
          <w:rFonts w:cs="Arial"/>
          <w:szCs w:val="22"/>
        </w:rPr>
        <w:t>, a case of serendipity</w:t>
      </w:r>
      <w:r w:rsidRPr="0021426F">
        <w:rPr>
          <w:rFonts w:cs="Arial"/>
          <w:szCs w:val="22"/>
        </w:rPr>
        <w:t>.</w:t>
      </w:r>
      <w:r>
        <w:rPr>
          <w:rFonts w:cs="Arial"/>
          <w:szCs w:val="22"/>
        </w:rPr>
        <w:t xml:space="preserve"> Despite the debates </w:t>
      </w:r>
      <w:r w:rsidRPr="0021426F">
        <w:rPr>
          <w:szCs w:val="22"/>
        </w:rPr>
        <w:t xml:space="preserve">about different sites the actual location choice was the result of a series of disconnected coincidental circumstances. </w:t>
      </w:r>
      <w:r>
        <w:rPr>
          <w:szCs w:val="22"/>
        </w:rPr>
        <w:t xml:space="preserve">LCC claimed that the </w:t>
      </w:r>
      <w:r w:rsidRPr="0021426F">
        <w:rPr>
          <w:szCs w:val="22"/>
        </w:rPr>
        <w:t xml:space="preserve">recession </w:t>
      </w:r>
      <w:r>
        <w:rPr>
          <w:szCs w:val="22"/>
        </w:rPr>
        <w:t xml:space="preserve">had </w:t>
      </w:r>
      <w:r w:rsidRPr="0021426F">
        <w:rPr>
          <w:szCs w:val="22"/>
        </w:rPr>
        <w:t>made the original locations</w:t>
      </w:r>
      <w:r>
        <w:rPr>
          <w:szCs w:val="22"/>
        </w:rPr>
        <w:t xml:space="preserve"> </w:t>
      </w:r>
      <w:r w:rsidRPr="0021426F">
        <w:rPr>
          <w:szCs w:val="22"/>
        </w:rPr>
        <w:t>(Holbeck and Elland Road) too expensive,</w:t>
      </w:r>
      <w:r>
        <w:rPr>
          <w:szCs w:val="22"/>
        </w:rPr>
        <w:t xml:space="preserve"> and the option to purchase </w:t>
      </w:r>
      <w:r w:rsidRPr="0021426F">
        <w:rPr>
          <w:szCs w:val="22"/>
        </w:rPr>
        <w:t xml:space="preserve">a new site </w:t>
      </w:r>
      <w:r>
        <w:rPr>
          <w:szCs w:val="22"/>
        </w:rPr>
        <w:t>was preferable and affordable. Participant B highlighted:</w:t>
      </w:r>
    </w:p>
    <w:p w14:paraId="42BEC332" w14:textId="77777777" w:rsidR="00877D18" w:rsidRDefault="00877D18" w:rsidP="00877D18">
      <w:pPr>
        <w:rPr>
          <w:szCs w:val="22"/>
        </w:rPr>
      </w:pPr>
    </w:p>
    <w:p w14:paraId="2B533586" w14:textId="77777777" w:rsidR="00877D18" w:rsidRPr="00B91B8B" w:rsidRDefault="00877D18" w:rsidP="00877D18">
      <w:pPr>
        <w:spacing w:line="240" w:lineRule="auto"/>
        <w:ind w:left="720"/>
        <w:rPr>
          <w:i/>
          <w:iCs/>
          <w:szCs w:val="22"/>
        </w:rPr>
      </w:pPr>
      <w:r w:rsidRPr="00B91B8B">
        <w:rPr>
          <w:i/>
          <w:iCs/>
          <w:szCs w:val="22"/>
        </w:rPr>
        <w:t>[the arena] simply could not have proceeded on the other sites because the costs had spiralled completely out of control from our point of view it became unaffordable.</w:t>
      </w:r>
    </w:p>
    <w:p w14:paraId="32391FC9" w14:textId="77777777" w:rsidR="00877D18" w:rsidRPr="00B91B8B" w:rsidRDefault="00877D18" w:rsidP="00877D18">
      <w:pPr>
        <w:spacing w:line="240" w:lineRule="auto"/>
        <w:ind w:left="720"/>
        <w:rPr>
          <w:i/>
          <w:iCs/>
          <w:szCs w:val="22"/>
        </w:rPr>
      </w:pPr>
      <w:r w:rsidRPr="00B91B8B">
        <w:rPr>
          <w:i/>
          <w:iCs/>
          <w:szCs w:val="22"/>
        </w:rPr>
        <w:t>(Participant B</w:t>
      </w:r>
      <w:r w:rsidRPr="00B9496A">
        <w:rPr>
          <w:i/>
          <w:iCs/>
          <w:szCs w:val="22"/>
        </w:rPr>
        <w:t>, Councillor)</w:t>
      </w:r>
    </w:p>
    <w:p w14:paraId="54852E25" w14:textId="77777777" w:rsidR="00877D18" w:rsidRDefault="00877D18" w:rsidP="00877D18">
      <w:pPr>
        <w:rPr>
          <w:szCs w:val="22"/>
        </w:rPr>
      </w:pPr>
    </w:p>
    <w:p w14:paraId="14483043" w14:textId="77777777" w:rsidR="00877D18" w:rsidRDefault="00877D18" w:rsidP="00877D18">
      <w:pPr>
        <w:rPr>
          <w:b/>
          <w:szCs w:val="22"/>
        </w:rPr>
      </w:pPr>
      <w:r>
        <w:rPr>
          <w:szCs w:val="22"/>
        </w:rPr>
        <w:t>This resulted into</w:t>
      </w:r>
      <w:r w:rsidRPr="0021426F">
        <w:rPr>
          <w:szCs w:val="22"/>
        </w:rPr>
        <w:t xml:space="preserve"> </w:t>
      </w:r>
      <w:r>
        <w:rPr>
          <w:szCs w:val="22"/>
        </w:rPr>
        <w:t xml:space="preserve">the </w:t>
      </w:r>
      <w:r w:rsidRPr="0021426F">
        <w:rPr>
          <w:szCs w:val="22"/>
        </w:rPr>
        <w:t>C</w:t>
      </w:r>
      <w:r>
        <w:rPr>
          <w:szCs w:val="22"/>
        </w:rPr>
        <w:t xml:space="preserve">lay Pit Lane location in the city centre with its proximity to the inner road </w:t>
      </w:r>
      <w:r w:rsidRPr="0021426F">
        <w:rPr>
          <w:szCs w:val="22"/>
        </w:rPr>
        <w:t>being chosen</w:t>
      </w:r>
      <w:r>
        <w:rPr>
          <w:szCs w:val="22"/>
        </w:rPr>
        <w:t>, six months after the operator SMG had been approved (Image 7.4)</w:t>
      </w:r>
      <w:r w:rsidRPr="0021426F">
        <w:rPr>
          <w:szCs w:val="22"/>
        </w:rPr>
        <w:t>.</w:t>
      </w:r>
    </w:p>
    <w:p w14:paraId="3070469E" w14:textId="77777777" w:rsidR="00877D18" w:rsidRDefault="00877D18" w:rsidP="00877D18">
      <w:pPr>
        <w:spacing w:line="240" w:lineRule="auto"/>
        <w:rPr>
          <w:b/>
          <w:szCs w:val="22"/>
        </w:rPr>
      </w:pPr>
      <w:r>
        <w:rPr>
          <w:b/>
          <w:szCs w:val="22"/>
        </w:rPr>
        <w:br w:type="page"/>
      </w:r>
    </w:p>
    <w:tbl>
      <w:tblPr>
        <w:tblW w:w="0" w:type="auto"/>
        <w:tblLook w:val="04A0" w:firstRow="1" w:lastRow="0" w:firstColumn="1" w:lastColumn="0" w:noHBand="0" w:noVBand="1"/>
      </w:tblPr>
      <w:tblGrid>
        <w:gridCol w:w="7822"/>
      </w:tblGrid>
      <w:tr w:rsidR="00877D18" w:rsidRPr="00551F2E" w14:paraId="08B5BCC9" w14:textId="77777777" w:rsidTr="00877D18">
        <w:trPr>
          <w:trHeight w:val="454"/>
        </w:trPr>
        <w:tc>
          <w:tcPr>
            <w:tcW w:w="7822" w:type="dxa"/>
          </w:tcPr>
          <w:p w14:paraId="5E51F1CA" w14:textId="77777777" w:rsidR="00877D18" w:rsidRPr="00551F2E" w:rsidRDefault="00877D18" w:rsidP="00877D18">
            <w:pPr>
              <w:spacing w:line="240" w:lineRule="auto"/>
              <w:jc w:val="center"/>
              <w:rPr>
                <w:rFonts w:eastAsia="Times New Roman" w:cs="Arial"/>
                <w:b/>
                <w:szCs w:val="22"/>
                <w:lang w:eastAsia="en-GB"/>
              </w:rPr>
            </w:pPr>
            <w:r>
              <w:rPr>
                <w:rFonts w:eastAsia="Times New Roman"/>
                <w:b/>
                <w:szCs w:val="22"/>
                <w:lang w:eastAsia="en-GB"/>
              </w:rPr>
              <w:lastRenderedPageBreak/>
              <w:t>Image 7</w:t>
            </w:r>
            <w:r w:rsidRPr="00551F2E">
              <w:rPr>
                <w:rFonts w:eastAsia="Times New Roman"/>
                <w:b/>
                <w:szCs w:val="22"/>
                <w:lang w:eastAsia="en-GB"/>
              </w:rPr>
              <w:t>.4: First Direct Arena, Clay Pit Lane</w:t>
            </w:r>
          </w:p>
        </w:tc>
      </w:tr>
      <w:tr w:rsidR="00877D18" w:rsidRPr="00551F2E" w14:paraId="1AEF4478" w14:textId="77777777" w:rsidTr="00877D18">
        <w:tc>
          <w:tcPr>
            <w:tcW w:w="7822" w:type="dxa"/>
          </w:tcPr>
          <w:p w14:paraId="3F181BCC" w14:textId="46469438" w:rsidR="00877D18" w:rsidRPr="00551F2E" w:rsidRDefault="00877D18" w:rsidP="00877D18">
            <w:pPr>
              <w:spacing w:line="240" w:lineRule="auto"/>
              <w:jc w:val="center"/>
              <w:rPr>
                <w:rFonts w:eastAsia="Times New Roman" w:cs="Arial"/>
                <w:b/>
                <w:szCs w:val="22"/>
                <w:lang w:eastAsia="en-GB"/>
              </w:rPr>
            </w:pPr>
            <w:r>
              <w:rPr>
                <w:rFonts w:eastAsia="Times New Roman"/>
                <w:noProof/>
                <w:color w:val="000090"/>
                <w:szCs w:val="22"/>
                <w:lang w:val="en-US"/>
              </w:rPr>
              <w:drawing>
                <wp:inline distT="0" distB="0" distL="0" distR="0" wp14:anchorId="17BB4FB4" wp14:editId="5E7193F9">
                  <wp:extent cx="3962400" cy="3007360"/>
                  <wp:effectExtent l="25400" t="25400" r="25400" b="15240"/>
                  <wp:docPr id="2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62400" cy="3007360"/>
                          </a:xfrm>
                          <a:prstGeom prst="rect">
                            <a:avLst/>
                          </a:prstGeom>
                          <a:noFill/>
                          <a:ln w="9525" cmpd="sng">
                            <a:solidFill>
                              <a:srgbClr val="000000"/>
                            </a:solidFill>
                            <a:miter lim="800000"/>
                            <a:headEnd/>
                            <a:tailEnd/>
                          </a:ln>
                          <a:effectLst/>
                        </pic:spPr>
                      </pic:pic>
                    </a:graphicData>
                  </a:graphic>
                </wp:inline>
              </w:drawing>
            </w:r>
          </w:p>
        </w:tc>
      </w:tr>
      <w:tr w:rsidR="00877D18" w:rsidRPr="00551F2E" w14:paraId="600C0419" w14:textId="77777777" w:rsidTr="00877D18">
        <w:tc>
          <w:tcPr>
            <w:tcW w:w="7822" w:type="dxa"/>
            <w:shd w:val="clear" w:color="auto" w:fill="auto"/>
          </w:tcPr>
          <w:p w14:paraId="68225D86" w14:textId="77777777" w:rsidR="00877D18" w:rsidRPr="00551F2E" w:rsidRDefault="00877D18" w:rsidP="00877D18">
            <w:pPr>
              <w:spacing w:line="240" w:lineRule="auto"/>
              <w:rPr>
                <w:rFonts w:eastAsia="Times New Roman"/>
                <w:szCs w:val="22"/>
                <w:lang w:eastAsia="en-GB"/>
              </w:rPr>
            </w:pPr>
          </w:p>
          <w:p w14:paraId="096AC4C9" w14:textId="77777777" w:rsidR="00877D18" w:rsidRPr="00551F2E" w:rsidRDefault="00877D18" w:rsidP="00877D18">
            <w:pPr>
              <w:spacing w:line="240" w:lineRule="auto"/>
              <w:rPr>
                <w:rFonts w:eastAsia="Times New Roman" w:cs="Arial"/>
                <w:b/>
                <w:szCs w:val="22"/>
                <w:lang w:eastAsia="en-GB"/>
              </w:rPr>
            </w:pPr>
            <w:r w:rsidRPr="00551F2E">
              <w:rPr>
                <w:rFonts w:eastAsia="Times New Roman"/>
                <w:szCs w:val="22"/>
                <w:lang w:eastAsia="en-GB"/>
              </w:rPr>
              <w:t>Source: Google maps, 2021</w:t>
            </w:r>
            <w:r>
              <w:rPr>
                <w:rFonts w:eastAsia="Times New Roman"/>
                <w:szCs w:val="22"/>
                <w:lang w:eastAsia="en-GB"/>
              </w:rPr>
              <w:t xml:space="preserve">, </w:t>
            </w:r>
            <w:proofErr w:type="spellStart"/>
            <w:r>
              <w:rPr>
                <w:rFonts w:eastAsia="Times New Roman"/>
                <w:szCs w:val="22"/>
                <w:lang w:eastAsia="en-GB"/>
              </w:rPr>
              <w:t>n.pag</w:t>
            </w:r>
            <w:proofErr w:type="spellEnd"/>
            <w:r>
              <w:rPr>
                <w:rFonts w:eastAsia="Times New Roman"/>
                <w:szCs w:val="22"/>
                <w:lang w:eastAsia="en-GB"/>
              </w:rPr>
              <w:t>.</w:t>
            </w:r>
          </w:p>
        </w:tc>
      </w:tr>
    </w:tbl>
    <w:p w14:paraId="48060BF2" w14:textId="77777777" w:rsidR="00877D18" w:rsidRDefault="00877D18" w:rsidP="00877D18">
      <w:pPr>
        <w:spacing w:line="480" w:lineRule="auto"/>
        <w:rPr>
          <w:color w:val="000090"/>
          <w:szCs w:val="22"/>
        </w:rPr>
      </w:pPr>
    </w:p>
    <w:p w14:paraId="2B052D17" w14:textId="77777777" w:rsidR="00877D18" w:rsidRDefault="00877D18" w:rsidP="00877D18">
      <w:pPr>
        <w:rPr>
          <w:szCs w:val="22"/>
        </w:rPr>
      </w:pPr>
      <w:r>
        <w:rPr>
          <w:szCs w:val="22"/>
        </w:rPr>
        <w:t>Image 7.5 identifies the sites of the Brunswick Building (B) and the site (car park) already owned by LCC (A) that provided a total of 2.08 hectares (5.14 acres). The combination of these sites was deemed a suitable space to accommodate the arena. The surrounding areas would be put forward for regeneration to offer additional facilities to audiences (Director of City Development, 2008).</w:t>
      </w:r>
    </w:p>
    <w:p w14:paraId="009F8D99" w14:textId="77777777" w:rsidR="00877D18" w:rsidRDefault="00877D18" w:rsidP="00877D18">
      <w:pPr>
        <w:spacing w:line="240" w:lineRule="auto"/>
        <w:rPr>
          <w:szCs w:val="22"/>
        </w:rPr>
      </w:pPr>
      <w:r>
        <w:rPr>
          <w:szCs w:val="22"/>
        </w:rPr>
        <w:br w:type="page"/>
      </w:r>
    </w:p>
    <w:tbl>
      <w:tblPr>
        <w:tblW w:w="0" w:type="auto"/>
        <w:tblLook w:val="04A0" w:firstRow="1" w:lastRow="0" w:firstColumn="1" w:lastColumn="0" w:noHBand="0" w:noVBand="1"/>
      </w:tblPr>
      <w:tblGrid>
        <w:gridCol w:w="7822"/>
      </w:tblGrid>
      <w:tr w:rsidR="00877D18" w:rsidRPr="00551F2E" w14:paraId="39CCDF93" w14:textId="77777777" w:rsidTr="00877D18">
        <w:trPr>
          <w:trHeight w:val="454"/>
        </w:trPr>
        <w:tc>
          <w:tcPr>
            <w:tcW w:w="7822" w:type="dxa"/>
          </w:tcPr>
          <w:p w14:paraId="0407C994" w14:textId="77777777" w:rsidR="00877D18" w:rsidRPr="00551F2E" w:rsidRDefault="00877D18" w:rsidP="00877D18">
            <w:pPr>
              <w:spacing w:line="480" w:lineRule="auto"/>
              <w:jc w:val="center"/>
              <w:rPr>
                <w:rFonts w:eastAsia="Times New Roman" w:cs="Arial"/>
                <w:b/>
                <w:szCs w:val="22"/>
                <w:lang w:eastAsia="en-GB"/>
              </w:rPr>
            </w:pPr>
            <w:r w:rsidRPr="00551F2E">
              <w:rPr>
                <w:rFonts w:eastAsia="Times New Roman"/>
                <w:b/>
                <w:szCs w:val="22"/>
                <w:lang w:eastAsia="en-GB"/>
              </w:rPr>
              <w:lastRenderedPageBreak/>
              <w:t xml:space="preserve">Image: </w:t>
            </w:r>
            <w:r>
              <w:rPr>
                <w:rFonts w:eastAsia="Times New Roman"/>
                <w:b/>
                <w:szCs w:val="22"/>
                <w:lang w:eastAsia="en-GB"/>
              </w:rPr>
              <w:t>7</w:t>
            </w:r>
            <w:r w:rsidRPr="00551F2E">
              <w:rPr>
                <w:rFonts w:eastAsia="Times New Roman"/>
                <w:b/>
                <w:szCs w:val="22"/>
                <w:lang w:eastAsia="en-GB"/>
              </w:rPr>
              <w:t>.5: Arena development sites Clay Pit Lane</w:t>
            </w:r>
          </w:p>
        </w:tc>
      </w:tr>
      <w:tr w:rsidR="00877D18" w:rsidRPr="00551F2E" w14:paraId="27315777" w14:textId="77777777" w:rsidTr="00877D18">
        <w:tc>
          <w:tcPr>
            <w:tcW w:w="7822" w:type="dxa"/>
          </w:tcPr>
          <w:p w14:paraId="03A9E135" w14:textId="2CC8DBEC" w:rsidR="00877D18" w:rsidRPr="00551F2E" w:rsidRDefault="00877D18" w:rsidP="00877D18">
            <w:pPr>
              <w:spacing w:line="240" w:lineRule="auto"/>
              <w:jc w:val="center"/>
              <w:rPr>
                <w:rFonts w:eastAsia="Times New Roman" w:cs="Arial"/>
                <w:b/>
                <w:szCs w:val="22"/>
                <w:lang w:eastAsia="en-GB"/>
              </w:rPr>
            </w:pPr>
            <w:r>
              <w:rPr>
                <w:rFonts w:eastAsia="Times New Roman"/>
                <w:noProof/>
                <w:szCs w:val="22"/>
                <w:lang w:val="en-US"/>
              </w:rPr>
              <w:drawing>
                <wp:inline distT="0" distB="0" distL="0" distR="0" wp14:anchorId="07ED6BC9" wp14:editId="5B00123F">
                  <wp:extent cx="3667760" cy="3901440"/>
                  <wp:effectExtent l="25400" t="25400" r="15240" b="35560"/>
                  <wp:docPr id="2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67760" cy="3901440"/>
                          </a:xfrm>
                          <a:prstGeom prst="rect">
                            <a:avLst/>
                          </a:prstGeom>
                          <a:noFill/>
                          <a:ln w="9525" cmpd="sng">
                            <a:solidFill>
                              <a:srgbClr val="000000"/>
                            </a:solidFill>
                            <a:miter lim="800000"/>
                            <a:headEnd/>
                            <a:tailEnd/>
                          </a:ln>
                          <a:effectLst/>
                        </pic:spPr>
                      </pic:pic>
                    </a:graphicData>
                  </a:graphic>
                </wp:inline>
              </w:drawing>
            </w:r>
          </w:p>
        </w:tc>
      </w:tr>
      <w:tr w:rsidR="00877D18" w:rsidRPr="00551F2E" w14:paraId="3BC85079" w14:textId="77777777" w:rsidTr="00877D18">
        <w:tc>
          <w:tcPr>
            <w:tcW w:w="7822" w:type="dxa"/>
          </w:tcPr>
          <w:p w14:paraId="2AF54653" w14:textId="77777777" w:rsidR="00877D18" w:rsidRPr="00551F2E" w:rsidRDefault="00877D18" w:rsidP="00877D18">
            <w:pPr>
              <w:spacing w:line="240" w:lineRule="auto"/>
              <w:rPr>
                <w:rFonts w:eastAsia="Times New Roman"/>
                <w:szCs w:val="22"/>
                <w:lang w:eastAsia="en-GB"/>
              </w:rPr>
            </w:pPr>
          </w:p>
          <w:p w14:paraId="1E97ACAE" w14:textId="3324725D" w:rsidR="00877D18" w:rsidRPr="00551F2E" w:rsidRDefault="00877D18" w:rsidP="00B345A9">
            <w:pPr>
              <w:spacing w:line="240" w:lineRule="auto"/>
              <w:rPr>
                <w:rFonts w:eastAsia="Times New Roman" w:cs="Arial"/>
                <w:b/>
                <w:szCs w:val="22"/>
                <w:lang w:eastAsia="en-GB"/>
              </w:rPr>
            </w:pPr>
            <w:r w:rsidRPr="00551F2E">
              <w:rPr>
                <w:rFonts w:eastAsia="Times New Roman"/>
                <w:szCs w:val="22"/>
                <w:lang w:eastAsia="en-GB"/>
              </w:rPr>
              <w:t>Source: Leeds City Council, 2009</w:t>
            </w:r>
            <w:r w:rsidR="00B345A9">
              <w:rPr>
                <w:rFonts w:eastAsia="Times New Roman"/>
                <w:szCs w:val="22"/>
                <w:lang w:eastAsia="en-GB"/>
              </w:rPr>
              <w:t xml:space="preserve">, </w:t>
            </w:r>
            <w:proofErr w:type="spellStart"/>
            <w:r w:rsidR="00B345A9">
              <w:rPr>
                <w:rFonts w:eastAsia="Times New Roman"/>
                <w:szCs w:val="22"/>
                <w:lang w:eastAsia="en-GB"/>
              </w:rPr>
              <w:t>n.pag</w:t>
            </w:r>
            <w:proofErr w:type="spellEnd"/>
            <w:r w:rsidR="00B345A9">
              <w:rPr>
                <w:rFonts w:eastAsia="Times New Roman"/>
                <w:szCs w:val="22"/>
                <w:lang w:eastAsia="en-GB"/>
              </w:rPr>
              <w:t>.</w:t>
            </w:r>
          </w:p>
        </w:tc>
      </w:tr>
    </w:tbl>
    <w:p w14:paraId="0EC413D1" w14:textId="77777777" w:rsidR="00877D18" w:rsidRDefault="00877D18" w:rsidP="00877D18">
      <w:pPr>
        <w:spacing w:line="480" w:lineRule="auto"/>
        <w:rPr>
          <w:b/>
          <w:szCs w:val="22"/>
        </w:rPr>
      </w:pPr>
    </w:p>
    <w:p w14:paraId="1338F4F2" w14:textId="77777777" w:rsidR="00877D18" w:rsidRDefault="00877D18" w:rsidP="00877D18">
      <w:pPr>
        <w:rPr>
          <w:szCs w:val="22"/>
        </w:rPr>
      </w:pPr>
      <w:r w:rsidRPr="000E141B">
        <w:rPr>
          <w:szCs w:val="22"/>
        </w:rPr>
        <w:t xml:space="preserve">The suggestion that </w:t>
      </w:r>
      <w:r>
        <w:rPr>
          <w:szCs w:val="22"/>
        </w:rPr>
        <w:t>LCC</w:t>
      </w:r>
      <w:r w:rsidRPr="000E141B">
        <w:rPr>
          <w:szCs w:val="22"/>
        </w:rPr>
        <w:t xml:space="preserve"> knew all along where the arena was to be locate</w:t>
      </w:r>
      <w:r>
        <w:rPr>
          <w:szCs w:val="22"/>
        </w:rPr>
        <w:t>d was clearly unfounded as two participants note:</w:t>
      </w:r>
    </w:p>
    <w:p w14:paraId="0B19AE5A" w14:textId="77777777" w:rsidR="00877D18" w:rsidRPr="000E141B" w:rsidRDefault="00877D18" w:rsidP="00877D18">
      <w:pPr>
        <w:rPr>
          <w:rFonts w:cs="Arial"/>
          <w:szCs w:val="22"/>
        </w:rPr>
      </w:pPr>
    </w:p>
    <w:p w14:paraId="73425C47" w14:textId="77777777" w:rsidR="00877D18" w:rsidRPr="00B91B8B" w:rsidRDefault="00877D18" w:rsidP="00877D18">
      <w:pPr>
        <w:spacing w:line="240" w:lineRule="auto"/>
        <w:ind w:left="720"/>
        <w:rPr>
          <w:i/>
          <w:iCs/>
          <w:szCs w:val="22"/>
        </w:rPr>
      </w:pPr>
      <w:r w:rsidRPr="008D10D5">
        <w:rPr>
          <w:iCs/>
          <w:szCs w:val="22"/>
        </w:rPr>
        <w:t>[</w:t>
      </w:r>
      <w:r w:rsidRPr="00B91B8B">
        <w:rPr>
          <w:i/>
          <w:iCs/>
          <w:szCs w:val="22"/>
        </w:rPr>
        <w:t xml:space="preserve">some say] we knew all along [the location]: </w:t>
      </w:r>
      <w:proofErr w:type="gramStart"/>
      <w:r w:rsidRPr="00B91B8B">
        <w:rPr>
          <w:i/>
          <w:iCs/>
          <w:szCs w:val="22"/>
        </w:rPr>
        <w:t>well</w:t>
      </w:r>
      <w:proofErr w:type="gramEnd"/>
      <w:r w:rsidRPr="00B91B8B">
        <w:rPr>
          <w:i/>
          <w:iCs/>
          <w:szCs w:val="22"/>
        </w:rPr>
        <w:t xml:space="preserve"> we jolly well didn’t know all along.</w:t>
      </w:r>
    </w:p>
    <w:p w14:paraId="53DB08BA" w14:textId="77777777" w:rsidR="00877D18" w:rsidRPr="00B91B8B" w:rsidRDefault="00877D18" w:rsidP="00877D18">
      <w:pPr>
        <w:spacing w:line="240" w:lineRule="auto"/>
        <w:ind w:left="720"/>
        <w:rPr>
          <w:i/>
          <w:iCs/>
          <w:szCs w:val="22"/>
        </w:rPr>
      </w:pPr>
      <w:r w:rsidRPr="00B91B8B">
        <w:rPr>
          <w:i/>
          <w:iCs/>
          <w:szCs w:val="22"/>
        </w:rPr>
        <w:t>(Participant B</w:t>
      </w:r>
      <w:r w:rsidRPr="00B9496A">
        <w:rPr>
          <w:i/>
          <w:iCs/>
          <w:szCs w:val="22"/>
        </w:rPr>
        <w:t>, Councillor)</w:t>
      </w:r>
    </w:p>
    <w:p w14:paraId="14EAA802" w14:textId="77777777" w:rsidR="00877D18" w:rsidRPr="00B91B8B" w:rsidRDefault="00877D18" w:rsidP="00877D18">
      <w:pPr>
        <w:spacing w:line="240" w:lineRule="auto"/>
        <w:rPr>
          <w:rFonts w:cs="Arial"/>
          <w:i/>
          <w:iCs/>
          <w:szCs w:val="22"/>
        </w:rPr>
      </w:pPr>
    </w:p>
    <w:p w14:paraId="093BFF70" w14:textId="77777777" w:rsidR="00877D18" w:rsidRPr="00B91B8B" w:rsidRDefault="00877D18" w:rsidP="00877D18">
      <w:pPr>
        <w:spacing w:line="240" w:lineRule="auto"/>
        <w:ind w:left="720"/>
        <w:rPr>
          <w:rFonts w:cs="Arial"/>
          <w:i/>
          <w:iCs/>
          <w:szCs w:val="22"/>
        </w:rPr>
      </w:pPr>
      <w:r w:rsidRPr="00B91B8B">
        <w:rPr>
          <w:rFonts w:cs="Arial"/>
          <w:i/>
          <w:iCs/>
          <w:szCs w:val="22"/>
        </w:rPr>
        <w:t>I knew at the time the Council pulled the rabbit out of the hat with Clay Pit Lane with Leeds Met when Leeds Met was in its building phase at the time and so that site was identified by the Council to develop the arena itself.</w:t>
      </w:r>
    </w:p>
    <w:p w14:paraId="5DC333B1" w14:textId="77777777" w:rsidR="00877D18" w:rsidRPr="00B91B8B" w:rsidRDefault="00877D18" w:rsidP="00877D18">
      <w:pPr>
        <w:spacing w:line="240" w:lineRule="auto"/>
        <w:ind w:left="720"/>
        <w:rPr>
          <w:rFonts w:cs="Arial"/>
          <w:i/>
          <w:iCs/>
          <w:szCs w:val="22"/>
        </w:rPr>
      </w:pPr>
      <w:r w:rsidRPr="00B91B8B">
        <w:rPr>
          <w:rFonts w:cs="Arial"/>
          <w:i/>
          <w:iCs/>
          <w:szCs w:val="22"/>
        </w:rPr>
        <w:t>(Participant A</w:t>
      </w:r>
      <w:r>
        <w:rPr>
          <w:rFonts w:cs="Arial"/>
          <w:i/>
          <w:iCs/>
          <w:szCs w:val="22"/>
        </w:rPr>
        <w:t xml:space="preserve">, </w:t>
      </w:r>
      <w:r w:rsidRPr="00B9496A">
        <w:rPr>
          <w:rFonts w:cs="Arial"/>
          <w:i/>
          <w:iCs/>
          <w:szCs w:val="22"/>
        </w:rPr>
        <w:t>Councillor)</w:t>
      </w:r>
    </w:p>
    <w:p w14:paraId="24A2FC7F" w14:textId="77777777" w:rsidR="00877D18" w:rsidRPr="00810F4F" w:rsidRDefault="00877D18" w:rsidP="00877D18">
      <w:pPr>
        <w:rPr>
          <w:rFonts w:cs="Arial"/>
          <w:iCs/>
          <w:szCs w:val="22"/>
        </w:rPr>
      </w:pPr>
    </w:p>
    <w:p w14:paraId="1BBD5CE5" w14:textId="77777777" w:rsidR="00877D18" w:rsidRDefault="00877D18" w:rsidP="00877D18">
      <w:pPr>
        <w:rPr>
          <w:rFonts w:cs="Arial"/>
          <w:szCs w:val="22"/>
        </w:rPr>
      </w:pPr>
      <w:r>
        <w:rPr>
          <w:rFonts w:cs="Arial"/>
          <w:szCs w:val="22"/>
        </w:rPr>
        <w:t xml:space="preserve">LCC was now in a position to approve the new location for the arena in the city centre. </w:t>
      </w:r>
      <w:r w:rsidRPr="00C34DA4">
        <w:rPr>
          <w:rFonts w:cs="Arial"/>
          <w:szCs w:val="22"/>
        </w:rPr>
        <w:t xml:space="preserve">With the location </w:t>
      </w:r>
      <w:r>
        <w:rPr>
          <w:rFonts w:cs="Arial"/>
          <w:szCs w:val="22"/>
        </w:rPr>
        <w:t xml:space="preserve">finally </w:t>
      </w:r>
      <w:r w:rsidRPr="00C34DA4">
        <w:rPr>
          <w:rFonts w:cs="Arial"/>
          <w:szCs w:val="22"/>
        </w:rPr>
        <w:t xml:space="preserve">determined, finances in place and the </w:t>
      </w:r>
      <w:r>
        <w:rPr>
          <w:rFonts w:cs="Arial"/>
          <w:szCs w:val="22"/>
        </w:rPr>
        <w:t>decision</w:t>
      </w:r>
      <w:r w:rsidRPr="00C34DA4">
        <w:rPr>
          <w:rFonts w:cs="Arial"/>
          <w:szCs w:val="22"/>
        </w:rPr>
        <w:t xml:space="preserve"> to </w:t>
      </w:r>
      <w:r>
        <w:rPr>
          <w:rFonts w:cs="Arial"/>
          <w:szCs w:val="22"/>
        </w:rPr>
        <w:t>be the developer,</w:t>
      </w:r>
      <w:r w:rsidRPr="00C34DA4">
        <w:rPr>
          <w:rFonts w:cs="Arial"/>
          <w:szCs w:val="22"/>
        </w:rPr>
        <w:t xml:space="preserve"> the dual procurement process, which included the SPV, had been a good move.</w:t>
      </w:r>
      <w:r>
        <w:rPr>
          <w:rFonts w:cs="Arial"/>
          <w:szCs w:val="22"/>
        </w:rPr>
        <w:t xml:space="preserve"> W</w:t>
      </w:r>
      <w:r w:rsidRPr="00C34DA4">
        <w:rPr>
          <w:rFonts w:cs="Arial"/>
          <w:szCs w:val="22"/>
        </w:rPr>
        <w:t>hen the Executive Committee in November 2008 took the decision to terminate the developer procurement competition</w:t>
      </w:r>
      <w:r>
        <w:rPr>
          <w:rFonts w:cs="Arial"/>
          <w:szCs w:val="22"/>
        </w:rPr>
        <w:t xml:space="preserve"> it raised tensions </w:t>
      </w:r>
      <w:r>
        <w:rPr>
          <w:rFonts w:cs="Arial"/>
          <w:szCs w:val="22"/>
        </w:rPr>
        <w:lastRenderedPageBreak/>
        <w:t>between LCC and MEI who felt that they had been misled particularly as the competition had continued well into 2008.</w:t>
      </w:r>
    </w:p>
    <w:p w14:paraId="4AA17EFA" w14:textId="77777777" w:rsidR="00877D18" w:rsidRDefault="00877D18" w:rsidP="00877D18">
      <w:pPr>
        <w:rPr>
          <w:rFonts w:cs="Arial"/>
          <w:szCs w:val="22"/>
        </w:rPr>
      </w:pPr>
    </w:p>
    <w:p w14:paraId="30912918" w14:textId="77777777" w:rsidR="00877D18" w:rsidRPr="00C34DA4" w:rsidRDefault="00877D18" w:rsidP="00877D18">
      <w:pPr>
        <w:rPr>
          <w:rFonts w:cs="Arial"/>
          <w:szCs w:val="22"/>
        </w:rPr>
      </w:pPr>
      <w:r>
        <w:rPr>
          <w:rFonts w:cs="Arial"/>
          <w:szCs w:val="22"/>
        </w:rPr>
        <w:t xml:space="preserve">The preferred location of </w:t>
      </w:r>
      <w:r w:rsidRPr="00C34DA4">
        <w:rPr>
          <w:rFonts w:cs="Arial"/>
          <w:szCs w:val="22"/>
        </w:rPr>
        <w:t xml:space="preserve">Clay Pit Lane, which had been purchased for £6m from Leeds Metropolitan University, </w:t>
      </w:r>
      <w:r>
        <w:rPr>
          <w:rFonts w:cs="Arial"/>
          <w:szCs w:val="22"/>
        </w:rPr>
        <w:t xml:space="preserve">was finally approved. The </w:t>
      </w:r>
      <w:r w:rsidRPr="00C34DA4">
        <w:rPr>
          <w:rFonts w:cs="Arial"/>
          <w:szCs w:val="22"/>
        </w:rPr>
        <w:t>circumstances</w:t>
      </w:r>
      <w:r>
        <w:rPr>
          <w:rFonts w:cs="Arial"/>
          <w:szCs w:val="22"/>
        </w:rPr>
        <w:t xml:space="preserve"> of how this location became the arena site however</w:t>
      </w:r>
      <w:r w:rsidRPr="00C34DA4">
        <w:rPr>
          <w:rFonts w:cs="Arial"/>
          <w:szCs w:val="22"/>
        </w:rPr>
        <w:t>,</w:t>
      </w:r>
      <w:r>
        <w:rPr>
          <w:rFonts w:cs="Arial"/>
          <w:szCs w:val="22"/>
        </w:rPr>
        <w:t xml:space="preserve"> lacked any </w:t>
      </w:r>
      <w:r w:rsidRPr="00C34DA4">
        <w:rPr>
          <w:rFonts w:cs="Arial"/>
          <w:szCs w:val="22"/>
        </w:rPr>
        <w:t>serious planning or strategic analysis</w:t>
      </w:r>
      <w:r>
        <w:rPr>
          <w:rFonts w:cs="Arial"/>
          <w:szCs w:val="22"/>
        </w:rPr>
        <w:t xml:space="preserve">. </w:t>
      </w:r>
      <w:r w:rsidRPr="00B9496A">
        <w:rPr>
          <w:rFonts w:cs="Arial"/>
          <w:szCs w:val="22"/>
        </w:rPr>
        <w:t>This was alluded to by Participants B and A where they outline a more opportunist and serendipitous route:</w:t>
      </w:r>
    </w:p>
    <w:p w14:paraId="4BE24340" w14:textId="77777777" w:rsidR="00877D18" w:rsidRPr="00C34DA4" w:rsidRDefault="00877D18" w:rsidP="00877D18"/>
    <w:p w14:paraId="423ADDAB" w14:textId="77777777" w:rsidR="00877D18" w:rsidRPr="00B91B8B" w:rsidRDefault="00877D18" w:rsidP="00877D18">
      <w:pPr>
        <w:spacing w:line="240" w:lineRule="auto"/>
        <w:ind w:left="720"/>
        <w:rPr>
          <w:i/>
          <w:iCs/>
          <w:szCs w:val="22"/>
        </w:rPr>
      </w:pPr>
      <w:r w:rsidRPr="00B91B8B">
        <w:rPr>
          <w:i/>
          <w:iCs/>
          <w:szCs w:val="22"/>
        </w:rPr>
        <w:t>We went into the whole operation extremely straightforwardly and it was set of circumstances that meant we finished up where we ended up.</w:t>
      </w:r>
    </w:p>
    <w:p w14:paraId="6756C6C8" w14:textId="77777777" w:rsidR="00877D18" w:rsidRPr="00B91B8B" w:rsidRDefault="00877D18" w:rsidP="00877D18">
      <w:pPr>
        <w:spacing w:line="240" w:lineRule="auto"/>
        <w:ind w:left="720"/>
        <w:rPr>
          <w:i/>
          <w:iCs/>
          <w:szCs w:val="22"/>
        </w:rPr>
      </w:pPr>
      <w:r w:rsidRPr="00B91B8B">
        <w:rPr>
          <w:i/>
          <w:iCs/>
          <w:szCs w:val="22"/>
        </w:rPr>
        <w:t>(Participant B</w:t>
      </w:r>
      <w:r>
        <w:rPr>
          <w:i/>
          <w:iCs/>
          <w:szCs w:val="22"/>
        </w:rPr>
        <w:t xml:space="preserve">, </w:t>
      </w:r>
      <w:r w:rsidRPr="00B9496A">
        <w:rPr>
          <w:i/>
          <w:iCs/>
          <w:szCs w:val="22"/>
        </w:rPr>
        <w:t>Councillor)</w:t>
      </w:r>
    </w:p>
    <w:p w14:paraId="0714C272" w14:textId="77777777" w:rsidR="00877D18" w:rsidRPr="00B91B8B" w:rsidRDefault="00877D18" w:rsidP="00877D18">
      <w:pPr>
        <w:spacing w:line="240" w:lineRule="auto"/>
        <w:rPr>
          <w:i/>
          <w:iCs/>
        </w:rPr>
      </w:pPr>
    </w:p>
    <w:p w14:paraId="42745672" w14:textId="77777777" w:rsidR="00877D18" w:rsidRPr="00B91B8B" w:rsidRDefault="00877D18" w:rsidP="00877D18">
      <w:pPr>
        <w:spacing w:line="240" w:lineRule="auto"/>
        <w:ind w:left="720"/>
        <w:rPr>
          <w:i/>
          <w:iCs/>
          <w:szCs w:val="22"/>
        </w:rPr>
      </w:pPr>
      <w:r w:rsidRPr="00B91B8B">
        <w:rPr>
          <w:i/>
          <w:iCs/>
          <w:szCs w:val="22"/>
        </w:rPr>
        <w:t>So, I don’t think there was a great controversy – a moment of opportunity and the Council and University put that together – although it was an eyesore the site before.</w:t>
      </w:r>
    </w:p>
    <w:p w14:paraId="042534C0" w14:textId="77777777" w:rsidR="00877D18" w:rsidRPr="00B91B8B" w:rsidRDefault="00877D18" w:rsidP="00877D18">
      <w:pPr>
        <w:spacing w:line="240" w:lineRule="auto"/>
        <w:ind w:left="720"/>
        <w:rPr>
          <w:i/>
          <w:iCs/>
          <w:szCs w:val="22"/>
        </w:rPr>
      </w:pPr>
      <w:r w:rsidRPr="00B91B8B">
        <w:rPr>
          <w:i/>
          <w:iCs/>
          <w:szCs w:val="22"/>
        </w:rPr>
        <w:t>(Participant A</w:t>
      </w:r>
      <w:r w:rsidRPr="00B9496A">
        <w:rPr>
          <w:i/>
          <w:iCs/>
          <w:szCs w:val="22"/>
        </w:rPr>
        <w:t>, Councillor)</w:t>
      </w:r>
    </w:p>
    <w:p w14:paraId="22655B5B" w14:textId="77777777" w:rsidR="00877D18" w:rsidRPr="000665DB" w:rsidRDefault="00877D18" w:rsidP="00877D18">
      <w:pPr>
        <w:rPr>
          <w:rFonts w:cs="Arial"/>
          <w:color w:val="000090"/>
          <w:szCs w:val="22"/>
        </w:rPr>
      </w:pPr>
    </w:p>
    <w:p w14:paraId="256E6EFA" w14:textId="77777777" w:rsidR="00877D18" w:rsidRDefault="00877D18" w:rsidP="00877D18">
      <w:pPr>
        <w:rPr>
          <w:rFonts w:cs="Arial"/>
          <w:color w:val="000090"/>
          <w:szCs w:val="22"/>
        </w:rPr>
      </w:pPr>
      <w:r>
        <w:rPr>
          <w:rFonts w:cs="Arial"/>
          <w:szCs w:val="22"/>
        </w:rPr>
        <w:t xml:space="preserve">Clay Pit Lane was limited in terms of space and building a new car park to accommodate additional use by arena audiences was not an option. LCC therefore had to look at what was already available in the vicinity. </w:t>
      </w:r>
      <w:r w:rsidRPr="00714DCF">
        <w:rPr>
          <w:rFonts w:cs="Arial"/>
          <w:szCs w:val="22"/>
        </w:rPr>
        <w:t>Town Centre Securities PLC</w:t>
      </w:r>
      <w:r w:rsidRPr="00714DCF">
        <w:rPr>
          <w:rStyle w:val="FootnoteReference"/>
          <w:rFonts w:cs="Arial"/>
          <w:szCs w:val="22"/>
        </w:rPr>
        <w:footnoteReference w:id="47"/>
      </w:r>
      <w:r w:rsidRPr="00714DCF">
        <w:rPr>
          <w:rFonts w:cs="Arial"/>
          <w:szCs w:val="22"/>
        </w:rPr>
        <w:t xml:space="preserve"> who already owned the car</w:t>
      </w:r>
      <w:r>
        <w:rPr>
          <w:rFonts w:cs="Arial"/>
          <w:szCs w:val="22"/>
        </w:rPr>
        <w:t xml:space="preserve"> park adjacent to the proposed a</w:t>
      </w:r>
      <w:r w:rsidRPr="00714DCF">
        <w:rPr>
          <w:rFonts w:cs="Arial"/>
          <w:szCs w:val="22"/>
        </w:rPr>
        <w:t xml:space="preserve">rena site was approached by </w:t>
      </w:r>
      <w:r>
        <w:rPr>
          <w:rFonts w:cs="Arial"/>
          <w:szCs w:val="22"/>
        </w:rPr>
        <w:t>LCC</w:t>
      </w:r>
      <w:r w:rsidRPr="00714DCF">
        <w:rPr>
          <w:rFonts w:cs="Arial"/>
          <w:szCs w:val="22"/>
        </w:rPr>
        <w:t xml:space="preserve"> with a proposal to invest in the council-owned Woodhouse Car Park. Their investment of £20 million would allow </w:t>
      </w:r>
      <w:r>
        <w:rPr>
          <w:rFonts w:cs="Arial"/>
          <w:szCs w:val="22"/>
        </w:rPr>
        <w:t>LCC</w:t>
      </w:r>
      <w:r w:rsidRPr="00714DCF">
        <w:rPr>
          <w:rFonts w:cs="Arial"/>
          <w:szCs w:val="22"/>
        </w:rPr>
        <w:t xml:space="preserve"> to refurbish the car park and satisfy the planning permission</w:t>
      </w:r>
      <w:r>
        <w:rPr>
          <w:rFonts w:cs="Arial"/>
          <w:szCs w:val="22"/>
        </w:rPr>
        <w:t>.</w:t>
      </w:r>
      <w:r w:rsidRPr="00714DCF">
        <w:rPr>
          <w:rFonts w:cs="Arial"/>
          <w:szCs w:val="22"/>
        </w:rPr>
        <w:t xml:space="preserve"> </w:t>
      </w:r>
      <w:r>
        <w:rPr>
          <w:rFonts w:cs="Arial"/>
          <w:szCs w:val="22"/>
        </w:rPr>
        <w:t>T</w:t>
      </w:r>
      <w:r w:rsidRPr="00714DCF">
        <w:rPr>
          <w:rFonts w:cs="Arial"/>
          <w:szCs w:val="22"/>
        </w:rPr>
        <w:t>he subsequent income from the car park would be attributed to the company</w:t>
      </w:r>
      <w:r>
        <w:rPr>
          <w:rFonts w:cs="Arial"/>
          <w:szCs w:val="22"/>
        </w:rPr>
        <w:t>. The arena development was now set, LCC</w:t>
      </w:r>
      <w:r w:rsidRPr="00C26251">
        <w:rPr>
          <w:rFonts w:cs="Arial"/>
          <w:szCs w:val="22"/>
        </w:rPr>
        <w:t xml:space="preserve"> w</w:t>
      </w:r>
      <w:r>
        <w:rPr>
          <w:rFonts w:cs="Arial"/>
          <w:szCs w:val="22"/>
        </w:rPr>
        <w:t>as</w:t>
      </w:r>
      <w:r w:rsidRPr="00C26251">
        <w:rPr>
          <w:rFonts w:cs="Arial"/>
          <w:szCs w:val="22"/>
        </w:rPr>
        <w:t xml:space="preserve"> </w:t>
      </w:r>
      <w:r>
        <w:rPr>
          <w:rFonts w:cs="Arial"/>
          <w:szCs w:val="22"/>
        </w:rPr>
        <w:t xml:space="preserve">the </w:t>
      </w:r>
      <w:r w:rsidRPr="00C26251">
        <w:rPr>
          <w:rFonts w:cs="Arial"/>
          <w:szCs w:val="22"/>
        </w:rPr>
        <w:t>owner and developer</w:t>
      </w:r>
      <w:r>
        <w:rPr>
          <w:rFonts w:cs="Arial"/>
          <w:szCs w:val="22"/>
        </w:rPr>
        <w:t xml:space="preserve">. Within network governance </w:t>
      </w:r>
      <w:r w:rsidRPr="00070E36">
        <w:rPr>
          <w:rFonts w:cs="Arial"/>
          <w:szCs w:val="22"/>
        </w:rPr>
        <w:t xml:space="preserve">operators SMG </w:t>
      </w:r>
      <w:r>
        <w:rPr>
          <w:rFonts w:cs="Arial"/>
          <w:szCs w:val="22"/>
        </w:rPr>
        <w:t xml:space="preserve">now </w:t>
      </w:r>
      <w:r w:rsidRPr="00070E36">
        <w:rPr>
          <w:rFonts w:cs="Arial"/>
          <w:szCs w:val="22"/>
        </w:rPr>
        <w:t>work</w:t>
      </w:r>
      <w:r>
        <w:rPr>
          <w:rFonts w:cs="Arial"/>
          <w:szCs w:val="22"/>
        </w:rPr>
        <w:t xml:space="preserve">ed </w:t>
      </w:r>
      <w:r w:rsidRPr="00070E36">
        <w:rPr>
          <w:rFonts w:cs="Arial"/>
          <w:szCs w:val="22"/>
        </w:rPr>
        <w:t xml:space="preserve">directly with </w:t>
      </w:r>
      <w:r>
        <w:rPr>
          <w:rFonts w:cs="Arial"/>
          <w:szCs w:val="22"/>
        </w:rPr>
        <w:t>LCC, the</w:t>
      </w:r>
      <w:r w:rsidRPr="00070E36">
        <w:rPr>
          <w:rFonts w:cs="Arial"/>
          <w:szCs w:val="22"/>
        </w:rPr>
        <w:t xml:space="preserve"> design team and building contractor.</w:t>
      </w:r>
    </w:p>
    <w:p w14:paraId="18A43A26" w14:textId="77777777" w:rsidR="00877D18" w:rsidRDefault="00877D18" w:rsidP="00877D18">
      <w:pPr>
        <w:rPr>
          <w:rFonts w:cs="Arial"/>
          <w:szCs w:val="22"/>
        </w:rPr>
      </w:pPr>
    </w:p>
    <w:p w14:paraId="6F5788A9" w14:textId="77777777" w:rsidR="00877D18" w:rsidRPr="00B877DC" w:rsidRDefault="00877D18" w:rsidP="00D97879">
      <w:pPr>
        <w:pStyle w:val="Heading3"/>
      </w:pPr>
      <w:bookmarkStart w:id="371" w:name="_Toc99446484"/>
      <w:bookmarkStart w:id="372" w:name="_Toc99619701"/>
      <w:bookmarkStart w:id="373" w:name="_Toc536715550"/>
      <w:r w:rsidRPr="00F72C7C">
        <w:t>The court battle</w:t>
      </w:r>
      <w:r>
        <w:t>:</w:t>
      </w:r>
      <w:r w:rsidRPr="00F72C7C">
        <w:t xml:space="preserve"> Montpellier Estates Ltd </w:t>
      </w:r>
      <w:r>
        <w:t xml:space="preserve">(MEI) </w:t>
      </w:r>
      <w:r w:rsidRPr="00F72C7C">
        <w:t>versus Leeds City Council</w:t>
      </w:r>
      <w:bookmarkEnd w:id="371"/>
      <w:bookmarkEnd w:id="372"/>
      <w:bookmarkEnd w:id="373"/>
    </w:p>
    <w:p w14:paraId="2B195331" w14:textId="5D1D2455" w:rsidR="00877D18" w:rsidRPr="00A350CC" w:rsidRDefault="00877D18" w:rsidP="00877D18">
      <w:pPr>
        <w:rPr>
          <w:rFonts w:eastAsia="Times New Roman" w:cs="Arial"/>
          <w:szCs w:val="22"/>
        </w:rPr>
      </w:pPr>
      <w:r>
        <w:rPr>
          <w:rFonts w:cs="Arial"/>
          <w:szCs w:val="22"/>
        </w:rPr>
        <w:t>The termination of the developer procurement was significant as it highlighted how LCC was able to change the way in which it decided to progress with the arena development. This was challenged in court when, o</w:t>
      </w:r>
      <w:r w:rsidRPr="00714DCF">
        <w:rPr>
          <w:rFonts w:cs="Arial"/>
          <w:szCs w:val="22"/>
        </w:rPr>
        <w:t>n the 4 February 2009 ME</w:t>
      </w:r>
      <w:r>
        <w:rPr>
          <w:rFonts w:cs="Arial"/>
          <w:szCs w:val="22"/>
        </w:rPr>
        <w:t xml:space="preserve">I </w:t>
      </w:r>
      <w:r w:rsidRPr="00714DCF">
        <w:rPr>
          <w:rFonts w:cs="Arial"/>
          <w:szCs w:val="22"/>
        </w:rPr>
        <w:t>took L</w:t>
      </w:r>
      <w:r>
        <w:rPr>
          <w:rFonts w:cs="Arial"/>
          <w:szCs w:val="22"/>
        </w:rPr>
        <w:t>CC</w:t>
      </w:r>
      <w:r w:rsidRPr="00714DCF">
        <w:rPr>
          <w:rFonts w:cs="Arial"/>
          <w:szCs w:val="22"/>
        </w:rPr>
        <w:t xml:space="preserve"> to court</w:t>
      </w:r>
      <w:r>
        <w:rPr>
          <w:rFonts w:cs="Arial"/>
          <w:szCs w:val="22"/>
        </w:rPr>
        <w:t>,</w:t>
      </w:r>
      <w:r w:rsidRPr="00714DCF">
        <w:rPr>
          <w:rFonts w:cs="Arial"/>
          <w:szCs w:val="22"/>
        </w:rPr>
        <w:t xml:space="preserve"> and claimed for damages of £50m for breach of contract under the European procurement law. </w:t>
      </w:r>
      <w:r>
        <w:rPr>
          <w:rFonts w:cs="Arial"/>
          <w:szCs w:val="22"/>
        </w:rPr>
        <w:t>There appears to be no apology from LCC and a level of defiance was indicated towards the</w:t>
      </w:r>
      <w:r w:rsidRPr="00714DCF">
        <w:rPr>
          <w:rFonts w:cs="Arial"/>
          <w:szCs w:val="22"/>
        </w:rPr>
        <w:t xml:space="preserve"> challenge</w:t>
      </w:r>
      <w:r>
        <w:rPr>
          <w:rFonts w:cs="Arial"/>
          <w:szCs w:val="22"/>
        </w:rPr>
        <w:t xml:space="preserve"> with some of </w:t>
      </w:r>
      <w:r>
        <w:rPr>
          <w:rFonts w:cs="Arial"/>
          <w:szCs w:val="22"/>
        </w:rPr>
        <w:lastRenderedPageBreak/>
        <w:t>the participants when asked their response was to simply disregard it.</w:t>
      </w:r>
      <w:r w:rsidRPr="00714DCF">
        <w:rPr>
          <w:rFonts w:cs="Arial"/>
          <w:szCs w:val="22"/>
        </w:rPr>
        <w:t xml:space="preserve"> </w:t>
      </w:r>
      <w:r>
        <w:rPr>
          <w:rFonts w:cs="Arial"/>
          <w:szCs w:val="22"/>
        </w:rPr>
        <w:t>Yet for</w:t>
      </w:r>
      <w:r w:rsidRPr="00714DCF">
        <w:rPr>
          <w:rFonts w:cs="Arial"/>
          <w:szCs w:val="22"/>
        </w:rPr>
        <w:t xml:space="preserve"> </w:t>
      </w:r>
      <w:r>
        <w:rPr>
          <w:rFonts w:cs="Arial"/>
          <w:szCs w:val="22"/>
        </w:rPr>
        <w:t>c</w:t>
      </w:r>
      <w:r w:rsidRPr="00714DCF">
        <w:rPr>
          <w:rFonts w:cs="Arial"/>
          <w:szCs w:val="22"/>
        </w:rPr>
        <w:t xml:space="preserve">ompany, </w:t>
      </w:r>
      <w:r>
        <w:rPr>
          <w:rFonts w:cs="Arial"/>
          <w:szCs w:val="22"/>
        </w:rPr>
        <w:t>which had been involved in</w:t>
      </w:r>
      <w:r w:rsidRPr="00714DCF">
        <w:rPr>
          <w:rFonts w:cs="Arial"/>
          <w:szCs w:val="22"/>
        </w:rPr>
        <w:t xml:space="preserve"> a bidding competition for years</w:t>
      </w:r>
      <w:r>
        <w:rPr>
          <w:rFonts w:cs="Arial"/>
          <w:szCs w:val="22"/>
        </w:rPr>
        <w:t>,</w:t>
      </w:r>
      <w:r w:rsidRPr="00714DCF">
        <w:rPr>
          <w:rFonts w:cs="Arial"/>
          <w:szCs w:val="22"/>
        </w:rPr>
        <w:t xml:space="preserve"> using their own land</w:t>
      </w:r>
      <w:r>
        <w:rPr>
          <w:rFonts w:cs="Arial"/>
          <w:szCs w:val="22"/>
        </w:rPr>
        <w:t xml:space="preserve"> and internal resources,</w:t>
      </w:r>
      <w:r w:rsidRPr="00714DCF">
        <w:rPr>
          <w:rFonts w:cs="Arial"/>
          <w:szCs w:val="22"/>
        </w:rPr>
        <w:t xml:space="preserve"> it was a significant loss. It took four years to reach a conclusion with the challenge defeated on 6 February 2013.</w:t>
      </w:r>
      <w:r w:rsidR="000201A1">
        <w:rPr>
          <w:rFonts w:cs="Arial"/>
          <w:szCs w:val="22"/>
        </w:rPr>
        <w:t xml:space="preserve"> </w:t>
      </w:r>
      <w:r w:rsidRPr="00714DCF">
        <w:rPr>
          <w:rFonts w:cs="Arial"/>
          <w:szCs w:val="22"/>
        </w:rPr>
        <w:t xml:space="preserve">As a result of the economic crash that left the land a lot less attractive to sell, it is easy to see how the </w:t>
      </w:r>
      <w:r>
        <w:rPr>
          <w:rFonts w:cs="Arial"/>
          <w:szCs w:val="22"/>
        </w:rPr>
        <w:t>c</w:t>
      </w:r>
      <w:r w:rsidRPr="00714DCF">
        <w:rPr>
          <w:rFonts w:cs="Arial"/>
          <w:szCs w:val="22"/>
        </w:rPr>
        <w:t>ompany felt the whole thing was unjust. BBC News reported</w:t>
      </w:r>
      <w:r>
        <w:rPr>
          <w:rFonts w:cs="Arial"/>
          <w:szCs w:val="22"/>
        </w:rPr>
        <w:t xml:space="preserve"> that</w:t>
      </w:r>
      <w:r w:rsidRPr="00714DCF">
        <w:rPr>
          <w:rFonts w:cs="Arial"/>
          <w:szCs w:val="22"/>
        </w:rPr>
        <w:t xml:space="preserve">, </w:t>
      </w:r>
      <w:r>
        <w:rPr>
          <w:rFonts w:cs="Arial"/>
          <w:szCs w:val="22"/>
        </w:rPr>
        <w:t>‘</w:t>
      </w:r>
      <w:r w:rsidRPr="00714DCF">
        <w:rPr>
          <w:rFonts w:eastAsia="Times New Roman" w:cs="Arial"/>
          <w:szCs w:val="22"/>
          <w:shd w:val="clear" w:color="auto" w:fill="FFFFFF"/>
        </w:rPr>
        <w:t xml:space="preserve">Harrogate-based Montpellier Estates, which had proposed an alternative site, claimed it had been deceived into entering and remaining in the competition to </w:t>
      </w:r>
      <w:r>
        <w:rPr>
          <w:rFonts w:eastAsia="Times New Roman" w:cs="Arial"/>
          <w:szCs w:val="22"/>
          <w:shd w:val="clear" w:color="auto" w:fill="FFFFFF"/>
        </w:rPr>
        <w:t>develop the arena’</w:t>
      </w:r>
      <w:r w:rsidRPr="00A350CC">
        <w:rPr>
          <w:rFonts w:eastAsia="Times New Roman" w:cs="Arial"/>
          <w:szCs w:val="22"/>
          <w:shd w:val="clear" w:color="auto" w:fill="FFFFFF"/>
        </w:rPr>
        <w:t xml:space="preserve"> (BBC News, 2014</w:t>
      </w:r>
      <w:r>
        <w:rPr>
          <w:rFonts w:eastAsia="Times New Roman" w:cs="Arial"/>
          <w:szCs w:val="22"/>
          <w:shd w:val="clear" w:color="auto" w:fill="FFFFFF"/>
        </w:rPr>
        <w:t xml:space="preserve">, </w:t>
      </w:r>
      <w:proofErr w:type="spellStart"/>
      <w:r>
        <w:rPr>
          <w:rFonts w:eastAsia="Times New Roman" w:cs="Arial"/>
          <w:szCs w:val="22"/>
          <w:shd w:val="clear" w:color="auto" w:fill="FFFFFF"/>
        </w:rPr>
        <w:t>n.pag</w:t>
      </w:r>
      <w:proofErr w:type="spellEnd"/>
      <w:r>
        <w:rPr>
          <w:rFonts w:eastAsia="Times New Roman" w:cs="Arial"/>
          <w:szCs w:val="22"/>
          <w:shd w:val="clear" w:color="auto" w:fill="FFFFFF"/>
        </w:rPr>
        <w:t>.</w:t>
      </w:r>
      <w:r w:rsidRPr="00A350CC">
        <w:rPr>
          <w:rFonts w:eastAsia="Times New Roman" w:cs="Arial"/>
          <w:szCs w:val="22"/>
          <w:shd w:val="clear" w:color="auto" w:fill="FFFFFF"/>
        </w:rPr>
        <w:t>). The lack of a confirmed site and</w:t>
      </w:r>
      <w:r>
        <w:rPr>
          <w:rFonts w:eastAsia="Times New Roman" w:cs="Arial"/>
          <w:szCs w:val="22"/>
          <w:shd w:val="clear" w:color="auto" w:fill="FFFFFF"/>
        </w:rPr>
        <w:t>,</w:t>
      </w:r>
      <w:r w:rsidRPr="00A350CC">
        <w:rPr>
          <w:rFonts w:eastAsia="Times New Roman" w:cs="Arial"/>
          <w:szCs w:val="22"/>
          <w:shd w:val="clear" w:color="auto" w:fill="FFFFFF"/>
        </w:rPr>
        <w:t xml:space="preserve"> as participant A outlines</w:t>
      </w:r>
      <w:r>
        <w:rPr>
          <w:rFonts w:eastAsia="Times New Roman" w:cs="Arial"/>
          <w:szCs w:val="22"/>
          <w:shd w:val="clear" w:color="auto" w:fill="FFFFFF"/>
        </w:rPr>
        <w:t>,</w:t>
      </w:r>
      <w:r w:rsidRPr="00A350CC">
        <w:rPr>
          <w:rFonts w:eastAsia="Times New Roman" w:cs="Arial"/>
          <w:szCs w:val="22"/>
          <w:shd w:val="clear" w:color="auto" w:fill="FFFFFF"/>
        </w:rPr>
        <w:t xml:space="preserve"> support for the arena to be near a motorway </w:t>
      </w:r>
      <w:r>
        <w:rPr>
          <w:rFonts w:eastAsia="Times New Roman" w:cs="Arial"/>
          <w:szCs w:val="22"/>
          <w:shd w:val="clear" w:color="auto" w:fill="FFFFFF"/>
        </w:rPr>
        <w:t>were part</w:t>
      </w:r>
      <w:r w:rsidRPr="00A350CC">
        <w:rPr>
          <w:rFonts w:eastAsia="Times New Roman" w:cs="Arial"/>
          <w:szCs w:val="22"/>
          <w:shd w:val="clear" w:color="auto" w:fill="FFFFFF"/>
        </w:rPr>
        <w:t xml:space="preserve"> the Court Case </w:t>
      </w:r>
      <w:r>
        <w:rPr>
          <w:rFonts w:eastAsia="Times New Roman" w:cs="Arial"/>
          <w:szCs w:val="22"/>
          <w:shd w:val="clear" w:color="auto" w:fill="FFFFFF"/>
        </w:rPr>
        <w:t xml:space="preserve">in which MEI </w:t>
      </w:r>
      <w:r w:rsidRPr="00A350CC">
        <w:rPr>
          <w:rFonts w:eastAsia="Times New Roman" w:cs="Arial"/>
          <w:szCs w:val="22"/>
          <w:shd w:val="clear" w:color="auto" w:fill="FFFFFF"/>
        </w:rPr>
        <w:t xml:space="preserve">accused </w:t>
      </w:r>
      <w:r>
        <w:rPr>
          <w:rFonts w:eastAsia="Times New Roman" w:cs="Arial"/>
          <w:szCs w:val="22"/>
          <w:shd w:val="clear" w:color="auto" w:fill="FFFFFF"/>
        </w:rPr>
        <w:t>LCC of ‘</w:t>
      </w:r>
      <w:r w:rsidRPr="00A350CC">
        <w:rPr>
          <w:rFonts w:eastAsia="Times New Roman" w:cs="Arial"/>
          <w:szCs w:val="22"/>
          <w:shd w:val="clear" w:color="auto" w:fill="FFFFFF"/>
        </w:rPr>
        <w:t>secretly plann</w:t>
      </w:r>
      <w:r>
        <w:rPr>
          <w:rFonts w:eastAsia="Times New Roman" w:cs="Arial"/>
          <w:szCs w:val="22"/>
          <w:shd w:val="clear" w:color="auto" w:fill="FFFFFF"/>
        </w:rPr>
        <w:t>ing a public development option’</w:t>
      </w:r>
      <w:r w:rsidRPr="00A350CC">
        <w:rPr>
          <w:rFonts w:eastAsia="Times New Roman" w:cs="Arial"/>
          <w:szCs w:val="22"/>
          <w:shd w:val="clear" w:color="auto" w:fill="FFFFFF"/>
        </w:rPr>
        <w:t xml:space="preserve"> (</w:t>
      </w:r>
      <w:r>
        <w:rPr>
          <w:rFonts w:eastAsia="Times New Roman" w:cs="Arial"/>
          <w:szCs w:val="22"/>
          <w:shd w:val="clear" w:color="auto" w:fill="FFFFFF"/>
        </w:rPr>
        <w:t xml:space="preserve">England and Wales </w:t>
      </w:r>
      <w:r w:rsidRPr="00A350CC">
        <w:rPr>
          <w:rFonts w:eastAsia="Times New Roman" w:cs="Arial"/>
          <w:szCs w:val="22"/>
          <w:shd w:val="clear" w:color="auto" w:fill="FFFFFF"/>
        </w:rPr>
        <w:t xml:space="preserve">High Court, 2010, </w:t>
      </w:r>
      <w:proofErr w:type="spellStart"/>
      <w:r>
        <w:rPr>
          <w:rFonts w:eastAsia="Times New Roman" w:cs="Arial"/>
          <w:szCs w:val="22"/>
          <w:shd w:val="clear" w:color="auto" w:fill="FFFFFF"/>
        </w:rPr>
        <w:t>n.pag</w:t>
      </w:r>
      <w:proofErr w:type="spellEnd"/>
      <w:r>
        <w:rPr>
          <w:rFonts w:eastAsia="Times New Roman" w:cs="Arial"/>
          <w:szCs w:val="22"/>
          <w:shd w:val="clear" w:color="auto" w:fill="FFFFFF"/>
        </w:rPr>
        <w:t>.</w:t>
      </w:r>
      <w:r w:rsidRPr="00A350CC">
        <w:rPr>
          <w:rFonts w:eastAsia="Times New Roman" w:cs="Arial"/>
          <w:szCs w:val="22"/>
          <w:shd w:val="clear" w:color="auto" w:fill="FFFFFF"/>
        </w:rPr>
        <w:t xml:space="preserve">). </w:t>
      </w:r>
      <w:r>
        <w:rPr>
          <w:rFonts w:eastAsia="Times New Roman" w:cs="Arial"/>
          <w:szCs w:val="22"/>
          <w:shd w:val="clear" w:color="auto" w:fill="FFFFFF"/>
        </w:rPr>
        <w:t>Participant A and B outline the issue relating to the court case:</w:t>
      </w:r>
    </w:p>
    <w:p w14:paraId="05993ECB" w14:textId="77777777" w:rsidR="00877D18" w:rsidRDefault="00877D18" w:rsidP="00877D18">
      <w:pPr>
        <w:ind w:left="720"/>
        <w:rPr>
          <w:rFonts w:cs="Arial"/>
          <w:i/>
          <w:iCs/>
          <w:szCs w:val="22"/>
        </w:rPr>
      </w:pPr>
    </w:p>
    <w:p w14:paraId="630AA9DE" w14:textId="77777777" w:rsidR="00877D18" w:rsidRPr="00B91B8B" w:rsidRDefault="00877D18" w:rsidP="00877D18">
      <w:pPr>
        <w:spacing w:line="240" w:lineRule="auto"/>
        <w:ind w:left="720"/>
        <w:rPr>
          <w:rFonts w:cs="Arial"/>
          <w:i/>
          <w:iCs/>
          <w:szCs w:val="22"/>
        </w:rPr>
      </w:pPr>
      <w:r w:rsidRPr="00B91B8B">
        <w:rPr>
          <w:rFonts w:cs="Arial"/>
          <w:i/>
          <w:iCs/>
          <w:szCs w:val="22"/>
        </w:rPr>
        <w:t>There was still the view that the arena should go up on the motorway …. And the Fletcher proposal was much nearer to that … so clearly that element had to then work its way through the system and there was a court case which the Council won.</w:t>
      </w:r>
    </w:p>
    <w:p w14:paraId="2B23855D" w14:textId="77777777" w:rsidR="00877D18" w:rsidRPr="00B91B8B" w:rsidRDefault="00877D18" w:rsidP="00877D18">
      <w:pPr>
        <w:spacing w:line="240" w:lineRule="auto"/>
        <w:ind w:left="720"/>
        <w:rPr>
          <w:rFonts w:cs="Arial"/>
          <w:i/>
          <w:iCs/>
          <w:szCs w:val="22"/>
        </w:rPr>
      </w:pPr>
      <w:r w:rsidRPr="00B91B8B">
        <w:rPr>
          <w:rFonts w:cs="Arial"/>
          <w:i/>
          <w:iCs/>
          <w:szCs w:val="22"/>
        </w:rPr>
        <w:t>(Participant A</w:t>
      </w:r>
      <w:r>
        <w:rPr>
          <w:rFonts w:cs="Arial"/>
          <w:i/>
          <w:iCs/>
          <w:szCs w:val="22"/>
        </w:rPr>
        <w:t xml:space="preserve">, </w:t>
      </w:r>
      <w:r w:rsidRPr="00B9496A">
        <w:rPr>
          <w:rFonts w:cs="Arial"/>
          <w:i/>
          <w:iCs/>
          <w:szCs w:val="22"/>
        </w:rPr>
        <w:t>Councillor)</w:t>
      </w:r>
    </w:p>
    <w:p w14:paraId="0CC000DA" w14:textId="77777777" w:rsidR="00877D18" w:rsidRPr="00B91B8B" w:rsidRDefault="00877D18" w:rsidP="00877D18">
      <w:pPr>
        <w:spacing w:line="240" w:lineRule="auto"/>
        <w:rPr>
          <w:rFonts w:cs="Arial"/>
          <w:i/>
          <w:iCs/>
          <w:szCs w:val="22"/>
        </w:rPr>
      </w:pPr>
    </w:p>
    <w:p w14:paraId="3CED6A49" w14:textId="77777777" w:rsidR="00877D18" w:rsidRPr="00B91B8B" w:rsidRDefault="00877D18" w:rsidP="00877D18">
      <w:pPr>
        <w:spacing w:line="240" w:lineRule="auto"/>
        <w:ind w:left="720"/>
        <w:rPr>
          <w:rFonts w:cs="Arial"/>
          <w:i/>
          <w:iCs/>
          <w:szCs w:val="22"/>
        </w:rPr>
      </w:pPr>
      <w:r w:rsidRPr="00B91B8B">
        <w:rPr>
          <w:rFonts w:cs="Arial"/>
          <w:i/>
          <w:iCs/>
          <w:szCs w:val="22"/>
        </w:rPr>
        <w:t>…and there was a famous court case at the end of it all where we [LCC] won, where a potential developer made allegations which were found to be untrue by the court.</w:t>
      </w:r>
    </w:p>
    <w:p w14:paraId="7B134A1C" w14:textId="77777777" w:rsidR="00877D18" w:rsidRDefault="00877D18" w:rsidP="00877D18">
      <w:pPr>
        <w:spacing w:line="240" w:lineRule="auto"/>
        <w:ind w:left="720"/>
        <w:rPr>
          <w:rFonts w:cs="Arial"/>
          <w:i/>
          <w:iCs/>
          <w:szCs w:val="22"/>
        </w:rPr>
      </w:pPr>
      <w:r w:rsidRPr="00B91B8B">
        <w:rPr>
          <w:rFonts w:cs="Arial"/>
          <w:i/>
          <w:iCs/>
          <w:szCs w:val="22"/>
        </w:rPr>
        <w:t>(Participant B</w:t>
      </w:r>
      <w:r w:rsidRPr="00B9496A">
        <w:rPr>
          <w:rFonts w:cs="Arial"/>
          <w:i/>
          <w:iCs/>
          <w:szCs w:val="22"/>
        </w:rPr>
        <w:t>, Councillor)</w:t>
      </w:r>
    </w:p>
    <w:p w14:paraId="2E0EFAFA" w14:textId="77777777" w:rsidR="00877D18" w:rsidRPr="00B91B8B" w:rsidRDefault="00877D18" w:rsidP="00877D18">
      <w:pPr>
        <w:spacing w:line="240" w:lineRule="auto"/>
        <w:ind w:left="720"/>
        <w:rPr>
          <w:rFonts w:cs="Arial"/>
          <w:i/>
          <w:iCs/>
          <w:szCs w:val="22"/>
        </w:rPr>
      </w:pPr>
    </w:p>
    <w:p w14:paraId="0FBF0464" w14:textId="77777777" w:rsidR="00877D18" w:rsidRDefault="00877D18" w:rsidP="00877D18">
      <w:pPr>
        <w:rPr>
          <w:rFonts w:cs="Arial"/>
          <w:i/>
          <w:spacing w:val="-1"/>
          <w:szCs w:val="22"/>
        </w:rPr>
      </w:pPr>
      <w:r w:rsidRPr="00A350CC">
        <w:rPr>
          <w:rFonts w:cs="Arial"/>
          <w:szCs w:val="22"/>
        </w:rPr>
        <w:t>The Court Case was costly for both parties</w:t>
      </w:r>
      <w:r>
        <w:rPr>
          <w:rFonts w:cs="Arial"/>
          <w:szCs w:val="22"/>
        </w:rPr>
        <w:t xml:space="preserve">, with LCC spending £4m on </w:t>
      </w:r>
      <w:r w:rsidRPr="00A350CC">
        <w:rPr>
          <w:rFonts w:cs="Arial"/>
          <w:szCs w:val="22"/>
        </w:rPr>
        <w:t xml:space="preserve">defence </w:t>
      </w:r>
      <w:r>
        <w:rPr>
          <w:rFonts w:cs="Arial"/>
          <w:szCs w:val="22"/>
        </w:rPr>
        <w:t xml:space="preserve">cost. </w:t>
      </w:r>
      <w:r w:rsidRPr="00A350CC">
        <w:rPr>
          <w:rFonts w:cs="Arial"/>
          <w:szCs w:val="22"/>
        </w:rPr>
        <w:t>Whils</w:t>
      </w:r>
      <w:r>
        <w:rPr>
          <w:rFonts w:cs="Arial"/>
          <w:szCs w:val="22"/>
        </w:rPr>
        <w:t>t the Yorkshire Post reported, ‘</w:t>
      </w:r>
      <w:r w:rsidRPr="00A350CC">
        <w:rPr>
          <w:rFonts w:cs="Arial"/>
          <w:szCs w:val="22"/>
        </w:rPr>
        <w:t>Jan Fletcher’s company must pay Leeds City Coun</w:t>
      </w:r>
      <w:r>
        <w:rPr>
          <w:rFonts w:cs="Arial"/>
          <w:szCs w:val="22"/>
        </w:rPr>
        <w:t xml:space="preserve">cil interim court costs of £2m’ </w:t>
      </w:r>
      <w:r w:rsidRPr="00A350CC">
        <w:rPr>
          <w:rFonts w:cs="Arial"/>
          <w:szCs w:val="22"/>
        </w:rPr>
        <w:t>(2013</w:t>
      </w:r>
      <w:r>
        <w:rPr>
          <w:rFonts w:cs="Arial"/>
          <w:szCs w:val="22"/>
        </w:rPr>
        <w:t xml:space="preserve">, </w:t>
      </w:r>
      <w:proofErr w:type="spellStart"/>
      <w:r>
        <w:rPr>
          <w:rFonts w:cs="Arial"/>
          <w:szCs w:val="22"/>
        </w:rPr>
        <w:t>n.pag</w:t>
      </w:r>
      <w:proofErr w:type="spellEnd"/>
      <w:r>
        <w:rPr>
          <w:rFonts w:cs="Arial"/>
          <w:szCs w:val="22"/>
        </w:rPr>
        <w:t>.</w:t>
      </w:r>
      <w:r w:rsidRPr="00A350CC">
        <w:rPr>
          <w:rFonts w:cs="Arial"/>
          <w:szCs w:val="22"/>
        </w:rPr>
        <w:t xml:space="preserve">) </w:t>
      </w:r>
      <w:r>
        <w:rPr>
          <w:rFonts w:cs="Arial"/>
          <w:szCs w:val="22"/>
        </w:rPr>
        <w:t>the company initially</w:t>
      </w:r>
      <w:r w:rsidRPr="00A350CC">
        <w:rPr>
          <w:rFonts w:cs="Arial"/>
          <w:szCs w:val="22"/>
        </w:rPr>
        <w:t xml:space="preserve"> failed to pay</w:t>
      </w:r>
      <w:r>
        <w:rPr>
          <w:rFonts w:cs="Arial"/>
          <w:szCs w:val="22"/>
        </w:rPr>
        <w:t>. A</w:t>
      </w:r>
      <w:r w:rsidRPr="00A350CC">
        <w:rPr>
          <w:rFonts w:cs="Arial"/>
          <w:szCs w:val="22"/>
        </w:rPr>
        <w:t xml:space="preserve">n out of court settlement saw only £2m being repaid. </w:t>
      </w:r>
      <w:r>
        <w:rPr>
          <w:rFonts w:cs="Arial"/>
          <w:szCs w:val="22"/>
        </w:rPr>
        <w:t xml:space="preserve">In </w:t>
      </w:r>
      <w:r w:rsidRPr="00A350CC">
        <w:rPr>
          <w:rFonts w:cs="Arial"/>
          <w:szCs w:val="22"/>
        </w:rPr>
        <w:t>the Yorkshire Post article</w:t>
      </w:r>
      <w:r>
        <w:rPr>
          <w:rFonts w:cs="Arial"/>
          <w:szCs w:val="22"/>
        </w:rPr>
        <w:t>,</w:t>
      </w:r>
      <w:r w:rsidRPr="00A350CC">
        <w:rPr>
          <w:rFonts w:cs="Arial"/>
          <w:szCs w:val="22"/>
        </w:rPr>
        <w:t xml:space="preserve"> statements from two councillors outlined</w:t>
      </w:r>
      <w:r>
        <w:rPr>
          <w:rFonts w:cs="Arial"/>
          <w:szCs w:val="22"/>
        </w:rPr>
        <w:t xml:space="preserve"> their</w:t>
      </w:r>
      <w:r w:rsidRPr="00A350CC">
        <w:rPr>
          <w:rFonts w:cs="Arial"/>
          <w:szCs w:val="22"/>
        </w:rPr>
        <w:t xml:space="preserve"> vindication of any </w:t>
      </w:r>
      <w:r>
        <w:rPr>
          <w:rFonts w:cs="Arial"/>
          <w:szCs w:val="22"/>
        </w:rPr>
        <w:t>LCC</w:t>
      </w:r>
      <w:r w:rsidRPr="00A350CC">
        <w:rPr>
          <w:rFonts w:cs="Arial"/>
          <w:szCs w:val="22"/>
        </w:rPr>
        <w:t xml:space="preserve"> actions during the whole procurement process as well as</w:t>
      </w:r>
      <w:r>
        <w:rPr>
          <w:rFonts w:cs="Arial"/>
          <w:szCs w:val="22"/>
        </w:rPr>
        <w:t xml:space="preserve"> further costs incurred in the attempt to</w:t>
      </w:r>
      <w:r w:rsidRPr="00A350CC">
        <w:rPr>
          <w:rFonts w:cs="Arial"/>
          <w:szCs w:val="22"/>
        </w:rPr>
        <w:t xml:space="preserve"> recoup</w:t>
      </w:r>
      <w:r>
        <w:rPr>
          <w:rFonts w:cs="Arial"/>
          <w:szCs w:val="22"/>
        </w:rPr>
        <w:t xml:space="preserve"> the council’s</w:t>
      </w:r>
      <w:r w:rsidRPr="00A350CC">
        <w:rPr>
          <w:rFonts w:cs="Arial"/>
          <w:szCs w:val="22"/>
        </w:rPr>
        <w:t xml:space="preserve"> money</w:t>
      </w:r>
      <w:r>
        <w:rPr>
          <w:rFonts w:cs="Arial"/>
          <w:szCs w:val="22"/>
        </w:rPr>
        <w:t>:</w:t>
      </w:r>
      <w:r>
        <w:rPr>
          <w:rFonts w:cs="Arial"/>
          <w:szCs w:val="22"/>
        </w:rPr>
        <w:br/>
      </w:r>
    </w:p>
    <w:p w14:paraId="2E183351" w14:textId="77777777" w:rsidR="00877D18" w:rsidRDefault="00877D18" w:rsidP="00877D18">
      <w:pPr>
        <w:shd w:val="clear" w:color="auto" w:fill="FFFFFF"/>
        <w:spacing w:line="240" w:lineRule="auto"/>
        <w:ind w:left="720"/>
        <w:rPr>
          <w:rFonts w:cs="Arial"/>
          <w:i/>
          <w:spacing w:val="-1"/>
          <w:szCs w:val="22"/>
        </w:rPr>
      </w:pPr>
      <w:r w:rsidRPr="00B91B8B">
        <w:rPr>
          <w:rFonts w:cs="Arial"/>
          <w:i/>
          <w:spacing w:val="-1"/>
          <w:szCs w:val="22"/>
        </w:rPr>
        <w:t>Council leader Keith Wakefield, said: “We welcome the judge’s decision and council taxpayers will be pleased to hear that we are well on the way to recovering £2m of public money and will now be looking towards further recovery of our costs, which were well in excess of £4m’</w:t>
      </w:r>
    </w:p>
    <w:p w14:paraId="71756CBC" w14:textId="77777777" w:rsidR="00877D18" w:rsidRPr="00B91B8B" w:rsidRDefault="00877D18" w:rsidP="00877D18">
      <w:pPr>
        <w:shd w:val="clear" w:color="auto" w:fill="FFFFFF"/>
        <w:spacing w:line="240" w:lineRule="auto"/>
        <w:ind w:left="720"/>
        <w:rPr>
          <w:rFonts w:cs="Arial"/>
          <w:i/>
          <w:spacing w:val="-1"/>
          <w:szCs w:val="22"/>
        </w:rPr>
      </w:pPr>
    </w:p>
    <w:p w14:paraId="40D95EFC" w14:textId="77777777" w:rsidR="00877D18" w:rsidRDefault="00877D18" w:rsidP="00877D18">
      <w:pPr>
        <w:shd w:val="clear" w:color="auto" w:fill="FFFFFF"/>
        <w:spacing w:line="240" w:lineRule="auto"/>
        <w:ind w:left="720"/>
        <w:rPr>
          <w:rFonts w:cs="Arial"/>
          <w:i/>
          <w:spacing w:val="-1"/>
          <w:szCs w:val="22"/>
        </w:rPr>
      </w:pPr>
      <w:r w:rsidRPr="00B91B8B">
        <w:rPr>
          <w:rFonts w:cs="Arial"/>
          <w:i/>
          <w:spacing w:val="-1"/>
          <w:szCs w:val="22"/>
        </w:rPr>
        <w:t>Council chief executive Tom Riordan added: “We also note the judge’s comments about his feeling that the deceit claim should never have been brought in the first place. This further reinforces the integrity of the council’s conduct on the decision to cancel the competition to develop the arena’</w:t>
      </w:r>
      <w:r w:rsidRPr="00B91B8B">
        <w:rPr>
          <w:rFonts w:cs="Arial"/>
          <w:i/>
          <w:spacing w:val="-1"/>
          <w:szCs w:val="22"/>
        </w:rPr>
        <w:br/>
        <w:t>(Yorkshire Post, 2013</w:t>
      </w:r>
      <w:r>
        <w:rPr>
          <w:rFonts w:cs="Arial"/>
          <w:i/>
          <w:spacing w:val="-1"/>
          <w:szCs w:val="22"/>
        </w:rPr>
        <w:t xml:space="preserve">, </w:t>
      </w:r>
      <w:proofErr w:type="spellStart"/>
      <w:r>
        <w:rPr>
          <w:rFonts w:cs="Arial"/>
          <w:i/>
          <w:spacing w:val="-1"/>
          <w:szCs w:val="22"/>
        </w:rPr>
        <w:t>n.pag</w:t>
      </w:r>
      <w:proofErr w:type="spellEnd"/>
      <w:r>
        <w:rPr>
          <w:rFonts w:cs="Arial"/>
          <w:i/>
          <w:spacing w:val="-1"/>
          <w:szCs w:val="22"/>
        </w:rPr>
        <w:t>.</w:t>
      </w:r>
      <w:r w:rsidRPr="00B91B8B">
        <w:rPr>
          <w:rFonts w:cs="Arial"/>
          <w:i/>
          <w:spacing w:val="-1"/>
          <w:szCs w:val="22"/>
        </w:rPr>
        <w:t>)</w:t>
      </w:r>
    </w:p>
    <w:p w14:paraId="6E1DB898" w14:textId="77777777" w:rsidR="00877D18" w:rsidRDefault="00877D18" w:rsidP="00D97879">
      <w:pPr>
        <w:pStyle w:val="Heading3"/>
      </w:pPr>
      <w:r>
        <w:rPr>
          <w:i/>
          <w:spacing w:val="-1"/>
        </w:rPr>
        <w:br w:type="page"/>
      </w:r>
      <w:bookmarkStart w:id="374" w:name="_Toc99446485"/>
      <w:bookmarkStart w:id="375" w:name="_Toc99619702"/>
      <w:bookmarkStart w:id="376" w:name="_Toc536715551"/>
      <w:r w:rsidRPr="00495D8E">
        <w:lastRenderedPageBreak/>
        <w:t>Sheffield City Council remove support for the Leeds Arena</w:t>
      </w:r>
      <w:bookmarkEnd w:id="374"/>
      <w:bookmarkEnd w:id="375"/>
      <w:bookmarkEnd w:id="376"/>
    </w:p>
    <w:p w14:paraId="053F9143" w14:textId="77777777" w:rsidR="00877D18" w:rsidRPr="00495D8E" w:rsidRDefault="00877D18" w:rsidP="00877D18">
      <w:pPr>
        <w:rPr>
          <w:szCs w:val="22"/>
        </w:rPr>
      </w:pPr>
      <w:r w:rsidRPr="00495D8E">
        <w:rPr>
          <w:rFonts w:cs="Arial"/>
          <w:szCs w:val="22"/>
        </w:rPr>
        <w:t xml:space="preserve">Sheffield City Council decided to challenge the development of the arena and in particularly the </w:t>
      </w:r>
      <w:r>
        <w:rPr>
          <w:rFonts w:cs="Arial"/>
          <w:szCs w:val="22"/>
        </w:rPr>
        <w:t xml:space="preserve">potential </w:t>
      </w:r>
      <w:r w:rsidRPr="00495D8E">
        <w:rPr>
          <w:rFonts w:cs="Arial"/>
          <w:szCs w:val="22"/>
        </w:rPr>
        <w:t>investment from Yorkshire Forward</w:t>
      </w:r>
      <w:r>
        <w:rPr>
          <w:rFonts w:cs="Arial"/>
          <w:szCs w:val="22"/>
        </w:rPr>
        <w:t xml:space="preserve"> in 2008</w:t>
      </w:r>
      <w:r w:rsidRPr="00495D8E">
        <w:rPr>
          <w:rFonts w:cs="Arial"/>
          <w:szCs w:val="22"/>
        </w:rPr>
        <w:t xml:space="preserve">. </w:t>
      </w:r>
      <w:r>
        <w:rPr>
          <w:rFonts w:cs="Arial"/>
          <w:szCs w:val="22"/>
        </w:rPr>
        <w:t>Whilst th</w:t>
      </w:r>
      <w:r>
        <w:rPr>
          <w:rFonts w:cs="Arial"/>
          <w:spacing w:val="-1"/>
          <w:szCs w:val="22"/>
        </w:rPr>
        <w:t xml:space="preserve">e feasibility study had indicated that the arena would complement other arenas in the region and Sheffield City Council who were initially supportive decided to oppose the bid from Leeds for the arena. </w:t>
      </w:r>
      <w:r w:rsidRPr="00495D8E">
        <w:rPr>
          <w:rFonts w:cs="Arial"/>
          <w:szCs w:val="22"/>
        </w:rPr>
        <w:t>The row that erupted saw the management of Sheffield Arena and local MP Clive Betts calling for Yorkshire Forward to rethink the funding. The protest from Sheffield, which escalated to Parliament through David Blunkett, MP</w:t>
      </w:r>
      <w:r>
        <w:rPr>
          <w:rFonts w:cs="Arial"/>
          <w:szCs w:val="22"/>
        </w:rPr>
        <w:t xml:space="preserve"> </w:t>
      </w:r>
      <w:r w:rsidRPr="00495D8E">
        <w:rPr>
          <w:rFonts w:cs="Arial"/>
          <w:szCs w:val="22"/>
        </w:rPr>
        <w:t xml:space="preserve">representing the Sheffield Brightside and Hillsborough constituency, claimed that an arena in Leeds would be detrimental to Sheffield and therefore regional development funding should not be used. Paul Robinson of the Yorkshire Evening Post highlighted that Sheffield’s argument was that </w:t>
      </w:r>
      <w:r>
        <w:rPr>
          <w:szCs w:val="22"/>
        </w:rPr>
        <w:t>‘</w:t>
      </w:r>
      <w:r w:rsidRPr="00495D8E">
        <w:rPr>
          <w:szCs w:val="22"/>
        </w:rPr>
        <w:t>it would be inappropriate for Yorkshire Forward to invest public funds in a project that favours one part of the county over another, as its brief is to improve the economy of the Broad A</w:t>
      </w:r>
      <w:r>
        <w:rPr>
          <w:szCs w:val="22"/>
        </w:rPr>
        <w:t>cres</w:t>
      </w:r>
      <w:r w:rsidRPr="00495D8E">
        <w:rPr>
          <w:szCs w:val="22"/>
        </w:rPr>
        <w:t xml:space="preserve"> as a whole</w:t>
      </w:r>
      <w:r>
        <w:rPr>
          <w:szCs w:val="22"/>
        </w:rPr>
        <w:t>’</w:t>
      </w:r>
      <w:r w:rsidRPr="00495D8E">
        <w:rPr>
          <w:szCs w:val="22"/>
        </w:rPr>
        <w:t xml:space="preserve"> (2008, p.10). This provoked quite forceful responses from participant</w:t>
      </w:r>
      <w:r>
        <w:rPr>
          <w:szCs w:val="22"/>
        </w:rPr>
        <w:t>s</w:t>
      </w:r>
      <w:r w:rsidRPr="00495D8E">
        <w:rPr>
          <w:szCs w:val="22"/>
        </w:rPr>
        <w:t xml:space="preserve"> C and B:</w:t>
      </w:r>
    </w:p>
    <w:p w14:paraId="72B47C7F" w14:textId="77777777" w:rsidR="00877D18" w:rsidRPr="00495D8E" w:rsidRDefault="00877D18" w:rsidP="00877D18">
      <w:pPr>
        <w:spacing w:line="240" w:lineRule="auto"/>
        <w:rPr>
          <w:szCs w:val="22"/>
        </w:rPr>
      </w:pPr>
    </w:p>
    <w:p w14:paraId="11190714" w14:textId="77777777" w:rsidR="00877D18" w:rsidRPr="00B91B8B" w:rsidRDefault="00877D18" w:rsidP="00877D18">
      <w:pPr>
        <w:spacing w:line="240" w:lineRule="auto"/>
        <w:ind w:left="720"/>
        <w:rPr>
          <w:i/>
          <w:iCs/>
          <w:szCs w:val="22"/>
        </w:rPr>
      </w:pPr>
      <w:r w:rsidRPr="00B91B8B">
        <w:rPr>
          <w:i/>
          <w:iCs/>
          <w:szCs w:val="22"/>
        </w:rPr>
        <w:t>You have Yorkshire Forward money, we never question where you put your money you never chose to put any of the Yorkshire Forward money you had towards your arena: please don’t question what we do. (Participant C</w:t>
      </w:r>
      <w:r>
        <w:rPr>
          <w:i/>
          <w:iCs/>
          <w:szCs w:val="22"/>
        </w:rPr>
        <w:t xml:space="preserve">, </w:t>
      </w:r>
      <w:r w:rsidRPr="00B9496A">
        <w:rPr>
          <w:i/>
          <w:iCs/>
          <w:szCs w:val="22"/>
        </w:rPr>
        <w:t>Director of Services)</w:t>
      </w:r>
    </w:p>
    <w:p w14:paraId="08315652" w14:textId="77777777" w:rsidR="00877D18" w:rsidRPr="00B91B8B" w:rsidRDefault="00877D18" w:rsidP="00877D18">
      <w:pPr>
        <w:spacing w:line="240" w:lineRule="auto"/>
        <w:ind w:left="720"/>
        <w:rPr>
          <w:i/>
          <w:iCs/>
          <w:szCs w:val="22"/>
        </w:rPr>
      </w:pPr>
    </w:p>
    <w:p w14:paraId="67C94946" w14:textId="77777777" w:rsidR="00877D18" w:rsidRPr="00B91B8B" w:rsidRDefault="00877D18" w:rsidP="00877D18">
      <w:pPr>
        <w:spacing w:line="240" w:lineRule="auto"/>
        <w:ind w:left="720"/>
        <w:rPr>
          <w:rFonts w:cs="Arial"/>
          <w:i/>
          <w:iCs/>
          <w:szCs w:val="22"/>
        </w:rPr>
      </w:pPr>
      <w:r w:rsidRPr="00B91B8B">
        <w:rPr>
          <w:rFonts w:cs="Arial"/>
          <w:i/>
          <w:iCs/>
          <w:szCs w:val="22"/>
        </w:rPr>
        <w:t>Well Sheffield went as far as to complain about the grant from the Development Agency which was a bit rich because by far the biggest recipient of grants from the Regional Development Agency was South Yorkshire.</w:t>
      </w:r>
    </w:p>
    <w:p w14:paraId="300CF931" w14:textId="77777777" w:rsidR="00877D18" w:rsidRPr="00B91B8B" w:rsidRDefault="00877D18" w:rsidP="00877D18">
      <w:pPr>
        <w:spacing w:line="240" w:lineRule="auto"/>
        <w:ind w:left="720"/>
        <w:rPr>
          <w:rFonts w:cs="Arial"/>
          <w:i/>
          <w:iCs/>
          <w:szCs w:val="22"/>
        </w:rPr>
      </w:pPr>
      <w:r w:rsidRPr="00B91B8B">
        <w:rPr>
          <w:rFonts w:cs="Arial"/>
          <w:i/>
          <w:iCs/>
          <w:szCs w:val="22"/>
        </w:rPr>
        <w:t>(Participant B</w:t>
      </w:r>
      <w:r>
        <w:rPr>
          <w:rFonts w:cs="Arial"/>
          <w:i/>
          <w:iCs/>
          <w:szCs w:val="22"/>
        </w:rPr>
        <w:t xml:space="preserve">, </w:t>
      </w:r>
      <w:r w:rsidRPr="00B9496A">
        <w:rPr>
          <w:rFonts w:cs="Arial"/>
          <w:i/>
          <w:iCs/>
          <w:szCs w:val="22"/>
        </w:rPr>
        <w:t>Councillor)</w:t>
      </w:r>
    </w:p>
    <w:p w14:paraId="7CC0A2D1" w14:textId="77777777" w:rsidR="00877D18" w:rsidRPr="00495D8E" w:rsidRDefault="00877D18" w:rsidP="00877D18">
      <w:pPr>
        <w:ind w:left="720"/>
        <w:rPr>
          <w:i/>
          <w:szCs w:val="22"/>
        </w:rPr>
      </w:pPr>
    </w:p>
    <w:p w14:paraId="053319D9" w14:textId="4207C82A" w:rsidR="00877D18" w:rsidRPr="00A350CC" w:rsidRDefault="00877D18" w:rsidP="00877D18">
      <w:pPr>
        <w:rPr>
          <w:szCs w:val="22"/>
        </w:rPr>
      </w:pPr>
      <w:r w:rsidRPr="00495D8E">
        <w:rPr>
          <w:szCs w:val="22"/>
        </w:rPr>
        <w:t xml:space="preserve">Yorkshire Forward however, declared that it thought that the arena would benefit the </w:t>
      </w:r>
      <w:r>
        <w:rPr>
          <w:szCs w:val="22"/>
        </w:rPr>
        <w:t xml:space="preserve">whole region and </w:t>
      </w:r>
      <w:r w:rsidRPr="00B9496A">
        <w:rPr>
          <w:szCs w:val="22"/>
        </w:rPr>
        <w:t>had supported the use of £18m towards the project. Ambivalent about the investment itself it left making a considered decision early in 2009. The failure to make a decision was, according to a report to the LCC Executive Committee (14</w:t>
      </w:r>
      <w:r w:rsidRPr="00B9496A">
        <w:rPr>
          <w:szCs w:val="22"/>
          <w:vertAlign w:val="superscript"/>
        </w:rPr>
        <w:t xml:space="preserve"> </w:t>
      </w:r>
      <w:r w:rsidRPr="00B9496A">
        <w:rPr>
          <w:szCs w:val="22"/>
        </w:rPr>
        <w:t xml:space="preserve">October 2009), a result of the Government not authorising Yorkshire Forward to provide the funding for the arena (LCC, 2009a). Despite this initial financial </w:t>
      </w:r>
      <w:r w:rsidR="00340C15" w:rsidRPr="00B9496A">
        <w:rPr>
          <w:szCs w:val="22"/>
        </w:rPr>
        <w:t>setback,</w:t>
      </w:r>
      <w:r w:rsidRPr="00B9496A">
        <w:rPr>
          <w:szCs w:val="22"/>
        </w:rPr>
        <w:t xml:space="preserve"> the report also indicated that LCC would continue with the project regardless. This</w:t>
      </w:r>
      <w:r w:rsidRPr="00495D8E">
        <w:rPr>
          <w:szCs w:val="22"/>
        </w:rPr>
        <w:t xml:space="preserve"> challenge illustrates a continuing tension between the two cities as seen in the remarks of those interviewed</w:t>
      </w:r>
      <w:r>
        <w:rPr>
          <w:szCs w:val="22"/>
        </w:rPr>
        <w:t>:</w:t>
      </w:r>
    </w:p>
    <w:p w14:paraId="14735F4B" w14:textId="77777777" w:rsidR="00877D18" w:rsidRPr="00A350CC" w:rsidRDefault="00877D18" w:rsidP="00877D18">
      <w:pPr>
        <w:rPr>
          <w:rFonts w:cs="Arial"/>
          <w:szCs w:val="22"/>
        </w:rPr>
      </w:pPr>
    </w:p>
    <w:p w14:paraId="291B8256" w14:textId="77777777" w:rsidR="00877D18" w:rsidRDefault="00877D18" w:rsidP="00877D18">
      <w:pPr>
        <w:spacing w:line="240" w:lineRule="auto"/>
        <w:ind w:left="720"/>
        <w:rPr>
          <w:rFonts w:cs="Arial"/>
          <w:i/>
          <w:iCs/>
          <w:szCs w:val="22"/>
        </w:rPr>
      </w:pPr>
    </w:p>
    <w:p w14:paraId="1F63D8AA" w14:textId="77777777" w:rsidR="00877D18" w:rsidRPr="00B91B8B" w:rsidRDefault="00877D18" w:rsidP="00877D18">
      <w:pPr>
        <w:spacing w:line="240" w:lineRule="auto"/>
        <w:ind w:left="720"/>
        <w:rPr>
          <w:rFonts w:cs="Arial"/>
          <w:i/>
          <w:iCs/>
          <w:szCs w:val="22"/>
        </w:rPr>
      </w:pPr>
      <w:r w:rsidRPr="00B91B8B">
        <w:rPr>
          <w:rFonts w:cs="Arial"/>
          <w:i/>
          <w:iCs/>
          <w:szCs w:val="22"/>
        </w:rPr>
        <w:lastRenderedPageBreak/>
        <w:t>Well I mean [an MP] was the person who was quite frankly stirring the shit – and as a citizen that’s how I feel about it … who the hell does he think he is saying that we can’t have things in Leeds because they have them in Sheffield – just plain ridiculous.</w:t>
      </w:r>
    </w:p>
    <w:p w14:paraId="547BA6CE" w14:textId="77777777" w:rsidR="00877D18" w:rsidRDefault="00877D18" w:rsidP="00877D18">
      <w:pPr>
        <w:spacing w:line="240" w:lineRule="auto"/>
        <w:ind w:left="720"/>
        <w:rPr>
          <w:rFonts w:cs="Arial"/>
          <w:i/>
          <w:iCs/>
          <w:szCs w:val="22"/>
        </w:rPr>
      </w:pPr>
      <w:r w:rsidRPr="00B91B8B">
        <w:rPr>
          <w:rFonts w:cs="Arial"/>
          <w:i/>
          <w:iCs/>
          <w:szCs w:val="22"/>
        </w:rPr>
        <w:t>(Participant A</w:t>
      </w:r>
      <w:r>
        <w:rPr>
          <w:rFonts w:cs="Arial"/>
          <w:i/>
          <w:iCs/>
          <w:szCs w:val="22"/>
        </w:rPr>
        <w:t xml:space="preserve">, </w:t>
      </w:r>
      <w:r w:rsidRPr="00B9496A">
        <w:rPr>
          <w:rFonts w:cs="Arial"/>
          <w:i/>
          <w:iCs/>
          <w:szCs w:val="22"/>
        </w:rPr>
        <w:t>Councillor)</w:t>
      </w:r>
      <w:r w:rsidRPr="00B91B8B">
        <w:rPr>
          <w:rFonts w:cs="Arial"/>
          <w:i/>
          <w:iCs/>
          <w:szCs w:val="22"/>
        </w:rPr>
        <w:t xml:space="preserve"> </w:t>
      </w:r>
    </w:p>
    <w:p w14:paraId="26BB1DC1" w14:textId="77777777" w:rsidR="00877D18" w:rsidRDefault="00877D18" w:rsidP="00877D18">
      <w:pPr>
        <w:spacing w:line="240" w:lineRule="auto"/>
        <w:ind w:left="720"/>
        <w:rPr>
          <w:rFonts w:cs="Arial"/>
          <w:i/>
          <w:iCs/>
          <w:szCs w:val="22"/>
        </w:rPr>
      </w:pPr>
    </w:p>
    <w:p w14:paraId="737144AF" w14:textId="77777777" w:rsidR="00877D18" w:rsidRPr="00B91B8B" w:rsidRDefault="00877D18" w:rsidP="00877D18">
      <w:pPr>
        <w:spacing w:line="240" w:lineRule="auto"/>
        <w:ind w:left="720"/>
        <w:rPr>
          <w:rFonts w:cs="Arial"/>
          <w:i/>
          <w:iCs/>
          <w:szCs w:val="22"/>
        </w:rPr>
      </w:pPr>
      <w:r w:rsidRPr="00B91B8B">
        <w:rPr>
          <w:rFonts w:cs="Arial"/>
          <w:i/>
          <w:iCs/>
          <w:szCs w:val="22"/>
        </w:rPr>
        <w:t>One of the disappointing things was that Sheffield who were initially supportive changed their mind and actually quite vociferously opposed what we were doing - which was a great pity because the Industry was saying there’s room for a Leeds Arena – what it boiled down to basically was a trade objection effectively whereas Manchester [was] not a problem and continued to support which indicates a greater degree of confidence in their position in Manchester as opposed to Sheffield</w:t>
      </w:r>
      <w:r>
        <w:rPr>
          <w:rFonts w:cs="Arial"/>
          <w:i/>
          <w:iCs/>
          <w:szCs w:val="22"/>
        </w:rPr>
        <w:t>.</w:t>
      </w:r>
    </w:p>
    <w:p w14:paraId="5B64EA07" w14:textId="77777777" w:rsidR="00877D18" w:rsidRPr="00B91B8B" w:rsidRDefault="00877D18" w:rsidP="00877D18">
      <w:pPr>
        <w:spacing w:line="240" w:lineRule="auto"/>
        <w:ind w:left="720"/>
        <w:rPr>
          <w:rFonts w:cs="Arial"/>
          <w:i/>
          <w:iCs/>
          <w:szCs w:val="22"/>
        </w:rPr>
      </w:pPr>
      <w:r w:rsidRPr="00B91B8B">
        <w:rPr>
          <w:rFonts w:cs="Arial"/>
          <w:i/>
          <w:iCs/>
          <w:szCs w:val="22"/>
        </w:rPr>
        <w:t>(Participant B</w:t>
      </w:r>
      <w:r>
        <w:rPr>
          <w:rFonts w:cs="Arial"/>
          <w:i/>
          <w:iCs/>
          <w:szCs w:val="22"/>
        </w:rPr>
        <w:t xml:space="preserve">, </w:t>
      </w:r>
      <w:r w:rsidRPr="00B9496A">
        <w:rPr>
          <w:rFonts w:cs="Arial"/>
          <w:i/>
          <w:iCs/>
          <w:szCs w:val="22"/>
        </w:rPr>
        <w:t>Councillor)</w:t>
      </w:r>
    </w:p>
    <w:p w14:paraId="49730381" w14:textId="77777777" w:rsidR="00877D18" w:rsidRPr="008D10D5" w:rsidRDefault="00877D18" w:rsidP="00877D18">
      <w:pPr>
        <w:ind w:left="720"/>
        <w:rPr>
          <w:rFonts w:cs="Arial"/>
          <w:iCs/>
          <w:color w:val="000090"/>
          <w:szCs w:val="22"/>
        </w:rPr>
      </w:pPr>
    </w:p>
    <w:p w14:paraId="5C5A5A75" w14:textId="77777777" w:rsidR="00877D18" w:rsidRPr="00B9496A" w:rsidRDefault="00877D18" w:rsidP="00877D18">
      <w:pPr>
        <w:rPr>
          <w:rFonts w:cs="Arial"/>
          <w:szCs w:val="22"/>
        </w:rPr>
      </w:pPr>
      <w:r w:rsidRPr="00B9496A">
        <w:rPr>
          <w:rFonts w:cs="Arial"/>
          <w:szCs w:val="22"/>
        </w:rPr>
        <w:t xml:space="preserve">The perceived threat to the viability of the Sheffield Arena and </w:t>
      </w:r>
      <w:proofErr w:type="spellStart"/>
      <w:r w:rsidRPr="00B9496A">
        <w:rPr>
          <w:rFonts w:cs="Arial"/>
          <w:szCs w:val="22"/>
        </w:rPr>
        <w:t>affect</w:t>
      </w:r>
      <w:proofErr w:type="spellEnd"/>
      <w:r w:rsidRPr="00B9496A">
        <w:rPr>
          <w:rFonts w:cs="Arial"/>
          <w:szCs w:val="22"/>
        </w:rPr>
        <w:t xml:space="preserve"> of direct competition in terms attracting artists and tourism reducing the financial benefits to Sheffield was noted by Participant C:</w:t>
      </w:r>
    </w:p>
    <w:p w14:paraId="114D183E" w14:textId="77777777" w:rsidR="00877D18" w:rsidRPr="00BB7B40" w:rsidRDefault="00877D18" w:rsidP="00877D18">
      <w:pPr>
        <w:rPr>
          <w:rFonts w:cs="Arial"/>
          <w:szCs w:val="22"/>
          <w:highlight w:val="yellow"/>
        </w:rPr>
      </w:pPr>
    </w:p>
    <w:p w14:paraId="55A7BEEA" w14:textId="77777777" w:rsidR="00877D18" w:rsidRPr="00B9496A" w:rsidRDefault="00877D18" w:rsidP="00877D18">
      <w:pPr>
        <w:spacing w:line="240" w:lineRule="auto"/>
        <w:ind w:left="720"/>
        <w:rPr>
          <w:rFonts w:cs="Arial"/>
          <w:i/>
          <w:szCs w:val="22"/>
        </w:rPr>
      </w:pPr>
      <w:r w:rsidRPr="00B9496A">
        <w:rPr>
          <w:rFonts w:cs="Arial"/>
          <w:i/>
          <w:szCs w:val="22"/>
        </w:rPr>
        <w:t>I think the affect might have been on the margins but you can’t hold Leeds back to protect Sheffield.</w:t>
      </w:r>
    </w:p>
    <w:p w14:paraId="1F540049" w14:textId="77777777" w:rsidR="00877D18" w:rsidRPr="00BB7B40" w:rsidRDefault="00877D18" w:rsidP="00877D18">
      <w:pPr>
        <w:spacing w:line="240" w:lineRule="auto"/>
        <w:ind w:left="720"/>
        <w:rPr>
          <w:rFonts w:cs="Arial"/>
          <w:i/>
          <w:szCs w:val="22"/>
        </w:rPr>
      </w:pPr>
      <w:r w:rsidRPr="00B9496A">
        <w:rPr>
          <w:rFonts w:cs="Arial"/>
          <w:i/>
          <w:szCs w:val="22"/>
        </w:rPr>
        <w:t>(Participant C, Director of Services)</w:t>
      </w:r>
      <w:r w:rsidRPr="00BB7B40">
        <w:rPr>
          <w:rFonts w:cs="Arial"/>
          <w:i/>
          <w:szCs w:val="22"/>
        </w:rPr>
        <w:t xml:space="preserve">  </w:t>
      </w:r>
    </w:p>
    <w:p w14:paraId="749BABDC" w14:textId="77777777" w:rsidR="00877D18" w:rsidRDefault="00877D18" w:rsidP="00877D18">
      <w:pPr>
        <w:rPr>
          <w:rFonts w:cs="Arial"/>
          <w:szCs w:val="22"/>
        </w:rPr>
      </w:pPr>
    </w:p>
    <w:p w14:paraId="131D11BB" w14:textId="77777777" w:rsidR="00877D18" w:rsidRPr="007465CD" w:rsidRDefault="00877D18" w:rsidP="00877D18">
      <w:pPr>
        <w:rPr>
          <w:rFonts w:cs="Arial"/>
          <w:szCs w:val="22"/>
        </w:rPr>
      </w:pPr>
      <w:r w:rsidRPr="007465CD">
        <w:rPr>
          <w:rFonts w:cs="Arial"/>
          <w:szCs w:val="22"/>
        </w:rPr>
        <w:t xml:space="preserve">Although the Sheffield objection and the Leeds response are politically based, they do highlight more fundamental aspects of arena development. </w:t>
      </w:r>
      <w:r w:rsidRPr="00B9496A">
        <w:rPr>
          <w:rFonts w:cs="Arial"/>
          <w:szCs w:val="22"/>
        </w:rPr>
        <w:t>The Regional Economic Strategy, (RES) (2006) developed by Yorkshire Forward identified the drive to work together across the Yorkshire and Humberside Region to promote regional change, economic performance and to boost cultural assets. The arguments between the councils went against the integrated thinking posed by the Regional Economic Strategy (RES) demonstrating that there was little shared understanding or willingness to compromise by either council in terms of the development of the arena (</w:t>
      </w:r>
      <w:proofErr w:type="spellStart"/>
      <w:r w:rsidRPr="00B9496A">
        <w:rPr>
          <w:rFonts w:cs="Arial"/>
          <w:szCs w:val="22"/>
        </w:rPr>
        <w:t>Counsell</w:t>
      </w:r>
      <w:proofErr w:type="spellEnd"/>
      <w:r w:rsidRPr="00B9496A">
        <w:rPr>
          <w:rFonts w:cs="Arial"/>
          <w:szCs w:val="22"/>
        </w:rPr>
        <w:t xml:space="preserve"> et al., 2007). The reflections from some interviewees about the development of the arena indicated it was a LCC decision and not about regional strategic planning and as such there remains no framework by which major infrastructural development such as arenas can be assessed. Th</w:t>
      </w:r>
      <w:r w:rsidRPr="007465CD">
        <w:rPr>
          <w:rFonts w:cs="Arial"/>
          <w:szCs w:val="22"/>
        </w:rPr>
        <w:t>e investment from Yorkshire Forward may therefore create a situation to the detriment of the three arenas through unnecessary and avoidable competition.</w:t>
      </w:r>
      <w:r>
        <w:rPr>
          <w:rFonts w:cs="Arial"/>
          <w:szCs w:val="22"/>
        </w:rPr>
        <w:t xml:space="preserve">  </w:t>
      </w:r>
    </w:p>
    <w:p w14:paraId="5D3E01AF" w14:textId="77777777" w:rsidR="00877D18" w:rsidRDefault="00877D18" w:rsidP="00877D18">
      <w:pPr>
        <w:rPr>
          <w:rFonts w:cs="Arial"/>
          <w:szCs w:val="22"/>
        </w:rPr>
      </w:pPr>
    </w:p>
    <w:p w14:paraId="2ED36CBE" w14:textId="77777777" w:rsidR="00877D18" w:rsidRDefault="00877D18" w:rsidP="00877D18">
      <w:pPr>
        <w:rPr>
          <w:rFonts w:cs="Arial"/>
          <w:szCs w:val="22"/>
        </w:rPr>
      </w:pPr>
      <w:r>
        <w:rPr>
          <w:rFonts w:cs="Arial"/>
          <w:szCs w:val="22"/>
        </w:rPr>
        <w:t xml:space="preserve">On submission of the </w:t>
      </w:r>
      <w:r w:rsidRPr="00A350CC">
        <w:rPr>
          <w:rFonts w:cs="Arial"/>
          <w:szCs w:val="22"/>
        </w:rPr>
        <w:t xml:space="preserve">planning application </w:t>
      </w:r>
      <w:r>
        <w:rPr>
          <w:rFonts w:cs="Arial"/>
          <w:szCs w:val="22"/>
        </w:rPr>
        <w:t xml:space="preserve">for the arena </w:t>
      </w:r>
      <w:r w:rsidRPr="00A350CC">
        <w:rPr>
          <w:rFonts w:cs="Arial"/>
          <w:szCs w:val="22"/>
        </w:rPr>
        <w:t xml:space="preserve">only one objection was noted, which </w:t>
      </w:r>
      <w:r>
        <w:rPr>
          <w:rFonts w:cs="Arial"/>
          <w:szCs w:val="22"/>
        </w:rPr>
        <w:t xml:space="preserve">argued </w:t>
      </w:r>
      <w:r w:rsidRPr="00A350CC">
        <w:rPr>
          <w:rFonts w:cs="Arial"/>
          <w:szCs w:val="22"/>
        </w:rPr>
        <w:t xml:space="preserve">that the </w:t>
      </w:r>
      <w:r>
        <w:rPr>
          <w:rFonts w:cs="Arial"/>
          <w:szCs w:val="22"/>
        </w:rPr>
        <w:t>space</w:t>
      </w:r>
      <w:r w:rsidRPr="00A350CC">
        <w:rPr>
          <w:rFonts w:cs="Arial"/>
          <w:szCs w:val="22"/>
        </w:rPr>
        <w:t xml:space="preserve"> should be turned into a park. </w:t>
      </w:r>
      <w:r>
        <w:rPr>
          <w:rFonts w:cs="Arial"/>
          <w:szCs w:val="22"/>
        </w:rPr>
        <w:t xml:space="preserve">The response </w:t>
      </w:r>
      <w:r>
        <w:rPr>
          <w:rFonts w:cs="Arial"/>
          <w:szCs w:val="22"/>
        </w:rPr>
        <w:lastRenderedPageBreak/>
        <w:t>from</w:t>
      </w:r>
      <w:r w:rsidRPr="00A350CC">
        <w:rPr>
          <w:rFonts w:cs="Arial"/>
          <w:szCs w:val="22"/>
        </w:rPr>
        <w:t xml:space="preserve"> </w:t>
      </w:r>
      <w:r>
        <w:rPr>
          <w:rFonts w:cs="Arial"/>
          <w:szCs w:val="22"/>
        </w:rPr>
        <w:t>LCC’</w:t>
      </w:r>
      <w:r w:rsidRPr="00A350CC">
        <w:rPr>
          <w:rFonts w:cs="Arial"/>
          <w:szCs w:val="22"/>
        </w:rPr>
        <w:t xml:space="preserve">s </w:t>
      </w:r>
      <w:r>
        <w:rPr>
          <w:rFonts w:cs="Arial"/>
          <w:szCs w:val="22"/>
        </w:rPr>
        <w:t xml:space="preserve">claimed that </w:t>
      </w:r>
      <w:r w:rsidRPr="00A350CC">
        <w:rPr>
          <w:rFonts w:cs="Arial"/>
          <w:szCs w:val="22"/>
        </w:rPr>
        <w:t xml:space="preserve">over a six-year period they </w:t>
      </w:r>
      <w:r>
        <w:rPr>
          <w:rFonts w:cs="Arial"/>
          <w:szCs w:val="22"/>
        </w:rPr>
        <w:t>had</w:t>
      </w:r>
      <w:r w:rsidRPr="00A350CC">
        <w:rPr>
          <w:rFonts w:cs="Arial"/>
          <w:szCs w:val="22"/>
        </w:rPr>
        <w:t xml:space="preserve"> made some significant investments</w:t>
      </w:r>
      <w:r>
        <w:rPr>
          <w:rFonts w:cs="Arial"/>
          <w:szCs w:val="22"/>
        </w:rPr>
        <w:t xml:space="preserve"> as noted be participant B:</w:t>
      </w:r>
    </w:p>
    <w:p w14:paraId="5E82F4E4" w14:textId="77777777" w:rsidR="00345F98" w:rsidRPr="00A350CC" w:rsidRDefault="00345F98" w:rsidP="00877D18">
      <w:pPr>
        <w:rPr>
          <w:rFonts w:cs="Arial"/>
          <w:szCs w:val="22"/>
        </w:rPr>
      </w:pPr>
    </w:p>
    <w:p w14:paraId="7FFF8A83" w14:textId="77777777" w:rsidR="00877D18" w:rsidRPr="00B91B8B" w:rsidRDefault="00877D18" w:rsidP="00877D18">
      <w:pPr>
        <w:spacing w:line="240" w:lineRule="auto"/>
        <w:ind w:left="720"/>
        <w:rPr>
          <w:rFonts w:cs="Arial"/>
          <w:i/>
          <w:iCs/>
          <w:szCs w:val="22"/>
        </w:rPr>
      </w:pPr>
      <w:r w:rsidRPr="00B91B8B">
        <w:rPr>
          <w:rFonts w:cs="Arial"/>
          <w:i/>
          <w:iCs/>
          <w:szCs w:val="22"/>
        </w:rPr>
        <w:t xml:space="preserve">We invested extremely heavily in our parks and in the squares of the City. Park Square was redone, we did work on Hanover Square which is a little bit out but one of our </w:t>
      </w:r>
      <w:proofErr w:type="gramStart"/>
      <w:r w:rsidRPr="00B91B8B">
        <w:rPr>
          <w:rFonts w:cs="Arial"/>
          <w:i/>
          <w:iCs/>
          <w:szCs w:val="22"/>
        </w:rPr>
        <w:t>squares</w:t>
      </w:r>
      <w:proofErr w:type="gramEnd"/>
      <w:r w:rsidRPr="00B91B8B">
        <w:rPr>
          <w:rFonts w:cs="Arial"/>
          <w:i/>
          <w:iCs/>
          <w:szCs w:val="22"/>
        </w:rPr>
        <w:t xml:space="preserve"> nonetheless.</w:t>
      </w:r>
    </w:p>
    <w:p w14:paraId="0971CD76" w14:textId="77777777" w:rsidR="00877D18" w:rsidRPr="00B91B8B" w:rsidRDefault="00877D18" w:rsidP="00877D18">
      <w:pPr>
        <w:spacing w:line="240" w:lineRule="auto"/>
        <w:ind w:left="720"/>
        <w:rPr>
          <w:rFonts w:cs="Arial"/>
          <w:i/>
          <w:iCs/>
          <w:szCs w:val="22"/>
        </w:rPr>
      </w:pPr>
    </w:p>
    <w:p w14:paraId="6DE3E3BB" w14:textId="77777777" w:rsidR="00877D18" w:rsidRPr="00B91B8B" w:rsidRDefault="00877D18" w:rsidP="00877D18">
      <w:pPr>
        <w:spacing w:line="240" w:lineRule="auto"/>
        <w:ind w:left="720"/>
        <w:rPr>
          <w:rFonts w:cs="Arial"/>
          <w:i/>
          <w:iCs/>
          <w:szCs w:val="22"/>
        </w:rPr>
      </w:pPr>
      <w:r w:rsidRPr="00B91B8B">
        <w:rPr>
          <w:rFonts w:cs="Arial"/>
          <w:i/>
          <w:iCs/>
          <w:szCs w:val="22"/>
        </w:rPr>
        <w:t>‘We delivered the new museum, delivered the arena, delivered the city varieties heritage grant funding and refurbishment, we delivered Northern Ballet, [the] Northern School of Contemporary Dance all over those six years. (Participant B</w:t>
      </w:r>
      <w:r>
        <w:rPr>
          <w:rFonts w:cs="Arial"/>
          <w:i/>
          <w:iCs/>
          <w:szCs w:val="22"/>
        </w:rPr>
        <w:t xml:space="preserve">, </w:t>
      </w:r>
      <w:r w:rsidRPr="00B9496A">
        <w:rPr>
          <w:rFonts w:cs="Arial"/>
          <w:i/>
          <w:iCs/>
          <w:szCs w:val="22"/>
        </w:rPr>
        <w:t>Councillor)</w:t>
      </w:r>
    </w:p>
    <w:p w14:paraId="5AA48228" w14:textId="77777777" w:rsidR="00877D18" w:rsidRPr="00612586" w:rsidRDefault="00877D18" w:rsidP="00877D18">
      <w:pPr>
        <w:rPr>
          <w:rFonts w:cs="Arial"/>
          <w:szCs w:val="22"/>
        </w:rPr>
      </w:pPr>
    </w:p>
    <w:p w14:paraId="1E85D6CD" w14:textId="7017DCEA" w:rsidR="00877D18" w:rsidRPr="00612586" w:rsidRDefault="00877D18" w:rsidP="00877D18">
      <w:pPr>
        <w:rPr>
          <w:rFonts w:cs="Arial"/>
          <w:szCs w:val="22"/>
        </w:rPr>
      </w:pPr>
      <w:r w:rsidRPr="00612586">
        <w:rPr>
          <w:rFonts w:cs="Arial"/>
          <w:szCs w:val="22"/>
        </w:rPr>
        <w:t xml:space="preserve">With the statutory requirements met in terms of publicity </w:t>
      </w:r>
      <w:r>
        <w:rPr>
          <w:rFonts w:cs="Arial"/>
          <w:szCs w:val="22"/>
        </w:rPr>
        <w:t>for</w:t>
      </w:r>
      <w:r w:rsidRPr="00612586">
        <w:rPr>
          <w:rFonts w:cs="Arial"/>
          <w:szCs w:val="22"/>
        </w:rPr>
        <w:t xml:space="preserve"> the proposed plans no other objection was received. This was surprising given the size of Leeds and </w:t>
      </w:r>
      <w:r>
        <w:rPr>
          <w:rFonts w:cs="Arial"/>
          <w:szCs w:val="22"/>
        </w:rPr>
        <w:t xml:space="preserve">the possible impact on </w:t>
      </w:r>
      <w:r w:rsidRPr="00612586">
        <w:rPr>
          <w:rFonts w:cs="Arial"/>
          <w:szCs w:val="22"/>
        </w:rPr>
        <w:t xml:space="preserve">other music venues around the </w:t>
      </w:r>
      <w:r>
        <w:rPr>
          <w:rFonts w:cs="Arial"/>
          <w:szCs w:val="22"/>
        </w:rPr>
        <w:t>c</w:t>
      </w:r>
      <w:r w:rsidRPr="00612586">
        <w:rPr>
          <w:rFonts w:cs="Arial"/>
          <w:szCs w:val="22"/>
        </w:rPr>
        <w:t>ity.</w:t>
      </w:r>
      <w:r>
        <w:rPr>
          <w:rFonts w:cs="Arial"/>
          <w:szCs w:val="22"/>
        </w:rPr>
        <w:t xml:space="preserve"> As a commercial venue with the ability to </w:t>
      </w:r>
      <w:r w:rsidRPr="00612586">
        <w:rPr>
          <w:rFonts w:cs="Arial"/>
          <w:szCs w:val="22"/>
        </w:rPr>
        <w:t xml:space="preserve">attract </w:t>
      </w:r>
      <w:r>
        <w:rPr>
          <w:rFonts w:cs="Arial"/>
          <w:szCs w:val="22"/>
        </w:rPr>
        <w:t xml:space="preserve">global artists with a capacity of </w:t>
      </w:r>
      <w:r w:rsidRPr="00612586">
        <w:rPr>
          <w:rFonts w:cs="Arial"/>
          <w:szCs w:val="22"/>
        </w:rPr>
        <w:t>12,500 people</w:t>
      </w:r>
      <w:r>
        <w:rPr>
          <w:rFonts w:cs="Arial"/>
          <w:szCs w:val="22"/>
        </w:rPr>
        <w:t>, a</w:t>
      </w:r>
      <w:r w:rsidRPr="00612586">
        <w:rPr>
          <w:rFonts w:cs="Arial"/>
          <w:szCs w:val="22"/>
        </w:rPr>
        <w:t xml:space="preserve">lternative music venues in and around Leeds that held between 100-1,000 </w:t>
      </w:r>
      <w:r w:rsidRPr="00B9496A">
        <w:rPr>
          <w:rFonts w:cs="Arial"/>
          <w:szCs w:val="22"/>
        </w:rPr>
        <w:t>had the opportunity to object but none was forthcoming. The</w:t>
      </w:r>
      <w:r>
        <w:rPr>
          <w:rFonts w:cs="Arial"/>
          <w:szCs w:val="22"/>
        </w:rPr>
        <w:t xml:space="preserve"> arena </w:t>
      </w:r>
      <w:r w:rsidRPr="00612586">
        <w:rPr>
          <w:rFonts w:cs="Arial"/>
          <w:szCs w:val="22"/>
        </w:rPr>
        <w:t>could be seen as a benefit as the footfall coming into Leeds would be increased and as such may be attracted to other music venues</w:t>
      </w:r>
      <w:r>
        <w:rPr>
          <w:rFonts w:cs="Arial"/>
          <w:szCs w:val="22"/>
        </w:rPr>
        <w:t>.</w:t>
      </w:r>
      <w:r w:rsidR="00345F98">
        <w:rPr>
          <w:rFonts w:cs="Arial"/>
          <w:szCs w:val="22"/>
        </w:rPr>
        <w:br/>
      </w:r>
      <w:r w:rsidR="00345F98">
        <w:rPr>
          <w:rFonts w:cs="Arial"/>
          <w:szCs w:val="22"/>
        </w:rPr>
        <w:br/>
      </w:r>
      <w:r>
        <w:rPr>
          <w:rFonts w:cs="Arial"/>
          <w:szCs w:val="22"/>
        </w:rPr>
        <w:t>As participant F commented:</w:t>
      </w:r>
      <w:r w:rsidRPr="00612586">
        <w:rPr>
          <w:rFonts w:cs="Arial"/>
          <w:szCs w:val="22"/>
        </w:rPr>
        <w:t xml:space="preserve"> </w:t>
      </w:r>
    </w:p>
    <w:p w14:paraId="0F8E4B25" w14:textId="77777777" w:rsidR="00877D18" w:rsidRPr="00B91B8B" w:rsidRDefault="00877D18" w:rsidP="00877D18">
      <w:pPr>
        <w:spacing w:line="240" w:lineRule="auto"/>
        <w:ind w:left="720"/>
        <w:rPr>
          <w:rFonts w:cs="Arial"/>
          <w:i/>
          <w:szCs w:val="22"/>
        </w:rPr>
      </w:pPr>
      <w:r w:rsidRPr="00B91B8B">
        <w:rPr>
          <w:rFonts w:cs="Arial"/>
          <w:i/>
          <w:szCs w:val="22"/>
        </w:rPr>
        <w:t>I am confident that everybody in the City knew about the scheme and that would have included the music venues that were operating in the city at that time.</w:t>
      </w:r>
    </w:p>
    <w:p w14:paraId="0C6DD372" w14:textId="7FA0D882" w:rsidR="00877D18" w:rsidRDefault="00877D18" w:rsidP="00877D18">
      <w:pPr>
        <w:spacing w:line="240" w:lineRule="auto"/>
        <w:ind w:left="720"/>
      </w:pPr>
      <w:r w:rsidRPr="00B91B8B">
        <w:rPr>
          <w:rFonts w:cs="Arial"/>
          <w:i/>
          <w:szCs w:val="22"/>
        </w:rPr>
        <w:t>(Participant F</w:t>
      </w:r>
      <w:r>
        <w:rPr>
          <w:rFonts w:cs="Arial"/>
          <w:i/>
          <w:szCs w:val="22"/>
        </w:rPr>
        <w:t xml:space="preserve">, </w:t>
      </w:r>
      <w:r w:rsidRPr="00B9496A">
        <w:rPr>
          <w:rFonts w:cs="Arial"/>
          <w:i/>
          <w:szCs w:val="22"/>
        </w:rPr>
        <w:t>Planning Officer)</w:t>
      </w:r>
      <w:bookmarkStart w:id="377" w:name="_Toc99446486"/>
      <w:bookmarkStart w:id="378" w:name="_Toc99619703"/>
      <w:r>
        <w:rPr>
          <w:rFonts w:cs="Arial"/>
          <w:i/>
          <w:szCs w:val="22"/>
        </w:rPr>
        <w:br/>
      </w:r>
      <w:r>
        <w:rPr>
          <w:rFonts w:cs="Arial"/>
          <w:i/>
          <w:szCs w:val="22"/>
        </w:rPr>
        <w:br/>
      </w:r>
    </w:p>
    <w:p w14:paraId="7E66BBFC" w14:textId="77777777" w:rsidR="00345F98" w:rsidRDefault="00345F98" w:rsidP="00942DE0"/>
    <w:p w14:paraId="4646B00D" w14:textId="77777777" w:rsidR="00345F98" w:rsidRDefault="00345F98" w:rsidP="00942DE0"/>
    <w:p w14:paraId="20DCC628" w14:textId="77777777" w:rsidR="00345F98" w:rsidRDefault="00345F98" w:rsidP="00942DE0"/>
    <w:p w14:paraId="50AAA16E" w14:textId="77777777" w:rsidR="00345F98" w:rsidRDefault="00345F98" w:rsidP="00942DE0"/>
    <w:p w14:paraId="3CFFDBF1" w14:textId="77777777" w:rsidR="00345F98" w:rsidRDefault="00345F98" w:rsidP="00942DE0"/>
    <w:p w14:paraId="3EA5845E" w14:textId="77777777" w:rsidR="00345F98" w:rsidRDefault="00345F98" w:rsidP="00942DE0"/>
    <w:p w14:paraId="7BC6863A" w14:textId="77777777" w:rsidR="00345F98" w:rsidRDefault="00345F98">
      <w:pPr>
        <w:spacing w:line="240" w:lineRule="auto"/>
        <w:rPr>
          <w:rFonts w:asciiTheme="majorHAnsi" w:eastAsiaTheme="majorEastAsia" w:hAnsiTheme="majorHAnsi" w:cstheme="majorBidi"/>
          <w:b/>
          <w:bCs/>
          <w:color w:val="auto"/>
          <w:sz w:val="26"/>
          <w:szCs w:val="26"/>
        </w:rPr>
      </w:pPr>
      <w:r>
        <w:br w:type="page"/>
      </w:r>
    </w:p>
    <w:p w14:paraId="6111AF2C" w14:textId="0ECC270E" w:rsidR="00877D18" w:rsidRDefault="00877D18" w:rsidP="00345F98">
      <w:pPr>
        <w:pStyle w:val="Heading2"/>
        <w:rPr>
          <w:rFonts w:cs="Arial"/>
          <w:b w:val="0"/>
          <w:szCs w:val="22"/>
        </w:rPr>
      </w:pPr>
      <w:bookmarkStart w:id="379" w:name="_Toc536715552"/>
      <w:r w:rsidRPr="00B91B8B">
        <w:lastRenderedPageBreak/>
        <w:t xml:space="preserve">PHASE </w:t>
      </w:r>
      <w:r w:rsidR="00B9496A">
        <w:t>4</w:t>
      </w:r>
      <w:r w:rsidRPr="00B91B8B">
        <w:t>: 2007-2013: THE ARENA IS ‘GOOD TO GO’</w:t>
      </w:r>
      <w:bookmarkEnd w:id="377"/>
      <w:bookmarkEnd w:id="378"/>
      <w:bookmarkEnd w:id="379"/>
    </w:p>
    <w:p w14:paraId="1427A8E9" w14:textId="77777777" w:rsidR="007932DD" w:rsidRDefault="007932DD" w:rsidP="00877D18">
      <w:pPr>
        <w:rPr>
          <w:rFonts w:cs="Arial"/>
          <w:b/>
          <w:szCs w:val="22"/>
        </w:rPr>
      </w:pPr>
    </w:p>
    <w:p w14:paraId="7E7A038C" w14:textId="77777777" w:rsidR="00877D18" w:rsidRDefault="00877D18" w:rsidP="00877D18">
      <w:pPr>
        <w:rPr>
          <w:rFonts w:cs="Arial"/>
          <w:b/>
          <w:szCs w:val="22"/>
        </w:rPr>
      </w:pPr>
      <w:r>
        <w:rPr>
          <w:rFonts w:cs="Arial"/>
          <w:b/>
          <w:szCs w:val="22"/>
        </w:rPr>
        <w:t>Table 7.9</w:t>
      </w:r>
      <w:r w:rsidRPr="00B91B8B">
        <w:rPr>
          <w:rFonts w:cs="Arial"/>
          <w:b/>
          <w:szCs w:val="22"/>
        </w:rPr>
        <w:t>: Timeline and key actions from 2006-2013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6675"/>
      </w:tblGrid>
      <w:tr w:rsidR="00877D18" w:rsidRPr="00551F2E" w14:paraId="482EB825" w14:textId="77777777" w:rsidTr="00877D18">
        <w:tc>
          <w:tcPr>
            <w:tcW w:w="1373" w:type="dxa"/>
          </w:tcPr>
          <w:p w14:paraId="29E70686" w14:textId="77777777" w:rsidR="00877D18" w:rsidRPr="00551F2E" w:rsidRDefault="00877D18" w:rsidP="00877D18">
            <w:pPr>
              <w:spacing w:line="240" w:lineRule="auto"/>
              <w:rPr>
                <w:rFonts w:cs="Arial"/>
                <w:b/>
                <w:szCs w:val="22"/>
              </w:rPr>
            </w:pPr>
            <w:r w:rsidRPr="00551F2E">
              <w:rPr>
                <w:rFonts w:cs="Arial"/>
                <w:b/>
                <w:szCs w:val="22"/>
              </w:rPr>
              <w:t>Date</w:t>
            </w:r>
          </w:p>
        </w:tc>
        <w:tc>
          <w:tcPr>
            <w:tcW w:w="6675" w:type="dxa"/>
          </w:tcPr>
          <w:p w14:paraId="1EF2157A" w14:textId="77777777" w:rsidR="00877D18" w:rsidRPr="00551F2E" w:rsidRDefault="00877D18" w:rsidP="00877D18">
            <w:pPr>
              <w:spacing w:line="240" w:lineRule="auto"/>
              <w:rPr>
                <w:rFonts w:cs="Arial"/>
                <w:b/>
                <w:szCs w:val="22"/>
              </w:rPr>
            </w:pPr>
            <w:r w:rsidRPr="00551F2E">
              <w:rPr>
                <w:rFonts w:cs="Arial"/>
                <w:b/>
                <w:szCs w:val="22"/>
              </w:rPr>
              <w:t>Action</w:t>
            </w:r>
          </w:p>
        </w:tc>
      </w:tr>
      <w:tr w:rsidR="00877D18" w:rsidRPr="00551F2E" w14:paraId="29880599" w14:textId="77777777" w:rsidTr="00877D18">
        <w:tc>
          <w:tcPr>
            <w:tcW w:w="1373" w:type="dxa"/>
          </w:tcPr>
          <w:p w14:paraId="435B4094" w14:textId="77777777" w:rsidR="00877D18" w:rsidRPr="00551F2E" w:rsidRDefault="00877D18" w:rsidP="00877D18">
            <w:pPr>
              <w:spacing w:line="240" w:lineRule="auto"/>
              <w:rPr>
                <w:rFonts w:cs="Arial"/>
                <w:szCs w:val="22"/>
              </w:rPr>
            </w:pPr>
            <w:r w:rsidRPr="00551F2E">
              <w:rPr>
                <w:rFonts w:cs="Arial"/>
                <w:szCs w:val="22"/>
              </w:rPr>
              <w:t>2007</w:t>
            </w:r>
          </w:p>
        </w:tc>
        <w:tc>
          <w:tcPr>
            <w:tcW w:w="6675" w:type="dxa"/>
          </w:tcPr>
          <w:p w14:paraId="1EC93F24" w14:textId="77777777" w:rsidR="00877D18" w:rsidRPr="00551F2E" w:rsidRDefault="00877D18" w:rsidP="00877D18">
            <w:pPr>
              <w:spacing w:line="240" w:lineRule="auto"/>
              <w:rPr>
                <w:rFonts w:cs="Arial"/>
                <w:szCs w:val="22"/>
              </w:rPr>
            </w:pPr>
            <w:r w:rsidRPr="00551F2E">
              <w:rPr>
                <w:rFonts w:cs="Arial"/>
                <w:szCs w:val="22"/>
              </w:rPr>
              <w:t>First Project Board meeting [26</w:t>
            </w:r>
            <w:r w:rsidRPr="00551F2E">
              <w:rPr>
                <w:rFonts w:cs="Arial"/>
                <w:szCs w:val="22"/>
                <w:vertAlign w:val="superscript"/>
              </w:rPr>
              <w:t>th</w:t>
            </w:r>
            <w:r w:rsidRPr="00551F2E">
              <w:rPr>
                <w:rFonts w:cs="Arial"/>
                <w:szCs w:val="22"/>
              </w:rPr>
              <w:t xml:space="preserve"> January 2007]</w:t>
            </w:r>
          </w:p>
        </w:tc>
      </w:tr>
      <w:tr w:rsidR="00877D18" w:rsidRPr="00551F2E" w14:paraId="1A58108C" w14:textId="77777777" w:rsidTr="00877D18">
        <w:tc>
          <w:tcPr>
            <w:tcW w:w="1373" w:type="dxa"/>
          </w:tcPr>
          <w:p w14:paraId="624B76ED" w14:textId="77777777" w:rsidR="00877D18" w:rsidRPr="00551F2E" w:rsidRDefault="00877D18" w:rsidP="00877D18">
            <w:pPr>
              <w:spacing w:line="240" w:lineRule="auto"/>
              <w:rPr>
                <w:rFonts w:cs="Arial"/>
                <w:szCs w:val="22"/>
              </w:rPr>
            </w:pPr>
            <w:r w:rsidRPr="00551F2E">
              <w:rPr>
                <w:rFonts w:cs="Arial"/>
                <w:szCs w:val="22"/>
              </w:rPr>
              <w:t>2008</w:t>
            </w:r>
          </w:p>
        </w:tc>
        <w:tc>
          <w:tcPr>
            <w:tcW w:w="6675" w:type="dxa"/>
          </w:tcPr>
          <w:p w14:paraId="041E52B8" w14:textId="77777777" w:rsidR="00877D18" w:rsidRPr="00551F2E" w:rsidRDefault="00877D18" w:rsidP="00877D18">
            <w:pPr>
              <w:spacing w:line="240" w:lineRule="auto"/>
              <w:rPr>
                <w:rFonts w:cs="Arial"/>
                <w:szCs w:val="22"/>
              </w:rPr>
            </w:pPr>
            <w:r w:rsidRPr="00551F2E">
              <w:rPr>
                <w:rFonts w:cs="Arial"/>
                <w:szCs w:val="22"/>
              </w:rPr>
              <w:t>First look at the Vision for the Arena [16</w:t>
            </w:r>
            <w:r w:rsidRPr="00551F2E">
              <w:rPr>
                <w:rFonts w:cs="Arial"/>
                <w:szCs w:val="22"/>
                <w:vertAlign w:val="superscript"/>
              </w:rPr>
              <w:t>th</w:t>
            </w:r>
            <w:r w:rsidRPr="00551F2E">
              <w:rPr>
                <w:rFonts w:cs="Arial"/>
                <w:szCs w:val="22"/>
              </w:rPr>
              <w:t xml:space="preserve"> December 2008]</w:t>
            </w:r>
          </w:p>
        </w:tc>
      </w:tr>
      <w:tr w:rsidR="00877D18" w:rsidRPr="00551F2E" w14:paraId="7C208DCF" w14:textId="77777777" w:rsidTr="00877D18">
        <w:tc>
          <w:tcPr>
            <w:tcW w:w="1373" w:type="dxa"/>
          </w:tcPr>
          <w:p w14:paraId="3F7F8B13" w14:textId="77777777" w:rsidR="00877D18" w:rsidRPr="00551F2E" w:rsidRDefault="00877D18" w:rsidP="00877D18">
            <w:pPr>
              <w:spacing w:line="240" w:lineRule="auto"/>
              <w:rPr>
                <w:rFonts w:cs="Arial"/>
                <w:szCs w:val="22"/>
              </w:rPr>
            </w:pPr>
            <w:r w:rsidRPr="00551F2E">
              <w:rPr>
                <w:rFonts w:cs="Arial"/>
                <w:szCs w:val="22"/>
              </w:rPr>
              <w:t>2009</w:t>
            </w:r>
          </w:p>
        </w:tc>
        <w:tc>
          <w:tcPr>
            <w:tcW w:w="6675" w:type="dxa"/>
          </w:tcPr>
          <w:p w14:paraId="1B0724EE" w14:textId="77777777" w:rsidR="00877D18" w:rsidRPr="00551F2E" w:rsidRDefault="00877D18" w:rsidP="00877D18">
            <w:pPr>
              <w:spacing w:line="240" w:lineRule="auto"/>
              <w:rPr>
                <w:rFonts w:cs="Arial"/>
                <w:szCs w:val="22"/>
              </w:rPr>
            </w:pPr>
            <w:r w:rsidRPr="00551F2E">
              <w:rPr>
                <w:rFonts w:cs="Arial"/>
                <w:szCs w:val="22"/>
              </w:rPr>
              <w:t>Brunswick Building demolished [spring]</w:t>
            </w:r>
          </w:p>
        </w:tc>
      </w:tr>
      <w:tr w:rsidR="00877D18" w:rsidRPr="00551F2E" w14:paraId="376389CB" w14:textId="77777777" w:rsidTr="00877D18">
        <w:tc>
          <w:tcPr>
            <w:tcW w:w="1373" w:type="dxa"/>
          </w:tcPr>
          <w:p w14:paraId="07ED25C1" w14:textId="77777777" w:rsidR="00877D18" w:rsidRPr="00551F2E" w:rsidRDefault="00877D18" w:rsidP="00877D18">
            <w:pPr>
              <w:spacing w:line="240" w:lineRule="auto"/>
              <w:rPr>
                <w:rFonts w:cs="Arial"/>
                <w:szCs w:val="22"/>
              </w:rPr>
            </w:pPr>
            <w:r w:rsidRPr="00551F2E">
              <w:rPr>
                <w:rFonts w:cs="Arial"/>
                <w:szCs w:val="22"/>
              </w:rPr>
              <w:t>2009</w:t>
            </w:r>
          </w:p>
        </w:tc>
        <w:tc>
          <w:tcPr>
            <w:tcW w:w="6675" w:type="dxa"/>
          </w:tcPr>
          <w:p w14:paraId="2FCE11CA" w14:textId="77777777" w:rsidR="00877D18" w:rsidRPr="00551F2E" w:rsidRDefault="00877D18" w:rsidP="00877D18">
            <w:pPr>
              <w:spacing w:line="240" w:lineRule="auto"/>
              <w:rPr>
                <w:rFonts w:cs="Arial"/>
                <w:szCs w:val="22"/>
              </w:rPr>
            </w:pPr>
            <w:r w:rsidRPr="00551F2E">
              <w:rPr>
                <w:rFonts w:cs="Arial"/>
                <w:szCs w:val="22"/>
              </w:rPr>
              <w:t>Panel Plans [June/August]</w:t>
            </w:r>
          </w:p>
          <w:p w14:paraId="0F8D4076" w14:textId="77777777" w:rsidR="00877D18" w:rsidRPr="00551F2E" w:rsidRDefault="00877D18" w:rsidP="00877D18">
            <w:pPr>
              <w:spacing w:line="240" w:lineRule="auto"/>
              <w:rPr>
                <w:rFonts w:cs="Arial"/>
                <w:szCs w:val="22"/>
              </w:rPr>
            </w:pPr>
            <w:r w:rsidRPr="00551F2E">
              <w:rPr>
                <w:rFonts w:cs="Arial"/>
                <w:szCs w:val="22"/>
              </w:rPr>
              <w:t xml:space="preserve">Workshop [October] </w:t>
            </w:r>
          </w:p>
          <w:p w14:paraId="38EEACAF" w14:textId="77777777" w:rsidR="00877D18" w:rsidRPr="00551F2E" w:rsidRDefault="00877D18" w:rsidP="00877D18">
            <w:pPr>
              <w:spacing w:line="240" w:lineRule="auto"/>
              <w:rPr>
                <w:rFonts w:cs="Arial"/>
                <w:szCs w:val="22"/>
              </w:rPr>
            </w:pPr>
            <w:r w:rsidRPr="00551F2E">
              <w:rPr>
                <w:rFonts w:cs="Arial"/>
                <w:szCs w:val="22"/>
              </w:rPr>
              <w:t>Outline Plan 09/</w:t>
            </w:r>
            <w:r w:rsidRPr="00551F2E">
              <w:rPr>
                <w:szCs w:val="22"/>
              </w:rPr>
              <w:t>04815/OT [9</w:t>
            </w:r>
            <w:r w:rsidRPr="00551F2E">
              <w:rPr>
                <w:szCs w:val="22"/>
                <w:vertAlign w:val="superscript"/>
              </w:rPr>
              <w:t>th</w:t>
            </w:r>
            <w:r w:rsidRPr="00551F2E">
              <w:rPr>
                <w:szCs w:val="22"/>
              </w:rPr>
              <w:t xml:space="preserve"> November]</w:t>
            </w:r>
          </w:p>
        </w:tc>
      </w:tr>
      <w:tr w:rsidR="00877D18" w:rsidRPr="00551F2E" w14:paraId="7CD2971F" w14:textId="77777777" w:rsidTr="00877D18">
        <w:tc>
          <w:tcPr>
            <w:tcW w:w="1373" w:type="dxa"/>
          </w:tcPr>
          <w:p w14:paraId="00AA10E2" w14:textId="77777777" w:rsidR="00877D18" w:rsidRPr="00551F2E" w:rsidRDefault="00877D18" w:rsidP="00877D18">
            <w:pPr>
              <w:spacing w:line="240" w:lineRule="auto"/>
              <w:rPr>
                <w:rFonts w:cs="Arial"/>
                <w:szCs w:val="22"/>
              </w:rPr>
            </w:pPr>
            <w:r w:rsidRPr="00551F2E">
              <w:rPr>
                <w:rFonts w:cs="Arial"/>
                <w:szCs w:val="22"/>
              </w:rPr>
              <w:t>2009/2010</w:t>
            </w:r>
          </w:p>
        </w:tc>
        <w:tc>
          <w:tcPr>
            <w:tcW w:w="6675" w:type="dxa"/>
          </w:tcPr>
          <w:p w14:paraId="1756634E" w14:textId="77777777" w:rsidR="00877D18" w:rsidRPr="00551F2E" w:rsidRDefault="00877D18" w:rsidP="00877D18">
            <w:pPr>
              <w:spacing w:line="240" w:lineRule="auto"/>
              <w:rPr>
                <w:rFonts w:cs="Arial"/>
                <w:szCs w:val="22"/>
              </w:rPr>
            </w:pPr>
            <w:r w:rsidRPr="00551F2E">
              <w:rPr>
                <w:rFonts w:cs="Arial"/>
                <w:szCs w:val="22"/>
              </w:rPr>
              <w:t>Competition to seek a Builder [first stage] December: Outcome, January 2010 to November 2010 [second stage]</w:t>
            </w:r>
          </w:p>
          <w:p w14:paraId="682C5976" w14:textId="77777777" w:rsidR="00877D18" w:rsidRPr="00551F2E" w:rsidRDefault="00877D18" w:rsidP="00877D18">
            <w:pPr>
              <w:spacing w:line="240" w:lineRule="auto"/>
              <w:rPr>
                <w:rFonts w:cs="Arial"/>
                <w:szCs w:val="22"/>
              </w:rPr>
            </w:pPr>
            <w:r w:rsidRPr="00551F2E">
              <w:rPr>
                <w:rFonts w:cs="Arial"/>
                <w:szCs w:val="22"/>
              </w:rPr>
              <w:t>Jacobs Strategic Design Partner and sub-consultants Populous confirmed</w:t>
            </w:r>
          </w:p>
          <w:p w14:paraId="0870FD11" w14:textId="77777777" w:rsidR="00877D18" w:rsidRPr="00551F2E" w:rsidRDefault="00877D18" w:rsidP="00877D18">
            <w:pPr>
              <w:spacing w:line="240" w:lineRule="auto"/>
              <w:rPr>
                <w:rFonts w:cs="Arial"/>
                <w:szCs w:val="22"/>
              </w:rPr>
            </w:pPr>
            <w:r w:rsidRPr="00551F2E">
              <w:rPr>
                <w:rFonts w:cs="Arial"/>
                <w:szCs w:val="22"/>
              </w:rPr>
              <w:t>John Thorp, Civic Architect advised on the design</w:t>
            </w:r>
          </w:p>
          <w:p w14:paraId="71A93443" w14:textId="77777777" w:rsidR="00877D18" w:rsidRPr="00551F2E" w:rsidRDefault="00877D18" w:rsidP="00877D18">
            <w:pPr>
              <w:spacing w:line="240" w:lineRule="auto"/>
              <w:rPr>
                <w:rFonts w:cs="Arial"/>
                <w:szCs w:val="22"/>
              </w:rPr>
            </w:pPr>
            <w:r w:rsidRPr="00551F2E">
              <w:rPr>
                <w:rFonts w:cs="Arial"/>
                <w:szCs w:val="22"/>
              </w:rPr>
              <w:t>ARUP Planning Agents and Technical Advisors confirmed</w:t>
            </w:r>
          </w:p>
          <w:p w14:paraId="0346EC4C" w14:textId="77777777" w:rsidR="00877D18" w:rsidRPr="00551F2E" w:rsidRDefault="00877D18" w:rsidP="00877D18">
            <w:pPr>
              <w:spacing w:line="240" w:lineRule="auto"/>
              <w:rPr>
                <w:rFonts w:cs="Arial"/>
                <w:szCs w:val="22"/>
              </w:rPr>
            </w:pPr>
            <w:r w:rsidRPr="00551F2E">
              <w:rPr>
                <w:rFonts w:cs="Arial"/>
                <w:szCs w:val="22"/>
              </w:rPr>
              <w:t>BAM Construction confirmed</w:t>
            </w:r>
          </w:p>
          <w:p w14:paraId="52E3E01F" w14:textId="77777777" w:rsidR="00877D18" w:rsidRPr="00551F2E" w:rsidRDefault="00877D18" w:rsidP="00877D18">
            <w:pPr>
              <w:spacing w:line="240" w:lineRule="auto"/>
              <w:rPr>
                <w:rFonts w:cs="Arial"/>
                <w:szCs w:val="22"/>
              </w:rPr>
            </w:pPr>
            <w:r w:rsidRPr="00551F2E">
              <w:rPr>
                <w:rFonts w:cs="Arial"/>
                <w:szCs w:val="22"/>
              </w:rPr>
              <w:t>LCC Developers confirmed</w:t>
            </w:r>
          </w:p>
          <w:p w14:paraId="0B19EE2B" w14:textId="77777777" w:rsidR="00877D18" w:rsidRPr="00551F2E" w:rsidRDefault="00877D18" w:rsidP="00877D18">
            <w:pPr>
              <w:spacing w:line="240" w:lineRule="auto"/>
              <w:rPr>
                <w:rFonts w:cs="Arial"/>
                <w:szCs w:val="22"/>
              </w:rPr>
            </w:pPr>
            <w:r w:rsidRPr="00551F2E">
              <w:rPr>
                <w:rFonts w:cs="Arial"/>
                <w:szCs w:val="22"/>
              </w:rPr>
              <w:t>Sponsorship and investment in place for the Arena</w:t>
            </w:r>
          </w:p>
        </w:tc>
      </w:tr>
      <w:tr w:rsidR="00877D18" w:rsidRPr="00551F2E" w14:paraId="22471037" w14:textId="77777777" w:rsidTr="00877D18">
        <w:tc>
          <w:tcPr>
            <w:tcW w:w="1373" w:type="dxa"/>
          </w:tcPr>
          <w:p w14:paraId="35FC869C" w14:textId="77777777" w:rsidR="00877D18" w:rsidRPr="00551F2E" w:rsidRDefault="00877D18" w:rsidP="00877D18">
            <w:pPr>
              <w:spacing w:line="240" w:lineRule="auto"/>
              <w:rPr>
                <w:rFonts w:cs="Arial"/>
                <w:szCs w:val="22"/>
              </w:rPr>
            </w:pPr>
            <w:r w:rsidRPr="00551F2E">
              <w:rPr>
                <w:rFonts w:cs="Arial"/>
                <w:szCs w:val="22"/>
              </w:rPr>
              <w:t>2011</w:t>
            </w:r>
          </w:p>
        </w:tc>
        <w:tc>
          <w:tcPr>
            <w:tcW w:w="6675" w:type="dxa"/>
          </w:tcPr>
          <w:p w14:paraId="33C4DC60" w14:textId="77777777" w:rsidR="00877D18" w:rsidRPr="00551F2E" w:rsidRDefault="00877D18" w:rsidP="00877D18">
            <w:pPr>
              <w:spacing w:line="240" w:lineRule="auto"/>
              <w:rPr>
                <w:szCs w:val="22"/>
              </w:rPr>
            </w:pPr>
            <w:r w:rsidRPr="00551F2E">
              <w:rPr>
                <w:szCs w:val="22"/>
              </w:rPr>
              <w:t>Best City in the UK [2011-2030]</w:t>
            </w:r>
          </w:p>
        </w:tc>
      </w:tr>
      <w:tr w:rsidR="00877D18" w:rsidRPr="00551F2E" w14:paraId="05BA8CE0" w14:textId="77777777" w:rsidTr="00877D18">
        <w:tc>
          <w:tcPr>
            <w:tcW w:w="1373" w:type="dxa"/>
          </w:tcPr>
          <w:p w14:paraId="1B45D072" w14:textId="77777777" w:rsidR="00877D18" w:rsidRPr="00551F2E" w:rsidRDefault="00877D18" w:rsidP="00877D18">
            <w:pPr>
              <w:spacing w:line="240" w:lineRule="auto"/>
              <w:rPr>
                <w:rFonts w:cs="Arial"/>
                <w:szCs w:val="22"/>
              </w:rPr>
            </w:pPr>
            <w:r w:rsidRPr="00551F2E">
              <w:rPr>
                <w:rFonts w:cs="Arial"/>
                <w:szCs w:val="22"/>
              </w:rPr>
              <w:t>2013</w:t>
            </w:r>
          </w:p>
        </w:tc>
        <w:tc>
          <w:tcPr>
            <w:tcW w:w="6675" w:type="dxa"/>
          </w:tcPr>
          <w:p w14:paraId="605A5D4F" w14:textId="77777777" w:rsidR="00877D18" w:rsidRPr="00551F2E" w:rsidRDefault="00877D18" w:rsidP="00877D18">
            <w:pPr>
              <w:spacing w:line="240" w:lineRule="auto"/>
              <w:rPr>
                <w:szCs w:val="22"/>
              </w:rPr>
            </w:pPr>
            <w:r w:rsidRPr="00551F2E">
              <w:rPr>
                <w:szCs w:val="22"/>
              </w:rPr>
              <w:t>Arena opens</w:t>
            </w:r>
          </w:p>
        </w:tc>
      </w:tr>
    </w:tbl>
    <w:p w14:paraId="4F83195E" w14:textId="77777777" w:rsidR="00345F98" w:rsidRDefault="00345F98" w:rsidP="00877D18">
      <w:pPr>
        <w:rPr>
          <w:rFonts w:cs="Arial"/>
          <w:szCs w:val="22"/>
        </w:rPr>
      </w:pPr>
    </w:p>
    <w:p w14:paraId="22383284" w14:textId="77777777" w:rsidR="00345F98" w:rsidRDefault="00345F98" w:rsidP="00877D18">
      <w:pPr>
        <w:rPr>
          <w:rFonts w:cs="Arial"/>
          <w:szCs w:val="22"/>
        </w:rPr>
      </w:pPr>
    </w:p>
    <w:p w14:paraId="03E59405" w14:textId="77777777" w:rsidR="00877D18" w:rsidRDefault="00877D18" w:rsidP="00877D18">
      <w:pPr>
        <w:rPr>
          <w:rFonts w:cs="Arial"/>
          <w:szCs w:val="22"/>
        </w:rPr>
      </w:pPr>
      <w:r>
        <w:rPr>
          <w:rFonts w:cs="Arial"/>
          <w:szCs w:val="22"/>
        </w:rPr>
        <w:t>Table 7.9 outlines the final stages of the process for the development and delivery of the arena. As mentioned in Phase 2, a change of leadership provided an opportunity to change or stop certain developments. However, as the leadership of LCC returned to Labour in 2010 the arena project was so far along that there was no threat to stop its development. The Coalition leadership had undertaken the governance of decision-making relating to the arena, Labour was now able to finalise the delivery.</w:t>
      </w:r>
    </w:p>
    <w:p w14:paraId="196C3F9D" w14:textId="77777777" w:rsidR="00877D18" w:rsidRDefault="00877D18" w:rsidP="00877D18">
      <w:pPr>
        <w:rPr>
          <w:rFonts w:cs="Arial"/>
          <w:szCs w:val="22"/>
        </w:rPr>
      </w:pPr>
    </w:p>
    <w:p w14:paraId="68D11B90" w14:textId="77777777" w:rsidR="00877D18" w:rsidRDefault="00877D18" w:rsidP="00877D18">
      <w:pPr>
        <w:rPr>
          <w:rFonts w:cs="Arial"/>
          <w:szCs w:val="22"/>
        </w:rPr>
      </w:pPr>
      <w:r>
        <w:rPr>
          <w:rFonts w:cs="Arial"/>
          <w:szCs w:val="22"/>
        </w:rPr>
        <w:t xml:space="preserve">There was overall support for the development of the arena and increased </w:t>
      </w:r>
      <w:r w:rsidRPr="00612586">
        <w:rPr>
          <w:rFonts w:cs="Arial"/>
          <w:szCs w:val="22"/>
        </w:rPr>
        <w:t xml:space="preserve">confidence in </w:t>
      </w:r>
      <w:r>
        <w:rPr>
          <w:rFonts w:cs="Arial"/>
          <w:szCs w:val="22"/>
        </w:rPr>
        <w:t>LCC particularly with the decision to</w:t>
      </w:r>
      <w:r w:rsidRPr="00612586">
        <w:rPr>
          <w:rFonts w:cs="Arial"/>
          <w:szCs w:val="22"/>
        </w:rPr>
        <w:t xml:space="preserve"> undertak</w:t>
      </w:r>
      <w:r>
        <w:rPr>
          <w:rFonts w:cs="Arial"/>
          <w:szCs w:val="22"/>
        </w:rPr>
        <w:t>e</w:t>
      </w:r>
      <w:r w:rsidRPr="00612586">
        <w:rPr>
          <w:rFonts w:cs="Arial"/>
          <w:szCs w:val="22"/>
        </w:rPr>
        <w:t xml:space="preserve"> the </w:t>
      </w:r>
      <w:r>
        <w:rPr>
          <w:rFonts w:cs="Arial"/>
          <w:szCs w:val="22"/>
        </w:rPr>
        <w:t>roles of the deve</w:t>
      </w:r>
      <w:r w:rsidRPr="00612586">
        <w:rPr>
          <w:rFonts w:cs="Arial"/>
          <w:szCs w:val="22"/>
        </w:rPr>
        <w:t>loper</w:t>
      </w:r>
      <w:r>
        <w:rPr>
          <w:rFonts w:cs="Arial"/>
          <w:szCs w:val="22"/>
        </w:rPr>
        <w:t xml:space="preserve"> and </w:t>
      </w:r>
      <w:r w:rsidRPr="00612586">
        <w:rPr>
          <w:rFonts w:cs="Arial"/>
          <w:szCs w:val="22"/>
        </w:rPr>
        <w:t>owner.</w:t>
      </w:r>
    </w:p>
    <w:p w14:paraId="391B3FA0" w14:textId="77777777" w:rsidR="00877D18" w:rsidRDefault="00877D18" w:rsidP="00877D18">
      <w:pPr>
        <w:rPr>
          <w:rFonts w:cs="Arial"/>
          <w:szCs w:val="22"/>
        </w:rPr>
      </w:pPr>
    </w:p>
    <w:p w14:paraId="6564AE92" w14:textId="77777777" w:rsidR="00877D18" w:rsidRDefault="00877D18" w:rsidP="00877D18">
      <w:pPr>
        <w:rPr>
          <w:rFonts w:cs="Arial"/>
          <w:szCs w:val="22"/>
        </w:rPr>
      </w:pPr>
      <w:r>
        <w:rPr>
          <w:rFonts w:cs="Arial"/>
          <w:szCs w:val="22"/>
        </w:rPr>
        <w:t>Participant F outlines the confidence displayed by LCC:</w:t>
      </w:r>
    </w:p>
    <w:p w14:paraId="628A01E3" w14:textId="77777777" w:rsidR="00877D18" w:rsidRPr="00612586" w:rsidRDefault="00877D18" w:rsidP="00877D18">
      <w:pPr>
        <w:rPr>
          <w:rFonts w:cs="Arial"/>
          <w:szCs w:val="22"/>
        </w:rPr>
      </w:pPr>
    </w:p>
    <w:p w14:paraId="63773C0D" w14:textId="77777777" w:rsidR="00877D18" w:rsidRPr="00B91B8B" w:rsidRDefault="00877D18" w:rsidP="00877D18">
      <w:pPr>
        <w:spacing w:line="240" w:lineRule="auto"/>
        <w:ind w:left="720"/>
        <w:rPr>
          <w:rFonts w:cs="Helvetica"/>
          <w:i/>
          <w:iCs/>
          <w:szCs w:val="22"/>
          <w:lang w:val="en-US"/>
        </w:rPr>
      </w:pPr>
      <w:r w:rsidRPr="00B91B8B">
        <w:rPr>
          <w:rFonts w:cs="Helvetica"/>
          <w:i/>
          <w:iCs/>
          <w:szCs w:val="22"/>
          <w:lang w:val="en-US"/>
        </w:rPr>
        <w:t>In this case the Council was key because there was so much support for it and the Council decided to take the risk itself in terms of bringing together the bits of land we needed and finding a developer/operator who gave us some confidence that all the investment that we would put into it we didn’t end up with an empty shell of a building, so that was all there.</w:t>
      </w:r>
    </w:p>
    <w:p w14:paraId="7047AFB6" w14:textId="77777777" w:rsidR="00877D18" w:rsidRPr="00B91B8B" w:rsidRDefault="00877D18" w:rsidP="00877D18">
      <w:pPr>
        <w:spacing w:line="240" w:lineRule="auto"/>
        <w:ind w:left="720"/>
        <w:rPr>
          <w:rFonts w:cs="Arial"/>
          <w:i/>
          <w:iCs/>
          <w:szCs w:val="22"/>
        </w:rPr>
      </w:pPr>
      <w:r w:rsidRPr="00B91B8B">
        <w:rPr>
          <w:rFonts w:cs="Helvetica"/>
          <w:i/>
          <w:iCs/>
          <w:szCs w:val="22"/>
          <w:lang w:val="en-US"/>
        </w:rPr>
        <w:t>(Participant F</w:t>
      </w:r>
      <w:r>
        <w:rPr>
          <w:rFonts w:cs="Helvetica"/>
          <w:i/>
          <w:iCs/>
          <w:szCs w:val="22"/>
          <w:lang w:val="en-US"/>
        </w:rPr>
        <w:t xml:space="preserve">, </w:t>
      </w:r>
      <w:r w:rsidRPr="00B9496A">
        <w:rPr>
          <w:rFonts w:cs="Helvetica"/>
          <w:i/>
          <w:iCs/>
          <w:szCs w:val="22"/>
          <w:lang w:val="en-US"/>
        </w:rPr>
        <w:t>Planning Officer)</w:t>
      </w:r>
    </w:p>
    <w:p w14:paraId="092CD607" w14:textId="77777777" w:rsidR="00877D18" w:rsidRPr="00612586" w:rsidRDefault="00877D18" w:rsidP="00877D18">
      <w:pPr>
        <w:rPr>
          <w:rFonts w:cs="Arial"/>
          <w:szCs w:val="22"/>
        </w:rPr>
      </w:pPr>
    </w:p>
    <w:p w14:paraId="181B763B" w14:textId="77777777" w:rsidR="00877D18" w:rsidRPr="00723B4F" w:rsidRDefault="00877D18" w:rsidP="00877D18">
      <w:pPr>
        <w:rPr>
          <w:rFonts w:ascii="Helvetica" w:hAnsi="Helvetica" w:cs="Helvetica"/>
          <w:iCs/>
          <w:sz w:val="26"/>
          <w:szCs w:val="26"/>
          <w:lang w:val="en-US"/>
        </w:rPr>
      </w:pPr>
      <w:r>
        <w:rPr>
          <w:rFonts w:cs="Arial"/>
          <w:szCs w:val="22"/>
        </w:rPr>
        <w:lastRenderedPageBreak/>
        <w:t>As noted earlier,</w:t>
      </w:r>
      <w:r w:rsidRPr="00612586">
        <w:rPr>
          <w:rFonts w:cs="Arial"/>
          <w:szCs w:val="22"/>
        </w:rPr>
        <w:t xml:space="preserve"> Leeds has an entertainment quarter, yet it is not</w:t>
      </w:r>
      <w:r w:rsidRPr="000665DB">
        <w:rPr>
          <w:rFonts w:cs="Arial"/>
          <w:color w:val="000090"/>
          <w:szCs w:val="22"/>
        </w:rPr>
        <w:t xml:space="preserve"> </w:t>
      </w:r>
      <w:r w:rsidRPr="00612586">
        <w:rPr>
          <w:rFonts w:cs="Arial"/>
          <w:szCs w:val="22"/>
        </w:rPr>
        <w:t xml:space="preserve">zoned for just that type of activity </w:t>
      </w:r>
      <w:r>
        <w:rPr>
          <w:rFonts w:cs="Arial"/>
          <w:szCs w:val="22"/>
        </w:rPr>
        <w:t>(</w:t>
      </w:r>
      <w:r w:rsidRPr="00612586">
        <w:rPr>
          <w:rFonts w:cs="Arial"/>
          <w:szCs w:val="22"/>
        </w:rPr>
        <w:t>unlike many of the French cities that use zones to separate their development</w:t>
      </w:r>
      <w:r>
        <w:rPr>
          <w:rFonts w:cs="Arial"/>
          <w:szCs w:val="22"/>
        </w:rPr>
        <w:t>)</w:t>
      </w:r>
      <w:r w:rsidRPr="00612586">
        <w:rPr>
          <w:rFonts w:cs="Arial"/>
          <w:szCs w:val="22"/>
        </w:rPr>
        <w:t xml:space="preserve">. </w:t>
      </w:r>
      <w:r>
        <w:rPr>
          <w:rFonts w:cs="Arial"/>
          <w:szCs w:val="22"/>
        </w:rPr>
        <w:t>As one interviewee commented:</w:t>
      </w:r>
    </w:p>
    <w:p w14:paraId="709364EF" w14:textId="77777777" w:rsidR="00877D18" w:rsidRDefault="00877D18" w:rsidP="00877D18">
      <w:pPr>
        <w:ind w:left="720"/>
        <w:rPr>
          <w:rFonts w:cs="Helvetica"/>
          <w:iCs/>
          <w:szCs w:val="22"/>
          <w:lang w:val="en-US"/>
        </w:rPr>
      </w:pPr>
    </w:p>
    <w:p w14:paraId="61942B2B" w14:textId="77777777" w:rsidR="00877D18" w:rsidRPr="00B91B8B" w:rsidRDefault="00877D18" w:rsidP="00877D18">
      <w:pPr>
        <w:spacing w:line="240" w:lineRule="auto"/>
        <w:ind w:left="720"/>
        <w:rPr>
          <w:rFonts w:cs="Helvetica"/>
          <w:i/>
          <w:iCs/>
          <w:szCs w:val="22"/>
          <w:lang w:val="en-US"/>
        </w:rPr>
      </w:pPr>
      <w:r w:rsidRPr="006E6452">
        <w:rPr>
          <w:rFonts w:cs="Helvetica"/>
          <w:iCs/>
          <w:szCs w:val="22"/>
          <w:lang w:val="en-US"/>
        </w:rPr>
        <w:t>[</w:t>
      </w:r>
      <w:r w:rsidRPr="00B91B8B">
        <w:rPr>
          <w:rFonts w:cs="Helvetica"/>
          <w:i/>
          <w:iCs/>
          <w:szCs w:val="22"/>
          <w:lang w:val="en-US"/>
        </w:rPr>
        <w:t>Zoning] didn’t mean necessarily that everything in that area had to be for entertainment or anything new had to go in that area because it doesn’t always fit like that and once you are starting to work on the premise of trying to get around about 12, 13, 14, 000 capacity arena you’ve got limited options of where it’s going to go.</w:t>
      </w:r>
    </w:p>
    <w:p w14:paraId="0C4904B0" w14:textId="77777777" w:rsidR="00877D18" w:rsidRPr="00B91B8B" w:rsidRDefault="00877D18" w:rsidP="00877D18">
      <w:pPr>
        <w:spacing w:line="240" w:lineRule="auto"/>
        <w:ind w:left="720"/>
        <w:rPr>
          <w:rFonts w:cs="Arial"/>
          <w:i/>
          <w:iCs/>
          <w:szCs w:val="22"/>
        </w:rPr>
      </w:pPr>
      <w:r w:rsidRPr="00B91B8B">
        <w:rPr>
          <w:rFonts w:cs="Helvetica"/>
          <w:i/>
          <w:iCs/>
          <w:szCs w:val="22"/>
          <w:lang w:val="en-US"/>
        </w:rPr>
        <w:t>(Participant F</w:t>
      </w:r>
      <w:r>
        <w:rPr>
          <w:rFonts w:cs="Helvetica"/>
          <w:i/>
          <w:iCs/>
          <w:szCs w:val="22"/>
          <w:lang w:val="en-US"/>
        </w:rPr>
        <w:t xml:space="preserve">, </w:t>
      </w:r>
      <w:r w:rsidRPr="00B9496A">
        <w:rPr>
          <w:rFonts w:cs="Helvetica"/>
          <w:i/>
          <w:iCs/>
          <w:szCs w:val="22"/>
          <w:lang w:val="en-US"/>
        </w:rPr>
        <w:t>Planning Officer)</w:t>
      </w:r>
    </w:p>
    <w:p w14:paraId="68459546" w14:textId="77777777" w:rsidR="00877D18" w:rsidRPr="00612586" w:rsidRDefault="00877D18" w:rsidP="00877D18">
      <w:pPr>
        <w:rPr>
          <w:rFonts w:cs="Arial"/>
          <w:szCs w:val="22"/>
        </w:rPr>
      </w:pPr>
    </w:p>
    <w:p w14:paraId="507C8741" w14:textId="77777777" w:rsidR="00877D18" w:rsidRPr="00612586" w:rsidRDefault="00877D18" w:rsidP="00877D18">
      <w:pPr>
        <w:rPr>
          <w:rFonts w:cs="Arial"/>
          <w:szCs w:val="22"/>
        </w:rPr>
      </w:pPr>
      <w:r w:rsidRPr="00612586">
        <w:rPr>
          <w:rFonts w:cs="Arial"/>
          <w:szCs w:val="22"/>
        </w:rPr>
        <w:t xml:space="preserve">Added to the </w:t>
      </w:r>
      <w:r>
        <w:rPr>
          <w:rFonts w:cs="Arial"/>
          <w:szCs w:val="22"/>
        </w:rPr>
        <w:t xml:space="preserve">issue of the </w:t>
      </w:r>
      <w:r w:rsidRPr="00612586">
        <w:rPr>
          <w:rFonts w:cs="Arial"/>
          <w:szCs w:val="22"/>
        </w:rPr>
        <w:t xml:space="preserve">size of the arena was the </w:t>
      </w:r>
      <w:r>
        <w:rPr>
          <w:rFonts w:cs="Arial"/>
          <w:szCs w:val="22"/>
        </w:rPr>
        <w:t xml:space="preserve">design </w:t>
      </w:r>
      <w:r w:rsidRPr="00612586">
        <w:rPr>
          <w:rFonts w:cs="Arial"/>
          <w:szCs w:val="22"/>
        </w:rPr>
        <w:t>shape</w:t>
      </w:r>
      <w:r>
        <w:rPr>
          <w:rFonts w:cs="Arial"/>
          <w:szCs w:val="22"/>
        </w:rPr>
        <w:t>,</w:t>
      </w:r>
      <w:r w:rsidRPr="00612586">
        <w:rPr>
          <w:rFonts w:cs="Arial"/>
          <w:szCs w:val="22"/>
        </w:rPr>
        <w:t xml:space="preserve"> so </w:t>
      </w:r>
      <w:r>
        <w:rPr>
          <w:rFonts w:cs="Arial"/>
          <w:szCs w:val="22"/>
        </w:rPr>
        <w:t>undertaking a</w:t>
      </w:r>
      <w:r w:rsidRPr="00612586">
        <w:rPr>
          <w:rFonts w:cs="Arial"/>
          <w:szCs w:val="22"/>
        </w:rPr>
        <w:t xml:space="preserve"> pre-application stage was critical in understanding how it would work </w:t>
      </w:r>
      <w:r>
        <w:rPr>
          <w:rFonts w:cs="Arial"/>
          <w:szCs w:val="22"/>
        </w:rPr>
        <w:t xml:space="preserve">given that </w:t>
      </w:r>
      <w:r w:rsidRPr="00612586">
        <w:rPr>
          <w:rFonts w:cs="Arial"/>
          <w:szCs w:val="22"/>
        </w:rPr>
        <w:t xml:space="preserve">most of the UK arenas </w:t>
      </w:r>
      <w:r>
        <w:rPr>
          <w:rFonts w:cs="Arial"/>
          <w:szCs w:val="22"/>
        </w:rPr>
        <w:t xml:space="preserve">then (and now) </w:t>
      </w:r>
      <w:r w:rsidRPr="00612586">
        <w:rPr>
          <w:rFonts w:cs="Arial"/>
          <w:szCs w:val="22"/>
        </w:rPr>
        <w:t xml:space="preserve">are based around an oval shape. </w:t>
      </w:r>
      <w:r>
        <w:rPr>
          <w:rFonts w:cs="Arial"/>
          <w:szCs w:val="22"/>
        </w:rPr>
        <w:t>The same participant highlighted:</w:t>
      </w:r>
    </w:p>
    <w:p w14:paraId="545DA6DF" w14:textId="77777777" w:rsidR="00877D18" w:rsidRPr="000665DB" w:rsidRDefault="00877D18" w:rsidP="00877D18">
      <w:pPr>
        <w:spacing w:line="480" w:lineRule="auto"/>
        <w:rPr>
          <w:rFonts w:cs="Arial"/>
          <w:i/>
          <w:color w:val="000090"/>
          <w:szCs w:val="22"/>
        </w:rPr>
      </w:pPr>
    </w:p>
    <w:p w14:paraId="27D7A62F" w14:textId="77777777" w:rsidR="00877D18" w:rsidRPr="00B91B8B" w:rsidRDefault="00877D18" w:rsidP="00877D18">
      <w:pPr>
        <w:spacing w:line="240" w:lineRule="auto"/>
        <w:ind w:left="720"/>
        <w:rPr>
          <w:rFonts w:cs="Arial"/>
          <w:i/>
          <w:iCs/>
          <w:szCs w:val="22"/>
        </w:rPr>
      </w:pPr>
      <w:r w:rsidRPr="00B91B8B">
        <w:rPr>
          <w:rFonts w:cs="Arial"/>
          <w:i/>
          <w:iCs/>
          <w:szCs w:val="22"/>
        </w:rPr>
        <w:t>The decision was taken in Leeds that we wanted to go a bit more special than that and SMG supported us – we started to give some thought to the shape of the building.</w:t>
      </w:r>
    </w:p>
    <w:p w14:paraId="170F2581" w14:textId="77777777" w:rsidR="00877D18" w:rsidRPr="00C01C57" w:rsidRDefault="00877D18" w:rsidP="00877D18">
      <w:pPr>
        <w:spacing w:line="240" w:lineRule="auto"/>
        <w:ind w:left="720"/>
        <w:rPr>
          <w:rFonts w:cs="Arial"/>
          <w:i/>
          <w:szCs w:val="22"/>
        </w:rPr>
      </w:pPr>
      <w:r w:rsidRPr="00B91B8B">
        <w:rPr>
          <w:rFonts w:cs="Arial"/>
          <w:i/>
          <w:iCs/>
          <w:szCs w:val="22"/>
        </w:rPr>
        <w:t>(Participant F</w:t>
      </w:r>
      <w:r>
        <w:rPr>
          <w:rFonts w:cs="Arial"/>
          <w:i/>
          <w:iCs/>
          <w:szCs w:val="22"/>
        </w:rPr>
        <w:t xml:space="preserve">, </w:t>
      </w:r>
      <w:r w:rsidRPr="00B9496A">
        <w:rPr>
          <w:rFonts w:cs="Arial"/>
          <w:i/>
          <w:iCs/>
          <w:szCs w:val="22"/>
        </w:rPr>
        <w:t>Planning Officer)</w:t>
      </w:r>
    </w:p>
    <w:p w14:paraId="3B1E83D4" w14:textId="77777777" w:rsidR="00877D18" w:rsidRPr="000665DB" w:rsidRDefault="00877D18" w:rsidP="00877D18">
      <w:pPr>
        <w:rPr>
          <w:rFonts w:cs="Arial"/>
          <w:color w:val="000090"/>
          <w:szCs w:val="22"/>
        </w:rPr>
      </w:pPr>
    </w:p>
    <w:p w14:paraId="1CB43E2D" w14:textId="77777777" w:rsidR="00877D18" w:rsidRPr="00076D1D" w:rsidRDefault="00877D18" w:rsidP="00877D18">
      <w:pPr>
        <w:rPr>
          <w:rFonts w:cs="Arial"/>
          <w:szCs w:val="22"/>
        </w:rPr>
      </w:pPr>
      <w:r w:rsidRPr="00076D1D">
        <w:rPr>
          <w:rFonts w:cs="Arial"/>
          <w:szCs w:val="22"/>
        </w:rPr>
        <w:t>With the Clay Pit Lane site (2008) confirmed, the discussions on the shape and capacity took place</w:t>
      </w:r>
      <w:r>
        <w:rPr>
          <w:rFonts w:cs="Arial"/>
          <w:szCs w:val="22"/>
        </w:rPr>
        <w:t>,</w:t>
      </w:r>
      <w:r w:rsidRPr="00076D1D">
        <w:rPr>
          <w:rFonts w:cs="Arial"/>
          <w:szCs w:val="22"/>
        </w:rPr>
        <w:t xml:space="preserve"> with a further three years spent with the planners, architects [Populous]</w:t>
      </w:r>
      <w:r>
        <w:rPr>
          <w:rFonts w:cs="Arial"/>
          <w:szCs w:val="22"/>
        </w:rPr>
        <w:t xml:space="preserve"> and</w:t>
      </w:r>
      <w:r w:rsidRPr="00076D1D">
        <w:rPr>
          <w:rFonts w:cs="Arial"/>
          <w:szCs w:val="22"/>
        </w:rPr>
        <w:t xml:space="preserve"> technical advisors [Arup]. </w:t>
      </w:r>
      <w:r>
        <w:rPr>
          <w:rFonts w:cs="Arial"/>
          <w:szCs w:val="22"/>
        </w:rPr>
        <w:t>Visits</w:t>
      </w:r>
      <w:r w:rsidRPr="00076D1D">
        <w:rPr>
          <w:rFonts w:cs="Arial"/>
          <w:szCs w:val="22"/>
        </w:rPr>
        <w:t xml:space="preserve"> to other arenas nationally and internationally </w:t>
      </w:r>
      <w:r>
        <w:rPr>
          <w:rFonts w:cs="Arial"/>
          <w:szCs w:val="22"/>
        </w:rPr>
        <w:t xml:space="preserve">as highlighted by participant F </w:t>
      </w:r>
      <w:r w:rsidRPr="00076D1D">
        <w:rPr>
          <w:rFonts w:cs="Arial"/>
          <w:szCs w:val="22"/>
        </w:rPr>
        <w:t xml:space="preserve">provided further details on how an arena </w:t>
      </w:r>
      <w:r>
        <w:rPr>
          <w:rFonts w:cs="Arial"/>
          <w:szCs w:val="22"/>
        </w:rPr>
        <w:t>could work and function:</w:t>
      </w:r>
    </w:p>
    <w:p w14:paraId="49C1F5E0" w14:textId="77777777" w:rsidR="00877D18" w:rsidRPr="00076D1D" w:rsidRDefault="00877D18" w:rsidP="00877D18">
      <w:pPr>
        <w:rPr>
          <w:rFonts w:cs="Arial"/>
          <w:szCs w:val="22"/>
        </w:rPr>
      </w:pPr>
    </w:p>
    <w:p w14:paraId="31026EB0" w14:textId="77777777" w:rsidR="00877D18" w:rsidRPr="00B91B8B" w:rsidRDefault="00877D18" w:rsidP="00877D18">
      <w:pPr>
        <w:spacing w:line="240" w:lineRule="auto"/>
        <w:ind w:left="720"/>
        <w:rPr>
          <w:rFonts w:cs="Helvetica"/>
          <w:i/>
          <w:iCs/>
          <w:szCs w:val="22"/>
          <w:lang w:val="en-US"/>
        </w:rPr>
      </w:pPr>
      <w:r w:rsidRPr="00B91B8B">
        <w:rPr>
          <w:rFonts w:cs="Helvetica"/>
          <w:i/>
          <w:iCs/>
          <w:szCs w:val="22"/>
          <w:lang w:val="en-US"/>
        </w:rPr>
        <w:t>We went to Dublin</w:t>
      </w:r>
      <w:r>
        <w:rPr>
          <w:rFonts w:cs="Helvetica"/>
          <w:i/>
          <w:iCs/>
          <w:szCs w:val="22"/>
          <w:lang w:val="en-US"/>
        </w:rPr>
        <w:t xml:space="preserve"> [O2 arena]</w:t>
      </w:r>
      <w:r w:rsidRPr="00B91B8B">
        <w:rPr>
          <w:rFonts w:cs="Helvetica"/>
          <w:i/>
          <w:iCs/>
          <w:szCs w:val="22"/>
          <w:lang w:val="en-US"/>
        </w:rPr>
        <w:t xml:space="preserve"> and we went to Belfast</w:t>
      </w:r>
      <w:r>
        <w:rPr>
          <w:rFonts w:cs="Helvetica"/>
          <w:i/>
          <w:iCs/>
          <w:szCs w:val="22"/>
          <w:lang w:val="en-US"/>
        </w:rPr>
        <w:t xml:space="preserve"> [SSE arena] </w:t>
      </w:r>
      <w:r w:rsidRPr="00B91B8B">
        <w:rPr>
          <w:rFonts w:cs="Helvetica"/>
          <w:i/>
          <w:iCs/>
          <w:szCs w:val="22"/>
          <w:lang w:val="en-US"/>
        </w:rPr>
        <w:t>just to have a look at their arenas. It was interesting if you’ve not seen the arena before but they’re boxes - they are music boxes that have access for vehicles clearly and everything for the set, but they don’t tend to have lot else - suppose we looked at Liverpool as well who tend to have additional structures really.</w:t>
      </w:r>
    </w:p>
    <w:p w14:paraId="455D2762" w14:textId="77777777" w:rsidR="00877D18" w:rsidRPr="00B91B8B" w:rsidRDefault="00877D18" w:rsidP="00877D18">
      <w:pPr>
        <w:spacing w:line="240" w:lineRule="auto"/>
        <w:ind w:left="720"/>
        <w:rPr>
          <w:rFonts w:cs="Helvetica"/>
          <w:i/>
          <w:iCs/>
          <w:szCs w:val="22"/>
          <w:lang w:val="en-US"/>
        </w:rPr>
      </w:pPr>
      <w:r w:rsidRPr="00B91B8B">
        <w:rPr>
          <w:rFonts w:cs="Helvetica"/>
          <w:i/>
          <w:iCs/>
          <w:szCs w:val="22"/>
          <w:lang w:val="en-US"/>
        </w:rPr>
        <w:t>(Participant F</w:t>
      </w:r>
      <w:r>
        <w:rPr>
          <w:rFonts w:cs="Helvetica"/>
          <w:i/>
          <w:iCs/>
          <w:szCs w:val="22"/>
          <w:lang w:val="en-US"/>
        </w:rPr>
        <w:t xml:space="preserve">, </w:t>
      </w:r>
      <w:r w:rsidRPr="00B9496A">
        <w:rPr>
          <w:rFonts w:cs="Helvetica"/>
          <w:i/>
          <w:iCs/>
          <w:szCs w:val="22"/>
          <w:lang w:val="en-US"/>
        </w:rPr>
        <w:t>Planning Officer)</w:t>
      </w:r>
    </w:p>
    <w:p w14:paraId="21BCC574" w14:textId="77777777" w:rsidR="00877D18" w:rsidRDefault="00877D18" w:rsidP="00877D18">
      <w:pPr>
        <w:rPr>
          <w:rFonts w:cs="Helvetica"/>
          <w:szCs w:val="22"/>
          <w:lang w:val="en-US"/>
        </w:rPr>
      </w:pPr>
    </w:p>
    <w:p w14:paraId="61EFA75D" w14:textId="77777777" w:rsidR="00877D18" w:rsidRPr="00B877DC" w:rsidRDefault="00877D18" w:rsidP="00877D18">
      <w:pPr>
        <w:rPr>
          <w:rFonts w:cs="Helvetica"/>
          <w:szCs w:val="22"/>
          <w:lang w:val="en-US"/>
        </w:rPr>
      </w:pPr>
      <w:r>
        <w:rPr>
          <w:rFonts w:cs="Helvetica"/>
          <w:szCs w:val="22"/>
          <w:lang w:val="en-US"/>
        </w:rPr>
        <w:t>LCC brought i</w:t>
      </w:r>
      <w:r w:rsidRPr="00164AF1">
        <w:rPr>
          <w:rFonts w:cs="Helvetica"/>
          <w:szCs w:val="22"/>
          <w:lang w:val="en-US"/>
        </w:rPr>
        <w:t>n experts with experience in arena design</w:t>
      </w:r>
      <w:r>
        <w:rPr>
          <w:rFonts w:cs="Helvetica"/>
          <w:szCs w:val="22"/>
          <w:lang w:val="en-US"/>
        </w:rPr>
        <w:t xml:space="preserve"> to aid the decision-making.</w:t>
      </w:r>
      <w:r w:rsidRPr="00164AF1">
        <w:rPr>
          <w:rFonts w:cs="Helvetica"/>
          <w:szCs w:val="22"/>
          <w:lang w:val="en-US"/>
        </w:rPr>
        <w:t xml:space="preserve"> T</w:t>
      </w:r>
      <w:r>
        <w:rPr>
          <w:rFonts w:cs="Helvetica"/>
          <w:szCs w:val="22"/>
          <w:lang w:val="en-US"/>
        </w:rPr>
        <w:t xml:space="preserve">he key objective </w:t>
      </w:r>
      <w:r w:rsidRPr="00164AF1">
        <w:rPr>
          <w:rFonts w:cs="Helvetica"/>
          <w:szCs w:val="22"/>
          <w:lang w:val="en-US"/>
        </w:rPr>
        <w:t xml:space="preserve">was </w:t>
      </w:r>
      <w:r>
        <w:rPr>
          <w:rFonts w:cs="Helvetica"/>
          <w:szCs w:val="22"/>
          <w:lang w:val="en-US"/>
        </w:rPr>
        <w:t>that nothing should</w:t>
      </w:r>
      <w:r w:rsidRPr="00164AF1">
        <w:rPr>
          <w:rFonts w:cs="Helvetica"/>
          <w:szCs w:val="22"/>
          <w:lang w:val="en-US"/>
        </w:rPr>
        <w:t xml:space="preserve"> interrupt the strategic decisions on the project build and, importantly, the project had to come in on budget. </w:t>
      </w:r>
      <w:r>
        <w:rPr>
          <w:rFonts w:cs="Helvetica"/>
          <w:szCs w:val="22"/>
          <w:lang w:val="en-US"/>
        </w:rPr>
        <w:t xml:space="preserve">This pragmatic approach by LCC demonstrated that it was able to continue with a major project despite the economic decline and that it had to be successful. This is reflected by </w:t>
      </w:r>
      <w:r w:rsidRPr="00B877DC">
        <w:rPr>
          <w:rFonts w:cs="Helvetica"/>
          <w:szCs w:val="22"/>
          <w:lang w:val="en-US"/>
        </w:rPr>
        <w:t>participant C and F:</w:t>
      </w:r>
    </w:p>
    <w:p w14:paraId="41F48BC7" w14:textId="77777777" w:rsidR="00877D18" w:rsidRPr="00B877DC" w:rsidRDefault="00877D18" w:rsidP="00877D18">
      <w:pPr>
        <w:rPr>
          <w:rFonts w:cs="Helvetica"/>
          <w:szCs w:val="22"/>
          <w:lang w:val="en-US"/>
        </w:rPr>
      </w:pPr>
    </w:p>
    <w:p w14:paraId="5DA327D5" w14:textId="77777777" w:rsidR="00877D18" w:rsidRPr="00B877DC" w:rsidRDefault="00877D18" w:rsidP="00877D18">
      <w:pPr>
        <w:spacing w:line="240" w:lineRule="auto"/>
        <w:ind w:left="720"/>
        <w:rPr>
          <w:rFonts w:cs="Arial"/>
          <w:i/>
          <w:iCs/>
          <w:szCs w:val="22"/>
          <w:lang w:val="en-US"/>
        </w:rPr>
      </w:pPr>
      <w:r w:rsidRPr="00B877DC">
        <w:rPr>
          <w:rFonts w:cs="Arial"/>
          <w:i/>
          <w:iCs/>
          <w:szCs w:val="22"/>
          <w:lang w:val="en-US"/>
        </w:rPr>
        <w:lastRenderedPageBreak/>
        <w:t>From my perspective I don’t like failure and this is really the last chance saloon. We have got to deliver this.</w:t>
      </w:r>
    </w:p>
    <w:p w14:paraId="573C0EB6" w14:textId="77777777" w:rsidR="00877D18" w:rsidRPr="00B877DC" w:rsidRDefault="00877D18" w:rsidP="00877D18">
      <w:pPr>
        <w:spacing w:line="240" w:lineRule="auto"/>
        <w:ind w:left="720"/>
        <w:rPr>
          <w:rFonts w:cs="Arial"/>
          <w:i/>
          <w:iCs/>
          <w:szCs w:val="22"/>
        </w:rPr>
      </w:pPr>
      <w:r w:rsidRPr="00B877DC">
        <w:rPr>
          <w:rFonts w:cs="Arial"/>
          <w:i/>
          <w:iCs/>
          <w:szCs w:val="22"/>
          <w:lang w:val="en-US"/>
        </w:rPr>
        <w:t>(Participant C</w:t>
      </w:r>
      <w:r>
        <w:rPr>
          <w:rFonts w:cs="Arial"/>
          <w:i/>
          <w:iCs/>
          <w:szCs w:val="22"/>
          <w:lang w:val="en-US"/>
        </w:rPr>
        <w:t xml:space="preserve">, </w:t>
      </w:r>
      <w:r w:rsidRPr="00B9496A">
        <w:rPr>
          <w:rFonts w:cs="Arial"/>
          <w:i/>
          <w:iCs/>
          <w:szCs w:val="22"/>
          <w:lang w:val="en-US"/>
        </w:rPr>
        <w:t>Director of Services)</w:t>
      </w:r>
    </w:p>
    <w:p w14:paraId="360D5162" w14:textId="77777777" w:rsidR="00877D18" w:rsidRPr="00B877DC" w:rsidRDefault="00877D18" w:rsidP="00877D18">
      <w:pPr>
        <w:spacing w:line="240" w:lineRule="auto"/>
        <w:rPr>
          <w:rFonts w:cs="Helvetica"/>
          <w:szCs w:val="22"/>
          <w:lang w:val="en-US"/>
        </w:rPr>
      </w:pPr>
    </w:p>
    <w:p w14:paraId="37F7DA58" w14:textId="77777777" w:rsidR="00877D18" w:rsidRPr="00B877DC" w:rsidRDefault="00877D18" w:rsidP="00877D18">
      <w:pPr>
        <w:spacing w:line="240" w:lineRule="auto"/>
        <w:ind w:left="720"/>
        <w:rPr>
          <w:rFonts w:cs="Helvetica"/>
          <w:i/>
          <w:iCs/>
          <w:szCs w:val="22"/>
          <w:lang w:val="en-US"/>
        </w:rPr>
      </w:pPr>
      <w:r w:rsidRPr="00B877DC">
        <w:rPr>
          <w:rFonts w:cs="Helvetica"/>
          <w:i/>
          <w:iCs/>
          <w:szCs w:val="22"/>
          <w:lang w:val="en-US"/>
        </w:rPr>
        <w:t>It was a very tight budget and brought forward at a time or actually started building it at a time when we really starting to struggle in relation to the economy.</w:t>
      </w:r>
    </w:p>
    <w:p w14:paraId="3A802F38" w14:textId="77777777" w:rsidR="00877D18" w:rsidRPr="00B877DC" w:rsidRDefault="00877D18" w:rsidP="00877D18">
      <w:pPr>
        <w:spacing w:line="240" w:lineRule="auto"/>
        <w:ind w:left="720"/>
        <w:rPr>
          <w:i/>
          <w:iCs/>
          <w:szCs w:val="22"/>
        </w:rPr>
      </w:pPr>
      <w:r w:rsidRPr="00B877DC">
        <w:rPr>
          <w:rFonts w:cs="Helvetica"/>
          <w:i/>
          <w:iCs/>
          <w:szCs w:val="22"/>
          <w:lang w:val="en-US"/>
        </w:rPr>
        <w:t>(Participant F</w:t>
      </w:r>
      <w:r>
        <w:rPr>
          <w:rFonts w:cs="Helvetica"/>
          <w:i/>
          <w:iCs/>
          <w:szCs w:val="22"/>
          <w:lang w:val="en-US"/>
        </w:rPr>
        <w:t xml:space="preserve">, </w:t>
      </w:r>
      <w:r w:rsidRPr="00B9496A">
        <w:rPr>
          <w:rFonts w:cs="Helvetica"/>
          <w:i/>
          <w:iCs/>
          <w:szCs w:val="22"/>
          <w:lang w:val="en-US"/>
        </w:rPr>
        <w:t>Planning Officer)</w:t>
      </w:r>
    </w:p>
    <w:p w14:paraId="62A05B99" w14:textId="77777777" w:rsidR="00877D18" w:rsidRPr="00B877DC" w:rsidRDefault="00877D18" w:rsidP="00877D18">
      <w:pPr>
        <w:rPr>
          <w:rFonts w:cs="Helvetica"/>
          <w:szCs w:val="22"/>
          <w:lang w:val="en-US"/>
        </w:rPr>
      </w:pPr>
    </w:p>
    <w:p w14:paraId="3CE6D7C5" w14:textId="77777777" w:rsidR="00877D18" w:rsidRPr="00B877DC" w:rsidRDefault="00877D18" w:rsidP="00877D18">
      <w:pPr>
        <w:rPr>
          <w:rFonts w:cs="Arial"/>
          <w:szCs w:val="22"/>
          <w:lang w:val="en-US"/>
        </w:rPr>
      </w:pPr>
      <w:r w:rsidRPr="00B877DC">
        <w:rPr>
          <w:rFonts w:cs="Helvetica"/>
          <w:szCs w:val="22"/>
          <w:lang w:val="en-US"/>
        </w:rPr>
        <w:t>A positive outcome from the arena project was that it provided LCC with</w:t>
      </w:r>
      <w:r w:rsidRPr="00B877DC">
        <w:rPr>
          <w:rFonts w:cs="Arial"/>
          <w:szCs w:val="22"/>
        </w:rPr>
        <w:t xml:space="preserve"> an element of ‘boosterism’ as well as demonstrating their ability to </w:t>
      </w:r>
      <w:proofErr w:type="spellStart"/>
      <w:r w:rsidRPr="00B877DC">
        <w:rPr>
          <w:rFonts w:cs="Arial"/>
          <w:szCs w:val="22"/>
        </w:rPr>
        <w:t>delivery</w:t>
      </w:r>
      <w:proofErr w:type="spellEnd"/>
      <w:r w:rsidRPr="00B877DC">
        <w:rPr>
          <w:rFonts w:cs="Arial"/>
          <w:szCs w:val="22"/>
        </w:rPr>
        <w:t xml:space="preserve"> a major project during the tough economic climate. </w:t>
      </w:r>
      <w:r w:rsidRPr="00B877DC">
        <w:rPr>
          <w:rFonts w:cs="Arial"/>
          <w:szCs w:val="22"/>
          <w:lang w:val="en-US"/>
        </w:rPr>
        <w:t>What was clear that whilst the arena would be a flagship building for Leeds, it would not be a great architectural statement as participant C pointed out:</w:t>
      </w:r>
    </w:p>
    <w:p w14:paraId="7EF07C93" w14:textId="77777777" w:rsidR="00877D18" w:rsidRPr="00B877DC" w:rsidRDefault="00877D18" w:rsidP="00877D18">
      <w:pPr>
        <w:rPr>
          <w:rFonts w:cs="Arial"/>
          <w:i/>
          <w:szCs w:val="22"/>
          <w:lang w:val="en-US"/>
        </w:rPr>
      </w:pPr>
    </w:p>
    <w:p w14:paraId="6AE815B3" w14:textId="77777777" w:rsidR="00877D18" w:rsidRPr="00B877DC" w:rsidRDefault="00877D18" w:rsidP="00877D18">
      <w:pPr>
        <w:widowControl w:val="0"/>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709"/>
        <w:rPr>
          <w:rFonts w:cs="Arial"/>
          <w:i/>
          <w:iCs/>
          <w:szCs w:val="22"/>
          <w:lang w:val="en-US"/>
        </w:rPr>
      </w:pPr>
      <w:r w:rsidRPr="00B877DC">
        <w:rPr>
          <w:rFonts w:cs="Arial"/>
          <w:i/>
          <w:iCs/>
          <w:szCs w:val="22"/>
          <w:lang w:val="en-US"/>
        </w:rPr>
        <w:t>If you want to build the great architectural statement then this isn’t for you. We are in the middle of a recession. Leeds needs an arena and we’ve got an operator. We need[ed] to get on with it and [we] focused on delivering on that specification for 59 million.</w:t>
      </w:r>
    </w:p>
    <w:p w14:paraId="64956F6F" w14:textId="77777777" w:rsidR="00877D18" w:rsidRPr="00B877DC" w:rsidRDefault="00877D18" w:rsidP="00877D18">
      <w:pPr>
        <w:widowControl w:val="0"/>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709"/>
        <w:rPr>
          <w:rFonts w:cs="Arial"/>
          <w:i/>
          <w:iCs/>
          <w:szCs w:val="22"/>
          <w:lang w:val="en-US"/>
        </w:rPr>
      </w:pPr>
      <w:r w:rsidRPr="00B877DC">
        <w:rPr>
          <w:rFonts w:cs="Arial"/>
          <w:i/>
          <w:iCs/>
          <w:szCs w:val="22"/>
          <w:lang w:val="en-US"/>
        </w:rPr>
        <w:t>(Participant C</w:t>
      </w:r>
      <w:r>
        <w:rPr>
          <w:rFonts w:cs="Arial"/>
          <w:i/>
          <w:iCs/>
          <w:szCs w:val="22"/>
          <w:lang w:val="en-US"/>
        </w:rPr>
        <w:t xml:space="preserve">, </w:t>
      </w:r>
      <w:r w:rsidRPr="00B9496A">
        <w:rPr>
          <w:rFonts w:cs="Arial"/>
          <w:i/>
          <w:iCs/>
          <w:szCs w:val="22"/>
          <w:lang w:val="en-US"/>
        </w:rPr>
        <w:t>Director of Services)</w:t>
      </w:r>
    </w:p>
    <w:p w14:paraId="53E0D575" w14:textId="77777777" w:rsidR="00877D18" w:rsidRPr="00B877DC" w:rsidRDefault="00877D18" w:rsidP="00877D18">
      <w:pPr>
        <w:spacing w:line="240" w:lineRule="auto"/>
        <w:ind w:left="720"/>
        <w:rPr>
          <w:rFonts w:cs="Arial"/>
          <w:szCs w:val="22"/>
        </w:rPr>
      </w:pPr>
    </w:p>
    <w:p w14:paraId="7369C510" w14:textId="77777777" w:rsidR="00877D18" w:rsidRPr="00B877DC" w:rsidRDefault="00877D18" w:rsidP="00877D18">
      <w:pPr>
        <w:widowControl w:val="0"/>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709"/>
        <w:rPr>
          <w:rFonts w:cs="Arial"/>
          <w:i/>
          <w:iCs/>
          <w:szCs w:val="22"/>
          <w:lang w:val="en-US"/>
        </w:rPr>
      </w:pPr>
      <w:r w:rsidRPr="00B877DC">
        <w:rPr>
          <w:rFonts w:cs="Arial"/>
          <w:i/>
          <w:iCs/>
          <w:szCs w:val="22"/>
          <w:lang w:val="en-US"/>
        </w:rPr>
        <w:t>In delivering an Arena and in any large project of that scale you have got to be really clear about what it is you want to achieve - well you might say that’s obvious: it’s delivering an arena. – [But] it’s more finer grained tha</w:t>
      </w:r>
      <w:r>
        <w:rPr>
          <w:rFonts w:cs="Arial"/>
          <w:i/>
          <w:iCs/>
          <w:szCs w:val="22"/>
          <w:lang w:val="en-US"/>
        </w:rPr>
        <w:t>n</w:t>
      </w:r>
      <w:r w:rsidRPr="00B877DC">
        <w:rPr>
          <w:rFonts w:cs="Arial"/>
          <w:i/>
          <w:iCs/>
          <w:szCs w:val="22"/>
          <w:lang w:val="en-US"/>
        </w:rPr>
        <w:t xml:space="preserve"> that: what are the core principles of the project that you’re trying to deliver and that’s often quite easy but the harder bit is then to be very clear about what you are not doing</w:t>
      </w:r>
    </w:p>
    <w:p w14:paraId="3BB9F5AB" w14:textId="77777777" w:rsidR="00877D18" w:rsidRPr="00B877DC" w:rsidRDefault="00877D18" w:rsidP="00877D18">
      <w:pPr>
        <w:widowControl w:val="0"/>
        <w:tabs>
          <w:tab w:val="left" w:pos="709"/>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240" w:lineRule="auto"/>
        <w:ind w:left="709"/>
        <w:rPr>
          <w:rFonts w:cs="Arial"/>
          <w:i/>
          <w:iCs/>
          <w:szCs w:val="22"/>
          <w:lang w:val="en-US"/>
        </w:rPr>
      </w:pPr>
      <w:r w:rsidRPr="00B877DC">
        <w:rPr>
          <w:rFonts w:cs="Arial"/>
          <w:i/>
          <w:iCs/>
          <w:szCs w:val="22"/>
          <w:lang w:val="en-US"/>
        </w:rPr>
        <w:t>(Participant C</w:t>
      </w:r>
      <w:r>
        <w:rPr>
          <w:rFonts w:cs="Arial"/>
          <w:i/>
          <w:iCs/>
          <w:szCs w:val="22"/>
          <w:lang w:val="en-US"/>
        </w:rPr>
        <w:t xml:space="preserve">, </w:t>
      </w:r>
      <w:r w:rsidRPr="00B9496A">
        <w:rPr>
          <w:rFonts w:cs="Arial"/>
          <w:i/>
          <w:iCs/>
          <w:szCs w:val="22"/>
          <w:lang w:val="en-US"/>
        </w:rPr>
        <w:t>Director of Services)</w:t>
      </w:r>
    </w:p>
    <w:p w14:paraId="68126887" w14:textId="77777777" w:rsidR="00877D18" w:rsidRDefault="00877D18" w:rsidP="00942DE0">
      <w:pPr>
        <w:rPr>
          <w:rStyle w:val="Heading3Char"/>
          <w:bCs/>
        </w:rPr>
      </w:pPr>
      <w:bookmarkStart w:id="380" w:name="_Toc99446487"/>
      <w:bookmarkStart w:id="381" w:name="_Toc99619704"/>
    </w:p>
    <w:p w14:paraId="2540E0DB" w14:textId="77777777" w:rsidR="00877D18" w:rsidRPr="003A2B81" w:rsidRDefault="00877D18" w:rsidP="00D97879">
      <w:pPr>
        <w:pStyle w:val="Heading3"/>
      </w:pPr>
      <w:bookmarkStart w:id="382" w:name="_Toc536715553"/>
      <w:r w:rsidRPr="003A2B81">
        <w:t>Completion of the Arena for Leeds</w:t>
      </w:r>
      <w:bookmarkEnd w:id="380"/>
      <w:bookmarkEnd w:id="381"/>
      <w:bookmarkEnd w:id="382"/>
    </w:p>
    <w:p w14:paraId="44FEF4EB" w14:textId="77777777" w:rsidR="00877D18" w:rsidRPr="000665DB" w:rsidRDefault="00877D18" w:rsidP="00877D18">
      <w:pPr>
        <w:rPr>
          <w:rFonts w:cs="Arial"/>
          <w:color w:val="000090"/>
          <w:szCs w:val="22"/>
        </w:rPr>
      </w:pPr>
      <w:r>
        <w:rPr>
          <w:rFonts w:cs="Arial"/>
          <w:szCs w:val="22"/>
        </w:rPr>
        <w:t>Whilst</w:t>
      </w:r>
      <w:r w:rsidRPr="00F96743">
        <w:rPr>
          <w:rFonts w:cs="Arial"/>
          <w:szCs w:val="22"/>
        </w:rPr>
        <w:t xml:space="preserve"> SMG Europe</w:t>
      </w:r>
      <w:r w:rsidRPr="00F96743">
        <w:rPr>
          <w:rStyle w:val="FootnoteReference"/>
          <w:rFonts w:cs="Arial"/>
          <w:szCs w:val="22"/>
        </w:rPr>
        <w:footnoteReference w:id="48"/>
      </w:r>
      <w:r w:rsidRPr="00F96743">
        <w:rPr>
          <w:rFonts w:cs="Arial"/>
          <w:szCs w:val="22"/>
        </w:rPr>
        <w:t xml:space="preserve"> was confirmed as the operator</w:t>
      </w:r>
      <w:r>
        <w:rPr>
          <w:rFonts w:cs="Arial"/>
          <w:szCs w:val="22"/>
        </w:rPr>
        <w:t xml:space="preserve"> in 2008, the competition had attracted the </w:t>
      </w:r>
      <w:r w:rsidRPr="00F96743">
        <w:rPr>
          <w:rFonts w:cs="Arial"/>
          <w:szCs w:val="22"/>
        </w:rPr>
        <w:t>four top arena operators, SMG, Live Nation, Comcast and AEG</w:t>
      </w:r>
      <w:r>
        <w:rPr>
          <w:rFonts w:cs="Arial"/>
          <w:szCs w:val="22"/>
        </w:rPr>
        <w:t xml:space="preserve"> indicating the </w:t>
      </w:r>
      <w:r w:rsidRPr="00F96743">
        <w:rPr>
          <w:rFonts w:cs="Arial"/>
          <w:szCs w:val="22"/>
        </w:rPr>
        <w:t xml:space="preserve">importance placed on the arena by the </w:t>
      </w:r>
      <w:r>
        <w:rPr>
          <w:rFonts w:cs="Arial"/>
          <w:szCs w:val="22"/>
        </w:rPr>
        <w:t xml:space="preserve">music </w:t>
      </w:r>
      <w:r w:rsidRPr="00F96743">
        <w:rPr>
          <w:rFonts w:cs="Arial"/>
          <w:szCs w:val="22"/>
        </w:rPr>
        <w:t xml:space="preserve">industry. </w:t>
      </w:r>
      <w:r>
        <w:rPr>
          <w:rFonts w:cs="Arial"/>
          <w:szCs w:val="22"/>
        </w:rPr>
        <w:t>During 2010 BAM Construction and ARUP Planning Agents and Technical Advisors were appointed to build the arena.</w:t>
      </w:r>
      <w:r w:rsidRPr="000665DB">
        <w:rPr>
          <w:rFonts w:cs="Arial"/>
          <w:color w:val="000090"/>
          <w:szCs w:val="22"/>
        </w:rPr>
        <w:t xml:space="preserve"> </w:t>
      </w:r>
      <w:r w:rsidRPr="001F1281">
        <w:rPr>
          <w:rFonts w:cs="Arial"/>
          <w:szCs w:val="22"/>
        </w:rPr>
        <w:t xml:space="preserve">ARUP </w:t>
      </w:r>
      <w:r>
        <w:rPr>
          <w:rFonts w:cs="Arial"/>
          <w:szCs w:val="22"/>
        </w:rPr>
        <w:t>held a dual role, as</w:t>
      </w:r>
      <w:r w:rsidRPr="001F1281">
        <w:rPr>
          <w:rFonts w:cs="Arial"/>
          <w:szCs w:val="22"/>
        </w:rPr>
        <w:t xml:space="preserve"> technical ad</w:t>
      </w:r>
      <w:r>
        <w:rPr>
          <w:rFonts w:cs="Arial"/>
          <w:szCs w:val="22"/>
        </w:rPr>
        <w:t>visors as well as representing LCC in the role of d</w:t>
      </w:r>
      <w:r w:rsidRPr="001F1281">
        <w:rPr>
          <w:rFonts w:cs="Arial"/>
          <w:szCs w:val="22"/>
        </w:rPr>
        <w:t>eveloper on planning matters.</w:t>
      </w:r>
      <w:r>
        <w:rPr>
          <w:rFonts w:cs="Arial"/>
          <w:color w:val="000090"/>
          <w:szCs w:val="22"/>
        </w:rPr>
        <w:t xml:space="preserve"> </w:t>
      </w:r>
      <w:r w:rsidRPr="001F1281">
        <w:rPr>
          <w:rFonts w:cs="Arial"/>
          <w:szCs w:val="22"/>
        </w:rPr>
        <w:t xml:space="preserve">With </w:t>
      </w:r>
      <w:r>
        <w:rPr>
          <w:rFonts w:cs="Arial"/>
          <w:szCs w:val="22"/>
        </w:rPr>
        <w:t xml:space="preserve">the relevant companies in place the arena moved from an idea through planning process to the eventual build as indicated by participant A: </w:t>
      </w:r>
    </w:p>
    <w:p w14:paraId="0406C087" w14:textId="77777777" w:rsidR="00877D18" w:rsidRPr="000665DB" w:rsidRDefault="00877D18" w:rsidP="00877D18">
      <w:pPr>
        <w:rPr>
          <w:rFonts w:cs="Arial"/>
          <w:color w:val="000090"/>
          <w:szCs w:val="22"/>
        </w:rPr>
      </w:pPr>
    </w:p>
    <w:p w14:paraId="1214B6C4" w14:textId="77777777" w:rsidR="00877D18" w:rsidRPr="004E4715" w:rsidRDefault="00877D18" w:rsidP="00877D18">
      <w:pPr>
        <w:spacing w:line="240" w:lineRule="auto"/>
        <w:ind w:left="720"/>
        <w:rPr>
          <w:rFonts w:cs="Helvetica"/>
          <w:i/>
          <w:iCs/>
          <w:szCs w:val="22"/>
          <w:lang w:val="en-US"/>
        </w:rPr>
      </w:pPr>
      <w:r w:rsidRPr="004E4715">
        <w:rPr>
          <w:rFonts w:cs="Helvetica"/>
          <w:i/>
          <w:iCs/>
          <w:szCs w:val="22"/>
          <w:lang w:val="en-US"/>
        </w:rPr>
        <w:t>It kind of then went to the building anoraks, at a certain point it went into the Development Department.</w:t>
      </w:r>
    </w:p>
    <w:p w14:paraId="3FB427C3" w14:textId="77777777" w:rsidR="00877D18" w:rsidRPr="004E4715" w:rsidRDefault="00877D18" w:rsidP="00877D18">
      <w:pPr>
        <w:spacing w:line="240" w:lineRule="auto"/>
        <w:ind w:left="720"/>
        <w:rPr>
          <w:rFonts w:cs="Helvetica"/>
          <w:i/>
          <w:iCs/>
          <w:szCs w:val="22"/>
          <w:lang w:val="en-US"/>
        </w:rPr>
      </w:pPr>
      <w:r w:rsidRPr="004E4715">
        <w:rPr>
          <w:rFonts w:cs="Helvetica"/>
          <w:i/>
          <w:iCs/>
          <w:szCs w:val="22"/>
          <w:lang w:val="en-US"/>
        </w:rPr>
        <w:lastRenderedPageBreak/>
        <w:t>(Participant A</w:t>
      </w:r>
      <w:r>
        <w:rPr>
          <w:rFonts w:cs="Helvetica"/>
          <w:i/>
          <w:iCs/>
          <w:szCs w:val="22"/>
          <w:lang w:val="en-US"/>
        </w:rPr>
        <w:t xml:space="preserve">, </w:t>
      </w:r>
      <w:proofErr w:type="spellStart"/>
      <w:r w:rsidRPr="00B9496A">
        <w:rPr>
          <w:rFonts w:cs="Helvetica"/>
          <w:i/>
          <w:iCs/>
          <w:szCs w:val="22"/>
          <w:lang w:val="en-US"/>
        </w:rPr>
        <w:t>Councillor</w:t>
      </w:r>
      <w:proofErr w:type="spellEnd"/>
      <w:r w:rsidRPr="00B9496A">
        <w:rPr>
          <w:rFonts w:cs="Helvetica"/>
          <w:i/>
          <w:iCs/>
          <w:szCs w:val="22"/>
          <w:lang w:val="en-US"/>
        </w:rPr>
        <w:t>)</w:t>
      </w:r>
    </w:p>
    <w:p w14:paraId="7D664445" w14:textId="77777777" w:rsidR="00877D18" w:rsidRPr="001F1281" w:rsidRDefault="00877D18" w:rsidP="00877D18">
      <w:pPr>
        <w:ind w:left="720"/>
        <w:rPr>
          <w:rFonts w:cs="Helvetica"/>
          <w:i/>
          <w:szCs w:val="22"/>
          <w:lang w:val="en-US"/>
        </w:rPr>
      </w:pPr>
    </w:p>
    <w:p w14:paraId="57560280" w14:textId="3F96D3B1" w:rsidR="00877D18" w:rsidRDefault="00877D18" w:rsidP="00877D18">
      <w:pPr>
        <w:rPr>
          <w:rFonts w:cs="Helvetica"/>
          <w:szCs w:val="22"/>
          <w:lang w:val="en-US"/>
        </w:rPr>
      </w:pPr>
      <w:r>
        <w:rPr>
          <w:rFonts w:cs="Helvetica"/>
          <w:szCs w:val="22"/>
          <w:lang w:val="en-US"/>
        </w:rPr>
        <w:t xml:space="preserve">The Planning Department made two presentations to the City Council’s Plans Panel who have the responsibility for making recommendations about large, </w:t>
      </w:r>
      <w:proofErr w:type="gramStart"/>
      <w:r>
        <w:rPr>
          <w:rFonts w:cs="Helvetica"/>
          <w:szCs w:val="22"/>
          <w:lang w:val="en-US"/>
        </w:rPr>
        <w:t>complex</w:t>
      </w:r>
      <w:proofErr w:type="gramEnd"/>
      <w:r>
        <w:rPr>
          <w:rFonts w:cs="Helvetica"/>
          <w:szCs w:val="22"/>
          <w:lang w:val="en-US"/>
        </w:rPr>
        <w:t xml:space="preserve"> or controversial planning applications in a public forum as well as </w:t>
      </w:r>
      <w:r w:rsidRPr="00D972C9">
        <w:rPr>
          <w:rFonts w:cs="Helvetica"/>
          <w:szCs w:val="22"/>
          <w:lang w:val="en-US"/>
        </w:rPr>
        <w:t>to CABE</w:t>
      </w:r>
      <w:r>
        <w:rPr>
          <w:rStyle w:val="FootnoteReference"/>
          <w:rFonts w:cs="Helvetica"/>
          <w:szCs w:val="22"/>
          <w:lang w:val="en-US"/>
        </w:rPr>
        <w:footnoteReference w:id="49"/>
      </w:r>
      <w:r>
        <w:rPr>
          <w:rFonts w:cs="Helvetica"/>
          <w:szCs w:val="22"/>
          <w:lang w:val="en-US"/>
        </w:rPr>
        <w:t>.</w:t>
      </w:r>
      <w:r w:rsidRPr="00D972C9">
        <w:rPr>
          <w:rFonts w:cs="Helvetica"/>
          <w:szCs w:val="22"/>
          <w:lang w:val="en-US"/>
        </w:rPr>
        <w:t xml:space="preserve"> External bodies such as </w:t>
      </w:r>
      <w:r>
        <w:rPr>
          <w:rFonts w:cs="Helvetica"/>
          <w:szCs w:val="22"/>
          <w:lang w:val="en-US"/>
        </w:rPr>
        <w:t xml:space="preserve">the </w:t>
      </w:r>
      <w:r w:rsidRPr="00D972C9">
        <w:rPr>
          <w:rFonts w:cs="Helvetica"/>
          <w:szCs w:val="22"/>
          <w:lang w:val="en-US"/>
        </w:rPr>
        <w:t>Highways Agency were also brought in at the early st</w:t>
      </w:r>
      <w:r>
        <w:rPr>
          <w:rFonts w:cs="Helvetica"/>
          <w:szCs w:val="22"/>
          <w:lang w:val="en-US"/>
        </w:rPr>
        <w:t>ages to discuss the impact the a</w:t>
      </w:r>
      <w:r w:rsidRPr="00D972C9">
        <w:rPr>
          <w:rFonts w:cs="Helvetica"/>
          <w:szCs w:val="22"/>
          <w:lang w:val="en-US"/>
        </w:rPr>
        <w:t xml:space="preserve">rena would have on the surrounding areas and transportation. </w:t>
      </w:r>
      <w:r>
        <w:rPr>
          <w:rFonts w:cs="Helvetica"/>
          <w:szCs w:val="22"/>
          <w:lang w:val="en-US"/>
        </w:rPr>
        <w:t xml:space="preserve">As participant F outlined, Clay Pit Lane sat within a prestige development planned area and as such the arena would </w:t>
      </w:r>
      <w:r w:rsidR="00287D96">
        <w:rPr>
          <w:rFonts w:cs="Helvetica"/>
          <w:szCs w:val="22"/>
          <w:lang w:val="en-US"/>
        </w:rPr>
        <w:t>contribute</w:t>
      </w:r>
      <w:r>
        <w:rPr>
          <w:rFonts w:cs="Helvetica"/>
          <w:szCs w:val="22"/>
          <w:lang w:val="en-US"/>
        </w:rPr>
        <w:t xml:space="preserve"> to the Northern Quarter of the City:</w:t>
      </w:r>
    </w:p>
    <w:p w14:paraId="19AAD706" w14:textId="77777777" w:rsidR="00877D18" w:rsidRDefault="00877D18" w:rsidP="00877D18">
      <w:pPr>
        <w:rPr>
          <w:rFonts w:cs="Helvetica"/>
          <w:color w:val="000090"/>
          <w:szCs w:val="22"/>
          <w:lang w:val="en-US"/>
        </w:rPr>
      </w:pPr>
    </w:p>
    <w:p w14:paraId="4A07B195" w14:textId="77777777" w:rsidR="00877D18" w:rsidRPr="004E4715" w:rsidRDefault="00877D18" w:rsidP="00877D18">
      <w:pPr>
        <w:spacing w:line="240" w:lineRule="auto"/>
        <w:ind w:left="720"/>
        <w:rPr>
          <w:rFonts w:cs="Helvetica"/>
          <w:i/>
          <w:iCs/>
          <w:szCs w:val="22"/>
          <w:lang w:val="en-US"/>
        </w:rPr>
      </w:pPr>
      <w:r w:rsidRPr="004E4715">
        <w:rPr>
          <w:rFonts w:cs="Helvetica"/>
          <w:i/>
          <w:iCs/>
          <w:szCs w:val="22"/>
          <w:lang w:val="en-US"/>
        </w:rPr>
        <w:t>[we were] comfortable from a townscape perspective. It is going to be something that works, that was comfortable in its setting and as mentioned in the UDP it was a prestige development area where we were asking for large buildings at the gateway. In essence there is some flexibility in design there [Clay Pit Lane site].</w:t>
      </w:r>
    </w:p>
    <w:p w14:paraId="24348802" w14:textId="77777777" w:rsidR="00877D18" w:rsidRPr="004E4715" w:rsidRDefault="00877D18" w:rsidP="00877D18">
      <w:pPr>
        <w:spacing w:line="240" w:lineRule="auto"/>
        <w:ind w:left="720"/>
        <w:rPr>
          <w:rFonts w:cs="Helvetica"/>
          <w:i/>
          <w:iCs/>
          <w:szCs w:val="22"/>
          <w:lang w:val="en-US"/>
        </w:rPr>
      </w:pPr>
      <w:r w:rsidRPr="004E4715">
        <w:rPr>
          <w:rFonts w:cs="Helvetica"/>
          <w:i/>
          <w:iCs/>
          <w:szCs w:val="22"/>
          <w:lang w:val="en-US"/>
        </w:rPr>
        <w:t>(Participant F</w:t>
      </w:r>
      <w:r>
        <w:rPr>
          <w:rFonts w:cs="Helvetica"/>
          <w:i/>
          <w:iCs/>
          <w:szCs w:val="22"/>
          <w:lang w:val="en-US"/>
        </w:rPr>
        <w:t xml:space="preserve">, </w:t>
      </w:r>
      <w:r w:rsidRPr="00B9496A">
        <w:rPr>
          <w:rFonts w:cs="Helvetica"/>
          <w:i/>
          <w:iCs/>
          <w:szCs w:val="22"/>
          <w:lang w:val="en-US"/>
        </w:rPr>
        <w:t>Planning Officer)</w:t>
      </w:r>
    </w:p>
    <w:p w14:paraId="0E527744" w14:textId="77777777" w:rsidR="00877D18" w:rsidRDefault="00877D18" w:rsidP="00877D18">
      <w:pPr>
        <w:spacing w:line="480" w:lineRule="auto"/>
        <w:rPr>
          <w:rFonts w:cs="Helvetica"/>
          <w:color w:val="000090"/>
          <w:szCs w:val="22"/>
          <w:lang w:val="en-US"/>
        </w:rPr>
      </w:pPr>
    </w:p>
    <w:p w14:paraId="0CB62A92" w14:textId="77777777" w:rsidR="00877D18" w:rsidRPr="00D972C9" w:rsidRDefault="00877D18" w:rsidP="00D97879">
      <w:pPr>
        <w:pStyle w:val="Heading3"/>
        <w:rPr>
          <w:lang w:val="en-US"/>
        </w:rPr>
      </w:pPr>
      <w:bookmarkStart w:id="383" w:name="_Toc99446488"/>
      <w:bookmarkStart w:id="384" w:name="_Toc99619705"/>
      <w:bookmarkStart w:id="385" w:name="_Toc536715554"/>
      <w:r>
        <w:rPr>
          <w:lang w:val="en-US"/>
        </w:rPr>
        <w:t xml:space="preserve">The challenges of the location </w:t>
      </w:r>
      <w:r w:rsidRPr="00D972C9">
        <w:rPr>
          <w:lang w:val="en-US"/>
        </w:rPr>
        <w:t>Clay Pit Lane</w:t>
      </w:r>
      <w:bookmarkEnd w:id="383"/>
      <w:bookmarkEnd w:id="384"/>
      <w:bookmarkEnd w:id="385"/>
    </w:p>
    <w:p w14:paraId="438BE5BA" w14:textId="1843FE60" w:rsidR="00877D18" w:rsidRDefault="00877D18" w:rsidP="00877D18">
      <w:pPr>
        <w:rPr>
          <w:rFonts w:cs="Helvetica"/>
          <w:szCs w:val="22"/>
          <w:lang w:val="en-US"/>
        </w:rPr>
      </w:pPr>
      <w:r>
        <w:rPr>
          <w:rFonts w:cs="Helvetica"/>
          <w:szCs w:val="22"/>
          <w:lang w:val="en-US"/>
        </w:rPr>
        <w:t xml:space="preserve">Image 7.6 shows the proposed location for the arena on </w:t>
      </w:r>
      <w:r w:rsidRPr="00080613">
        <w:rPr>
          <w:rFonts w:cs="Helvetica"/>
          <w:szCs w:val="22"/>
          <w:lang w:val="en-US"/>
        </w:rPr>
        <w:t>Clay Pit Lane</w:t>
      </w:r>
      <w:r>
        <w:rPr>
          <w:rFonts w:cs="Helvetica"/>
          <w:szCs w:val="22"/>
          <w:lang w:val="en-US"/>
        </w:rPr>
        <w:t xml:space="preserve">, north of the city. The proposed site nestled between the inner ring road and nearby residential areas, particularly Little London, an </w:t>
      </w:r>
      <w:r w:rsidR="00287D96">
        <w:rPr>
          <w:rFonts w:cs="Helvetica"/>
          <w:szCs w:val="22"/>
          <w:lang w:val="en-US"/>
        </w:rPr>
        <w:t>inner-city</w:t>
      </w:r>
      <w:r>
        <w:rPr>
          <w:rFonts w:cs="Helvetica"/>
          <w:szCs w:val="22"/>
          <w:lang w:val="en-US"/>
        </w:rPr>
        <w:t xml:space="preserve"> suburb. Surrounding the area is a wide range of land uses, retail, University buildings and offices. The LCC Headquarters, Merrion House, itself extensively refurbished in 2018 is also situated close by with some parts in direct view of the arena.</w:t>
      </w:r>
    </w:p>
    <w:tbl>
      <w:tblPr>
        <w:tblW w:w="0" w:type="auto"/>
        <w:tblLook w:val="04A0" w:firstRow="1" w:lastRow="0" w:firstColumn="1" w:lastColumn="0" w:noHBand="0" w:noVBand="1"/>
      </w:tblPr>
      <w:tblGrid>
        <w:gridCol w:w="7822"/>
      </w:tblGrid>
      <w:tr w:rsidR="00877D18" w:rsidRPr="00551F2E" w14:paraId="1EBB97CA" w14:textId="77777777" w:rsidTr="00877D18">
        <w:trPr>
          <w:trHeight w:val="454"/>
        </w:trPr>
        <w:tc>
          <w:tcPr>
            <w:tcW w:w="7822" w:type="dxa"/>
          </w:tcPr>
          <w:p w14:paraId="7709A19F" w14:textId="77777777" w:rsidR="00877D18" w:rsidRDefault="00877D18" w:rsidP="00877D18">
            <w:pPr>
              <w:spacing w:line="480" w:lineRule="auto"/>
              <w:jc w:val="center"/>
              <w:rPr>
                <w:rFonts w:eastAsia="Times New Roman" w:cs="Helvetica"/>
                <w:b/>
                <w:szCs w:val="22"/>
                <w:lang w:val="en-US" w:eastAsia="en-GB"/>
              </w:rPr>
            </w:pPr>
          </w:p>
          <w:p w14:paraId="223F4C0A" w14:textId="77777777" w:rsidR="00DE43AA" w:rsidRDefault="00DE43AA" w:rsidP="00877D18">
            <w:pPr>
              <w:spacing w:line="480" w:lineRule="auto"/>
              <w:jc w:val="center"/>
              <w:rPr>
                <w:rFonts w:eastAsia="Times New Roman" w:cs="Helvetica"/>
                <w:b/>
                <w:szCs w:val="22"/>
                <w:lang w:val="en-US" w:eastAsia="en-GB"/>
              </w:rPr>
            </w:pPr>
          </w:p>
          <w:p w14:paraId="7154EFC6" w14:textId="77777777" w:rsidR="00DE43AA" w:rsidRDefault="00DE43AA" w:rsidP="00877D18">
            <w:pPr>
              <w:spacing w:line="480" w:lineRule="auto"/>
              <w:jc w:val="center"/>
              <w:rPr>
                <w:rFonts w:eastAsia="Times New Roman" w:cs="Helvetica"/>
                <w:b/>
                <w:szCs w:val="22"/>
                <w:lang w:val="en-US" w:eastAsia="en-GB"/>
              </w:rPr>
            </w:pPr>
          </w:p>
          <w:p w14:paraId="627F7E75" w14:textId="77777777" w:rsidR="00DE43AA" w:rsidRDefault="00DE43AA" w:rsidP="00877D18">
            <w:pPr>
              <w:spacing w:line="480" w:lineRule="auto"/>
              <w:jc w:val="center"/>
              <w:rPr>
                <w:rFonts w:eastAsia="Times New Roman" w:cs="Helvetica"/>
                <w:b/>
                <w:szCs w:val="22"/>
                <w:lang w:val="en-US" w:eastAsia="en-GB"/>
              </w:rPr>
            </w:pPr>
          </w:p>
          <w:p w14:paraId="50232E56" w14:textId="77777777" w:rsidR="00DE43AA" w:rsidRDefault="00DE43AA" w:rsidP="00877D18">
            <w:pPr>
              <w:spacing w:line="480" w:lineRule="auto"/>
              <w:jc w:val="center"/>
              <w:rPr>
                <w:rFonts w:eastAsia="Times New Roman" w:cs="Helvetica"/>
                <w:b/>
                <w:szCs w:val="22"/>
                <w:lang w:val="en-US" w:eastAsia="en-GB"/>
              </w:rPr>
            </w:pPr>
          </w:p>
          <w:p w14:paraId="70B57F4B" w14:textId="77777777" w:rsidR="00DE43AA" w:rsidRDefault="00DE43AA" w:rsidP="00877D18">
            <w:pPr>
              <w:spacing w:line="480" w:lineRule="auto"/>
              <w:jc w:val="center"/>
              <w:rPr>
                <w:rFonts w:eastAsia="Times New Roman" w:cs="Helvetica"/>
                <w:b/>
                <w:szCs w:val="22"/>
                <w:lang w:val="en-US" w:eastAsia="en-GB"/>
              </w:rPr>
            </w:pPr>
          </w:p>
          <w:p w14:paraId="7DE14938" w14:textId="77777777" w:rsidR="00DE43AA" w:rsidRDefault="00DE43AA" w:rsidP="00877D18">
            <w:pPr>
              <w:spacing w:line="480" w:lineRule="auto"/>
              <w:jc w:val="center"/>
              <w:rPr>
                <w:rFonts w:eastAsia="Times New Roman" w:cs="Helvetica"/>
                <w:b/>
                <w:szCs w:val="22"/>
                <w:lang w:val="en-US" w:eastAsia="en-GB"/>
              </w:rPr>
            </w:pPr>
          </w:p>
          <w:p w14:paraId="478A4666" w14:textId="77777777" w:rsidR="00877D18" w:rsidRPr="00551F2E" w:rsidRDefault="00877D18" w:rsidP="00877D18">
            <w:pPr>
              <w:spacing w:line="480" w:lineRule="auto"/>
              <w:jc w:val="center"/>
              <w:rPr>
                <w:rFonts w:eastAsia="Times New Roman" w:cs="Arial"/>
                <w:b/>
                <w:szCs w:val="22"/>
                <w:lang w:eastAsia="en-GB"/>
              </w:rPr>
            </w:pPr>
            <w:r>
              <w:rPr>
                <w:rFonts w:eastAsia="Times New Roman" w:cs="Helvetica"/>
                <w:b/>
                <w:szCs w:val="22"/>
                <w:lang w:val="en-US" w:eastAsia="en-GB"/>
              </w:rPr>
              <w:t>Image: 7</w:t>
            </w:r>
            <w:r w:rsidRPr="00551F2E">
              <w:rPr>
                <w:rFonts w:eastAsia="Times New Roman" w:cs="Helvetica"/>
                <w:b/>
                <w:szCs w:val="22"/>
                <w:lang w:val="en-US" w:eastAsia="en-GB"/>
              </w:rPr>
              <w:t>.6: Map of proposed Arena</w:t>
            </w:r>
          </w:p>
        </w:tc>
      </w:tr>
      <w:tr w:rsidR="00877D18" w:rsidRPr="00551F2E" w14:paraId="263B6F9E" w14:textId="77777777" w:rsidTr="00877D18">
        <w:tc>
          <w:tcPr>
            <w:tcW w:w="7822" w:type="dxa"/>
          </w:tcPr>
          <w:p w14:paraId="1DBAE6F8" w14:textId="03720BDC" w:rsidR="00877D18" w:rsidRPr="00551F2E" w:rsidRDefault="00877D18" w:rsidP="00877D18">
            <w:pPr>
              <w:spacing w:line="240" w:lineRule="auto"/>
              <w:jc w:val="center"/>
              <w:rPr>
                <w:rFonts w:eastAsia="Times New Roman" w:cs="Arial"/>
                <w:b/>
                <w:szCs w:val="22"/>
                <w:lang w:eastAsia="en-GB"/>
              </w:rPr>
            </w:pPr>
            <w:r>
              <w:rPr>
                <w:rFonts w:eastAsia="Times New Roman" w:cs="Helvetica"/>
                <w:i/>
                <w:noProof/>
                <w:color w:val="000090"/>
                <w:szCs w:val="22"/>
                <w:lang w:val="en-US"/>
              </w:rPr>
              <w:lastRenderedPageBreak/>
              <w:drawing>
                <wp:inline distT="0" distB="0" distL="0" distR="0" wp14:anchorId="3A4CA4C2" wp14:editId="7F4E8C87">
                  <wp:extent cx="3637280" cy="2286000"/>
                  <wp:effectExtent l="25400" t="25400" r="20320" b="25400"/>
                  <wp:docPr id="2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37280" cy="2286000"/>
                          </a:xfrm>
                          <a:prstGeom prst="rect">
                            <a:avLst/>
                          </a:prstGeom>
                          <a:noFill/>
                          <a:ln w="9525" cmpd="sng">
                            <a:solidFill>
                              <a:srgbClr val="000000"/>
                            </a:solidFill>
                            <a:miter lim="800000"/>
                            <a:headEnd/>
                            <a:tailEnd/>
                          </a:ln>
                          <a:effectLst/>
                        </pic:spPr>
                      </pic:pic>
                    </a:graphicData>
                  </a:graphic>
                </wp:inline>
              </w:drawing>
            </w:r>
          </w:p>
        </w:tc>
      </w:tr>
      <w:tr w:rsidR="00877D18" w:rsidRPr="00551F2E" w14:paraId="34CF5067" w14:textId="77777777" w:rsidTr="00877D18">
        <w:tc>
          <w:tcPr>
            <w:tcW w:w="7822" w:type="dxa"/>
          </w:tcPr>
          <w:p w14:paraId="5135CABA" w14:textId="77777777" w:rsidR="00877D18" w:rsidRPr="00551F2E" w:rsidRDefault="00877D18" w:rsidP="00877D18">
            <w:pPr>
              <w:rPr>
                <w:rFonts w:eastAsia="Times New Roman" w:cs="Helvetica"/>
                <w:szCs w:val="22"/>
                <w:lang w:val="en-US" w:eastAsia="en-GB"/>
              </w:rPr>
            </w:pPr>
          </w:p>
          <w:p w14:paraId="17AF229B" w14:textId="0C914663" w:rsidR="00877D18" w:rsidRPr="00551F2E" w:rsidRDefault="00877D18" w:rsidP="00877D18">
            <w:pPr>
              <w:rPr>
                <w:rFonts w:eastAsia="Times New Roman" w:cs="Arial"/>
                <w:b/>
                <w:szCs w:val="22"/>
                <w:lang w:eastAsia="en-GB"/>
              </w:rPr>
            </w:pPr>
            <w:r w:rsidRPr="00551F2E">
              <w:rPr>
                <w:rFonts w:eastAsia="Times New Roman" w:cs="Helvetica"/>
                <w:szCs w:val="22"/>
                <w:lang w:val="en-US" w:eastAsia="en-GB"/>
              </w:rPr>
              <w:t>Source: LCC, 2010, ARUP Design and Access, Introduction, (Planning Application 09/04815/OT)</w:t>
            </w:r>
            <w:r w:rsidR="00B345A9">
              <w:rPr>
                <w:rFonts w:eastAsia="Times New Roman" w:cs="Helvetica"/>
                <w:szCs w:val="22"/>
                <w:lang w:val="en-US" w:eastAsia="en-GB"/>
              </w:rPr>
              <w:t xml:space="preserve">, </w:t>
            </w:r>
            <w:proofErr w:type="spellStart"/>
            <w:r w:rsidR="00B345A9">
              <w:rPr>
                <w:rFonts w:eastAsia="Times New Roman" w:cs="Helvetica"/>
                <w:szCs w:val="22"/>
                <w:lang w:val="en-US" w:eastAsia="en-GB"/>
              </w:rPr>
              <w:t>n.pag</w:t>
            </w:r>
            <w:proofErr w:type="spellEnd"/>
            <w:r w:rsidR="00B345A9">
              <w:rPr>
                <w:rFonts w:eastAsia="Times New Roman" w:cs="Helvetica"/>
                <w:szCs w:val="22"/>
                <w:lang w:val="en-US" w:eastAsia="en-GB"/>
              </w:rPr>
              <w:t>.</w:t>
            </w:r>
          </w:p>
        </w:tc>
      </w:tr>
    </w:tbl>
    <w:p w14:paraId="104C4CD2" w14:textId="77777777" w:rsidR="00877D18" w:rsidRDefault="00877D18" w:rsidP="00877D18">
      <w:pPr>
        <w:spacing w:line="480" w:lineRule="auto"/>
        <w:rPr>
          <w:rFonts w:cs="Helvetica"/>
          <w:szCs w:val="22"/>
          <w:lang w:val="en-US"/>
        </w:rPr>
      </w:pPr>
    </w:p>
    <w:p w14:paraId="5A2BE01D" w14:textId="77777777" w:rsidR="00877D18" w:rsidRDefault="00877D18" w:rsidP="00877D18">
      <w:pPr>
        <w:rPr>
          <w:rFonts w:cs="Helvetica"/>
          <w:szCs w:val="22"/>
          <w:lang w:val="en-US"/>
        </w:rPr>
      </w:pPr>
      <w:r w:rsidRPr="00080613">
        <w:rPr>
          <w:rFonts w:cs="Helvetica"/>
          <w:szCs w:val="22"/>
          <w:lang w:val="en-US"/>
        </w:rPr>
        <w:t>One of the greatest challenges was how to get a de</w:t>
      </w:r>
      <w:r>
        <w:rPr>
          <w:rFonts w:cs="Helvetica"/>
          <w:szCs w:val="22"/>
          <w:lang w:val="en-US"/>
        </w:rPr>
        <w:t>sign which would work on this ‘</w:t>
      </w:r>
      <w:r w:rsidRPr="00080613">
        <w:rPr>
          <w:rFonts w:cs="Helvetica"/>
          <w:szCs w:val="22"/>
          <w:lang w:val="en-US"/>
        </w:rPr>
        <w:t>2 hectare site</w:t>
      </w:r>
      <w:r>
        <w:rPr>
          <w:rFonts w:cs="Helvetica"/>
          <w:szCs w:val="22"/>
          <w:lang w:val="en-US"/>
        </w:rPr>
        <w:t xml:space="preserve"> [which]</w:t>
      </w:r>
      <w:r w:rsidRPr="00080613">
        <w:rPr>
          <w:rFonts w:cs="Helvetica"/>
          <w:szCs w:val="22"/>
          <w:lang w:val="en-US"/>
        </w:rPr>
        <w:t xml:space="preserve"> comprise</w:t>
      </w:r>
      <w:r>
        <w:rPr>
          <w:rFonts w:cs="Helvetica"/>
          <w:szCs w:val="22"/>
          <w:lang w:val="en-US"/>
        </w:rPr>
        <w:t>[s]</w:t>
      </w:r>
      <w:r w:rsidRPr="00080613">
        <w:rPr>
          <w:rFonts w:cs="Helvetica"/>
          <w:szCs w:val="22"/>
          <w:lang w:val="en-US"/>
        </w:rPr>
        <w:t xml:space="preserve"> a vacant university building, the Brunswick Building, a road with discontinuous footways and a surfa</w:t>
      </w:r>
      <w:r>
        <w:rPr>
          <w:rFonts w:cs="Helvetica"/>
          <w:szCs w:val="22"/>
          <w:lang w:val="en-US"/>
        </w:rPr>
        <w:t xml:space="preserve">ce car park for around 250 cars’ (Wolfe et al., </w:t>
      </w:r>
      <w:r w:rsidRPr="00080613">
        <w:rPr>
          <w:rFonts w:cs="Helvetica"/>
          <w:szCs w:val="22"/>
          <w:lang w:val="en-US"/>
        </w:rPr>
        <w:t xml:space="preserve">2013, </w:t>
      </w:r>
      <w:proofErr w:type="spellStart"/>
      <w:r w:rsidRPr="00080613">
        <w:rPr>
          <w:rFonts w:cs="Helvetica"/>
          <w:szCs w:val="22"/>
          <w:lang w:val="en-US"/>
        </w:rPr>
        <w:t>n.p</w:t>
      </w:r>
      <w:r>
        <w:rPr>
          <w:rFonts w:cs="Helvetica"/>
          <w:szCs w:val="22"/>
          <w:lang w:val="en-US"/>
        </w:rPr>
        <w:t>ag</w:t>
      </w:r>
      <w:proofErr w:type="spellEnd"/>
      <w:r w:rsidRPr="00080613">
        <w:rPr>
          <w:rFonts w:cs="Helvetica"/>
          <w:szCs w:val="22"/>
          <w:lang w:val="en-US"/>
        </w:rPr>
        <w:t xml:space="preserve">.). </w:t>
      </w:r>
      <w:r>
        <w:rPr>
          <w:rFonts w:cs="Helvetica"/>
          <w:szCs w:val="22"/>
          <w:lang w:val="en-US"/>
        </w:rPr>
        <w:t xml:space="preserve">LCC had approved a build of a 12,500 to 13,000 capacity arena. The size is relative to the maximum yield from potential profits as participant C identifies: </w:t>
      </w:r>
    </w:p>
    <w:p w14:paraId="6041B1D8" w14:textId="77777777" w:rsidR="00877D18" w:rsidRDefault="00877D18" w:rsidP="00877D18">
      <w:pPr>
        <w:rPr>
          <w:rFonts w:cs="Helvetica"/>
          <w:szCs w:val="22"/>
          <w:lang w:val="en-US"/>
        </w:rPr>
      </w:pPr>
    </w:p>
    <w:p w14:paraId="5350883B" w14:textId="77777777" w:rsidR="00877D18" w:rsidRPr="004E4715" w:rsidRDefault="00877D18" w:rsidP="00877D18">
      <w:pPr>
        <w:spacing w:line="240" w:lineRule="auto"/>
        <w:ind w:left="720"/>
        <w:rPr>
          <w:rFonts w:cs="Helvetica"/>
          <w:i/>
          <w:szCs w:val="22"/>
          <w:lang w:val="en-US"/>
        </w:rPr>
      </w:pPr>
      <w:r w:rsidRPr="004E4715">
        <w:rPr>
          <w:rFonts w:cs="Helvetica"/>
          <w:i/>
          <w:szCs w:val="22"/>
          <w:lang w:val="en-US"/>
        </w:rPr>
        <w:t>So it’s not about what’s the maximum [seats] we might need. It’s about what’s efficient capacity that sits in the market place’</w:t>
      </w:r>
    </w:p>
    <w:p w14:paraId="53871454" w14:textId="77777777" w:rsidR="00877D18" w:rsidRPr="004E4715" w:rsidRDefault="00877D18" w:rsidP="00877D18">
      <w:pPr>
        <w:spacing w:line="240" w:lineRule="auto"/>
        <w:ind w:left="720"/>
        <w:rPr>
          <w:rFonts w:cs="Helvetica"/>
          <w:i/>
          <w:szCs w:val="22"/>
          <w:lang w:val="en-US"/>
        </w:rPr>
      </w:pPr>
      <w:r w:rsidRPr="004E4715">
        <w:rPr>
          <w:rFonts w:cs="Helvetica"/>
          <w:i/>
          <w:szCs w:val="22"/>
          <w:lang w:val="en-US"/>
        </w:rPr>
        <w:t>(Participant C</w:t>
      </w:r>
      <w:r w:rsidRPr="00B9496A">
        <w:rPr>
          <w:rFonts w:cs="Helvetica"/>
          <w:i/>
          <w:szCs w:val="22"/>
          <w:lang w:val="en-US"/>
        </w:rPr>
        <w:t>, Director of Services)</w:t>
      </w:r>
    </w:p>
    <w:p w14:paraId="0023ACA4" w14:textId="77777777" w:rsidR="00877D18" w:rsidRDefault="00877D18" w:rsidP="00877D18">
      <w:pPr>
        <w:spacing w:line="480" w:lineRule="auto"/>
        <w:rPr>
          <w:rFonts w:cs="Helvetica"/>
          <w:szCs w:val="22"/>
          <w:lang w:val="en-US"/>
        </w:rPr>
      </w:pPr>
    </w:p>
    <w:p w14:paraId="73A2C60C" w14:textId="77777777" w:rsidR="00877D18" w:rsidRDefault="00877D18" w:rsidP="00877D18">
      <w:pPr>
        <w:rPr>
          <w:rFonts w:cs="Helvetica"/>
          <w:szCs w:val="22"/>
          <w:lang w:val="en-US"/>
        </w:rPr>
      </w:pPr>
      <w:r>
        <w:rPr>
          <w:rFonts w:cs="Helvetica"/>
          <w:szCs w:val="22"/>
          <w:lang w:val="en-US"/>
        </w:rPr>
        <w:t>The capacity decision related to how much profit could be made and the type of popular music and events that the arena would attract. It is here where the operator’s experience played a key part. In keeping with wanting the arena to make an impact for Leeds and differ from other venues across England, which normally have an internal oval shape, the arena was going to be a super-theatre design (Image 7.7).</w:t>
      </w:r>
    </w:p>
    <w:tbl>
      <w:tblPr>
        <w:tblW w:w="0" w:type="auto"/>
        <w:tblLook w:val="04A0" w:firstRow="1" w:lastRow="0" w:firstColumn="1" w:lastColumn="0" w:noHBand="0" w:noVBand="1"/>
      </w:tblPr>
      <w:tblGrid>
        <w:gridCol w:w="7822"/>
      </w:tblGrid>
      <w:tr w:rsidR="00877D18" w:rsidRPr="00551F2E" w14:paraId="0ECF85C0" w14:textId="77777777" w:rsidTr="00877D18">
        <w:trPr>
          <w:trHeight w:val="454"/>
        </w:trPr>
        <w:tc>
          <w:tcPr>
            <w:tcW w:w="7822" w:type="dxa"/>
          </w:tcPr>
          <w:p w14:paraId="5CA67241" w14:textId="77777777" w:rsidR="00877D18" w:rsidRDefault="00877D18" w:rsidP="00877D18">
            <w:pPr>
              <w:spacing w:line="240" w:lineRule="auto"/>
              <w:jc w:val="center"/>
              <w:rPr>
                <w:rFonts w:eastAsia="Times New Roman" w:cs="Helvetica"/>
                <w:b/>
                <w:szCs w:val="22"/>
                <w:lang w:val="en-US" w:eastAsia="en-GB"/>
              </w:rPr>
            </w:pPr>
          </w:p>
          <w:p w14:paraId="787A1993" w14:textId="77777777" w:rsidR="00877D18" w:rsidRDefault="00877D18" w:rsidP="00877D18">
            <w:pPr>
              <w:spacing w:line="240" w:lineRule="auto"/>
              <w:jc w:val="center"/>
              <w:rPr>
                <w:rFonts w:eastAsia="Times New Roman" w:cs="Helvetica"/>
                <w:b/>
                <w:szCs w:val="22"/>
                <w:lang w:val="en-US" w:eastAsia="en-GB"/>
              </w:rPr>
            </w:pPr>
          </w:p>
          <w:p w14:paraId="46C2D59D" w14:textId="77777777" w:rsidR="00DE43AA" w:rsidRDefault="00DE43AA" w:rsidP="00877D18">
            <w:pPr>
              <w:spacing w:line="240" w:lineRule="auto"/>
              <w:jc w:val="center"/>
              <w:rPr>
                <w:rFonts w:eastAsia="Times New Roman" w:cs="Helvetica"/>
                <w:b/>
                <w:szCs w:val="22"/>
                <w:lang w:val="en-US" w:eastAsia="en-GB"/>
              </w:rPr>
            </w:pPr>
          </w:p>
          <w:p w14:paraId="3B89D402" w14:textId="77777777" w:rsidR="00DE43AA" w:rsidRDefault="00DE43AA" w:rsidP="00877D18">
            <w:pPr>
              <w:spacing w:line="240" w:lineRule="auto"/>
              <w:jc w:val="center"/>
              <w:rPr>
                <w:rFonts w:eastAsia="Times New Roman" w:cs="Helvetica"/>
                <w:b/>
                <w:szCs w:val="22"/>
                <w:lang w:val="en-US" w:eastAsia="en-GB"/>
              </w:rPr>
            </w:pPr>
          </w:p>
          <w:p w14:paraId="319720C0" w14:textId="77777777" w:rsidR="00DE43AA" w:rsidRDefault="00DE43AA" w:rsidP="00877D18">
            <w:pPr>
              <w:spacing w:line="240" w:lineRule="auto"/>
              <w:jc w:val="center"/>
              <w:rPr>
                <w:rFonts w:eastAsia="Times New Roman" w:cs="Helvetica"/>
                <w:b/>
                <w:szCs w:val="22"/>
                <w:lang w:val="en-US" w:eastAsia="en-GB"/>
              </w:rPr>
            </w:pPr>
          </w:p>
          <w:p w14:paraId="0DD03F4B" w14:textId="77777777" w:rsidR="00DE43AA" w:rsidRDefault="00DE43AA" w:rsidP="00877D18">
            <w:pPr>
              <w:spacing w:line="240" w:lineRule="auto"/>
              <w:jc w:val="center"/>
              <w:rPr>
                <w:rFonts w:eastAsia="Times New Roman" w:cs="Helvetica"/>
                <w:b/>
                <w:szCs w:val="22"/>
                <w:lang w:val="en-US" w:eastAsia="en-GB"/>
              </w:rPr>
            </w:pPr>
          </w:p>
          <w:p w14:paraId="0918D60C" w14:textId="77777777" w:rsidR="00DE43AA" w:rsidRDefault="00DE43AA" w:rsidP="00877D18">
            <w:pPr>
              <w:spacing w:line="240" w:lineRule="auto"/>
              <w:jc w:val="center"/>
              <w:rPr>
                <w:rFonts w:eastAsia="Times New Roman" w:cs="Helvetica"/>
                <w:b/>
                <w:szCs w:val="22"/>
                <w:lang w:val="en-US" w:eastAsia="en-GB"/>
              </w:rPr>
            </w:pPr>
          </w:p>
          <w:p w14:paraId="7F34272A" w14:textId="77777777" w:rsidR="00877D18" w:rsidRPr="00551F2E" w:rsidRDefault="00877D18" w:rsidP="00877D18">
            <w:pPr>
              <w:spacing w:line="240" w:lineRule="auto"/>
              <w:jc w:val="center"/>
              <w:rPr>
                <w:rFonts w:eastAsia="Times New Roman" w:cs="Arial"/>
                <w:b/>
                <w:szCs w:val="22"/>
                <w:lang w:eastAsia="en-GB"/>
              </w:rPr>
            </w:pPr>
            <w:r>
              <w:rPr>
                <w:rFonts w:eastAsia="Times New Roman" w:cs="Helvetica"/>
                <w:b/>
                <w:szCs w:val="22"/>
                <w:lang w:val="en-US" w:eastAsia="en-GB"/>
              </w:rPr>
              <w:t>Image 7</w:t>
            </w:r>
            <w:r w:rsidRPr="00551F2E">
              <w:rPr>
                <w:rFonts w:eastAsia="Times New Roman" w:cs="Helvetica"/>
                <w:b/>
                <w:szCs w:val="22"/>
                <w:lang w:val="en-US" w:eastAsia="en-GB"/>
              </w:rPr>
              <w:t>.7: Lower and upper floor plans</w:t>
            </w:r>
          </w:p>
        </w:tc>
      </w:tr>
      <w:tr w:rsidR="00877D18" w:rsidRPr="00551F2E" w14:paraId="3156EF17" w14:textId="77777777" w:rsidTr="00877D18">
        <w:tc>
          <w:tcPr>
            <w:tcW w:w="7822" w:type="dxa"/>
          </w:tcPr>
          <w:p w14:paraId="4A4AC43B" w14:textId="5CBDD342" w:rsidR="00877D18" w:rsidRPr="00551F2E" w:rsidRDefault="00877D18" w:rsidP="00877D18">
            <w:pPr>
              <w:spacing w:line="240" w:lineRule="auto"/>
              <w:jc w:val="center"/>
              <w:rPr>
                <w:rFonts w:eastAsia="Times New Roman" w:cs="Arial"/>
                <w:b/>
                <w:szCs w:val="22"/>
                <w:lang w:eastAsia="en-GB"/>
              </w:rPr>
            </w:pPr>
            <w:r>
              <w:rPr>
                <w:rFonts w:eastAsia="Times New Roman" w:cs="Helvetica"/>
                <w:noProof/>
                <w:szCs w:val="22"/>
                <w:lang w:val="en-US"/>
              </w:rPr>
              <w:lastRenderedPageBreak/>
              <w:drawing>
                <wp:inline distT="0" distB="0" distL="0" distR="0" wp14:anchorId="29597CCC" wp14:editId="781F1D8E">
                  <wp:extent cx="4612640" cy="1767840"/>
                  <wp:effectExtent l="25400" t="25400" r="35560" b="35560"/>
                  <wp:docPr id="2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12640" cy="1767840"/>
                          </a:xfrm>
                          <a:prstGeom prst="rect">
                            <a:avLst/>
                          </a:prstGeom>
                          <a:noFill/>
                          <a:ln w="9525" cmpd="sng">
                            <a:solidFill>
                              <a:srgbClr val="000000"/>
                            </a:solidFill>
                            <a:miter lim="800000"/>
                            <a:headEnd/>
                            <a:tailEnd/>
                          </a:ln>
                          <a:effectLst/>
                        </pic:spPr>
                      </pic:pic>
                    </a:graphicData>
                  </a:graphic>
                </wp:inline>
              </w:drawing>
            </w:r>
          </w:p>
        </w:tc>
      </w:tr>
      <w:tr w:rsidR="00877D18" w:rsidRPr="00551F2E" w14:paraId="20BD7088" w14:textId="77777777" w:rsidTr="00877D18">
        <w:tc>
          <w:tcPr>
            <w:tcW w:w="7822" w:type="dxa"/>
          </w:tcPr>
          <w:p w14:paraId="6F1F0F28" w14:textId="77777777" w:rsidR="00877D18" w:rsidRPr="00551F2E" w:rsidRDefault="00877D18" w:rsidP="00877D18">
            <w:pPr>
              <w:spacing w:line="240" w:lineRule="auto"/>
              <w:rPr>
                <w:rFonts w:eastAsia="Times New Roman" w:cs="Helvetica"/>
                <w:szCs w:val="22"/>
                <w:lang w:val="en-US" w:eastAsia="en-GB"/>
              </w:rPr>
            </w:pPr>
          </w:p>
          <w:p w14:paraId="15956E84" w14:textId="77777777" w:rsidR="00877D18" w:rsidRPr="00551F2E" w:rsidRDefault="00877D18" w:rsidP="00877D18">
            <w:pPr>
              <w:spacing w:line="240" w:lineRule="auto"/>
              <w:rPr>
                <w:rFonts w:eastAsia="Times New Roman" w:cs="Arial"/>
                <w:b/>
                <w:szCs w:val="22"/>
                <w:lang w:eastAsia="en-GB"/>
              </w:rPr>
            </w:pPr>
            <w:r w:rsidRPr="00551F2E">
              <w:rPr>
                <w:rFonts w:eastAsia="Times New Roman" w:cs="Helvetica"/>
                <w:szCs w:val="22"/>
                <w:lang w:val="en-US" w:eastAsia="en-GB"/>
              </w:rPr>
              <w:t>Source: LCC, 2010, ARUP Design and Access, p. 13 (Planning Application 09/04815/OT).</w:t>
            </w:r>
          </w:p>
        </w:tc>
      </w:tr>
    </w:tbl>
    <w:p w14:paraId="1E92DC30" w14:textId="77777777" w:rsidR="00877D18" w:rsidRDefault="00877D18" w:rsidP="00877D18">
      <w:pPr>
        <w:rPr>
          <w:rFonts w:cs="Helvetica"/>
          <w:szCs w:val="22"/>
          <w:lang w:val="en-US"/>
        </w:rPr>
      </w:pPr>
    </w:p>
    <w:p w14:paraId="0315DB8F" w14:textId="77777777" w:rsidR="00877D18" w:rsidRDefault="00877D18" w:rsidP="00877D18">
      <w:pPr>
        <w:rPr>
          <w:rFonts w:cs="Helvetica"/>
          <w:color w:val="000090"/>
          <w:szCs w:val="22"/>
          <w:lang w:val="en-US"/>
        </w:rPr>
      </w:pPr>
      <w:r w:rsidRPr="0073188C">
        <w:rPr>
          <w:rFonts w:cs="Helvetica"/>
          <w:szCs w:val="22"/>
          <w:lang w:val="en-US"/>
        </w:rPr>
        <w:t xml:space="preserve">The idea for this particular shape </w:t>
      </w:r>
      <w:r>
        <w:rPr>
          <w:rFonts w:cs="Helvetica"/>
          <w:szCs w:val="22"/>
          <w:lang w:val="en-US"/>
        </w:rPr>
        <w:t xml:space="preserve">came </w:t>
      </w:r>
      <w:r w:rsidRPr="0073188C">
        <w:rPr>
          <w:rFonts w:cs="Helvetica"/>
          <w:szCs w:val="22"/>
          <w:lang w:val="en-US"/>
        </w:rPr>
        <w:t>from John Sutherland (MD, SMG Europe) who argued that given the lack of a basketball or hockey team there was no need to have a court in the middle of the arena.</w:t>
      </w:r>
      <w:r w:rsidRPr="000665DB">
        <w:rPr>
          <w:rFonts w:cs="Helvetica"/>
          <w:color w:val="000090"/>
          <w:szCs w:val="22"/>
          <w:lang w:val="en-US"/>
        </w:rPr>
        <w:t xml:space="preserve"> </w:t>
      </w:r>
      <w:r w:rsidRPr="000A49FE">
        <w:rPr>
          <w:rFonts w:cs="Helvetica"/>
          <w:szCs w:val="22"/>
          <w:lang w:val="en-US"/>
        </w:rPr>
        <w:t xml:space="preserve">The super-theatre configuration would allow for a more effective seating arrangement, </w:t>
      </w:r>
      <w:r>
        <w:rPr>
          <w:rFonts w:cs="Helvetica"/>
          <w:szCs w:val="22"/>
          <w:lang w:val="en-US"/>
        </w:rPr>
        <w:t xml:space="preserve">and would allow audiences to be </w:t>
      </w:r>
      <w:r w:rsidRPr="000A49FE">
        <w:rPr>
          <w:rFonts w:cs="Helvetica"/>
          <w:szCs w:val="22"/>
          <w:lang w:val="en-US"/>
        </w:rPr>
        <w:t>closer to the stage at 68 meters as opposed to 120 meters for the tradition</w:t>
      </w:r>
      <w:r>
        <w:rPr>
          <w:rFonts w:cs="Helvetica"/>
          <w:szCs w:val="22"/>
          <w:lang w:val="en-US"/>
        </w:rPr>
        <w:t>al</w:t>
      </w:r>
      <w:r w:rsidRPr="000A49FE">
        <w:rPr>
          <w:rFonts w:cs="Helvetica"/>
          <w:szCs w:val="22"/>
          <w:lang w:val="en-US"/>
        </w:rPr>
        <w:t xml:space="preserve"> horseshoe shape design</w:t>
      </w:r>
      <w:r>
        <w:rPr>
          <w:rFonts w:cs="Helvetica"/>
          <w:szCs w:val="22"/>
          <w:lang w:val="en-US"/>
        </w:rPr>
        <w:t xml:space="preserve"> (Image 7.7)</w:t>
      </w:r>
      <w:r w:rsidRPr="000A49FE">
        <w:rPr>
          <w:rFonts w:cs="Helvetica"/>
          <w:szCs w:val="22"/>
          <w:lang w:val="en-US"/>
        </w:rPr>
        <w:t xml:space="preserve">. </w:t>
      </w:r>
      <w:r>
        <w:rPr>
          <w:rFonts w:cs="Helvetica"/>
          <w:szCs w:val="22"/>
          <w:lang w:val="en-US"/>
        </w:rPr>
        <w:t>Whilst it would be the first arena to be based on this shape, i</w:t>
      </w:r>
      <w:r w:rsidRPr="000A49FE">
        <w:rPr>
          <w:rFonts w:cs="Helvetica"/>
          <w:szCs w:val="22"/>
          <w:lang w:val="en-US"/>
        </w:rPr>
        <w:t xml:space="preserve">t was also cheaper to build and </w:t>
      </w:r>
      <w:r>
        <w:rPr>
          <w:rFonts w:cs="Helvetica"/>
          <w:szCs w:val="22"/>
          <w:lang w:val="en-US"/>
        </w:rPr>
        <w:t xml:space="preserve">therefore </w:t>
      </w:r>
      <w:r w:rsidRPr="000A49FE">
        <w:rPr>
          <w:rFonts w:cs="Helvetica"/>
          <w:szCs w:val="22"/>
          <w:lang w:val="en-US"/>
        </w:rPr>
        <w:t>better value for money</w:t>
      </w:r>
      <w:r>
        <w:rPr>
          <w:rFonts w:cs="Helvetica"/>
          <w:szCs w:val="22"/>
          <w:lang w:val="en-US"/>
        </w:rPr>
        <w:t xml:space="preserve"> for LCC as noted by participant C</w:t>
      </w:r>
      <w:r>
        <w:rPr>
          <w:rFonts w:cs="Helvetica"/>
          <w:color w:val="000090"/>
          <w:szCs w:val="22"/>
          <w:lang w:val="en-US"/>
        </w:rPr>
        <w:t>:</w:t>
      </w:r>
    </w:p>
    <w:p w14:paraId="7894A050" w14:textId="77777777" w:rsidR="00877D18" w:rsidRPr="000665DB" w:rsidRDefault="00877D18" w:rsidP="00877D18">
      <w:pPr>
        <w:spacing w:line="240" w:lineRule="auto"/>
        <w:rPr>
          <w:rFonts w:cs="Helvetica"/>
          <w:color w:val="000090"/>
          <w:szCs w:val="22"/>
          <w:lang w:val="en-US"/>
        </w:rPr>
      </w:pPr>
    </w:p>
    <w:p w14:paraId="78D71313" w14:textId="77777777" w:rsidR="00877D18" w:rsidRPr="004E4715" w:rsidRDefault="00877D18" w:rsidP="00877D18">
      <w:pPr>
        <w:spacing w:line="240" w:lineRule="auto"/>
        <w:ind w:left="720"/>
        <w:rPr>
          <w:rFonts w:cs="Arial"/>
          <w:i/>
          <w:iCs/>
          <w:szCs w:val="22"/>
        </w:rPr>
      </w:pPr>
      <w:r w:rsidRPr="004E4715">
        <w:rPr>
          <w:rFonts w:cs="Arial"/>
          <w:i/>
          <w:iCs/>
          <w:szCs w:val="22"/>
        </w:rPr>
        <w:t>If your 95% of the revenue comes from the end stage entertainment why don’t you design a building around 95% of your market – it’s quite simple really.</w:t>
      </w:r>
    </w:p>
    <w:p w14:paraId="6E03B3F7" w14:textId="77777777" w:rsidR="00877D18" w:rsidRPr="004E4715" w:rsidRDefault="00877D18" w:rsidP="00877D18">
      <w:pPr>
        <w:spacing w:line="240" w:lineRule="auto"/>
        <w:ind w:left="720"/>
        <w:rPr>
          <w:rFonts w:cs="Arial"/>
          <w:i/>
          <w:iCs/>
          <w:szCs w:val="22"/>
        </w:rPr>
      </w:pPr>
      <w:r w:rsidRPr="004E4715">
        <w:rPr>
          <w:rFonts w:cs="Arial"/>
          <w:i/>
          <w:iCs/>
          <w:szCs w:val="22"/>
        </w:rPr>
        <w:t>(Participant C</w:t>
      </w:r>
      <w:r>
        <w:rPr>
          <w:rFonts w:cs="Arial"/>
          <w:i/>
          <w:iCs/>
          <w:szCs w:val="22"/>
        </w:rPr>
        <w:t xml:space="preserve">, </w:t>
      </w:r>
      <w:r w:rsidRPr="00B9496A">
        <w:rPr>
          <w:rFonts w:cs="Arial"/>
          <w:i/>
          <w:iCs/>
          <w:szCs w:val="22"/>
        </w:rPr>
        <w:t>Director of Services)</w:t>
      </w:r>
      <w:r w:rsidRPr="004E4715">
        <w:rPr>
          <w:rFonts w:cs="Arial"/>
          <w:i/>
          <w:iCs/>
          <w:szCs w:val="22"/>
        </w:rPr>
        <w:t xml:space="preserve"> </w:t>
      </w:r>
    </w:p>
    <w:p w14:paraId="1F1BF282" w14:textId="77777777" w:rsidR="00877D18" w:rsidRDefault="00877D18" w:rsidP="00877D18">
      <w:pPr>
        <w:spacing w:line="480" w:lineRule="auto"/>
        <w:rPr>
          <w:rFonts w:cs="Helvetica"/>
          <w:szCs w:val="22"/>
          <w:lang w:val="en-US"/>
        </w:rPr>
      </w:pPr>
    </w:p>
    <w:p w14:paraId="0E332EBC" w14:textId="77777777" w:rsidR="00877D18" w:rsidRDefault="00877D18" w:rsidP="00877D18">
      <w:pPr>
        <w:rPr>
          <w:rFonts w:cs="Helvetica"/>
          <w:szCs w:val="22"/>
          <w:lang w:val="en-US"/>
        </w:rPr>
      </w:pPr>
      <w:r>
        <w:rPr>
          <w:rFonts w:cs="Helvetica"/>
          <w:szCs w:val="22"/>
          <w:lang w:val="en-US"/>
        </w:rPr>
        <w:t>The shape also created some concerns amongst the promoters who, although supportive of the idea of the new arena, were unsure of the new style arena.  As participant E explained:</w:t>
      </w:r>
    </w:p>
    <w:p w14:paraId="5C949D0A" w14:textId="77777777" w:rsidR="00877D18" w:rsidRDefault="00877D18" w:rsidP="00877D18">
      <w:pPr>
        <w:spacing w:line="480" w:lineRule="auto"/>
        <w:rPr>
          <w:rFonts w:cs="Helvetica"/>
          <w:szCs w:val="22"/>
          <w:lang w:val="en-US"/>
        </w:rPr>
      </w:pPr>
    </w:p>
    <w:p w14:paraId="4C59720E" w14:textId="77777777" w:rsidR="00877D18" w:rsidRPr="004E4715" w:rsidRDefault="00877D18" w:rsidP="00877D18">
      <w:pPr>
        <w:spacing w:line="240" w:lineRule="auto"/>
        <w:ind w:left="720"/>
        <w:rPr>
          <w:rFonts w:cs="Arial"/>
          <w:i/>
          <w:iCs/>
          <w:szCs w:val="22"/>
        </w:rPr>
      </w:pPr>
      <w:r w:rsidRPr="004E4715">
        <w:rPr>
          <w:rFonts w:cs="Arial"/>
          <w:i/>
          <w:iCs/>
          <w:szCs w:val="22"/>
        </w:rPr>
        <w:t>This Arena was slightly different because it was a different shape so that threw a curve ball … it’s a brand spanking new arena. We like that but actually it’s not a traditional shape so people had to get their heads around how they would work it, how they would understand it and move in and out of it.</w:t>
      </w:r>
    </w:p>
    <w:p w14:paraId="1E7972BB" w14:textId="77777777" w:rsidR="00877D18" w:rsidRPr="004E4715" w:rsidRDefault="00877D18" w:rsidP="00877D18">
      <w:pPr>
        <w:spacing w:line="240" w:lineRule="auto"/>
        <w:ind w:left="720"/>
        <w:rPr>
          <w:rFonts w:cs="Arial"/>
          <w:i/>
          <w:iCs/>
          <w:szCs w:val="22"/>
        </w:rPr>
      </w:pPr>
      <w:r w:rsidRPr="004E4715">
        <w:rPr>
          <w:rFonts w:cs="Arial"/>
          <w:i/>
          <w:iCs/>
          <w:szCs w:val="22"/>
        </w:rPr>
        <w:t xml:space="preserve">(Participant </w:t>
      </w:r>
      <w:r w:rsidRPr="00B9496A">
        <w:rPr>
          <w:rFonts w:cs="Arial"/>
          <w:i/>
          <w:iCs/>
          <w:szCs w:val="22"/>
        </w:rPr>
        <w:t>E, Manager)</w:t>
      </w:r>
    </w:p>
    <w:p w14:paraId="34333C23" w14:textId="77777777" w:rsidR="00877D18" w:rsidRPr="006E6452" w:rsidRDefault="00877D18" w:rsidP="00877D18">
      <w:pPr>
        <w:spacing w:line="480" w:lineRule="auto"/>
        <w:rPr>
          <w:rFonts w:cs="Helvetica"/>
          <w:i/>
          <w:iCs/>
          <w:szCs w:val="22"/>
          <w:lang w:val="en-US"/>
        </w:rPr>
      </w:pPr>
    </w:p>
    <w:p w14:paraId="5DB07938" w14:textId="0D924A20" w:rsidR="002E1382" w:rsidRPr="00B9496A" w:rsidRDefault="00877D18" w:rsidP="002E1382">
      <w:pPr>
        <w:rPr>
          <w:rFonts w:cs="Arial"/>
          <w:szCs w:val="22"/>
        </w:rPr>
      </w:pPr>
      <w:r>
        <w:rPr>
          <w:rFonts w:cs="Helvetica"/>
          <w:szCs w:val="22"/>
          <w:lang w:val="en-US"/>
        </w:rPr>
        <w:t>A constant theme throughout the development of the arena was keeping it on budget</w:t>
      </w:r>
      <w:r w:rsidRPr="00B9496A">
        <w:rPr>
          <w:rFonts w:cs="Helvetica"/>
          <w:szCs w:val="22"/>
          <w:lang w:val="en-US"/>
        </w:rPr>
        <w:t xml:space="preserve">. </w:t>
      </w:r>
      <w:r w:rsidR="002E1382" w:rsidRPr="00B9496A">
        <w:rPr>
          <w:szCs w:val="22"/>
        </w:rPr>
        <w:t>The pragmatic approach by LCC was demonstrated in the initial decision to retain LCC’s own Strategic Design Alliance (SDA),</w:t>
      </w:r>
      <w:r w:rsidR="005B2152" w:rsidRPr="00B9496A">
        <w:rPr>
          <w:szCs w:val="22"/>
        </w:rPr>
        <w:t xml:space="preserve"> </w:t>
      </w:r>
      <w:r w:rsidR="002E1382" w:rsidRPr="00B9496A">
        <w:rPr>
          <w:szCs w:val="22"/>
        </w:rPr>
        <w:t xml:space="preserve">an in-house team with a long-term partnership with Leeds architects Jacobs, for the design of the </w:t>
      </w:r>
      <w:r w:rsidR="002E1382" w:rsidRPr="00B9496A">
        <w:rPr>
          <w:szCs w:val="22"/>
        </w:rPr>
        <w:lastRenderedPageBreak/>
        <w:t xml:space="preserve">arena under a framework contract. However this proved unsustainable in the light of budget limitations (LCC, 2011). A Design and Build contract was put in place in order to deliver the arena on budget in a network governance structure consisting of the operator SMG Europe, BAM Construction Ltd appointed in 2010 and architect Populous. Populous was supported by Jacobs UK Ltd, who acted as lead consultants to navigate the various RIBA stages until 2011, and ARUP who were the technical design company. </w:t>
      </w:r>
      <w:r w:rsidR="002E1382" w:rsidRPr="00B9496A">
        <w:rPr>
          <w:rFonts w:cs="Helvetica"/>
          <w:szCs w:val="22"/>
          <w:lang w:val="en-US"/>
        </w:rPr>
        <w:t>Populous</w:t>
      </w:r>
      <w:r w:rsidR="002E1382" w:rsidRPr="00B9496A">
        <w:rPr>
          <w:rStyle w:val="FootnoteReference"/>
          <w:rFonts w:cs="Helvetica"/>
          <w:lang w:val="en-US"/>
        </w:rPr>
        <w:footnoteReference w:id="50"/>
      </w:r>
      <w:r w:rsidR="002E1382" w:rsidRPr="00B9496A">
        <w:rPr>
          <w:rFonts w:cs="Arial"/>
          <w:szCs w:val="22"/>
        </w:rPr>
        <w:t xml:space="preserve"> </w:t>
      </w:r>
      <w:r w:rsidR="002E1382" w:rsidRPr="00B9496A">
        <w:rPr>
          <w:szCs w:val="22"/>
        </w:rPr>
        <w:t xml:space="preserve">an international architectural firm was chosen for their vast experience in building arenas rather than they being </w:t>
      </w:r>
      <w:r w:rsidR="002E1382" w:rsidRPr="00B9496A">
        <w:rPr>
          <w:rFonts w:cs="Arial"/>
          <w:szCs w:val="22"/>
        </w:rPr>
        <w:t xml:space="preserve">world-renowned architects. The engagement of Populous who were supported by John Thorp, Civic Architect, was seen as a practical approach as ‘the design intention was to create a rewarding experience for spectators and participants – maximising revenue generating potential, while achieving a strong identity, sense of fun and celebration of the facility’ (Populous, n.d., </w:t>
      </w:r>
      <w:proofErr w:type="spellStart"/>
      <w:r w:rsidR="002E1382" w:rsidRPr="00B9496A">
        <w:rPr>
          <w:rFonts w:cs="Arial"/>
          <w:szCs w:val="22"/>
        </w:rPr>
        <w:t>n.pag</w:t>
      </w:r>
      <w:proofErr w:type="spellEnd"/>
      <w:r w:rsidR="002E1382" w:rsidRPr="00B9496A">
        <w:rPr>
          <w:rFonts w:cs="Arial"/>
          <w:szCs w:val="22"/>
        </w:rPr>
        <w:t xml:space="preserve">.). The emphasis on experience, identity and income generation echoed the drive by LCC in its Vision for Leeds II. In addition, Populous </w:t>
      </w:r>
      <w:r w:rsidR="002E1382" w:rsidRPr="00B9496A">
        <w:rPr>
          <w:szCs w:val="22"/>
        </w:rPr>
        <w:t xml:space="preserve">whilst wanting to create a dynamic façade created a project that was labelled as an ‘austerity arena’ by Populous (Wainwright, 2013, </w:t>
      </w:r>
      <w:proofErr w:type="spellStart"/>
      <w:r w:rsidR="002E1382" w:rsidRPr="00B9496A">
        <w:rPr>
          <w:szCs w:val="22"/>
        </w:rPr>
        <w:t>n.p.</w:t>
      </w:r>
      <w:proofErr w:type="spellEnd"/>
      <w:r w:rsidR="002E1382" w:rsidRPr="00B9496A">
        <w:rPr>
          <w:szCs w:val="22"/>
        </w:rPr>
        <w:t xml:space="preserve">) who </w:t>
      </w:r>
      <w:r w:rsidR="002E1382" w:rsidRPr="00B9496A">
        <w:rPr>
          <w:rFonts w:cs="Arial"/>
          <w:szCs w:val="22"/>
        </w:rPr>
        <w:t>emphasised that the design was a functional space that worked for the audiences and operator, as Participant C comments:</w:t>
      </w:r>
    </w:p>
    <w:p w14:paraId="2C96DA24" w14:textId="11F86329" w:rsidR="00877D18" w:rsidRPr="00B9496A" w:rsidRDefault="00877D18" w:rsidP="00877D18">
      <w:pPr>
        <w:rPr>
          <w:rFonts w:cs="Arial"/>
          <w:szCs w:val="22"/>
        </w:rPr>
      </w:pPr>
    </w:p>
    <w:p w14:paraId="2AC15791" w14:textId="77777777" w:rsidR="00877D18" w:rsidRPr="004E4715" w:rsidRDefault="00877D18" w:rsidP="00877D18">
      <w:pPr>
        <w:spacing w:line="240" w:lineRule="auto"/>
        <w:ind w:left="720"/>
        <w:rPr>
          <w:rFonts w:cs="Helvetica"/>
          <w:i/>
          <w:iCs/>
          <w:szCs w:val="22"/>
          <w:lang w:val="en-US"/>
        </w:rPr>
      </w:pPr>
      <w:r w:rsidRPr="00B9496A">
        <w:rPr>
          <w:rFonts w:cs="Helvetica"/>
          <w:i/>
          <w:iCs/>
          <w:szCs w:val="22"/>
          <w:lang w:val="en-US"/>
        </w:rPr>
        <w:t>Rather than it being stunning architecture it’s a very well designed building because in functional terms it performs what it does very efficiently on a very efficient floor plate which is a commercial</w:t>
      </w:r>
      <w:r w:rsidRPr="004E4715">
        <w:rPr>
          <w:rFonts w:cs="Helvetica"/>
          <w:i/>
          <w:iCs/>
          <w:szCs w:val="22"/>
          <w:lang w:val="en-US"/>
        </w:rPr>
        <w:t xml:space="preserve"> proposition … it’s about the driving the business of [the City Council] and SMG rather than a building on the banks of the UNESCO World Heritage site and looks nice.</w:t>
      </w:r>
    </w:p>
    <w:p w14:paraId="56491630" w14:textId="77777777" w:rsidR="00877D18" w:rsidRPr="004E4715" w:rsidRDefault="00877D18" w:rsidP="00877D18">
      <w:pPr>
        <w:spacing w:line="240" w:lineRule="auto"/>
        <w:ind w:left="720"/>
        <w:rPr>
          <w:rFonts w:cs="Helvetica"/>
          <w:i/>
          <w:iCs/>
          <w:szCs w:val="22"/>
          <w:lang w:val="en-US"/>
        </w:rPr>
      </w:pPr>
    </w:p>
    <w:p w14:paraId="4CE51856" w14:textId="77777777" w:rsidR="00877D18" w:rsidRPr="004E4715" w:rsidRDefault="00877D18" w:rsidP="00877D18">
      <w:pPr>
        <w:spacing w:line="240" w:lineRule="auto"/>
        <w:ind w:left="720"/>
        <w:rPr>
          <w:rFonts w:cs="Helvetica"/>
          <w:i/>
          <w:iCs/>
          <w:szCs w:val="22"/>
          <w:lang w:val="en-US"/>
        </w:rPr>
      </w:pPr>
      <w:r w:rsidRPr="004E4715">
        <w:rPr>
          <w:rFonts w:cs="Helvetica"/>
          <w:i/>
          <w:iCs/>
          <w:szCs w:val="22"/>
          <w:lang w:val="en-US"/>
        </w:rPr>
        <w:t>‘So the arena build cost – pure construction is about 60 million which is phenomenal value for money relative to other arenas. It’s because it’s a very efficient floor plan, a very efficient building with a very clever design’</w:t>
      </w:r>
    </w:p>
    <w:p w14:paraId="0BE38079" w14:textId="77777777" w:rsidR="00877D18" w:rsidRPr="004E4715" w:rsidRDefault="00877D18" w:rsidP="00877D18">
      <w:pPr>
        <w:spacing w:line="240" w:lineRule="auto"/>
        <w:ind w:left="720"/>
        <w:rPr>
          <w:rFonts w:cs="Helvetica"/>
          <w:i/>
          <w:iCs/>
          <w:szCs w:val="22"/>
          <w:lang w:val="en-US"/>
        </w:rPr>
      </w:pPr>
      <w:r w:rsidRPr="004E4715">
        <w:rPr>
          <w:rFonts w:cs="Helvetica"/>
          <w:i/>
          <w:iCs/>
          <w:szCs w:val="22"/>
          <w:lang w:val="en-US"/>
        </w:rPr>
        <w:t>(Participant C</w:t>
      </w:r>
      <w:r>
        <w:rPr>
          <w:rFonts w:cs="Helvetica"/>
          <w:i/>
          <w:iCs/>
          <w:szCs w:val="22"/>
          <w:lang w:val="en-US"/>
        </w:rPr>
        <w:t xml:space="preserve">, </w:t>
      </w:r>
      <w:r w:rsidRPr="00B9496A">
        <w:rPr>
          <w:rFonts w:cs="Helvetica"/>
          <w:i/>
          <w:iCs/>
          <w:szCs w:val="22"/>
          <w:lang w:val="en-US"/>
        </w:rPr>
        <w:t>Director of Services)</w:t>
      </w:r>
      <w:r w:rsidRPr="004E4715">
        <w:rPr>
          <w:rFonts w:cs="Helvetica"/>
          <w:i/>
          <w:iCs/>
          <w:szCs w:val="22"/>
          <w:lang w:val="en-US"/>
        </w:rPr>
        <w:t xml:space="preserve"> </w:t>
      </w:r>
    </w:p>
    <w:p w14:paraId="31C464A5" w14:textId="77777777" w:rsidR="00877D18" w:rsidRPr="000543CA" w:rsidRDefault="00877D18" w:rsidP="00877D18">
      <w:pPr>
        <w:spacing w:line="240" w:lineRule="auto"/>
        <w:ind w:left="720"/>
        <w:rPr>
          <w:rFonts w:cs="Helvetica"/>
          <w:i/>
          <w:szCs w:val="22"/>
          <w:lang w:val="en-US"/>
        </w:rPr>
      </w:pPr>
    </w:p>
    <w:p w14:paraId="5655DABE" w14:textId="77777777" w:rsidR="00877D18" w:rsidRDefault="00877D18" w:rsidP="00877D18">
      <w:pPr>
        <w:rPr>
          <w:rFonts w:cs="Arial"/>
          <w:szCs w:val="22"/>
        </w:rPr>
      </w:pPr>
    </w:p>
    <w:p w14:paraId="7A176D54" w14:textId="4572C17A" w:rsidR="007213A7" w:rsidRPr="00B9496A" w:rsidRDefault="007213A7" w:rsidP="007213A7">
      <w:pPr>
        <w:rPr>
          <w:rFonts w:cs="Helvetica"/>
          <w:szCs w:val="22"/>
          <w:lang w:val="en-US"/>
        </w:rPr>
      </w:pPr>
      <w:r>
        <w:rPr>
          <w:rFonts w:cs="Arial"/>
          <w:szCs w:val="22"/>
        </w:rPr>
        <w:t>As the arena is embedded in the urban space with no panoramic view the cost envelope is focussed on a 120-degree angle rather than the sides or back of the building, which are purely functional spaces</w:t>
      </w:r>
      <w:r w:rsidRPr="00B9496A">
        <w:rPr>
          <w:rFonts w:cs="Arial"/>
          <w:szCs w:val="22"/>
        </w:rPr>
        <w:t xml:space="preserve">. </w:t>
      </w:r>
      <w:r w:rsidRPr="00B9496A">
        <w:rPr>
          <w:szCs w:val="22"/>
        </w:rPr>
        <w:t xml:space="preserve">The design process was in two stages with the outline permission approved in 2010 despite concerns raised initially by CABE who felt that ‘a step change in the quality of the design </w:t>
      </w:r>
      <w:r w:rsidRPr="00B9496A">
        <w:rPr>
          <w:szCs w:val="22"/>
        </w:rPr>
        <w:lastRenderedPageBreak/>
        <w:t xml:space="preserve">thinking’ was needed (Hogg, 2010, </w:t>
      </w:r>
      <w:proofErr w:type="spellStart"/>
      <w:r w:rsidRPr="00B9496A">
        <w:rPr>
          <w:szCs w:val="22"/>
        </w:rPr>
        <w:t>n.p.</w:t>
      </w:r>
      <w:proofErr w:type="spellEnd"/>
      <w:r w:rsidRPr="00B9496A">
        <w:rPr>
          <w:szCs w:val="22"/>
        </w:rPr>
        <w:t xml:space="preserve">). CABE, whilst supportive of the city centre location, felt that the planning application lacked cohesion with its immediate surroundings and the city as a whole (Waite, 2010). As the design evolved and soft landscaping added, approval was finally given in November 2010 for a ‘honeycomb design, based on a </w:t>
      </w:r>
      <w:proofErr w:type="spellStart"/>
      <w:r w:rsidRPr="00B9496A">
        <w:rPr>
          <w:szCs w:val="22"/>
        </w:rPr>
        <w:t>voronoi</w:t>
      </w:r>
      <w:proofErr w:type="spellEnd"/>
      <w:r w:rsidRPr="00B9496A">
        <w:rPr>
          <w:szCs w:val="22"/>
        </w:rPr>
        <w:t xml:space="preserve"> diagram’</w:t>
      </w:r>
      <w:r w:rsidR="008A51EF" w:rsidRPr="00B9496A">
        <w:rPr>
          <w:szCs w:val="22"/>
        </w:rPr>
        <w:t xml:space="preserve"> </w:t>
      </w:r>
      <w:r w:rsidRPr="00B9496A">
        <w:rPr>
          <w:szCs w:val="22"/>
        </w:rPr>
        <w:t xml:space="preserve">(Hogg, 2010a, </w:t>
      </w:r>
      <w:proofErr w:type="spellStart"/>
      <w:r w:rsidRPr="00B9496A">
        <w:rPr>
          <w:szCs w:val="22"/>
        </w:rPr>
        <w:t>n.p.</w:t>
      </w:r>
      <w:proofErr w:type="spellEnd"/>
      <w:r w:rsidRPr="00B9496A">
        <w:rPr>
          <w:szCs w:val="22"/>
        </w:rPr>
        <w:t xml:space="preserve">). The design according to </w:t>
      </w:r>
      <w:proofErr w:type="spellStart"/>
      <w:r w:rsidRPr="00B9496A">
        <w:rPr>
          <w:szCs w:val="22"/>
        </w:rPr>
        <w:t>Hoefnagels</w:t>
      </w:r>
      <w:proofErr w:type="spellEnd"/>
      <w:r w:rsidRPr="00B9496A">
        <w:rPr>
          <w:szCs w:val="22"/>
        </w:rPr>
        <w:t xml:space="preserve"> (2014, p. 54) ‘is an odd building and doesn’t try to hide it’. It has a </w:t>
      </w:r>
      <w:r w:rsidRPr="00B9496A">
        <w:rPr>
          <w:rFonts w:cs="Helvetica"/>
          <w:szCs w:val="22"/>
          <w:lang w:val="en-US"/>
        </w:rPr>
        <w:t xml:space="preserve">distinct frontage of large green hexagonal areas of glazing which create soft hues throughout the day (Annex 20). These were carefully planned to match the natural levels within the arena so from inside the view outwards is not disturbed. The new fan-shaped design and distinctive façade however created technical difficulties for the construction team. These difficulties were overcome during the design phase by the use of Building Information Modeling (BIM) software that allowed a digital representation of the project to be continually updated reducing associated costs, risks and delays to the project (Contributor, 2013). The location and acoustics also presented problems with a planning stipulation that external noise levels ‘had to be 10dB lower than ambient noise level’ from outside the (Lane, 2012, </w:t>
      </w:r>
      <w:r w:rsidR="00985A42" w:rsidRPr="00B9496A">
        <w:rPr>
          <w:rFonts w:cs="Helvetica"/>
          <w:szCs w:val="22"/>
          <w:lang w:val="en-US"/>
        </w:rPr>
        <w:t>p. 4</w:t>
      </w:r>
      <w:r w:rsidRPr="00B9496A">
        <w:rPr>
          <w:rFonts w:cs="Helvetica"/>
          <w:szCs w:val="22"/>
          <w:lang w:val="en-US"/>
        </w:rPr>
        <w:t xml:space="preserve">). To obtain better understanding of how noise works inside an arena the technical engineer visited a number of different types of concerts. One of the casualties from the economic crisis of 2008 was the special roof manufactured in Finland to abate noise levels. As participant J highlights:  </w:t>
      </w:r>
    </w:p>
    <w:p w14:paraId="6FCA1D0F" w14:textId="77777777" w:rsidR="007213A7" w:rsidRPr="00B9496A" w:rsidRDefault="007213A7" w:rsidP="007213A7">
      <w:pPr>
        <w:spacing w:line="480" w:lineRule="auto"/>
        <w:rPr>
          <w:rFonts w:cs="Helvetica"/>
          <w:szCs w:val="22"/>
          <w:lang w:val="en-US"/>
        </w:rPr>
      </w:pPr>
    </w:p>
    <w:p w14:paraId="37C9B7DE" w14:textId="77777777" w:rsidR="007213A7" w:rsidRPr="00B9496A" w:rsidRDefault="007213A7" w:rsidP="007213A7">
      <w:pPr>
        <w:spacing w:line="240" w:lineRule="auto"/>
        <w:ind w:left="720"/>
        <w:rPr>
          <w:i/>
          <w:szCs w:val="22"/>
        </w:rPr>
      </w:pPr>
      <w:r w:rsidRPr="00B9496A">
        <w:rPr>
          <w:i/>
          <w:szCs w:val="22"/>
        </w:rPr>
        <w:t>we had to re-think a new solution …but this happens often in large projects</w:t>
      </w:r>
    </w:p>
    <w:p w14:paraId="509F9D62" w14:textId="77777777" w:rsidR="007213A7" w:rsidRPr="00B9496A" w:rsidRDefault="007213A7" w:rsidP="007213A7">
      <w:pPr>
        <w:spacing w:line="240" w:lineRule="auto"/>
        <w:ind w:left="720"/>
        <w:rPr>
          <w:i/>
          <w:szCs w:val="22"/>
        </w:rPr>
      </w:pPr>
      <w:r w:rsidRPr="00B9496A">
        <w:rPr>
          <w:i/>
          <w:szCs w:val="22"/>
        </w:rPr>
        <w:t xml:space="preserve">(Participant J, Technical Design Officer) </w:t>
      </w:r>
    </w:p>
    <w:p w14:paraId="16659B5C" w14:textId="77777777" w:rsidR="007213A7" w:rsidRPr="00B9496A" w:rsidRDefault="007213A7" w:rsidP="007213A7">
      <w:pPr>
        <w:rPr>
          <w:szCs w:val="22"/>
        </w:rPr>
      </w:pPr>
    </w:p>
    <w:p w14:paraId="4EE87F39" w14:textId="5305DB55" w:rsidR="00877D18" w:rsidRDefault="007213A7" w:rsidP="007213A7">
      <w:pPr>
        <w:rPr>
          <w:rFonts w:cs="Arial"/>
          <w:szCs w:val="22"/>
        </w:rPr>
      </w:pPr>
      <w:r w:rsidRPr="00B9496A">
        <w:rPr>
          <w:szCs w:val="22"/>
        </w:rPr>
        <w:t xml:space="preserve">The changes to the roof included a layer of concrete between two layers of material which blocks sound from escaping (Baxter, 2012; Lane, 2012). As the arena was designed on a compact site and proximity to residential areas the 8metre-drop in height </w:t>
      </w:r>
      <w:r w:rsidRPr="00B9496A">
        <w:rPr>
          <w:rFonts w:cs="Helvetica"/>
          <w:szCs w:val="22"/>
          <w:lang w:val="en-US"/>
        </w:rPr>
        <w:t xml:space="preserve">across the site was used to an advantage which allowed the arena to nestle slightly into ground reducing its visual impact on the surroundings (Baxter, 2012). The arena design is a balance between 4, 2000 tons of steel for the long-span roofs and overhangs and concrete for the acoustic barrier (Baxter, 2012). A specialist lighting design feature is created at night by a network of LED lights that can change </w:t>
      </w:r>
      <w:proofErr w:type="spellStart"/>
      <w:r w:rsidRPr="00B9496A">
        <w:rPr>
          <w:rFonts w:cs="Helvetica"/>
          <w:szCs w:val="22"/>
          <w:lang w:val="en-US"/>
        </w:rPr>
        <w:t>colour</w:t>
      </w:r>
      <w:proofErr w:type="spellEnd"/>
      <w:r w:rsidRPr="00B9496A">
        <w:rPr>
          <w:rFonts w:cs="Helvetica"/>
          <w:szCs w:val="22"/>
          <w:lang w:val="en-US"/>
        </w:rPr>
        <w:t xml:space="preserve"> according to the event or performer at the arena. According to </w:t>
      </w:r>
      <w:proofErr w:type="spellStart"/>
      <w:r w:rsidRPr="00B9496A">
        <w:rPr>
          <w:rFonts w:cs="Helvetica"/>
          <w:szCs w:val="22"/>
          <w:lang w:val="en-US"/>
        </w:rPr>
        <w:t>Hoefnagels</w:t>
      </w:r>
      <w:proofErr w:type="spellEnd"/>
      <w:r w:rsidRPr="00B9496A">
        <w:rPr>
          <w:rFonts w:cs="Helvetica"/>
          <w:szCs w:val="22"/>
          <w:lang w:val="en-US"/>
        </w:rPr>
        <w:t xml:space="preserve"> the lighting system transforms the arena into a ‘compact Technicolor spaceship’ and as such </w:t>
      </w:r>
      <w:r w:rsidRPr="00B9496A">
        <w:rPr>
          <w:rFonts w:cs="Helvetica"/>
          <w:szCs w:val="22"/>
          <w:lang w:val="en-US"/>
        </w:rPr>
        <w:lastRenderedPageBreak/>
        <w:t>describe it as a unique architecture feature for Leeds (2019, p. 54). Following completion of the arena the £60 million music venue was handed over to the operators ASM Global (formerly SMG). It was highlighted as the most sustainable venue in the UK by Populous (</w:t>
      </w:r>
      <w:proofErr w:type="spellStart"/>
      <w:r w:rsidRPr="00B9496A">
        <w:rPr>
          <w:rFonts w:cs="Helvetica"/>
          <w:szCs w:val="22"/>
          <w:lang w:val="en-US"/>
        </w:rPr>
        <w:t>Ramchurn</w:t>
      </w:r>
      <w:proofErr w:type="spellEnd"/>
      <w:r w:rsidRPr="00B9496A">
        <w:rPr>
          <w:rFonts w:cs="Helvetica"/>
          <w:szCs w:val="22"/>
          <w:lang w:val="en-US"/>
        </w:rPr>
        <w:t>, 2013).</w:t>
      </w:r>
    </w:p>
    <w:p w14:paraId="22BC2D96" w14:textId="77777777" w:rsidR="007213A7" w:rsidRDefault="007213A7" w:rsidP="00877D18">
      <w:pPr>
        <w:rPr>
          <w:rFonts w:cs="Arial"/>
          <w:szCs w:val="22"/>
        </w:rPr>
      </w:pPr>
    </w:p>
    <w:p w14:paraId="48659EEC" w14:textId="77777777" w:rsidR="00877D18" w:rsidRDefault="00877D18" w:rsidP="00877D18">
      <w:pPr>
        <w:rPr>
          <w:rFonts w:cs="Arial"/>
          <w:szCs w:val="22"/>
        </w:rPr>
      </w:pPr>
      <w:r>
        <w:rPr>
          <w:rFonts w:cs="Arial"/>
          <w:szCs w:val="22"/>
        </w:rPr>
        <w:t>Whilst the pedestrian access and landscaping around the arena was all part of the development itself, and this has offered enhanced pedestrian routes to and from car parks, the Merrion Centre and Woodhouse Car Park have both received subsequent investment. The location of the arena has also encouraged a major regeneration project, which started in 2012 by Town Centre Securities</w:t>
      </w:r>
      <w:r>
        <w:rPr>
          <w:rStyle w:val="FootnoteReference"/>
          <w:rFonts w:cs="Arial"/>
          <w:szCs w:val="22"/>
        </w:rPr>
        <w:footnoteReference w:id="51"/>
      </w:r>
      <w:r>
        <w:rPr>
          <w:rFonts w:cs="Arial"/>
          <w:szCs w:val="22"/>
        </w:rPr>
        <w:t xml:space="preserve">. Capitalising on the arena development, they have undertaken a £17m transformation of the northern side the centre into a food and leisure hub, followed by a hotel and car park (Town Centres Securities, </w:t>
      </w:r>
      <w:proofErr w:type="spellStart"/>
      <w:r>
        <w:rPr>
          <w:rFonts w:cs="Arial"/>
          <w:szCs w:val="22"/>
        </w:rPr>
        <w:t>n.d</w:t>
      </w:r>
      <w:proofErr w:type="spellEnd"/>
      <w:r>
        <w:rPr>
          <w:rFonts w:cs="Arial"/>
          <w:szCs w:val="22"/>
        </w:rPr>
        <w:t xml:space="preserve">, </w:t>
      </w:r>
      <w:proofErr w:type="spellStart"/>
      <w:r>
        <w:rPr>
          <w:rFonts w:cs="Arial"/>
          <w:szCs w:val="22"/>
        </w:rPr>
        <w:t>n.pag</w:t>
      </w:r>
      <w:proofErr w:type="spellEnd"/>
      <w:r>
        <w:rPr>
          <w:rFonts w:cs="Arial"/>
          <w:szCs w:val="22"/>
        </w:rPr>
        <w:t xml:space="preserve">.). The whole area, which includes LCC’s Merrion House and student accommodation has been renamed the Arena Quarter. </w:t>
      </w:r>
    </w:p>
    <w:p w14:paraId="7D8EAF2E" w14:textId="77777777" w:rsidR="00877D18" w:rsidRDefault="00877D18" w:rsidP="00877D18">
      <w:pPr>
        <w:rPr>
          <w:rFonts w:cs="Arial"/>
          <w:szCs w:val="22"/>
        </w:rPr>
      </w:pPr>
    </w:p>
    <w:p w14:paraId="65E363AE" w14:textId="77777777" w:rsidR="00877D18" w:rsidRDefault="00877D18" w:rsidP="00D97879">
      <w:pPr>
        <w:pStyle w:val="Heading3"/>
      </w:pPr>
      <w:bookmarkStart w:id="386" w:name="_Toc99446489"/>
      <w:bookmarkStart w:id="387" w:name="_Toc99619706"/>
      <w:bookmarkStart w:id="388" w:name="_Toc536715555"/>
      <w:r>
        <w:t>Springsteen plays the First Direct Arena but Sir Elton John officially opened it</w:t>
      </w:r>
      <w:bookmarkEnd w:id="386"/>
      <w:bookmarkEnd w:id="387"/>
      <w:bookmarkEnd w:id="388"/>
    </w:p>
    <w:p w14:paraId="5F7400AC" w14:textId="05E0D795" w:rsidR="00877D18" w:rsidRDefault="00877D18" w:rsidP="00877D18">
      <w:pPr>
        <w:rPr>
          <w:rFonts w:cs="Helvetica"/>
          <w:szCs w:val="22"/>
          <w:lang w:val="en-US"/>
        </w:rPr>
      </w:pPr>
      <w:r w:rsidRPr="005D7321">
        <w:rPr>
          <w:rFonts w:cs="Arial"/>
          <w:szCs w:val="22"/>
        </w:rPr>
        <w:t xml:space="preserve">Whilst the prospect of building an arena had been </w:t>
      </w:r>
      <w:r>
        <w:rPr>
          <w:rFonts w:cs="Arial"/>
          <w:szCs w:val="22"/>
        </w:rPr>
        <w:t>mooted</w:t>
      </w:r>
      <w:r w:rsidRPr="005D7321">
        <w:rPr>
          <w:rFonts w:cs="Arial"/>
          <w:szCs w:val="22"/>
        </w:rPr>
        <w:t xml:space="preserve"> </w:t>
      </w:r>
      <w:r>
        <w:rPr>
          <w:rFonts w:cs="Arial"/>
          <w:szCs w:val="22"/>
        </w:rPr>
        <w:t>by LCC in</w:t>
      </w:r>
      <w:r w:rsidRPr="005D7321">
        <w:rPr>
          <w:rFonts w:cs="Arial"/>
          <w:szCs w:val="22"/>
        </w:rPr>
        <w:t xml:space="preserve">1999 it was not until 2013 that it </w:t>
      </w:r>
      <w:r>
        <w:rPr>
          <w:rFonts w:cs="Arial"/>
          <w:szCs w:val="22"/>
        </w:rPr>
        <w:t xml:space="preserve">was </w:t>
      </w:r>
      <w:r w:rsidR="00196049" w:rsidRPr="005D7321">
        <w:rPr>
          <w:rFonts w:cs="Arial"/>
          <w:szCs w:val="22"/>
        </w:rPr>
        <w:t>completed</w:t>
      </w:r>
      <w:r>
        <w:rPr>
          <w:rFonts w:cs="Arial"/>
          <w:szCs w:val="22"/>
        </w:rPr>
        <w:t xml:space="preserve"> and </w:t>
      </w:r>
      <w:r w:rsidRPr="005D7321">
        <w:rPr>
          <w:rFonts w:cs="Arial"/>
          <w:szCs w:val="22"/>
        </w:rPr>
        <w:t xml:space="preserve">opened for business. </w:t>
      </w:r>
      <w:r>
        <w:rPr>
          <w:rFonts w:cs="Arial"/>
          <w:szCs w:val="22"/>
        </w:rPr>
        <w:t xml:space="preserve">Prior to it’s opening the </w:t>
      </w:r>
      <w:r>
        <w:rPr>
          <w:rFonts w:cs="Helvetica"/>
          <w:szCs w:val="22"/>
          <w:lang w:val="en-US"/>
        </w:rPr>
        <w:t>First Direct, Telephone and Internet Bank was officially named as the sponsors of the arena. The arena therefore became known as the First Direct Arena in May 2013 and the naming rights remain until 2023.</w:t>
      </w:r>
    </w:p>
    <w:p w14:paraId="004AA6FF" w14:textId="77777777" w:rsidR="00877D18" w:rsidRDefault="00877D18" w:rsidP="00877D18">
      <w:pPr>
        <w:rPr>
          <w:szCs w:val="22"/>
        </w:rPr>
      </w:pPr>
    </w:p>
    <w:p w14:paraId="4AF53650" w14:textId="4A03FACE" w:rsidR="00877D18" w:rsidRDefault="00877D18" w:rsidP="00877D18">
      <w:pPr>
        <w:rPr>
          <w:rFonts w:eastAsia="Times New Roman" w:cs="Arial"/>
          <w:color w:val="auto"/>
          <w:szCs w:val="22"/>
          <w:shd w:val="clear" w:color="auto" w:fill="FFFFFF"/>
        </w:rPr>
      </w:pPr>
      <w:r>
        <w:rPr>
          <w:szCs w:val="22"/>
        </w:rPr>
        <w:t>Sir Elton John officially opened the arena on 4 September 2013 with a concert to an audience of 12,000. Yet it was Bruce Springsteen who was the first artist to play at the arena</w:t>
      </w:r>
      <w:r w:rsidRPr="00E52484">
        <w:rPr>
          <w:szCs w:val="22"/>
        </w:rPr>
        <w:t xml:space="preserve"> </w:t>
      </w:r>
      <w:r>
        <w:rPr>
          <w:szCs w:val="22"/>
        </w:rPr>
        <w:t xml:space="preserve">‘personally asking to “road test” the new venue before its official opening in September’ (Simpson, 2013, </w:t>
      </w:r>
      <w:proofErr w:type="spellStart"/>
      <w:r>
        <w:rPr>
          <w:szCs w:val="22"/>
        </w:rPr>
        <w:t>n.pag</w:t>
      </w:r>
      <w:proofErr w:type="spellEnd"/>
      <w:r>
        <w:rPr>
          <w:szCs w:val="22"/>
        </w:rPr>
        <w:t xml:space="preserve">.). The Springsteen concert held on 24 July 2013, to a sell-out crowd was his first arena show in six years. The significance of two world-class stars playing in the first year of the arena opening was according to LCC Leader Keith Wakefield  ‘a great coup’ and he went on </w:t>
      </w:r>
      <w:r w:rsidRPr="00A478B7">
        <w:rPr>
          <w:color w:val="auto"/>
          <w:szCs w:val="22"/>
        </w:rPr>
        <w:t xml:space="preserve">to say </w:t>
      </w:r>
      <w:r w:rsidRPr="00A478B7">
        <w:rPr>
          <w:rFonts w:cs="Arial"/>
          <w:color w:val="auto"/>
          <w:szCs w:val="22"/>
        </w:rPr>
        <w:t>‘</w:t>
      </w:r>
      <w:r w:rsidRPr="00A478B7">
        <w:rPr>
          <w:rFonts w:eastAsia="Times New Roman" w:cs="Arial"/>
          <w:color w:val="auto"/>
          <w:szCs w:val="22"/>
          <w:shd w:val="clear" w:color="auto" w:fill="FFFFFF"/>
        </w:rPr>
        <w:t xml:space="preserve">This is a real statement of intent for Leeds Arena as a venue </w:t>
      </w:r>
      <w:r w:rsidRPr="00A478B7">
        <w:rPr>
          <w:rFonts w:eastAsia="Times New Roman" w:cs="Arial"/>
          <w:color w:val="auto"/>
          <w:szCs w:val="22"/>
          <w:shd w:val="clear" w:color="auto" w:fill="FFFFFF"/>
        </w:rPr>
        <w:lastRenderedPageBreak/>
        <w:t xml:space="preserve">that will compete with the best in Europe and indeed the world’ (BBC News, 2012, </w:t>
      </w:r>
      <w:proofErr w:type="spellStart"/>
      <w:r w:rsidRPr="00A478B7">
        <w:rPr>
          <w:rFonts w:eastAsia="Times New Roman" w:cs="Arial"/>
          <w:color w:val="auto"/>
          <w:szCs w:val="22"/>
          <w:shd w:val="clear" w:color="auto" w:fill="FFFFFF"/>
        </w:rPr>
        <w:t>n.pag</w:t>
      </w:r>
      <w:proofErr w:type="spellEnd"/>
      <w:r w:rsidRPr="00A478B7">
        <w:rPr>
          <w:rFonts w:eastAsia="Times New Roman" w:cs="Arial"/>
          <w:color w:val="auto"/>
          <w:szCs w:val="22"/>
          <w:shd w:val="clear" w:color="auto" w:fill="FFFFFF"/>
        </w:rPr>
        <w:t>.).</w:t>
      </w:r>
    </w:p>
    <w:p w14:paraId="15B9892E" w14:textId="77777777" w:rsidR="00196049" w:rsidRDefault="00196049" w:rsidP="00877D18">
      <w:pPr>
        <w:rPr>
          <w:rFonts w:cs="Arial"/>
          <w:szCs w:val="22"/>
        </w:rPr>
      </w:pPr>
    </w:p>
    <w:p w14:paraId="3C318550" w14:textId="47825726" w:rsidR="00877D18" w:rsidRDefault="00877D18" w:rsidP="00B345A9">
      <w:pPr>
        <w:shd w:val="clear" w:color="auto" w:fill="FFFFFF"/>
        <w:spacing w:after="210"/>
        <w:textAlignment w:val="baseline"/>
        <w:rPr>
          <w:rFonts w:cs="Arial"/>
          <w:szCs w:val="22"/>
        </w:rPr>
      </w:pPr>
      <w:r>
        <w:rPr>
          <w:rFonts w:cs="Arial"/>
          <w:szCs w:val="22"/>
        </w:rPr>
        <w:t xml:space="preserve">Leeds may have been late to </w:t>
      </w:r>
      <w:r w:rsidR="00196049">
        <w:rPr>
          <w:rFonts w:cs="Arial"/>
          <w:szCs w:val="22"/>
        </w:rPr>
        <w:t>building</w:t>
      </w:r>
      <w:r>
        <w:rPr>
          <w:rFonts w:cs="Arial"/>
          <w:szCs w:val="22"/>
        </w:rPr>
        <w:t xml:space="preserve"> an arena but since it’s opening it has continued to attract </w:t>
      </w:r>
      <w:r w:rsidRPr="00B43190">
        <w:rPr>
          <w:rFonts w:cs="Arial"/>
          <w:szCs w:val="22"/>
        </w:rPr>
        <w:t xml:space="preserve">many </w:t>
      </w:r>
      <w:r>
        <w:rPr>
          <w:rFonts w:cs="Arial"/>
          <w:szCs w:val="22"/>
        </w:rPr>
        <w:t>high calibre acts and events. The ticket sales for 2017 placed the arena 13</w:t>
      </w:r>
      <w:r w:rsidRPr="005A02CB">
        <w:rPr>
          <w:rFonts w:cs="Arial"/>
          <w:szCs w:val="22"/>
          <w:vertAlign w:val="superscript"/>
        </w:rPr>
        <w:t>th</w:t>
      </w:r>
      <w:r>
        <w:rPr>
          <w:rFonts w:cs="Arial"/>
          <w:szCs w:val="22"/>
        </w:rPr>
        <w:t xml:space="preserve"> in the World which according to participant E: </w:t>
      </w:r>
      <w:r w:rsidR="00B345A9">
        <w:rPr>
          <w:rFonts w:cs="Arial"/>
          <w:szCs w:val="22"/>
        </w:rPr>
        <w:br/>
      </w:r>
    </w:p>
    <w:p w14:paraId="52D425A7" w14:textId="77777777" w:rsidR="00877D18" w:rsidRPr="004E4715" w:rsidRDefault="00877D18" w:rsidP="00B345A9">
      <w:pPr>
        <w:spacing w:line="240" w:lineRule="auto"/>
        <w:ind w:left="720"/>
        <w:rPr>
          <w:rFonts w:cs="Arial"/>
          <w:i/>
          <w:iCs/>
          <w:szCs w:val="22"/>
          <w:lang w:val="en-US"/>
        </w:rPr>
      </w:pPr>
      <w:r w:rsidRPr="004E4715">
        <w:rPr>
          <w:rFonts w:cs="Arial"/>
          <w:i/>
          <w:iCs/>
          <w:szCs w:val="22"/>
          <w:lang w:val="en-US"/>
        </w:rPr>
        <w:t>So the arena was the 13th in 2017 but as I said we had an absolute bumper year and we won’t be that again - but the fact that we reach13th in the world was amazing given we were 5 years old and 4th in the UK.</w:t>
      </w:r>
    </w:p>
    <w:p w14:paraId="2FB55E79" w14:textId="77777777" w:rsidR="00877D18" w:rsidRPr="004E4715" w:rsidRDefault="00877D18" w:rsidP="00B345A9">
      <w:pPr>
        <w:spacing w:line="240" w:lineRule="auto"/>
        <w:ind w:left="720"/>
        <w:rPr>
          <w:rFonts w:cs="Arial"/>
          <w:i/>
          <w:iCs/>
          <w:szCs w:val="22"/>
          <w:lang w:val="en-US"/>
        </w:rPr>
      </w:pPr>
      <w:r w:rsidRPr="004E4715">
        <w:rPr>
          <w:rFonts w:cs="Arial"/>
          <w:i/>
          <w:iCs/>
          <w:szCs w:val="22"/>
          <w:lang w:val="en-US"/>
        </w:rPr>
        <w:t>(Participant E</w:t>
      </w:r>
      <w:r w:rsidRPr="00B9496A">
        <w:rPr>
          <w:rFonts w:cs="Arial"/>
          <w:i/>
          <w:iCs/>
          <w:szCs w:val="22"/>
          <w:lang w:val="en-US"/>
        </w:rPr>
        <w:t>, Manager)</w:t>
      </w:r>
    </w:p>
    <w:p w14:paraId="5BF60386" w14:textId="77777777" w:rsidR="00877D18" w:rsidRPr="004E4715" w:rsidRDefault="00877D18" w:rsidP="00B345A9">
      <w:pPr>
        <w:ind w:left="720"/>
        <w:rPr>
          <w:rFonts w:cs="Arial"/>
          <w:i/>
          <w:iCs/>
          <w:szCs w:val="22"/>
          <w:lang w:val="en-US"/>
        </w:rPr>
      </w:pPr>
    </w:p>
    <w:p w14:paraId="07F21508" w14:textId="31506D48" w:rsidR="00877D18" w:rsidRPr="004E4715" w:rsidRDefault="00877D18" w:rsidP="00B345A9">
      <w:pPr>
        <w:spacing w:line="240" w:lineRule="auto"/>
        <w:ind w:left="720"/>
        <w:rPr>
          <w:rFonts w:cs="Arial"/>
          <w:i/>
          <w:iCs/>
          <w:szCs w:val="22"/>
          <w:lang w:val="en-US"/>
        </w:rPr>
      </w:pPr>
      <w:r w:rsidRPr="004E4715">
        <w:rPr>
          <w:rFonts w:cs="Arial"/>
          <w:i/>
          <w:iCs/>
          <w:szCs w:val="22"/>
          <w:lang w:val="en-US"/>
        </w:rPr>
        <w:t xml:space="preserve">It’s nice and in 2017 we probably had the pretty much </w:t>
      </w:r>
      <w:r w:rsidR="00196049" w:rsidRPr="004E4715">
        <w:rPr>
          <w:rFonts w:cs="Arial"/>
          <w:i/>
          <w:iCs/>
          <w:szCs w:val="22"/>
          <w:lang w:val="en-US"/>
        </w:rPr>
        <w:t>the perfect</w:t>
      </w:r>
      <w:r w:rsidRPr="004E4715">
        <w:rPr>
          <w:rFonts w:cs="Arial"/>
          <w:i/>
          <w:iCs/>
          <w:szCs w:val="22"/>
          <w:lang w:val="en-US"/>
        </w:rPr>
        <w:t xml:space="preserve"> mix so we had the theatre, we had the family, we had the rock and pop we had the heritage stuff - it was a really </w:t>
      </w:r>
      <w:proofErr w:type="spellStart"/>
      <w:r w:rsidRPr="004E4715">
        <w:rPr>
          <w:rFonts w:cs="Arial"/>
          <w:i/>
          <w:iCs/>
          <w:szCs w:val="22"/>
          <w:lang w:val="en-US"/>
        </w:rPr>
        <w:t>really</w:t>
      </w:r>
      <w:proofErr w:type="spellEnd"/>
      <w:r w:rsidRPr="004E4715">
        <w:rPr>
          <w:rFonts w:cs="Arial"/>
          <w:i/>
          <w:iCs/>
          <w:szCs w:val="22"/>
          <w:lang w:val="en-US"/>
        </w:rPr>
        <w:t xml:space="preserve"> nice mix and you just don’t get that very often.</w:t>
      </w:r>
    </w:p>
    <w:p w14:paraId="6D1D9637" w14:textId="77777777" w:rsidR="00877D18" w:rsidRDefault="00877D18" w:rsidP="00B345A9">
      <w:pPr>
        <w:spacing w:line="240" w:lineRule="auto"/>
        <w:ind w:left="720"/>
        <w:rPr>
          <w:rFonts w:cs="Arial"/>
          <w:i/>
          <w:iCs/>
          <w:szCs w:val="22"/>
          <w:lang w:val="en-US"/>
        </w:rPr>
      </w:pPr>
      <w:r w:rsidRPr="004E4715">
        <w:rPr>
          <w:rFonts w:cs="Arial"/>
          <w:i/>
          <w:iCs/>
          <w:szCs w:val="22"/>
          <w:lang w:val="en-US"/>
        </w:rPr>
        <w:t>(Participant E</w:t>
      </w:r>
      <w:r>
        <w:rPr>
          <w:rFonts w:cs="Arial"/>
          <w:i/>
          <w:iCs/>
          <w:szCs w:val="22"/>
          <w:lang w:val="en-US"/>
        </w:rPr>
        <w:t xml:space="preserve">, </w:t>
      </w:r>
      <w:r w:rsidRPr="00B9496A">
        <w:rPr>
          <w:rFonts w:cs="Arial"/>
          <w:i/>
          <w:iCs/>
          <w:szCs w:val="22"/>
          <w:lang w:val="en-US"/>
        </w:rPr>
        <w:t>Manager)</w:t>
      </w:r>
    </w:p>
    <w:p w14:paraId="6C3A1C3B" w14:textId="77777777" w:rsidR="002D3510" w:rsidRPr="004E4715" w:rsidRDefault="002D3510" w:rsidP="00B345A9">
      <w:pPr>
        <w:ind w:left="720"/>
        <w:rPr>
          <w:rFonts w:cs="Arial"/>
          <w:i/>
          <w:iCs/>
          <w:szCs w:val="22"/>
          <w:lang w:val="en-US"/>
        </w:rPr>
      </w:pPr>
    </w:p>
    <w:p w14:paraId="058B192D" w14:textId="77777777" w:rsidR="00877D18" w:rsidRPr="00BD4180" w:rsidRDefault="00877D18" w:rsidP="00B345A9">
      <w:pPr>
        <w:rPr>
          <w:rFonts w:eastAsia="Times New Roman"/>
          <w:szCs w:val="22"/>
        </w:rPr>
      </w:pPr>
      <w:r>
        <w:rPr>
          <w:rFonts w:cs="Arial"/>
          <w:szCs w:val="22"/>
          <w:lang w:val="en-US"/>
        </w:rPr>
        <w:t xml:space="preserve">The popularity of the arena has seen its ticket sales fluctuate and according to </w:t>
      </w:r>
      <w:proofErr w:type="spellStart"/>
      <w:r>
        <w:rPr>
          <w:rFonts w:cs="Arial"/>
          <w:szCs w:val="22"/>
          <w:lang w:val="en-US"/>
        </w:rPr>
        <w:t>Pollstar</w:t>
      </w:r>
      <w:proofErr w:type="spellEnd"/>
      <w:r>
        <w:rPr>
          <w:rFonts w:cs="Arial"/>
          <w:szCs w:val="22"/>
          <w:lang w:val="en-US"/>
        </w:rPr>
        <w:t xml:space="preserve"> data in 2015 it was ranked 28 but by 2019 it had slipped to 68 in the World. That it remains in the top 200 venues in the World is significant for Leeds, as it can compete regionally, nationally and internationally in providing a world-class cultural facility for popular music and events. The arena is playing its part in the renaissance of the city of Leeds, coupled with being awarded </w:t>
      </w:r>
      <w:r w:rsidRPr="000D2DD0">
        <w:rPr>
          <w:rFonts w:cs="Arial"/>
          <w:szCs w:val="22"/>
        </w:rPr>
        <w:t xml:space="preserve">the accolade of </w:t>
      </w:r>
      <w:r>
        <w:rPr>
          <w:rFonts w:cs="Arial"/>
          <w:szCs w:val="22"/>
        </w:rPr>
        <w:t>‘</w:t>
      </w:r>
      <w:r w:rsidRPr="000D2DD0">
        <w:rPr>
          <w:rFonts w:cs="Arial"/>
          <w:szCs w:val="22"/>
        </w:rPr>
        <w:t>one of the country’s top landmarks</w:t>
      </w:r>
      <w:r>
        <w:rPr>
          <w:rFonts w:cs="Arial"/>
          <w:szCs w:val="22"/>
        </w:rPr>
        <w:t>’</w:t>
      </w:r>
      <w:r w:rsidRPr="000D2DD0">
        <w:rPr>
          <w:rFonts w:cs="Arial"/>
          <w:szCs w:val="22"/>
        </w:rPr>
        <w:t xml:space="preserve"> by the C</w:t>
      </w:r>
      <w:r>
        <w:rPr>
          <w:rFonts w:cs="Arial"/>
          <w:szCs w:val="22"/>
        </w:rPr>
        <w:t xml:space="preserve">onstruction Industry Training </w:t>
      </w:r>
      <w:r w:rsidRPr="000D2DD0">
        <w:rPr>
          <w:rFonts w:cs="Arial"/>
          <w:szCs w:val="22"/>
        </w:rPr>
        <w:t>B</w:t>
      </w:r>
      <w:r>
        <w:rPr>
          <w:rFonts w:cs="Arial"/>
          <w:szCs w:val="22"/>
        </w:rPr>
        <w:t xml:space="preserve">oard (CITB) (Calendar News, 2014, </w:t>
      </w:r>
      <w:proofErr w:type="spellStart"/>
      <w:r>
        <w:rPr>
          <w:rFonts w:cs="Arial"/>
          <w:szCs w:val="22"/>
        </w:rPr>
        <w:t>n.pag</w:t>
      </w:r>
      <w:proofErr w:type="spellEnd"/>
      <w:r>
        <w:rPr>
          <w:rFonts w:cs="Arial"/>
          <w:szCs w:val="22"/>
        </w:rPr>
        <w:t>.)</w:t>
      </w:r>
      <w:r w:rsidRPr="000D2DD0">
        <w:rPr>
          <w:rFonts w:cs="Arial"/>
          <w:szCs w:val="22"/>
        </w:rPr>
        <w:t xml:space="preserve">. </w:t>
      </w:r>
      <w:r>
        <w:rPr>
          <w:rFonts w:cs="Arial"/>
          <w:szCs w:val="22"/>
        </w:rPr>
        <w:t xml:space="preserve">In the same article </w:t>
      </w:r>
      <w:r w:rsidRPr="000D2DD0">
        <w:rPr>
          <w:szCs w:val="22"/>
        </w:rPr>
        <w:t>Tony Watson, Director of Sales, Mark</w:t>
      </w:r>
      <w:r>
        <w:rPr>
          <w:szCs w:val="22"/>
        </w:rPr>
        <w:t>eting &amp; PR for the venue said ‘</w:t>
      </w:r>
      <w:r w:rsidRPr="000D2DD0">
        <w:rPr>
          <w:szCs w:val="22"/>
        </w:rPr>
        <w:t xml:space="preserve">We’re delighted that the experts at the CITB have recognised the </w:t>
      </w:r>
      <w:r>
        <w:rPr>
          <w:szCs w:val="22"/>
        </w:rPr>
        <w:t>F</w:t>
      </w:r>
      <w:r w:rsidRPr="000D2DD0">
        <w:rPr>
          <w:szCs w:val="22"/>
        </w:rPr>
        <w:t xml:space="preserve">irst </w:t>
      </w:r>
      <w:r>
        <w:rPr>
          <w:szCs w:val="22"/>
        </w:rPr>
        <w:t>D</w:t>
      </w:r>
      <w:r w:rsidRPr="000D2DD0">
        <w:rPr>
          <w:szCs w:val="22"/>
        </w:rPr>
        <w:t xml:space="preserve">irect </w:t>
      </w:r>
      <w:r>
        <w:rPr>
          <w:szCs w:val="22"/>
        </w:rPr>
        <w:t>A</w:t>
      </w:r>
      <w:r w:rsidRPr="000D2DD0">
        <w:rPr>
          <w:szCs w:val="22"/>
        </w:rPr>
        <w:t>rena’s iconic design and put us</w:t>
      </w:r>
      <w:r>
        <w:rPr>
          <w:szCs w:val="22"/>
        </w:rPr>
        <w:t xml:space="preserve"> in the top five within the UK’ (</w:t>
      </w:r>
      <w:r>
        <w:rPr>
          <w:rFonts w:cs="Arial"/>
          <w:szCs w:val="22"/>
        </w:rPr>
        <w:t xml:space="preserve">Calendar News, 2014, </w:t>
      </w:r>
      <w:proofErr w:type="spellStart"/>
      <w:r>
        <w:rPr>
          <w:rFonts w:cs="Arial"/>
          <w:szCs w:val="22"/>
        </w:rPr>
        <w:t>n.pag</w:t>
      </w:r>
      <w:proofErr w:type="spellEnd"/>
      <w:r>
        <w:rPr>
          <w:rFonts w:cs="Arial"/>
          <w:szCs w:val="22"/>
        </w:rPr>
        <w:t xml:space="preserve">.). </w:t>
      </w:r>
      <w:r w:rsidRPr="00B9496A">
        <w:rPr>
          <w:rFonts w:cs="Arial"/>
          <w:szCs w:val="22"/>
        </w:rPr>
        <w:t xml:space="preserve">In addition, according to ARUP, the </w:t>
      </w:r>
      <w:r w:rsidRPr="00B9496A">
        <w:rPr>
          <w:rFonts w:eastAsia="Times New Roman"/>
          <w:color w:val="343434"/>
          <w:szCs w:val="22"/>
          <w:shd w:val="clear" w:color="auto" w:fill="FFFFFF"/>
        </w:rPr>
        <w:t>Arena achieved the highest BREEAM score for a building of its type in the UK due to the use of recycled products and sustainable materials (ARUP, n.d.).</w:t>
      </w:r>
    </w:p>
    <w:p w14:paraId="445178A9" w14:textId="77777777" w:rsidR="00877D18" w:rsidRPr="00BD4180" w:rsidRDefault="00877D18" w:rsidP="00877D18">
      <w:pPr>
        <w:rPr>
          <w:rFonts w:cs="Arial"/>
          <w:b/>
          <w:bCs/>
          <w:szCs w:val="22"/>
        </w:rPr>
      </w:pPr>
    </w:p>
    <w:p w14:paraId="048ED6C5" w14:textId="0C59E4C5" w:rsidR="00877D18" w:rsidRDefault="00877D18" w:rsidP="00877D18">
      <w:pPr>
        <w:pStyle w:val="Heading2"/>
      </w:pPr>
      <w:bookmarkStart w:id="389" w:name="_Toc99446490"/>
      <w:bookmarkStart w:id="390" w:name="_Toc99619707"/>
      <w:bookmarkStart w:id="391" w:name="_Toc536715556"/>
      <w:r w:rsidRPr="00F922D1">
        <w:t>CONCLUSION</w:t>
      </w:r>
      <w:bookmarkEnd w:id="389"/>
      <w:bookmarkEnd w:id="390"/>
      <w:bookmarkEnd w:id="391"/>
      <w:r w:rsidRPr="00F922D1">
        <w:t xml:space="preserve"> </w:t>
      </w:r>
    </w:p>
    <w:p w14:paraId="47CB9D64" w14:textId="77777777" w:rsidR="00877D18" w:rsidRPr="00877D18" w:rsidRDefault="00877D18" w:rsidP="00877D18"/>
    <w:p w14:paraId="76D20234" w14:textId="77777777" w:rsidR="00877D18" w:rsidRDefault="00877D18" w:rsidP="00877D18">
      <w:pPr>
        <w:rPr>
          <w:rFonts w:cs="Arial"/>
          <w:szCs w:val="22"/>
        </w:rPr>
      </w:pPr>
      <w:r>
        <w:rPr>
          <w:rFonts w:cs="Arial"/>
          <w:szCs w:val="22"/>
        </w:rPr>
        <w:t xml:space="preserve">The </w:t>
      </w:r>
      <w:r w:rsidRPr="00812E65">
        <w:rPr>
          <w:rFonts w:cs="Arial"/>
          <w:szCs w:val="22"/>
        </w:rPr>
        <w:t xml:space="preserve">chapter </w:t>
      </w:r>
      <w:r>
        <w:rPr>
          <w:rFonts w:cs="Arial"/>
          <w:szCs w:val="22"/>
        </w:rPr>
        <w:t xml:space="preserve">has provided an in-depth </w:t>
      </w:r>
      <w:r w:rsidRPr="00812E65">
        <w:rPr>
          <w:rFonts w:cs="Arial"/>
          <w:szCs w:val="22"/>
        </w:rPr>
        <w:t>analyse</w:t>
      </w:r>
      <w:r>
        <w:rPr>
          <w:rFonts w:cs="Arial"/>
          <w:szCs w:val="22"/>
        </w:rPr>
        <w:t xml:space="preserve"> of</w:t>
      </w:r>
      <w:r w:rsidRPr="00812E65">
        <w:rPr>
          <w:rFonts w:cs="Arial"/>
          <w:szCs w:val="22"/>
        </w:rPr>
        <w:t xml:space="preserve"> the </w:t>
      </w:r>
      <w:r>
        <w:rPr>
          <w:rFonts w:cs="Arial"/>
          <w:szCs w:val="22"/>
        </w:rPr>
        <w:t>governance</w:t>
      </w:r>
      <w:r w:rsidRPr="00812E65">
        <w:rPr>
          <w:rFonts w:cs="Arial"/>
          <w:szCs w:val="22"/>
        </w:rPr>
        <w:t xml:space="preserve"> and decision-making adopted by LCC in develop</w:t>
      </w:r>
      <w:r>
        <w:rPr>
          <w:rFonts w:cs="Arial"/>
          <w:szCs w:val="22"/>
        </w:rPr>
        <w:t>ing an arena</w:t>
      </w:r>
      <w:r w:rsidRPr="00812E65">
        <w:rPr>
          <w:rFonts w:cs="Arial"/>
          <w:szCs w:val="22"/>
        </w:rPr>
        <w:t xml:space="preserve"> for popular music and events. </w:t>
      </w:r>
      <w:r>
        <w:rPr>
          <w:rFonts w:cs="Arial"/>
          <w:szCs w:val="22"/>
        </w:rPr>
        <w:t xml:space="preserve">It has identified several key influences on the decision-making for the arena, particularly the indecision of LCC, the changing process leading to external </w:t>
      </w:r>
      <w:r>
        <w:rPr>
          <w:rFonts w:cs="Arial"/>
          <w:szCs w:val="22"/>
        </w:rPr>
        <w:lastRenderedPageBreak/>
        <w:t>disputes, and the recurring focus within the Visions for Leeds to be a competitive European and Global city.</w:t>
      </w:r>
    </w:p>
    <w:p w14:paraId="71AB7F65" w14:textId="77777777" w:rsidR="00877D18" w:rsidRDefault="00877D18" w:rsidP="00877D18">
      <w:pPr>
        <w:rPr>
          <w:rFonts w:cs="Arial"/>
          <w:szCs w:val="22"/>
        </w:rPr>
      </w:pPr>
    </w:p>
    <w:p w14:paraId="5B43454B" w14:textId="77777777" w:rsidR="00877D18" w:rsidRPr="008335AB" w:rsidRDefault="00877D18" w:rsidP="00877D18">
      <w:pPr>
        <w:rPr>
          <w:rFonts w:cs="Arial"/>
          <w:szCs w:val="22"/>
        </w:rPr>
      </w:pPr>
      <w:r w:rsidRPr="00812E65">
        <w:rPr>
          <w:rFonts w:cs="Arial"/>
          <w:szCs w:val="22"/>
        </w:rPr>
        <w:t xml:space="preserve">As the third largest metropolitan district, it remained one of </w:t>
      </w:r>
      <w:r>
        <w:rPr>
          <w:rFonts w:cs="Arial"/>
          <w:szCs w:val="22"/>
        </w:rPr>
        <w:t xml:space="preserve">only </w:t>
      </w:r>
      <w:r w:rsidRPr="00812E65">
        <w:rPr>
          <w:rFonts w:cs="Arial"/>
          <w:szCs w:val="22"/>
        </w:rPr>
        <w:t xml:space="preserve">two cities without an appropriate venue to accommodate national and international popular music and events. </w:t>
      </w:r>
      <w:r w:rsidRPr="008335AB">
        <w:rPr>
          <w:rFonts w:cs="Arial"/>
          <w:szCs w:val="22"/>
        </w:rPr>
        <w:t xml:space="preserve">Whilst many arenas across England have been built for specific events, such as Capital of Culture (Liverpool), World/Commonwealth Games (Sheffield), or Olympic Bid (Manchester) Leeds developed its arena </w:t>
      </w:r>
      <w:r>
        <w:rPr>
          <w:rFonts w:cs="Arial"/>
          <w:szCs w:val="22"/>
        </w:rPr>
        <w:t>deliberately</w:t>
      </w:r>
      <w:r w:rsidRPr="008335AB">
        <w:rPr>
          <w:rFonts w:cs="Arial"/>
          <w:szCs w:val="22"/>
        </w:rPr>
        <w:t xml:space="preserve"> </w:t>
      </w:r>
      <w:r>
        <w:rPr>
          <w:rFonts w:cs="Arial"/>
          <w:szCs w:val="22"/>
        </w:rPr>
        <w:t xml:space="preserve">dedicated </w:t>
      </w:r>
      <w:r w:rsidRPr="008335AB">
        <w:rPr>
          <w:rFonts w:cs="Arial"/>
          <w:szCs w:val="22"/>
        </w:rPr>
        <w:t>for popular music and events</w:t>
      </w:r>
      <w:r w:rsidRPr="000665DB">
        <w:rPr>
          <w:rFonts w:cs="Arial"/>
          <w:color w:val="000090"/>
          <w:szCs w:val="22"/>
        </w:rPr>
        <w:t>.</w:t>
      </w:r>
      <w:r>
        <w:rPr>
          <w:rFonts w:cs="Arial"/>
          <w:color w:val="000090"/>
          <w:szCs w:val="22"/>
        </w:rPr>
        <w:t xml:space="preserve"> </w:t>
      </w:r>
      <w:r w:rsidRPr="008335AB">
        <w:rPr>
          <w:rFonts w:cs="Arial"/>
          <w:szCs w:val="22"/>
        </w:rPr>
        <w:t>This</w:t>
      </w:r>
      <w:r>
        <w:rPr>
          <w:rFonts w:cs="Arial"/>
          <w:szCs w:val="22"/>
        </w:rPr>
        <w:t xml:space="preserve"> was</w:t>
      </w:r>
      <w:r w:rsidRPr="008335AB">
        <w:rPr>
          <w:rFonts w:cs="Arial"/>
          <w:szCs w:val="22"/>
        </w:rPr>
        <w:t xml:space="preserve"> </w:t>
      </w:r>
      <w:r>
        <w:rPr>
          <w:rFonts w:cs="Arial"/>
          <w:szCs w:val="22"/>
        </w:rPr>
        <w:t xml:space="preserve">a </w:t>
      </w:r>
      <w:r w:rsidRPr="008335AB">
        <w:rPr>
          <w:rFonts w:cs="Arial"/>
          <w:szCs w:val="22"/>
        </w:rPr>
        <w:t xml:space="preserve">significant </w:t>
      </w:r>
      <w:r>
        <w:rPr>
          <w:rFonts w:cs="Arial"/>
          <w:szCs w:val="22"/>
        </w:rPr>
        <w:t xml:space="preserve">move </w:t>
      </w:r>
      <w:r w:rsidRPr="008335AB">
        <w:rPr>
          <w:rFonts w:cs="Arial"/>
          <w:szCs w:val="22"/>
        </w:rPr>
        <w:t>as the innovative design was a clear indication that Leeds</w:t>
      </w:r>
      <w:r w:rsidRPr="008335AB" w:rsidDel="006F48B2">
        <w:rPr>
          <w:rFonts w:cs="Arial"/>
          <w:szCs w:val="22"/>
        </w:rPr>
        <w:t xml:space="preserve"> </w:t>
      </w:r>
      <w:r w:rsidRPr="008335AB">
        <w:rPr>
          <w:rFonts w:cs="Arial"/>
          <w:szCs w:val="22"/>
        </w:rPr>
        <w:t xml:space="preserve">wanted to </w:t>
      </w:r>
      <w:r>
        <w:rPr>
          <w:rFonts w:cs="Arial"/>
          <w:szCs w:val="22"/>
        </w:rPr>
        <w:t>project itself has having a different cultural facility from other cities. Pragmatically in true Yorkshire style, i</w:t>
      </w:r>
      <w:r w:rsidRPr="008335AB">
        <w:rPr>
          <w:rFonts w:cs="Arial"/>
          <w:szCs w:val="22"/>
        </w:rPr>
        <w:t>t was also a cheaper option particularly</w:t>
      </w:r>
      <w:r>
        <w:rPr>
          <w:rFonts w:cs="Arial"/>
          <w:szCs w:val="22"/>
        </w:rPr>
        <w:t xml:space="preserve"> with </w:t>
      </w:r>
      <w:r w:rsidRPr="008335AB">
        <w:rPr>
          <w:rFonts w:cs="Arial"/>
          <w:szCs w:val="22"/>
        </w:rPr>
        <w:t>the restrictive location.</w:t>
      </w:r>
    </w:p>
    <w:p w14:paraId="3EC634F9" w14:textId="77777777" w:rsidR="00877D18" w:rsidRDefault="00877D18" w:rsidP="00877D18">
      <w:pPr>
        <w:rPr>
          <w:rFonts w:cs="Arial"/>
          <w:b/>
          <w:color w:val="000090"/>
          <w:szCs w:val="22"/>
        </w:rPr>
      </w:pPr>
    </w:p>
    <w:p w14:paraId="54EB0F6B" w14:textId="77777777" w:rsidR="00877D18" w:rsidRDefault="00877D18" w:rsidP="00877D18">
      <w:pPr>
        <w:rPr>
          <w:rFonts w:cs="Arial"/>
          <w:szCs w:val="22"/>
        </w:rPr>
      </w:pPr>
      <w:r w:rsidRPr="008335AB">
        <w:rPr>
          <w:rFonts w:cs="Arial"/>
          <w:szCs w:val="22"/>
        </w:rPr>
        <w:t xml:space="preserve">The Visions for Leeds </w:t>
      </w:r>
      <w:r>
        <w:rPr>
          <w:rFonts w:cs="Arial"/>
          <w:szCs w:val="22"/>
        </w:rPr>
        <w:t xml:space="preserve">has had a significant influence on the trajectory of Leeds particularly with the elevation of the image and re-positioning the city on the European and International scene. The network governance promoted originally by Trickett was somewhat ignored in the actual decision-making powers that were retained by LCC for the arena. The urban governance within the </w:t>
      </w:r>
      <w:r w:rsidRPr="008335AB">
        <w:rPr>
          <w:rFonts w:cs="Arial"/>
          <w:szCs w:val="22"/>
        </w:rPr>
        <w:t xml:space="preserve">UDP </w:t>
      </w:r>
      <w:r>
        <w:rPr>
          <w:rFonts w:cs="Arial"/>
          <w:szCs w:val="22"/>
        </w:rPr>
        <w:t xml:space="preserve">should have acted </w:t>
      </w:r>
      <w:r w:rsidRPr="008335AB">
        <w:rPr>
          <w:rFonts w:cs="Arial"/>
          <w:szCs w:val="22"/>
        </w:rPr>
        <w:t>as a framework for new developments</w:t>
      </w:r>
      <w:r>
        <w:rPr>
          <w:rFonts w:cs="Arial"/>
          <w:szCs w:val="22"/>
        </w:rPr>
        <w:t xml:space="preserve">, however, </w:t>
      </w:r>
      <w:r w:rsidRPr="008335AB">
        <w:rPr>
          <w:rFonts w:cs="Arial"/>
          <w:szCs w:val="22"/>
        </w:rPr>
        <w:t xml:space="preserve">there was no strategic plan </w:t>
      </w:r>
      <w:r>
        <w:rPr>
          <w:rFonts w:cs="Arial"/>
          <w:szCs w:val="22"/>
        </w:rPr>
        <w:t xml:space="preserve">identified </w:t>
      </w:r>
      <w:r w:rsidRPr="008335AB">
        <w:rPr>
          <w:rFonts w:cs="Arial"/>
          <w:szCs w:val="22"/>
        </w:rPr>
        <w:t xml:space="preserve">for the arena. </w:t>
      </w:r>
      <w:r>
        <w:rPr>
          <w:rFonts w:cs="Arial"/>
          <w:szCs w:val="22"/>
        </w:rPr>
        <w:t>The final decision to build an arena was made in 2006 but it was a further seven years to be fulfilled.</w:t>
      </w:r>
    </w:p>
    <w:p w14:paraId="58BB6957" w14:textId="77777777" w:rsidR="00877D18" w:rsidRDefault="00877D18" w:rsidP="00877D18">
      <w:pPr>
        <w:rPr>
          <w:rFonts w:cs="Arial"/>
          <w:szCs w:val="22"/>
        </w:rPr>
      </w:pPr>
    </w:p>
    <w:p w14:paraId="28C516E8" w14:textId="77777777" w:rsidR="00877D18" w:rsidRDefault="00877D18" w:rsidP="00877D18">
      <w:pPr>
        <w:rPr>
          <w:rFonts w:cs="Arial"/>
          <w:szCs w:val="22"/>
        </w:rPr>
      </w:pPr>
      <w:r>
        <w:rPr>
          <w:rFonts w:cs="Arial"/>
          <w:szCs w:val="22"/>
        </w:rPr>
        <w:t>External tensions were the result of somewhat ambiguous decision-making processes evidenced by little regard shown to Sheffield City Council in their opposition and the court case brought by Montpellier Estates Ltd. The split procurement process and SPV pointed to LCC retaining options that allowed them to become owner and developer. Internal tensions came from the Labour controlled wards that ironically supported the arena development when in power yet disputed the use of funding from the Leeds Bradford Airport sale. The pragmatic approach by the Coalition leadership was successful despite the challenges and with less funding than expected from the RDA still managed to build the arena within budget.</w:t>
      </w:r>
    </w:p>
    <w:p w14:paraId="2C0C9621" w14:textId="77777777" w:rsidR="00877D18" w:rsidRDefault="00877D18" w:rsidP="00877D18">
      <w:pPr>
        <w:rPr>
          <w:rFonts w:cs="Arial"/>
          <w:szCs w:val="22"/>
        </w:rPr>
      </w:pPr>
    </w:p>
    <w:p w14:paraId="79E82D47" w14:textId="77777777" w:rsidR="00877D18" w:rsidRDefault="00877D18" w:rsidP="00877D18">
      <w:pPr>
        <w:rPr>
          <w:rFonts w:cs="Arial"/>
          <w:szCs w:val="22"/>
        </w:rPr>
      </w:pPr>
      <w:r>
        <w:rPr>
          <w:rFonts w:cs="Arial"/>
          <w:szCs w:val="22"/>
        </w:rPr>
        <w:t xml:space="preserve">The impact of the financial crash in 2008 was, counter-intuitively, an opportunity for LCC, in that the approved regeneration project on the Brunswick Site failed. This failure provided the opportunity for LCC to negotiate with Leeds </w:t>
      </w:r>
      <w:r>
        <w:rPr>
          <w:rFonts w:cs="Arial"/>
          <w:szCs w:val="22"/>
        </w:rPr>
        <w:lastRenderedPageBreak/>
        <w:t>Metropolitan University and the opportune funding from the airport to purchase it. The fact that the location was only confirmed in 2008 directly demonstrates a clear lack of strategic planning and more of a set of circumstances coming together – serendipity? The pragmatic approach by LCC was seen throughout the development, the choice of Populous as the architect for example and a restrictive budget of £81M that could not be exceeded.</w:t>
      </w:r>
    </w:p>
    <w:p w14:paraId="5B1DECF6" w14:textId="77777777" w:rsidR="00877D18" w:rsidRDefault="00877D18" w:rsidP="00877D18">
      <w:pPr>
        <w:rPr>
          <w:rFonts w:cs="Arial"/>
          <w:szCs w:val="22"/>
        </w:rPr>
      </w:pPr>
    </w:p>
    <w:p w14:paraId="26187010" w14:textId="757D28B0" w:rsidR="00877D18" w:rsidRDefault="00877D18" w:rsidP="00877D18">
      <w:pPr>
        <w:rPr>
          <w:rFonts w:cs="Arial"/>
          <w:szCs w:val="22"/>
        </w:rPr>
      </w:pPr>
      <w:r>
        <w:rPr>
          <w:rFonts w:cs="Arial"/>
          <w:szCs w:val="22"/>
        </w:rPr>
        <w:t xml:space="preserve">Throughout the interviewees and the official documentation there is little to suggest that cultural policy played a significant part in the development of the arena. The arena project was seen as a key driver for income generation and the raising of the image of Leeds </w:t>
      </w:r>
      <w:r w:rsidR="00B55FFA">
        <w:rPr>
          <w:rFonts w:cs="Arial"/>
          <w:szCs w:val="22"/>
        </w:rPr>
        <w:t>for</w:t>
      </w:r>
      <w:r>
        <w:rPr>
          <w:rFonts w:cs="Arial"/>
          <w:szCs w:val="22"/>
        </w:rPr>
        <w:t xml:space="preserve"> it to be able to compete with other cities of similar status.</w:t>
      </w:r>
    </w:p>
    <w:p w14:paraId="128FCF5C" w14:textId="77777777" w:rsidR="00877D18" w:rsidRDefault="00877D18" w:rsidP="00877D18">
      <w:pPr>
        <w:rPr>
          <w:rFonts w:cs="Arial"/>
          <w:szCs w:val="22"/>
        </w:rPr>
      </w:pPr>
    </w:p>
    <w:p w14:paraId="3212C315" w14:textId="77777777" w:rsidR="00877D18" w:rsidRDefault="00877D18" w:rsidP="00877D18">
      <w:pPr>
        <w:spacing w:line="240" w:lineRule="auto"/>
      </w:pPr>
    </w:p>
    <w:p w14:paraId="211F99AC" w14:textId="04DA76D8" w:rsidR="009E21C0" w:rsidRDefault="009E21C0">
      <w:pPr>
        <w:spacing w:line="240" w:lineRule="auto"/>
      </w:pPr>
      <w:r>
        <w:br w:type="page"/>
      </w:r>
    </w:p>
    <w:p w14:paraId="4C0DE95A" w14:textId="77777777" w:rsidR="002702B6" w:rsidRDefault="002702B6" w:rsidP="002702B6"/>
    <w:p w14:paraId="4CBDF3F7" w14:textId="3E60AEF6" w:rsidR="00D50299" w:rsidRDefault="009E21C0" w:rsidP="009E21C0">
      <w:pPr>
        <w:pStyle w:val="Heading5"/>
      </w:pPr>
      <w:r>
        <w:t>Part 3</w:t>
      </w:r>
    </w:p>
    <w:p w14:paraId="1E24E7D0" w14:textId="77777777" w:rsidR="00D50299" w:rsidRDefault="00D50299">
      <w:pPr>
        <w:spacing w:line="240" w:lineRule="auto"/>
        <w:rPr>
          <w:rFonts w:eastAsiaTheme="majorEastAsia" w:cstheme="majorBidi"/>
          <w:color w:val="243F60" w:themeColor="accent1" w:themeShade="7F"/>
          <w:sz w:val="72"/>
        </w:rPr>
      </w:pPr>
      <w:r>
        <w:br w:type="page"/>
      </w:r>
    </w:p>
    <w:p w14:paraId="41C8AF9F" w14:textId="77777777" w:rsidR="00D50299" w:rsidRPr="00FB534C" w:rsidRDefault="00D50299" w:rsidP="00D50299">
      <w:pPr>
        <w:pStyle w:val="Heading1"/>
      </w:pPr>
      <w:bookmarkStart w:id="392" w:name="_Toc99446491"/>
      <w:bookmarkStart w:id="393" w:name="_Toc99619708"/>
      <w:bookmarkStart w:id="394" w:name="_Toc536715557"/>
      <w:r w:rsidRPr="00FB534C">
        <w:lastRenderedPageBreak/>
        <w:t xml:space="preserve">CHAPTER </w:t>
      </w:r>
      <w:r>
        <w:t>8</w:t>
      </w:r>
      <w:r w:rsidRPr="00FB534C">
        <w:t>: A TALE OF TWO CITIES: APPROACHES AND DECISION</w:t>
      </w:r>
      <w:r>
        <w:t>-MAKING</w:t>
      </w:r>
      <w:r w:rsidRPr="00FB534C">
        <w:t xml:space="preserve"> IN THE DEVELOPMENT OF AN ARENA</w:t>
      </w:r>
      <w:bookmarkEnd w:id="392"/>
      <w:bookmarkEnd w:id="393"/>
      <w:bookmarkEnd w:id="394"/>
      <w:r w:rsidRPr="00FB534C">
        <w:t xml:space="preserve"> </w:t>
      </w:r>
    </w:p>
    <w:p w14:paraId="4B06477E" w14:textId="77777777" w:rsidR="00D50299" w:rsidRDefault="00D50299" w:rsidP="00D50299"/>
    <w:p w14:paraId="4AF199B8" w14:textId="77777777" w:rsidR="00D50299" w:rsidRPr="005B0EA9" w:rsidRDefault="00D50299" w:rsidP="00D50299">
      <w:pPr>
        <w:pStyle w:val="Heading2"/>
      </w:pPr>
      <w:bookmarkStart w:id="395" w:name="_Toc99446492"/>
      <w:bookmarkStart w:id="396" w:name="_Toc99619709"/>
      <w:bookmarkStart w:id="397" w:name="_Toc536715558"/>
      <w:r>
        <w:t>INTRODUCTION</w:t>
      </w:r>
      <w:bookmarkEnd w:id="395"/>
      <w:bookmarkEnd w:id="396"/>
      <w:bookmarkEnd w:id="397"/>
    </w:p>
    <w:p w14:paraId="31A305BB" w14:textId="77777777" w:rsidR="00D50299" w:rsidRDefault="00D50299" w:rsidP="00D50299">
      <w:pPr>
        <w:rPr>
          <w:szCs w:val="22"/>
        </w:rPr>
      </w:pPr>
    </w:p>
    <w:p w14:paraId="561FA143" w14:textId="4BE89BCB" w:rsidR="00D50299" w:rsidRDefault="00D50299" w:rsidP="00D50299">
      <w:pPr>
        <w:rPr>
          <w:szCs w:val="22"/>
        </w:rPr>
      </w:pPr>
      <w:r w:rsidRPr="003436E4">
        <w:rPr>
          <w:szCs w:val="22"/>
        </w:rPr>
        <w:t xml:space="preserve">This chapter </w:t>
      </w:r>
      <w:r>
        <w:rPr>
          <w:szCs w:val="22"/>
        </w:rPr>
        <w:t>provides a comparative analysis of the key findings from t</w:t>
      </w:r>
      <w:r w:rsidRPr="003436E4">
        <w:rPr>
          <w:szCs w:val="22"/>
        </w:rPr>
        <w:t>he two case studies</w:t>
      </w:r>
      <w:r>
        <w:rPr>
          <w:szCs w:val="22"/>
        </w:rPr>
        <w:t xml:space="preserve">. In doing so it </w:t>
      </w:r>
      <w:r w:rsidR="00B55FFA">
        <w:rPr>
          <w:szCs w:val="22"/>
        </w:rPr>
        <w:t>reflects</w:t>
      </w:r>
      <w:r>
        <w:rPr>
          <w:szCs w:val="22"/>
        </w:rPr>
        <w:t xml:space="preserve"> </w:t>
      </w:r>
      <w:r w:rsidR="00B55FFA">
        <w:rPr>
          <w:szCs w:val="22"/>
        </w:rPr>
        <w:t xml:space="preserve">on </w:t>
      </w:r>
      <w:r>
        <w:rPr>
          <w:szCs w:val="22"/>
        </w:rPr>
        <w:t xml:space="preserve">and engages with the literature within the political, urban and cultural themes in terms of decision-making processes involved in developing popular music venues. The thematic approach provided the context for the three interrelated themes and was guided by the framework of governance. It used the two levels of governance (Table 1.1) which highlighted the importance of the role played by the local authorities and in particular the decision-making for the arena. Bringing together the narratives from the themes this chapter is important to the thesis as it explores the challenges, tensions and successes of the governance structures involved in the development of the arenas. </w:t>
      </w:r>
    </w:p>
    <w:p w14:paraId="167A6860" w14:textId="77777777" w:rsidR="00D50299" w:rsidRDefault="00D50299" w:rsidP="00D50299">
      <w:pPr>
        <w:rPr>
          <w:szCs w:val="22"/>
        </w:rPr>
      </w:pPr>
    </w:p>
    <w:p w14:paraId="7102E6F7" w14:textId="1416FD6E" w:rsidR="00D50299" w:rsidRDefault="00D50299" w:rsidP="00D50299">
      <w:pPr>
        <w:rPr>
          <w:szCs w:val="22"/>
        </w:rPr>
      </w:pPr>
      <w:r>
        <w:rPr>
          <w:szCs w:val="22"/>
        </w:rPr>
        <w:t>As noted in chapter 1 the shifts in governance from the 1980s emphasised the importance for local authorities to build broader networks with existing and new actors in decision-making (Brookes and Cullinane</w:t>
      </w:r>
      <w:r w:rsidR="006F1CB5">
        <w:rPr>
          <w:szCs w:val="22"/>
        </w:rPr>
        <w:t>,</w:t>
      </w:r>
      <w:r>
        <w:rPr>
          <w:szCs w:val="22"/>
        </w:rPr>
        <w:t xml:space="preserve"> 2006; Bache and Flinders</w:t>
      </w:r>
      <w:r w:rsidR="006F1CB5">
        <w:rPr>
          <w:szCs w:val="22"/>
        </w:rPr>
        <w:t>,</w:t>
      </w:r>
      <w:r>
        <w:rPr>
          <w:szCs w:val="22"/>
        </w:rPr>
        <w:t xml:space="preserve"> 2004; Cole and John, 2001; </w:t>
      </w:r>
      <w:proofErr w:type="spellStart"/>
      <w:r>
        <w:rPr>
          <w:szCs w:val="22"/>
        </w:rPr>
        <w:t>Anheier</w:t>
      </w:r>
      <w:proofErr w:type="spellEnd"/>
      <w:r>
        <w:rPr>
          <w:szCs w:val="22"/>
        </w:rPr>
        <w:t xml:space="preserve"> and </w:t>
      </w:r>
      <w:proofErr w:type="spellStart"/>
      <w:r>
        <w:rPr>
          <w:szCs w:val="22"/>
        </w:rPr>
        <w:t>Isar</w:t>
      </w:r>
      <w:proofErr w:type="spellEnd"/>
      <w:r>
        <w:rPr>
          <w:szCs w:val="22"/>
        </w:rPr>
        <w:t>, 2012). Whilst there was a level of engagement with network governance in the case studies, significant political individuals continued to hold control of the decision-making (O’Brien</w:t>
      </w:r>
      <w:r w:rsidR="006F1CB5">
        <w:rPr>
          <w:szCs w:val="22"/>
        </w:rPr>
        <w:t>,</w:t>
      </w:r>
      <w:r>
        <w:rPr>
          <w:szCs w:val="22"/>
        </w:rPr>
        <w:t xml:space="preserve"> 2014; </w:t>
      </w:r>
      <w:proofErr w:type="spellStart"/>
      <w:r>
        <w:rPr>
          <w:szCs w:val="22"/>
        </w:rPr>
        <w:t>Raco</w:t>
      </w:r>
      <w:proofErr w:type="spellEnd"/>
      <w:r>
        <w:rPr>
          <w:szCs w:val="22"/>
        </w:rPr>
        <w:t xml:space="preserve"> et al., 2006). National political reforms and global trends seen from the 1980s reflected the key discussions as they created the drive for cities to compete and reposition themselves nationally and internationally. The use of cultural-led regeneration and cultural facilities became an important element of enhancing the attractiveness of a city. The argument made by Healey (2007) in that planning projects become governance projects led the thesis to investigate the possible networks and processes surrounding the development of the arenas. The research findings have however pointed to an approach more aligned with </w:t>
      </w:r>
      <w:proofErr w:type="spellStart"/>
      <w:r>
        <w:rPr>
          <w:szCs w:val="22"/>
        </w:rPr>
        <w:t>Therkildsen</w:t>
      </w:r>
      <w:proofErr w:type="spellEnd"/>
      <w:r>
        <w:rPr>
          <w:szCs w:val="22"/>
        </w:rPr>
        <w:t xml:space="preserve"> et al. (2009) in that there was a lack of a strategic approach leading to often deliberate changes from strong political will leading to a level of serendipity.</w:t>
      </w:r>
    </w:p>
    <w:p w14:paraId="1763857F" w14:textId="77777777" w:rsidR="00D50299" w:rsidRDefault="00D50299" w:rsidP="00D50299">
      <w:pPr>
        <w:rPr>
          <w:szCs w:val="22"/>
        </w:rPr>
      </w:pPr>
    </w:p>
    <w:p w14:paraId="6005250A" w14:textId="77777777" w:rsidR="00D50299" w:rsidRPr="00997FC3" w:rsidRDefault="00D50299" w:rsidP="00D50299">
      <w:pPr>
        <w:rPr>
          <w:color w:val="FF6600"/>
          <w:szCs w:val="22"/>
        </w:rPr>
      </w:pPr>
      <w:r w:rsidRPr="00BC71EF">
        <w:rPr>
          <w:szCs w:val="22"/>
        </w:rPr>
        <w:lastRenderedPageBreak/>
        <w:t>Th</w:t>
      </w:r>
      <w:r>
        <w:rPr>
          <w:szCs w:val="22"/>
        </w:rPr>
        <w:t>e purpose of this</w:t>
      </w:r>
      <w:r w:rsidRPr="00BC71EF">
        <w:rPr>
          <w:szCs w:val="22"/>
        </w:rPr>
        <w:t xml:space="preserve"> chapter </w:t>
      </w:r>
      <w:r>
        <w:rPr>
          <w:szCs w:val="22"/>
        </w:rPr>
        <w:t xml:space="preserve">it to bring together within a comparative analysis the influences, attitudes and interplay between the two levels of governance, state/central and local level. It investigates how local authorities addressed the lack of suitable space for the emerging popular music within a competitive environment. In doing so the chapter plays an important role for the thesis in expanding the comparative literature within the three themes. </w:t>
      </w:r>
    </w:p>
    <w:p w14:paraId="406ACA8C" w14:textId="77777777" w:rsidR="00D50299" w:rsidRPr="00997FC3" w:rsidRDefault="00D50299" w:rsidP="00D50299">
      <w:pPr>
        <w:rPr>
          <w:color w:val="FF6600"/>
          <w:szCs w:val="22"/>
        </w:rPr>
      </w:pPr>
    </w:p>
    <w:p w14:paraId="5BE93580" w14:textId="77777777" w:rsidR="00D50299" w:rsidRDefault="00D50299" w:rsidP="00D50299">
      <w:pPr>
        <w:pStyle w:val="Heading2"/>
        <w:rPr>
          <w:szCs w:val="22"/>
          <w:u w:val="single"/>
        </w:rPr>
      </w:pPr>
      <w:bookmarkStart w:id="398" w:name="_Toc99446493"/>
      <w:bookmarkStart w:id="399" w:name="_Toc99619710"/>
      <w:bookmarkStart w:id="400" w:name="_Toc536715559"/>
      <w:r w:rsidRPr="000D7D7F">
        <w:t>GOVERNANCE: DECISION-MAKING</w:t>
      </w:r>
      <w:bookmarkEnd w:id="398"/>
      <w:bookmarkEnd w:id="399"/>
      <w:bookmarkEnd w:id="400"/>
      <w:r>
        <w:br/>
      </w:r>
    </w:p>
    <w:p w14:paraId="1CB644C5" w14:textId="77777777" w:rsidR="00D50299" w:rsidRPr="004C1036" w:rsidRDefault="00D50299" w:rsidP="00D97879">
      <w:pPr>
        <w:pStyle w:val="Heading3"/>
      </w:pPr>
      <w:bookmarkStart w:id="401" w:name="_Toc99446494"/>
      <w:bookmarkStart w:id="402" w:name="_Toc99619711"/>
      <w:bookmarkStart w:id="403" w:name="_Toc536715560"/>
      <w:r>
        <w:t>‘</w:t>
      </w:r>
      <w:r w:rsidRPr="004C1036">
        <w:t>I want it that way</w:t>
      </w:r>
      <w:r>
        <w:t>’</w:t>
      </w:r>
      <w:r w:rsidRPr="004C1036">
        <w:t xml:space="preserve">: </w:t>
      </w:r>
      <w:r>
        <w:t xml:space="preserve">the key influences on the </w:t>
      </w:r>
      <w:r w:rsidRPr="004C1036">
        <w:t xml:space="preserve">central and local government </w:t>
      </w:r>
      <w:r>
        <w:t>structures</w:t>
      </w:r>
      <w:bookmarkEnd w:id="401"/>
      <w:bookmarkEnd w:id="402"/>
      <w:bookmarkEnd w:id="403"/>
    </w:p>
    <w:p w14:paraId="1779082B" w14:textId="77777777" w:rsidR="00D50299" w:rsidRDefault="00D50299" w:rsidP="00D50299">
      <w:pPr>
        <w:rPr>
          <w:szCs w:val="22"/>
        </w:rPr>
      </w:pPr>
      <w:r>
        <w:rPr>
          <w:szCs w:val="22"/>
        </w:rPr>
        <w:t>The thesis outlined that France and England faced with similar political, economic, social and urban change followed two distinct paths of development. Chapter 1 identified four significant areas that led to changes in governance and decision-making, which saw the move of responsibilities from state/central government to local government and a greater emphasis on the involvement of the private sector. The first of these was the implementation of state/central government public policy reforms to transform local government (Ferreira de Cruz and Gray, 2015). The significance of decentralisation reforms under Mitterrand and the centralisation and privatisation</w:t>
      </w:r>
      <w:r w:rsidRPr="00464E00">
        <w:rPr>
          <w:szCs w:val="22"/>
        </w:rPr>
        <w:t xml:space="preserve"> </w:t>
      </w:r>
      <w:r>
        <w:rPr>
          <w:szCs w:val="22"/>
        </w:rPr>
        <w:t>under Thatcher was that it transformed regional and local authority structures, roles, and responsibilities (Peter and Pierre, 2012). Decentralisation saw a strengthening of the French regions through a plurality of governance consisting of Region, Department and Commune with often overlapping responsibilities such as in regional and urban development.</w:t>
      </w:r>
      <w:r w:rsidRPr="004917BE">
        <w:rPr>
          <w:szCs w:val="22"/>
        </w:rPr>
        <w:t xml:space="preserve"> </w:t>
      </w:r>
    </w:p>
    <w:p w14:paraId="193B21DB" w14:textId="77777777" w:rsidR="00D50299" w:rsidRDefault="00D50299" w:rsidP="00D50299">
      <w:pPr>
        <w:rPr>
          <w:szCs w:val="22"/>
        </w:rPr>
      </w:pPr>
    </w:p>
    <w:p w14:paraId="0C8E85EF" w14:textId="4D744C2E" w:rsidR="00D50299" w:rsidRDefault="00D50299" w:rsidP="00D50299">
      <w:pPr>
        <w:rPr>
          <w:szCs w:val="22"/>
        </w:rPr>
      </w:pPr>
      <w:r>
        <w:rPr>
          <w:szCs w:val="22"/>
        </w:rPr>
        <w:t>In contrast, centralisation and privatisation significantly weakened the English regions and created competition between local authorities in accessing resources and available financial support for urban development (Paquet</w:t>
      </w:r>
      <w:r w:rsidR="006F1CB5">
        <w:rPr>
          <w:szCs w:val="22"/>
        </w:rPr>
        <w:t>,</w:t>
      </w:r>
      <w:r>
        <w:rPr>
          <w:szCs w:val="22"/>
        </w:rPr>
        <w:t xml:space="preserve"> 1999; Ferreira de Cruz and Gray</w:t>
      </w:r>
      <w:r w:rsidR="006F1CB5">
        <w:rPr>
          <w:szCs w:val="22"/>
        </w:rPr>
        <w:t>,</w:t>
      </w:r>
      <w:r>
        <w:rPr>
          <w:szCs w:val="22"/>
        </w:rPr>
        <w:t xml:space="preserve"> 2015). The emphasis within neoliberalism was placed on private sector-led urban development and agencies such as the Development Corporations which under legislation were not required to meet the normal planning approval process or sustainability. Evidence has been provided in the thesis regarding the distinct paths taken by France and England in chapter 3. However, there is little to suggest that these reforms hindered the </w:t>
      </w:r>
      <w:r>
        <w:rPr>
          <w:szCs w:val="22"/>
        </w:rPr>
        <w:lastRenderedPageBreak/>
        <w:t>decision-making process at local authority level concerning the development of cultural infrastructure.</w:t>
      </w:r>
    </w:p>
    <w:p w14:paraId="52B4DE37" w14:textId="77777777" w:rsidR="00D50299" w:rsidRDefault="00D50299" w:rsidP="00D50299">
      <w:pPr>
        <w:rPr>
          <w:szCs w:val="22"/>
        </w:rPr>
      </w:pPr>
    </w:p>
    <w:p w14:paraId="7FBDCD40" w14:textId="019B5D07" w:rsidR="00D50299" w:rsidRDefault="00D50299" w:rsidP="00D50299">
      <w:pPr>
        <w:rPr>
          <w:szCs w:val="22"/>
        </w:rPr>
      </w:pPr>
      <w:r>
        <w:rPr>
          <w:szCs w:val="22"/>
        </w:rPr>
        <w:t>The shift in governance with an emphasis on networks noted in chapter 1 saw less involvement of the state/central government towards an increased emphasis on the local government level and non-elected organisations such as private and voluntary sectors. The increased responsibility of governance presented local authorities with a much more proactive role in economic development for their cities and enhanced practices in cultural development. Network governance also created decision-making on a broader scale with the involvement of a diversity of groups (O’Brien</w:t>
      </w:r>
      <w:r w:rsidR="006F1CB5">
        <w:rPr>
          <w:szCs w:val="22"/>
        </w:rPr>
        <w:t>,</w:t>
      </w:r>
      <w:r>
        <w:rPr>
          <w:szCs w:val="22"/>
        </w:rPr>
        <w:t xml:space="preserve"> 2014; </w:t>
      </w:r>
      <w:proofErr w:type="spellStart"/>
      <w:r>
        <w:rPr>
          <w:szCs w:val="22"/>
        </w:rPr>
        <w:t>Raco</w:t>
      </w:r>
      <w:proofErr w:type="spellEnd"/>
      <w:r>
        <w:rPr>
          <w:szCs w:val="22"/>
        </w:rPr>
        <w:t xml:space="preserve"> et al., 2006; Peters and Pierre, 2012). There is, however, little evidence from the case studies, interviews and official documentation to suggest that the CUB/Bordeaux </w:t>
      </w:r>
      <w:proofErr w:type="spellStart"/>
      <w:r w:rsidRPr="008F76E7">
        <w:rPr>
          <w:szCs w:val="22"/>
        </w:rPr>
        <w:t>M</w:t>
      </w:r>
      <w:r w:rsidRPr="005707AB">
        <w:rPr>
          <w:rFonts w:cs="Lucida Grande"/>
          <w:szCs w:val="22"/>
        </w:rPr>
        <w:t>é</w:t>
      </w:r>
      <w:r w:rsidRPr="008F76E7">
        <w:rPr>
          <w:szCs w:val="22"/>
        </w:rPr>
        <w:t>tropole</w:t>
      </w:r>
      <w:proofErr w:type="spellEnd"/>
      <w:r>
        <w:rPr>
          <w:szCs w:val="22"/>
        </w:rPr>
        <w:t xml:space="preserve"> or LCC engaged with increased networks in the decision-making process for the arena. The tendency by the CUB/Bordeaux </w:t>
      </w:r>
      <w:proofErr w:type="spellStart"/>
      <w:r w:rsidRPr="008F76E7">
        <w:rPr>
          <w:szCs w:val="22"/>
        </w:rPr>
        <w:t>M</w:t>
      </w:r>
      <w:r w:rsidRPr="005707AB">
        <w:rPr>
          <w:rFonts w:cs="Lucida Grande"/>
          <w:szCs w:val="22"/>
        </w:rPr>
        <w:t>é</w:t>
      </w:r>
      <w:r w:rsidRPr="008F76E7">
        <w:rPr>
          <w:szCs w:val="22"/>
        </w:rPr>
        <w:t>tropole</w:t>
      </w:r>
      <w:proofErr w:type="spellEnd"/>
      <w:r>
        <w:rPr>
          <w:szCs w:val="22"/>
        </w:rPr>
        <w:t xml:space="preserve"> was to take a top-down approach throughout the process with influential decisions coming from within the metropolitan council. LCC however, initially </w:t>
      </w:r>
      <w:proofErr w:type="gramStart"/>
      <w:r>
        <w:rPr>
          <w:szCs w:val="22"/>
        </w:rPr>
        <w:t>took into account</w:t>
      </w:r>
      <w:proofErr w:type="gramEnd"/>
      <w:r>
        <w:rPr>
          <w:szCs w:val="22"/>
        </w:rPr>
        <w:t xml:space="preserve"> the media campaigns and public view which offered some broader involvement of what Leeds needed in terms of a cultural facility. As the discussions for the development progressed the evidenced pointed to LCC adopting a top-down approach similar to that seen in CUB/Bordeaux </w:t>
      </w:r>
      <w:proofErr w:type="spellStart"/>
      <w:r w:rsidRPr="008F76E7">
        <w:rPr>
          <w:szCs w:val="22"/>
        </w:rPr>
        <w:t>M</w:t>
      </w:r>
      <w:r w:rsidRPr="00DA0719">
        <w:rPr>
          <w:rFonts w:cs="Lucida Grande"/>
          <w:szCs w:val="22"/>
        </w:rPr>
        <w:t>é</w:t>
      </w:r>
      <w:r w:rsidRPr="008F76E7">
        <w:rPr>
          <w:szCs w:val="22"/>
        </w:rPr>
        <w:t>tropole</w:t>
      </w:r>
      <w:proofErr w:type="spellEnd"/>
      <w:r>
        <w:rPr>
          <w:szCs w:val="22"/>
        </w:rPr>
        <w:t>. Both cities however took account of the advice of official consultants through feasibility studies. This was extended in Leeds to the appointed operator (AGM Global) who gave advice and commented on various aspects of the development.</w:t>
      </w:r>
    </w:p>
    <w:p w14:paraId="2F781852" w14:textId="77777777" w:rsidR="00D50299" w:rsidRDefault="00D50299" w:rsidP="00D50299">
      <w:pPr>
        <w:rPr>
          <w:szCs w:val="22"/>
        </w:rPr>
      </w:pPr>
    </w:p>
    <w:p w14:paraId="2D49D63C" w14:textId="68018A82" w:rsidR="00D50299" w:rsidRDefault="00D50299" w:rsidP="00D50299">
      <w:pPr>
        <w:rPr>
          <w:szCs w:val="22"/>
        </w:rPr>
      </w:pPr>
      <w:r>
        <w:rPr>
          <w:szCs w:val="22"/>
        </w:rPr>
        <w:t>Secondly, the interplay between the two levels of governance discussed in chapter 1 was observed in the relationships between state/central government and the local authorities (Table 1.1) (Blanco et al., 2004; Paquet</w:t>
      </w:r>
      <w:r w:rsidR="006F1CB5">
        <w:rPr>
          <w:szCs w:val="22"/>
        </w:rPr>
        <w:t>,</w:t>
      </w:r>
      <w:r>
        <w:rPr>
          <w:szCs w:val="22"/>
        </w:rPr>
        <w:t xml:space="preserve"> 1999; Ferreira de Cruz and Gray</w:t>
      </w:r>
      <w:r w:rsidR="006F1CB5">
        <w:rPr>
          <w:szCs w:val="22"/>
        </w:rPr>
        <w:t>,</w:t>
      </w:r>
      <w:r>
        <w:rPr>
          <w:szCs w:val="22"/>
        </w:rPr>
        <w:t xml:space="preserve"> 2005; Brookes and Cullinane, 2006). In France a clear link was evidenced between local, regional and state government with councillors and mayors often holding more than one position at the different levels – the so called ‘</w:t>
      </w:r>
      <w:proofErr w:type="spellStart"/>
      <w:r>
        <w:rPr>
          <w:szCs w:val="22"/>
        </w:rPr>
        <w:t>cumul</w:t>
      </w:r>
      <w:proofErr w:type="spellEnd"/>
      <w:r>
        <w:rPr>
          <w:szCs w:val="22"/>
        </w:rPr>
        <w:t xml:space="preserve"> des </w:t>
      </w:r>
      <w:proofErr w:type="spellStart"/>
      <w:r>
        <w:rPr>
          <w:szCs w:val="22"/>
        </w:rPr>
        <w:t>mandats</w:t>
      </w:r>
      <w:proofErr w:type="spellEnd"/>
      <w:r>
        <w:rPr>
          <w:szCs w:val="22"/>
        </w:rPr>
        <w:t xml:space="preserve">’ (chapter 3). The multi-positional system is core to the French case study as evidenced by the powerful and dominant mayors, </w:t>
      </w:r>
      <w:proofErr w:type="spellStart"/>
      <w:r>
        <w:rPr>
          <w:szCs w:val="22"/>
        </w:rPr>
        <w:t>Chaban</w:t>
      </w:r>
      <w:proofErr w:type="spellEnd"/>
      <w:r>
        <w:rPr>
          <w:szCs w:val="22"/>
        </w:rPr>
        <w:t xml:space="preserve">-Delmas and </w:t>
      </w:r>
      <w:proofErr w:type="spellStart"/>
      <w:r w:rsidRPr="00BC0320">
        <w:rPr>
          <w:szCs w:val="22"/>
        </w:rPr>
        <w:t>Jupp</w:t>
      </w:r>
      <w:r w:rsidRPr="00BC0320">
        <w:rPr>
          <w:rFonts w:cs="Lucida Grande"/>
          <w:szCs w:val="22"/>
        </w:rPr>
        <w:t>é</w:t>
      </w:r>
      <w:proofErr w:type="spellEnd"/>
      <w:r w:rsidRPr="00BC0320">
        <w:rPr>
          <w:szCs w:val="22"/>
        </w:rPr>
        <w:t xml:space="preserve"> a</w:t>
      </w:r>
      <w:r>
        <w:rPr>
          <w:szCs w:val="22"/>
        </w:rPr>
        <w:t xml:space="preserve">s well as the president of the CUB/Bordeaux </w:t>
      </w:r>
      <w:proofErr w:type="spellStart"/>
      <w:r w:rsidRPr="00BC0320">
        <w:rPr>
          <w:szCs w:val="22"/>
        </w:rPr>
        <w:t>M</w:t>
      </w:r>
      <w:r w:rsidRPr="00BC0320">
        <w:rPr>
          <w:rFonts w:cs="Lucida Grande"/>
          <w:szCs w:val="22"/>
        </w:rPr>
        <w:t>é</w:t>
      </w:r>
      <w:r w:rsidRPr="00BC0320">
        <w:rPr>
          <w:szCs w:val="22"/>
        </w:rPr>
        <w:t>tropole</w:t>
      </w:r>
      <w:proofErr w:type="spellEnd"/>
      <w:r>
        <w:rPr>
          <w:szCs w:val="22"/>
        </w:rPr>
        <w:t xml:space="preserve">, Vincent </w:t>
      </w:r>
      <w:proofErr w:type="spellStart"/>
      <w:r>
        <w:rPr>
          <w:szCs w:val="22"/>
        </w:rPr>
        <w:t>Feltesse</w:t>
      </w:r>
      <w:proofErr w:type="spellEnd"/>
      <w:r>
        <w:rPr>
          <w:szCs w:val="22"/>
        </w:rPr>
        <w:t xml:space="preserve">. All had held state and local positions (McKay, 1996) (Annex </w:t>
      </w:r>
      <w:r w:rsidR="00AD199F">
        <w:rPr>
          <w:szCs w:val="22"/>
        </w:rPr>
        <w:t>6</w:t>
      </w:r>
      <w:r>
        <w:rPr>
          <w:szCs w:val="22"/>
        </w:rPr>
        <w:t xml:space="preserve">). This system allowed a stronger lobbying by councillors and </w:t>
      </w:r>
      <w:r>
        <w:rPr>
          <w:szCs w:val="22"/>
        </w:rPr>
        <w:lastRenderedPageBreak/>
        <w:t xml:space="preserve">presidents for resources and created a flexible implementation of policies from the state (Cole and John, 2001). This is particularly present in the investment of several major urban projects for example </w:t>
      </w:r>
      <w:r w:rsidRPr="0097347B">
        <w:rPr>
          <w:szCs w:val="22"/>
        </w:rPr>
        <w:t>Schema</w:t>
      </w:r>
      <w:r>
        <w:rPr>
          <w:szCs w:val="22"/>
        </w:rPr>
        <w:t xml:space="preserve"> de </w:t>
      </w:r>
      <w:proofErr w:type="spellStart"/>
      <w:r>
        <w:rPr>
          <w:szCs w:val="22"/>
        </w:rPr>
        <w:t>Cohérance</w:t>
      </w:r>
      <w:proofErr w:type="spellEnd"/>
      <w:r>
        <w:rPr>
          <w:szCs w:val="22"/>
        </w:rPr>
        <w:t xml:space="preserve"> </w:t>
      </w:r>
      <w:proofErr w:type="spellStart"/>
      <w:r>
        <w:rPr>
          <w:szCs w:val="22"/>
        </w:rPr>
        <w:t>Terriotriale</w:t>
      </w:r>
      <w:proofErr w:type="spellEnd"/>
      <w:r>
        <w:rPr>
          <w:szCs w:val="22"/>
        </w:rPr>
        <w:t xml:space="preserve"> and Bordeaux </w:t>
      </w:r>
      <w:proofErr w:type="spellStart"/>
      <w:r>
        <w:rPr>
          <w:szCs w:val="22"/>
        </w:rPr>
        <w:t>Euratlantique</w:t>
      </w:r>
      <w:proofErr w:type="spellEnd"/>
      <w:r>
        <w:rPr>
          <w:szCs w:val="22"/>
        </w:rPr>
        <w:t>. In England the disjointed relationship between councillors in local government and ministers in central government meant that local authorities were less able to influence policies or their implementation (chapter 3). The lack of a supportive network left local authorities fragmented and vulnerable to the decisions of central government with little power to contest them (Bache and Flinders</w:t>
      </w:r>
      <w:r w:rsidR="006F1CB5">
        <w:rPr>
          <w:szCs w:val="22"/>
        </w:rPr>
        <w:t>,</w:t>
      </w:r>
      <w:r>
        <w:rPr>
          <w:szCs w:val="22"/>
        </w:rPr>
        <w:t xml:space="preserve"> 2004). The Thatcher Government demonstrated this in the 1980s when it reduced much of local government power.</w:t>
      </w:r>
    </w:p>
    <w:p w14:paraId="04AC8A7A" w14:textId="77777777" w:rsidR="00D50299" w:rsidRDefault="00D50299" w:rsidP="00D50299">
      <w:pPr>
        <w:rPr>
          <w:szCs w:val="22"/>
        </w:rPr>
      </w:pPr>
    </w:p>
    <w:p w14:paraId="6A491327" w14:textId="06C83EBA" w:rsidR="00D50299" w:rsidRDefault="00D50299" w:rsidP="00D50299">
      <w:pPr>
        <w:rPr>
          <w:szCs w:val="22"/>
        </w:rPr>
      </w:pPr>
      <w:r>
        <w:rPr>
          <w:szCs w:val="22"/>
        </w:rPr>
        <w:t>Thirdly the externally driven changes from post-industrial to globalisation and Europeanization and ideological change created an environment of competition between cities in terms of economic status and image enhancement to attract tourism. Wilks-</w:t>
      </w:r>
      <w:proofErr w:type="spellStart"/>
      <w:r>
        <w:rPr>
          <w:szCs w:val="22"/>
        </w:rPr>
        <w:t>Heeg</w:t>
      </w:r>
      <w:proofErr w:type="spellEnd"/>
      <w:r>
        <w:rPr>
          <w:szCs w:val="22"/>
        </w:rPr>
        <w:t xml:space="preserve"> et al., (2003) highlighted how cities were measuring themselves against other cities of similar status and this was evident in the case studies as the CUB/Bordeaux </w:t>
      </w:r>
      <w:proofErr w:type="spellStart"/>
      <w:r w:rsidRPr="008F76E7">
        <w:rPr>
          <w:szCs w:val="22"/>
        </w:rPr>
        <w:t>M</w:t>
      </w:r>
      <w:r w:rsidRPr="00DA0719">
        <w:rPr>
          <w:rFonts w:cs="Lucida Grande"/>
          <w:szCs w:val="22"/>
        </w:rPr>
        <w:t>é</w:t>
      </w:r>
      <w:r w:rsidRPr="008F76E7">
        <w:rPr>
          <w:szCs w:val="22"/>
        </w:rPr>
        <w:t>tropole</w:t>
      </w:r>
      <w:proofErr w:type="spellEnd"/>
      <w:r>
        <w:rPr>
          <w:szCs w:val="22"/>
        </w:rPr>
        <w:t xml:space="preserve"> and LCC planned their future visions through major urban regeneration and policies. The neoliberal and entrepreneurial trends saw cities engage with the private sector and turn to cultural infrastructure and cultural industries to enhance the city image with associated marketing and branding (Wilks-</w:t>
      </w:r>
      <w:proofErr w:type="spellStart"/>
      <w:r>
        <w:rPr>
          <w:szCs w:val="22"/>
        </w:rPr>
        <w:t>Heeg</w:t>
      </w:r>
      <w:proofErr w:type="spellEnd"/>
      <w:r>
        <w:rPr>
          <w:szCs w:val="22"/>
        </w:rPr>
        <w:t xml:space="preserve"> et al., 2003; </w:t>
      </w:r>
      <w:proofErr w:type="spellStart"/>
      <w:r>
        <w:rPr>
          <w:szCs w:val="22"/>
        </w:rPr>
        <w:t>Bianchini</w:t>
      </w:r>
      <w:proofErr w:type="spellEnd"/>
      <w:r>
        <w:rPr>
          <w:szCs w:val="22"/>
        </w:rPr>
        <w:t xml:space="preserve">, 1993; </w:t>
      </w:r>
      <w:proofErr w:type="spellStart"/>
      <w:r>
        <w:rPr>
          <w:szCs w:val="22"/>
        </w:rPr>
        <w:t>Sarikakis</w:t>
      </w:r>
      <w:proofErr w:type="spellEnd"/>
      <w:r>
        <w:rPr>
          <w:szCs w:val="22"/>
        </w:rPr>
        <w:t>, 2012</w:t>
      </w:r>
      <w:r w:rsidR="006F1CB5">
        <w:rPr>
          <w:szCs w:val="22"/>
        </w:rPr>
        <w:t>;</w:t>
      </w:r>
      <w:r>
        <w:rPr>
          <w:szCs w:val="22"/>
        </w:rPr>
        <w:t xml:space="preserve"> Kong, 2012). </w:t>
      </w:r>
    </w:p>
    <w:p w14:paraId="1070BF26" w14:textId="77777777" w:rsidR="00D50299" w:rsidRDefault="00D50299" w:rsidP="00D50299">
      <w:pPr>
        <w:rPr>
          <w:szCs w:val="22"/>
        </w:rPr>
      </w:pPr>
      <w:r>
        <w:rPr>
          <w:szCs w:val="22"/>
        </w:rPr>
        <w:t xml:space="preserve">  </w:t>
      </w:r>
    </w:p>
    <w:p w14:paraId="5061D192" w14:textId="77777777" w:rsidR="00D50299" w:rsidRDefault="00D50299" w:rsidP="00D50299">
      <w:pPr>
        <w:rPr>
          <w:rFonts w:eastAsia="Times New Roman" w:cs="Arial"/>
          <w:szCs w:val="22"/>
        </w:rPr>
      </w:pPr>
      <w:r>
        <w:rPr>
          <w:szCs w:val="22"/>
        </w:rPr>
        <w:t>Finally, at a time when popular culture was evolving</w:t>
      </w:r>
      <w:r w:rsidRPr="00CB2DCC">
        <w:rPr>
          <w:szCs w:val="22"/>
        </w:rPr>
        <w:t xml:space="preserve"> during the 1950s and 1960s</w:t>
      </w:r>
      <w:r>
        <w:rPr>
          <w:szCs w:val="22"/>
        </w:rPr>
        <w:t xml:space="preserve">, state and central government created cultural policy that was mainly concerned with high culture. As France and England created Ministries of Culture and the position of cultural minister </w:t>
      </w:r>
      <w:r>
        <w:rPr>
          <w:rFonts w:cs="Arial"/>
          <w:szCs w:val="22"/>
        </w:rPr>
        <w:t>t</w:t>
      </w:r>
      <w:r w:rsidRPr="00E26874">
        <w:rPr>
          <w:rFonts w:cs="Arial"/>
          <w:szCs w:val="22"/>
        </w:rPr>
        <w:t>he move to make cultur</w:t>
      </w:r>
      <w:r>
        <w:rPr>
          <w:rFonts w:cs="Arial"/>
          <w:szCs w:val="22"/>
        </w:rPr>
        <w:t>e</w:t>
      </w:r>
      <w:r w:rsidRPr="00E26874">
        <w:rPr>
          <w:rFonts w:cs="Arial"/>
          <w:szCs w:val="22"/>
        </w:rPr>
        <w:t xml:space="preserve"> </w:t>
      </w:r>
      <w:r>
        <w:rPr>
          <w:rFonts w:cs="Arial"/>
          <w:szCs w:val="22"/>
        </w:rPr>
        <w:t>part of</w:t>
      </w:r>
      <w:r w:rsidRPr="00E26874">
        <w:rPr>
          <w:rFonts w:cs="Arial"/>
          <w:szCs w:val="22"/>
        </w:rPr>
        <w:t xml:space="preserve"> official government policy posed issues in its implementation for both countries</w:t>
      </w:r>
      <w:r>
        <w:rPr>
          <w:rFonts w:cs="Arial"/>
          <w:szCs w:val="22"/>
        </w:rPr>
        <w:t xml:space="preserve"> (chapter 3)</w:t>
      </w:r>
      <w:r w:rsidRPr="00E26874">
        <w:rPr>
          <w:rFonts w:cs="Arial"/>
          <w:szCs w:val="22"/>
        </w:rPr>
        <w:t>.</w:t>
      </w:r>
      <w:r>
        <w:rPr>
          <w:rFonts w:cs="Arial"/>
          <w:szCs w:val="22"/>
        </w:rPr>
        <w:t xml:space="preserve"> The analysis of Malraux cultural decision-making which maintained an elitist position and the White Paper, </w:t>
      </w:r>
      <w:r w:rsidRPr="00E26874">
        <w:rPr>
          <w:rFonts w:cs="Arial"/>
          <w:szCs w:val="22"/>
        </w:rPr>
        <w:t>A policy for the Arts, first steps</w:t>
      </w:r>
      <w:r>
        <w:rPr>
          <w:rFonts w:cs="Arial"/>
          <w:szCs w:val="22"/>
        </w:rPr>
        <w:t xml:space="preserve"> (1965)</w:t>
      </w:r>
      <w:r w:rsidRPr="00E26874">
        <w:rPr>
          <w:rFonts w:cs="Arial"/>
          <w:szCs w:val="22"/>
        </w:rPr>
        <w:t xml:space="preserve"> </w:t>
      </w:r>
      <w:r>
        <w:rPr>
          <w:rFonts w:cs="Arial"/>
          <w:szCs w:val="22"/>
        </w:rPr>
        <w:t>had the message of cultivation and delivery of excellence which failed to rec</w:t>
      </w:r>
      <w:r>
        <w:rPr>
          <w:rFonts w:eastAsia="Times New Roman" w:cs="Arial"/>
          <w:szCs w:val="22"/>
        </w:rPr>
        <w:t>ognise the social changes in a youth culture oriented towards pop and rock music and the demands for venues to accommodate the emerging</w:t>
      </w:r>
      <w:r>
        <w:rPr>
          <w:szCs w:val="22"/>
        </w:rPr>
        <w:t xml:space="preserve"> Anglo-American popular music (Devlin and Hoyle, 2000; </w:t>
      </w:r>
      <w:proofErr w:type="spellStart"/>
      <w:r>
        <w:rPr>
          <w:szCs w:val="22"/>
        </w:rPr>
        <w:t>Looseley</w:t>
      </w:r>
      <w:proofErr w:type="spellEnd"/>
      <w:r>
        <w:rPr>
          <w:szCs w:val="22"/>
        </w:rPr>
        <w:t xml:space="preserve">, 2011). This attitude was maintained with subsequent ministers. France saw a refusal to engage with popular music </w:t>
      </w:r>
      <w:r w:rsidRPr="00E7047D">
        <w:rPr>
          <w:szCs w:val="22"/>
        </w:rPr>
        <w:t xml:space="preserve">whereas in England there was an acceptance of the economic </w:t>
      </w:r>
      <w:r w:rsidRPr="00E7047D">
        <w:rPr>
          <w:szCs w:val="22"/>
        </w:rPr>
        <w:lastRenderedPageBreak/>
        <w:t>benefits that came with it</w:t>
      </w:r>
      <w:r>
        <w:rPr>
          <w:szCs w:val="22"/>
        </w:rPr>
        <w:t xml:space="preserve">. However, successive </w:t>
      </w:r>
      <w:r w:rsidRPr="00E7047D">
        <w:rPr>
          <w:szCs w:val="22"/>
        </w:rPr>
        <w:t>governments left it</w:t>
      </w:r>
      <w:r>
        <w:rPr>
          <w:szCs w:val="22"/>
        </w:rPr>
        <w:t>s development</w:t>
      </w:r>
      <w:r w:rsidRPr="00E7047D">
        <w:rPr>
          <w:szCs w:val="22"/>
        </w:rPr>
        <w:t xml:space="preserve"> to the music industry</w:t>
      </w:r>
      <w:r>
        <w:rPr>
          <w:szCs w:val="22"/>
        </w:rPr>
        <w:t>.</w:t>
      </w:r>
    </w:p>
    <w:p w14:paraId="53B1B3CA" w14:textId="77777777" w:rsidR="00D50299" w:rsidRDefault="00D50299" w:rsidP="00D50299">
      <w:pPr>
        <w:rPr>
          <w:szCs w:val="22"/>
        </w:rPr>
      </w:pPr>
    </w:p>
    <w:p w14:paraId="634B3FD8" w14:textId="2766ED08" w:rsidR="00D50299" w:rsidRDefault="00D50299" w:rsidP="00D50299">
      <w:pPr>
        <w:rPr>
          <w:szCs w:val="22"/>
        </w:rPr>
      </w:pPr>
      <w:r>
        <w:rPr>
          <w:szCs w:val="22"/>
        </w:rPr>
        <w:t xml:space="preserve">A challenge to the elitist attitude in France in relation to cultural governance was seen following the appointment of Jack Lang, Minister of Culture. Lang was pivotal in the development of state-led initiatives for popular culture, with the creation of the </w:t>
      </w:r>
      <w:proofErr w:type="spellStart"/>
      <w:r>
        <w:rPr>
          <w:szCs w:val="22"/>
        </w:rPr>
        <w:t>Z</w:t>
      </w:r>
      <w:r w:rsidRPr="00BC0320">
        <w:rPr>
          <w:rFonts w:cs="Lucida Grande"/>
          <w:szCs w:val="22"/>
        </w:rPr>
        <w:t>é</w:t>
      </w:r>
      <w:r>
        <w:rPr>
          <w:szCs w:val="22"/>
        </w:rPr>
        <w:t>nith</w:t>
      </w:r>
      <w:proofErr w:type="spellEnd"/>
      <w:r>
        <w:rPr>
          <w:szCs w:val="22"/>
        </w:rPr>
        <w:t xml:space="preserve"> venue along with increasing the cultural budget (chapter 3). Although this was a significant move by the French Government to recognise popular music, it lacked an international perspective. An analysis of the state-led initiative for these innovative music venues highlighted that they were ultimately developed by Lang to protect French culture and to resist what he saw as the domination of Anglo-American music and an influx of television programmes (</w:t>
      </w:r>
      <w:proofErr w:type="spellStart"/>
      <w:r>
        <w:rPr>
          <w:szCs w:val="22"/>
        </w:rPr>
        <w:t>Giubert</w:t>
      </w:r>
      <w:proofErr w:type="spellEnd"/>
      <w:r>
        <w:rPr>
          <w:szCs w:val="22"/>
        </w:rPr>
        <w:t>, 2018, 2011</w:t>
      </w:r>
      <w:r w:rsidR="006F1CB5">
        <w:rPr>
          <w:szCs w:val="22"/>
        </w:rPr>
        <w:t>;</w:t>
      </w:r>
      <w:r>
        <w:rPr>
          <w:szCs w:val="22"/>
        </w:rPr>
        <w:t xml:space="preserve"> </w:t>
      </w:r>
      <w:proofErr w:type="spellStart"/>
      <w:r>
        <w:rPr>
          <w:szCs w:val="22"/>
        </w:rPr>
        <w:t>Looseley</w:t>
      </w:r>
      <w:proofErr w:type="spellEnd"/>
      <w:r w:rsidR="006F1CB5">
        <w:rPr>
          <w:szCs w:val="22"/>
        </w:rPr>
        <w:t>,</w:t>
      </w:r>
      <w:r>
        <w:rPr>
          <w:szCs w:val="22"/>
        </w:rPr>
        <w:t xml:space="preserve"> 2013). The restrictive criteria of these venues saw 70% of the programming protected for French musicians and artists. The opportunity for international artists to play at these venues and French youth access to a broader range of music was severely limited.</w:t>
      </w:r>
    </w:p>
    <w:p w14:paraId="58DD3E26" w14:textId="77777777" w:rsidR="00D50299" w:rsidRDefault="00D50299" w:rsidP="00D50299">
      <w:pPr>
        <w:rPr>
          <w:szCs w:val="22"/>
        </w:rPr>
      </w:pPr>
    </w:p>
    <w:p w14:paraId="3AA61B3C" w14:textId="77777777" w:rsidR="00D50299" w:rsidRDefault="00D50299" w:rsidP="00D50299">
      <w:pPr>
        <w:rPr>
          <w:szCs w:val="22"/>
        </w:rPr>
      </w:pPr>
      <w:r>
        <w:rPr>
          <w:szCs w:val="22"/>
        </w:rPr>
        <w:t xml:space="preserve">The work of </w:t>
      </w:r>
      <w:proofErr w:type="spellStart"/>
      <w:r>
        <w:rPr>
          <w:szCs w:val="22"/>
        </w:rPr>
        <w:t>Bianchini</w:t>
      </w:r>
      <w:proofErr w:type="spellEnd"/>
      <w:r>
        <w:rPr>
          <w:szCs w:val="22"/>
        </w:rPr>
        <w:t xml:space="preserve"> (1993) noted that there was a distinct move between the levels of government as cultural governance shifted from central policies to the local authorities taking the lead. The state/central government maintained a level of authority over the regions in terms of cultural policy with the creation of quangos for example, the DRAC (France) and the Art Council (England). The evidence from the case studies however, indicated that there was little interaction with either national policy or these organisations in the development of the arenas.</w:t>
      </w:r>
    </w:p>
    <w:p w14:paraId="116FA810" w14:textId="77777777" w:rsidR="00D50299" w:rsidRDefault="00D50299" w:rsidP="00D50299">
      <w:pPr>
        <w:rPr>
          <w:b/>
          <w:szCs w:val="22"/>
        </w:rPr>
      </w:pPr>
    </w:p>
    <w:p w14:paraId="038F2A6F" w14:textId="77777777" w:rsidR="00D50299" w:rsidRDefault="00D50299" w:rsidP="00D97879">
      <w:pPr>
        <w:pStyle w:val="Heading3"/>
        <w:rPr>
          <w:u w:val="single"/>
        </w:rPr>
      </w:pPr>
      <w:bookmarkStart w:id="404" w:name="_Toc99446495"/>
      <w:bookmarkStart w:id="405" w:name="_Toc99619712"/>
      <w:bookmarkStart w:id="406" w:name="_Toc536715561"/>
      <w:r>
        <w:t>‘</w:t>
      </w:r>
      <w:r w:rsidRPr="004C1036">
        <w:t>Under Pressure</w:t>
      </w:r>
      <w:r>
        <w:t>’</w:t>
      </w:r>
      <w:r w:rsidRPr="004C1036">
        <w:t>: Local gove</w:t>
      </w:r>
      <w:r>
        <w:t xml:space="preserve">rnment and the changing </w:t>
      </w:r>
      <w:r w:rsidRPr="004C1036">
        <w:t xml:space="preserve">decision-making </w:t>
      </w:r>
      <w:r>
        <w:t>for the</w:t>
      </w:r>
      <w:r w:rsidRPr="004C1036">
        <w:t xml:space="preserve"> arena</w:t>
      </w:r>
      <w:bookmarkEnd w:id="404"/>
      <w:bookmarkEnd w:id="405"/>
      <w:bookmarkEnd w:id="406"/>
    </w:p>
    <w:p w14:paraId="265B95C7" w14:textId="40E10F95" w:rsidR="00D50299" w:rsidRDefault="00D50299" w:rsidP="00D50299">
      <w:pPr>
        <w:rPr>
          <w:szCs w:val="22"/>
        </w:rPr>
      </w:pPr>
      <w:r w:rsidRPr="0029482D">
        <w:rPr>
          <w:szCs w:val="22"/>
        </w:rPr>
        <w:t>The thesis</w:t>
      </w:r>
      <w:r>
        <w:rPr>
          <w:szCs w:val="22"/>
        </w:rPr>
        <w:t xml:space="preserve"> has indicated that state/central government major reforms of the 1980s had transformed the administrative structure of local government in France and England along with changes of governance to place an emphasis on network governance (Blanco et al., 2014; Cole and John</w:t>
      </w:r>
      <w:r w:rsidR="006F1CB5">
        <w:rPr>
          <w:szCs w:val="22"/>
        </w:rPr>
        <w:t>,</w:t>
      </w:r>
      <w:r>
        <w:rPr>
          <w:szCs w:val="22"/>
        </w:rPr>
        <w:t xml:space="preserve"> 2001; O’Brien</w:t>
      </w:r>
      <w:r w:rsidR="006F1CB5">
        <w:rPr>
          <w:szCs w:val="22"/>
        </w:rPr>
        <w:t>,</w:t>
      </w:r>
      <w:r>
        <w:rPr>
          <w:szCs w:val="22"/>
        </w:rPr>
        <w:t xml:space="preserve"> 2014). These changes gave rise to several </w:t>
      </w:r>
      <w:r w:rsidRPr="00A64673">
        <w:rPr>
          <w:szCs w:val="22"/>
        </w:rPr>
        <w:t xml:space="preserve">distinct </w:t>
      </w:r>
      <w:r>
        <w:rPr>
          <w:szCs w:val="22"/>
        </w:rPr>
        <w:t xml:space="preserve">differences </w:t>
      </w:r>
      <w:r w:rsidRPr="00A64673">
        <w:rPr>
          <w:szCs w:val="22"/>
        </w:rPr>
        <w:t xml:space="preserve">and similarities </w:t>
      </w:r>
      <w:r>
        <w:rPr>
          <w:szCs w:val="22"/>
        </w:rPr>
        <w:t xml:space="preserve">in Bordeaux and Leeds in terms of how the local authority was structured and in the decision-making related to cultural governance, policy and cultural infrastructure provision. </w:t>
      </w:r>
      <w:r w:rsidRPr="00A64673">
        <w:rPr>
          <w:szCs w:val="22"/>
        </w:rPr>
        <w:t xml:space="preserve">Bordeaux was formally a </w:t>
      </w:r>
      <w:proofErr w:type="spellStart"/>
      <w:r w:rsidRPr="00A64673">
        <w:rPr>
          <w:szCs w:val="22"/>
        </w:rPr>
        <w:t>communauté</w:t>
      </w:r>
      <w:proofErr w:type="spellEnd"/>
      <w:r>
        <w:rPr>
          <w:szCs w:val="22"/>
        </w:rPr>
        <w:t xml:space="preserve"> </w:t>
      </w:r>
      <w:proofErr w:type="spellStart"/>
      <w:r>
        <w:rPr>
          <w:szCs w:val="22"/>
        </w:rPr>
        <w:t>urbaine</w:t>
      </w:r>
      <w:proofErr w:type="spellEnd"/>
      <w:r>
        <w:rPr>
          <w:szCs w:val="22"/>
        </w:rPr>
        <w:t xml:space="preserve"> (CUB), a </w:t>
      </w:r>
      <w:r>
        <w:rPr>
          <w:szCs w:val="22"/>
        </w:rPr>
        <w:lastRenderedPageBreak/>
        <w:t xml:space="preserve">formation which dated back to the 1960s; </w:t>
      </w:r>
      <w:r w:rsidRPr="005318ED">
        <w:rPr>
          <w:szCs w:val="22"/>
        </w:rPr>
        <w:t>more recently</w:t>
      </w:r>
      <w:r>
        <w:rPr>
          <w:szCs w:val="22"/>
        </w:rPr>
        <w:t xml:space="preserve"> it</w:t>
      </w:r>
      <w:r w:rsidRPr="005318ED">
        <w:rPr>
          <w:szCs w:val="22"/>
        </w:rPr>
        <w:t xml:space="preserve"> became </w:t>
      </w:r>
      <w:r>
        <w:rPr>
          <w:szCs w:val="22"/>
        </w:rPr>
        <w:t>a</w:t>
      </w:r>
      <w:r w:rsidRPr="005318ED">
        <w:rPr>
          <w:szCs w:val="22"/>
        </w:rPr>
        <w:t xml:space="preserve"> </w:t>
      </w:r>
      <w:proofErr w:type="spellStart"/>
      <w:r w:rsidRPr="005318ED">
        <w:rPr>
          <w:szCs w:val="22"/>
        </w:rPr>
        <w:t>m</w:t>
      </w:r>
      <w:r w:rsidRPr="005355D2">
        <w:rPr>
          <w:szCs w:val="22"/>
        </w:rPr>
        <w:t>é</w:t>
      </w:r>
      <w:r w:rsidRPr="005318ED">
        <w:rPr>
          <w:szCs w:val="22"/>
        </w:rPr>
        <w:t>tropole</w:t>
      </w:r>
      <w:proofErr w:type="spellEnd"/>
      <w:r>
        <w:rPr>
          <w:szCs w:val="22"/>
        </w:rPr>
        <w:t xml:space="preserve"> (2015).</w:t>
      </w:r>
      <w:r w:rsidRPr="005318ED">
        <w:rPr>
          <w:szCs w:val="22"/>
        </w:rPr>
        <w:t xml:space="preserve"> Lee</w:t>
      </w:r>
      <w:r>
        <w:rPr>
          <w:szCs w:val="22"/>
        </w:rPr>
        <w:t>ds has gone through</w:t>
      </w:r>
      <w:r w:rsidRPr="005318ED">
        <w:rPr>
          <w:szCs w:val="22"/>
        </w:rPr>
        <w:t xml:space="preserve"> several metamorphoses since the 1960s ultimately becoming a metropolitan </w:t>
      </w:r>
      <w:r>
        <w:rPr>
          <w:szCs w:val="22"/>
        </w:rPr>
        <w:t>district in 1974</w:t>
      </w:r>
      <w:r w:rsidRPr="005318ED">
        <w:rPr>
          <w:szCs w:val="22"/>
        </w:rPr>
        <w:t>. In terms of their political allegiances</w:t>
      </w:r>
      <w:r>
        <w:rPr>
          <w:szCs w:val="22"/>
        </w:rPr>
        <w:t xml:space="preserve"> and despite bearing some similarities in the structures particularly in the number of local mayors and communes and councillors and wards the power dynamics of the mayors in the </w:t>
      </w:r>
      <w:r w:rsidRPr="00F43D20">
        <w:rPr>
          <w:szCs w:val="22"/>
        </w:rPr>
        <w:t xml:space="preserve">CUB/Bordeaux </w:t>
      </w:r>
      <w:proofErr w:type="spellStart"/>
      <w:r w:rsidRPr="00F43D20">
        <w:rPr>
          <w:szCs w:val="22"/>
        </w:rPr>
        <w:t>Métropole</w:t>
      </w:r>
      <w:proofErr w:type="spellEnd"/>
      <w:r>
        <w:rPr>
          <w:szCs w:val="22"/>
        </w:rPr>
        <w:t xml:space="preserve"> and councillors in LCC are distinctly different. The actual numerical structure is similar as LCC had 99 elected councillors and 33 wards following the Boundary Review (2003) and CUB/Bordeaux </w:t>
      </w:r>
      <w:proofErr w:type="spellStart"/>
      <w:r>
        <w:rPr>
          <w:szCs w:val="22"/>
        </w:rPr>
        <w:t>M</w:t>
      </w:r>
      <w:r w:rsidRPr="005355D2">
        <w:rPr>
          <w:szCs w:val="22"/>
        </w:rPr>
        <w:t>é</w:t>
      </w:r>
      <w:r w:rsidRPr="005318ED">
        <w:rPr>
          <w:szCs w:val="22"/>
        </w:rPr>
        <w:t>tropole</w:t>
      </w:r>
      <w:proofErr w:type="spellEnd"/>
      <w:r w:rsidRPr="00002682">
        <w:rPr>
          <w:szCs w:val="22"/>
        </w:rPr>
        <w:t xml:space="preserve"> services 28 communes with 104 elected councillors</w:t>
      </w:r>
      <w:r w:rsidRPr="00E769A5">
        <w:rPr>
          <w:color w:val="FF6600"/>
          <w:szCs w:val="22"/>
        </w:rPr>
        <w:t xml:space="preserve">. </w:t>
      </w:r>
      <w:r>
        <w:rPr>
          <w:szCs w:val="22"/>
        </w:rPr>
        <w:t>A</w:t>
      </w:r>
      <w:r w:rsidRPr="00F43D20">
        <w:rPr>
          <w:szCs w:val="22"/>
        </w:rPr>
        <w:t>lthough</w:t>
      </w:r>
      <w:r>
        <w:rPr>
          <w:szCs w:val="22"/>
        </w:rPr>
        <w:t xml:space="preserve"> similar in number the councillors </w:t>
      </w:r>
      <w:r w:rsidRPr="00F43D20">
        <w:rPr>
          <w:szCs w:val="22"/>
        </w:rPr>
        <w:t>do not hold the same level of political power</w:t>
      </w:r>
      <w:r>
        <w:rPr>
          <w:szCs w:val="22"/>
        </w:rPr>
        <w:t xml:space="preserve"> (</w:t>
      </w:r>
      <w:proofErr w:type="spellStart"/>
      <w:r>
        <w:rPr>
          <w:szCs w:val="22"/>
        </w:rPr>
        <w:t>Ryŝavý</w:t>
      </w:r>
      <w:proofErr w:type="spellEnd"/>
      <w:r>
        <w:rPr>
          <w:szCs w:val="22"/>
        </w:rPr>
        <w:t>, 2013)</w:t>
      </w:r>
      <w:r w:rsidRPr="00F43D20">
        <w:rPr>
          <w:szCs w:val="22"/>
        </w:rPr>
        <w:t>.</w:t>
      </w:r>
    </w:p>
    <w:p w14:paraId="228DC8A3" w14:textId="77777777" w:rsidR="00D50299" w:rsidRDefault="00D50299" w:rsidP="00D50299">
      <w:pPr>
        <w:rPr>
          <w:szCs w:val="22"/>
        </w:rPr>
      </w:pPr>
    </w:p>
    <w:p w14:paraId="3456EAC9" w14:textId="151F9954" w:rsidR="00D50299" w:rsidRDefault="00D50299" w:rsidP="00D50299">
      <w:pPr>
        <w:rPr>
          <w:szCs w:val="22"/>
        </w:rPr>
      </w:pPr>
      <w:r>
        <w:rPr>
          <w:szCs w:val="22"/>
        </w:rPr>
        <w:t>In analysing the findings two comparisons were made to understand how these political roles and structures affected the decision-making for the development of the arenas. The emphasis on network governance created the need to work collaboratively with a larger group of stakeholders (O’Brien, 2014; Peters and Pierre, 2012). The thesis used internal and external networks to distinguish how the different challenges to governance decision-making emerged (chapter 1). Firstly, a</w:t>
      </w:r>
      <w:r w:rsidRPr="00F43D20">
        <w:rPr>
          <w:szCs w:val="22"/>
        </w:rPr>
        <w:t xml:space="preserve"> direct comparison between CUB/ Bordeaux </w:t>
      </w:r>
      <w:proofErr w:type="spellStart"/>
      <w:r w:rsidRPr="00F43D20">
        <w:rPr>
          <w:szCs w:val="22"/>
        </w:rPr>
        <w:t>Métropole</w:t>
      </w:r>
      <w:proofErr w:type="spellEnd"/>
      <w:r w:rsidRPr="00F43D20">
        <w:rPr>
          <w:szCs w:val="22"/>
        </w:rPr>
        <w:t xml:space="preserve"> and LCC</w:t>
      </w:r>
      <w:r>
        <w:rPr>
          <w:szCs w:val="22"/>
        </w:rPr>
        <w:t xml:space="preserve"> established that </w:t>
      </w:r>
      <w:r w:rsidRPr="00F43D20">
        <w:rPr>
          <w:szCs w:val="22"/>
        </w:rPr>
        <w:t>the</w:t>
      </w:r>
      <w:r>
        <w:rPr>
          <w:szCs w:val="22"/>
        </w:rPr>
        <w:t xml:space="preserve"> majority of the mayors held greater powers than local councillors in decision-making for their respective communes and wards. This finding aligned with </w:t>
      </w:r>
      <w:proofErr w:type="spellStart"/>
      <w:r>
        <w:rPr>
          <w:szCs w:val="22"/>
        </w:rPr>
        <w:t>Ryŝavý</w:t>
      </w:r>
      <w:proofErr w:type="spellEnd"/>
      <w:r>
        <w:rPr>
          <w:szCs w:val="22"/>
        </w:rPr>
        <w:t xml:space="preserve"> (2013) and was based on the plurality of French local governance where a commune has a mayor and a </w:t>
      </w:r>
      <w:proofErr w:type="spellStart"/>
      <w:r>
        <w:rPr>
          <w:szCs w:val="22"/>
        </w:rPr>
        <w:t>mairie</w:t>
      </w:r>
      <w:proofErr w:type="spellEnd"/>
      <w:r>
        <w:rPr>
          <w:szCs w:val="22"/>
        </w:rPr>
        <w:t xml:space="preserve"> (town hall) and holds a wide-reaching role and direct responsibilities. This structure is not the case in England, with the majority of the decision-making power held by the Leader of the LCC.</w:t>
      </w:r>
    </w:p>
    <w:p w14:paraId="0579E522" w14:textId="77777777" w:rsidR="00D50299" w:rsidRDefault="00D50299" w:rsidP="00D50299">
      <w:pPr>
        <w:spacing w:line="240" w:lineRule="auto"/>
        <w:rPr>
          <w:szCs w:val="22"/>
        </w:rPr>
      </w:pPr>
    </w:p>
    <w:p w14:paraId="30580119" w14:textId="77777777" w:rsidR="00D50299" w:rsidRDefault="00D50299" w:rsidP="00D50299">
      <w:pPr>
        <w:rPr>
          <w:szCs w:val="22"/>
        </w:rPr>
      </w:pPr>
      <w:r>
        <w:rPr>
          <w:szCs w:val="22"/>
        </w:rPr>
        <w:t xml:space="preserve">Secondly, a comparison was drawn between the mayors within the </w:t>
      </w:r>
      <w:r w:rsidRPr="00F43D20">
        <w:rPr>
          <w:szCs w:val="22"/>
        </w:rPr>
        <w:t>CUB/</w:t>
      </w:r>
      <w:r w:rsidRPr="001C7641">
        <w:rPr>
          <w:szCs w:val="22"/>
        </w:rPr>
        <w:t xml:space="preserve"> </w:t>
      </w:r>
      <w:r>
        <w:rPr>
          <w:szCs w:val="22"/>
        </w:rPr>
        <w:t xml:space="preserve">Bordeaux </w:t>
      </w:r>
      <w:proofErr w:type="spellStart"/>
      <w:r>
        <w:rPr>
          <w:szCs w:val="22"/>
        </w:rPr>
        <w:t>M</w:t>
      </w:r>
      <w:r w:rsidRPr="005355D2">
        <w:rPr>
          <w:szCs w:val="22"/>
        </w:rPr>
        <w:t>é</w:t>
      </w:r>
      <w:r w:rsidRPr="005318ED">
        <w:rPr>
          <w:szCs w:val="22"/>
        </w:rPr>
        <w:t>tropole</w:t>
      </w:r>
      <w:proofErr w:type="spellEnd"/>
      <w:r>
        <w:rPr>
          <w:szCs w:val="22"/>
        </w:rPr>
        <w:t xml:space="preserve">. The findings show that two mayors, </w:t>
      </w:r>
      <w:proofErr w:type="spellStart"/>
      <w:r>
        <w:rPr>
          <w:szCs w:val="22"/>
        </w:rPr>
        <w:t>Juppé</w:t>
      </w:r>
      <w:proofErr w:type="spellEnd"/>
      <w:r w:rsidRPr="000D0BC9">
        <w:rPr>
          <w:szCs w:val="22"/>
        </w:rPr>
        <w:t>,</w:t>
      </w:r>
      <w:r>
        <w:rPr>
          <w:szCs w:val="22"/>
        </w:rPr>
        <w:t xml:space="preserve"> mayor of the affluent Bordeaux commune and regional capital and former president and </w:t>
      </w:r>
      <w:proofErr w:type="spellStart"/>
      <w:r>
        <w:rPr>
          <w:szCs w:val="22"/>
        </w:rPr>
        <w:t>Seurot</w:t>
      </w:r>
      <w:proofErr w:type="spellEnd"/>
      <w:r>
        <w:rPr>
          <w:szCs w:val="22"/>
        </w:rPr>
        <w:t xml:space="preserve">, mayor of the affluent commune of Bruges and adjacent to Bordeaux, had a greater presence and control over the other mayors. This inequality in relation to political power demonstrated how easily prominent mayors could challenge and create tensions in the decision-making process for the arena (chapter 5). Despite the power tactics of mayors, local governance in both cases followed a hierarchy, which saw </w:t>
      </w:r>
      <w:proofErr w:type="spellStart"/>
      <w:r>
        <w:rPr>
          <w:szCs w:val="22"/>
        </w:rPr>
        <w:t>Feltesse</w:t>
      </w:r>
      <w:proofErr w:type="spellEnd"/>
      <w:r>
        <w:rPr>
          <w:szCs w:val="22"/>
        </w:rPr>
        <w:t xml:space="preserve">, the president of the CUB/Bordeaux </w:t>
      </w:r>
      <w:proofErr w:type="spellStart"/>
      <w:r w:rsidRPr="008F76E7">
        <w:rPr>
          <w:szCs w:val="22"/>
        </w:rPr>
        <w:t>M</w:t>
      </w:r>
      <w:r w:rsidRPr="00DA0719">
        <w:rPr>
          <w:rFonts w:cs="Lucida Grande"/>
          <w:szCs w:val="22"/>
        </w:rPr>
        <w:t>é</w:t>
      </w:r>
      <w:r w:rsidRPr="008F76E7">
        <w:rPr>
          <w:szCs w:val="22"/>
        </w:rPr>
        <w:t>tropole</w:t>
      </w:r>
      <w:proofErr w:type="spellEnd"/>
      <w:r>
        <w:rPr>
          <w:szCs w:val="22"/>
        </w:rPr>
        <w:t xml:space="preserve">, making the final decision to approve the arena (chapter 5) and </w:t>
      </w:r>
      <w:r>
        <w:rPr>
          <w:szCs w:val="22"/>
        </w:rPr>
        <w:lastRenderedPageBreak/>
        <w:t>Carter, Leader of LCC, who approved the use of the money from the sale of Leeds Bradford Airport (chapter 7).</w:t>
      </w:r>
    </w:p>
    <w:p w14:paraId="3B2EFB51" w14:textId="77777777" w:rsidR="00D50299" w:rsidRDefault="00D50299" w:rsidP="00D50299">
      <w:pPr>
        <w:rPr>
          <w:szCs w:val="22"/>
        </w:rPr>
      </w:pPr>
      <w:r>
        <w:rPr>
          <w:szCs w:val="22"/>
        </w:rPr>
        <w:t xml:space="preserve"> </w:t>
      </w:r>
    </w:p>
    <w:p w14:paraId="146C2719" w14:textId="467AD6BF" w:rsidR="00D50299" w:rsidRDefault="00D50299" w:rsidP="00D50299">
      <w:pPr>
        <w:rPr>
          <w:szCs w:val="22"/>
        </w:rPr>
      </w:pPr>
      <w:r>
        <w:rPr>
          <w:color w:val="auto"/>
          <w:szCs w:val="22"/>
        </w:rPr>
        <w:t>O’Brien (2014</w:t>
      </w:r>
      <w:r w:rsidRPr="00433003">
        <w:rPr>
          <w:color w:val="auto"/>
          <w:szCs w:val="22"/>
        </w:rPr>
        <w:t xml:space="preserve">) argued that governance is drawn from the sharing of decision-making by several different external stakeholders. </w:t>
      </w:r>
      <w:r>
        <w:rPr>
          <w:szCs w:val="22"/>
        </w:rPr>
        <w:t xml:space="preserve">The patterns in the political decision-making that have emerged have shown that network governance arrangements worked differently in each city. </w:t>
      </w:r>
      <w:r w:rsidRPr="00433003">
        <w:rPr>
          <w:color w:val="auto"/>
          <w:szCs w:val="22"/>
        </w:rPr>
        <w:t xml:space="preserve">In the case of Bordeaux it was the internal networks with the influential mayors with different agendas who were willing to </w:t>
      </w:r>
      <w:r>
        <w:rPr>
          <w:color w:val="auto"/>
          <w:szCs w:val="22"/>
        </w:rPr>
        <w:t>undermine established</w:t>
      </w:r>
      <w:r w:rsidRPr="00433003">
        <w:rPr>
          <w:color w:val="auto"/>
          <w:szCs w:val="22"/>
        </w:rPr>
        <w:t xml:space="preserve"> process and more specifically ignore urban regeneration plans for example the ZAC des </w:t>
      </w:r>
      <w:proofErr w:type="spellStart"/>
      <w:r w:rsidRPr="00433003">
        <w:rPr>
          <w:color w:val="auto"/>
          <w:szCs w:val="22"/>
        </w:rPr>
        <w:t>Quais</w:t>
      </w:r>
      <w:proofErr w:type="spellEnd"/>
      <w:r>
        <w:rPr>
          <w:color w:val="auto"/>
          <w:szCs w:val="22"/>
        </w:rPr>
        <w:t xml:space="preserve"> (</w:t>
      </w:r>
      <w:proofErr w:type="spellStart"/>
      <w:r>
        <w:rPr>
          <w:color w:val="auto"/>
          <w:szCs w:val="22"/>
        </w:rPr>
        <w:t>Raco</w:t>
      </w:r>
      <w:proofErr w:type="spellEnd"/>
      <w:r>
        <w:rPr>
          <w:color w:val="auto"/>
          <w:szCs w:val="22"/>
        </w:rPr>
        <w:t xml:space="preserve"> et al., 2006)</w:t>
      </w:r>
      <w:r w:rsidRPr="00433003">
        <w:rPr>
          <w:color w:val="auto"/>
          <w:szCs w:val="22"/>
        </w:rPr>
        <w:t>. T</w:t>
      </w:r>
      <w:r>
        <w:rPr>
          <w:szCs w:val="22"/>
        </w:rPr>
        <w:t xml:space="preserve">his found further support with </w:t>
      </w:r>
      <w:proofErr w:type="spellStart"/>
      <w:r>
        <w:rPr>
          <w:szCs w:val="22"/>
        </w:rPr>
        <w:t>Guichard</w:t>
      </w:r>
      <w:proofErr w:type="spellEnd"/>
      <w:r>
        <w:rPr>
          <w:szCs w:val="22"/>
        </w:rPr>
        <w:t xml:space="preserve"> (municipal councillor in </w:t>
      </w:r>
      <w:proofErr w:type="spellStart"/>
      <w:r>
        <w:rPr>
          <w:szCs w:val="22"/>
        </w:rPr>
        <w:t>Floirac</w:t>
      </w:r>
      <w:proofErr w:type="spellEnd"/>
      <w:r>
        <w:rPr>
          <w:szCs w:val="22"/>
        </w:rPr>
        <w:t xml:space="preserve"> for the opposition party (UMP)) who identified several shortcomings in the proposed planning and development process and in particular, the lack of engagement with the community by the mayor of </w:t>
      </w:r>
      <w:proofErr w:type="spellStart"/>
      <w:r>
        <w:rPr>
          <w:szCs w:val="22"/>
        </w:rPr>
        <w:t>Floirac</w:t>
      </w:r>
      <w:proofErr w:type="spellEnd"/>
      <w:r>
        <w:rPr>
          <w:szCs w:val="22"/>
        </w:rPr>
        <w:t xml:space="preserve">, </w:t>
      </w:r>
      <w:proofErr w:type="spellStart"/>
      <w:r>
        <w:rPr>
          <w:szCs w:val="22"/>
        </w:rPr>
        <w:t>Lacuey</w:t>
      </w:r>
      <w:proofErr w:type="spellEnd"/>
      <w:r>
        <w:rPr>
          <w:szCs w:val="22"/>
        </w:rPr>
        <w:t xml:space="preserve">. </w:t>
      </w:r>
      <w:proofErr w:type="spellStart"/>
      <w:r>
        <w:rPr>
          <w:szCs w:val="22"/>
        </w:rPr>
        <w:t>Guichard</w:t>
      </w:r>
      <w:proofErr w:type="spellEnd"/>
      <w:r>
        <w:rPr>
          <w:szCs w:val="22"/>
        </w:rPr>
        <w:t xml:space="preserve"> disputed the fact that the community wanted an arena in </w:t>
      </w:r>
      <w:proofErr w:type="spellStart"/>
      <w:r>
        <w:rPr>
          <w:szCs w:val="22"/>
        </w:rPr>
        <w:t>Floirac</w:t>
      </w:r>
      <w:proofErr w:type="spellEnd"/>
      <w:r>
        <w:rPr>
          <w:szCs w:val="22"/>
        </w:rPr>
        <w:t>. This view was not substantiated in the comments from formal consultation. The conclusion drawn from these internal disputes reinforces the point that certain individuals were influential and steered the decision-making process regardless of the hierarchical structures in place leading to a lengthy development process (</w:t>
      </w:r>
      <w:proofErr w:type="spellStart"/>
      <w:r>
        <w:rPr>
          <w:szCs w:val="22"/>
        </w:rPr>
        <w:t>Raco</w:t>
      </w:r>
      <w:proofErr w:type="spellEnd"/>
      <w:r>
        <w:rPr>
          <w:szCs w:val="22"/>
        </w:rPr>
        <w:t xml:space="preserve"> et al., 2006). This was further demonstrated with the state rationale of restructuring the administration of communes to increase </w:t>
      </w:r>
      <w:proofErr w:type="spellStart"/>
      <w:r w:rsidRPr="001F0F7E">
        <w:rPr>
          <w:rFonts w:eastAsia="Times New Roman"/>
          <w:iCs/>
          <w:szCs w:val="22"/>
          <w:shd w:val="clear" w:color="auto" w:fill="FFFFFF"/>
        </w:rPr>
        <w:t>intercommunalité</w:t>
      </w:r>
      <w:proofErr w:type="spellEnd"/>
      <w:r w:rsidRPr="001F0F7E">
        <w:rPr>
          <w:szCs w:val="22"/>
        </w:rPr>
        <w:t xml:space="preserve"> </w:t>
      </w:r>
      <w:r w:rsidRPr="009017B9">
        <w:rPr>
          <w:szCs w:val="22"/>
        </w:rPr>
        <w:t>(</w:t>
      </w:r>
      <w:proofErr w:type="spellStart"/>
      <w:r w:rsidRPr="009017B9">
        <w:rPr>
          <w:szCs w:val="22"/>
        </w:rPr>
        <w:t>intercommunality</w:t>
      </w:r>
      <w:proofErr w:type="spellEnd"/>
      <w:r w:rsidRPr="009017B9">
        <w:rPr>
          <w:szCs w:val="22"/>
        </w:rPr>
        <w:t>),</w:t>
      </w:r>
      <w:r>
        <w:rPr>
          <w:szCs w:val="22"/>
        </w:rPr>
        <w:t xml:space="preserve"> where the more affluent communes support the lesser affluent ones. In</w:t>
      </w:r>
      <w:r w:rsidRPr="009017B9">
        <w:rPr>
          <w:szCs w:val="22"/>
        </w:rPr>
        <w:t xml:space="preserve"> reality </w:t>
      </w:r>
      <w:r>
        <w:rPr>
          <w:szCs w:val="22"/>
        </w:rPr>
        <w:t xml:space="preserve">the exiting </w:t>
      </w:r>
      <w:r w:rsidRPr="009017B9">
        <w:rPr>
          <w:szCs w:val="22"/>
        </w:rPr>
        <w:t xml:space="preserve">divisions and uneasy alliances between the political parties </w:t>
      </w:r>
      <w:r>
        <w:rPr>
          <w:szCs w:val="22"/>
        </w:rPr>
        <w:t>continued.</w:t>
      </w:r>
    </w:p>
    <w:p w14:paraId="1424A74D" w14:textId="77777777" w:rsidR="00D50299" w:rsidRDefault="00D50299" w:rsidP="00D50299">
      <w:pPr>
        <w:rPr>
          <w:szCs w:val="22"/>
        </w:rPr>
      </w:pPr>
    </w:p>
    <w:p w14:paraId="5D32F7CF" w14:textId="77777777" w:rsidR="00D50299" w:rsidRDefault="00D50299" w:rsidP="00D50299">
      <w:pPr>
        <w:rPr>
          <w:szCs w:val="22"/>
        </w:rPr>
      </w:pPr>
      <w:r>
        <w:rPr>
          <w:szCs w:val="22"/>
        </w:rPr>
        <w:t>An extension of network governance was needed in order to include city authorities as well as public, private and voluntary sectors (</w:t>
      </w:r>
      <w:r>
        <w:rPr>
          <w:color w:val="auto"/>
          <w:szCs w:val="22"/>
        </w:rPr>
        <w:t>O’Brien, 2014; Salet, et al., 2003; Cole and John, 2001</w:t>
      </w:r>
      <w:r w:rsidRPr="00433003">
        <w:rPr>
          <w:color w:val="auto"/>
          <w:szCs w:val="22"/>
        </w:rPr>
        <w:t>)</w:t>
      </w:r>
      <w:r>
        <w:rPr>
          <w:color w:val="auto"/>
          <w:szCs w:val="22"/>
        </w:rPr>
        <w:t>.</w:t>
      </w:r>
      <w:r>
        <w:rPr>
          <w:szCs w:val="22"/>
        </w:rPr>
        <w:t xml:space="preserve"> LCC witnessed two periods of problematic </w:t>
      </w:r>
      <w:r w:rsidRPr="005707AB">
        <w:rPr>
          <w:szCs w:val="22"/>
        </w:rPr>
        <w:t>external network governance</w:t>
      </w:r>
      <w:r>
        <w:rPr>
          <w:szCs w:val="22"/>
        </w:rPr>
        <w:t xml:space="preserve"> in the development of the arena – the challenge by Sheffield City Council and the court case brought by MEI. Whilst initially supportive Sheffield City Council opposed the use of regional development funding (RDA) to part fund the arena claiming that the new arena would have detrimental effects on Sheffield. This </w:t>
      </w:r>
      <w:r w:rsidRPr="00D84873">
        <w:rPr>
          <w:szCs w:val="22"/>
        </w:rPr>
        <w:t>created animosity between the two councils</w:t>
      </w:r>
      <w:r>
        <w:rPr>
          <w:szCs w:val="22"/>
        </w:rPr>
        <w:t xml:space="preserve"> and the impact</w:t>
      </w:r>
      <w:r w:rsidRPr="00D84873">
        <w:rPr>
          <w:szCs w:val="22"/>
        </w:rPr>
        <w:t xml:space="preserve"> also led to a reduction in the actual funding received from the RDA. </w:t>
      </w:r>
      <w:r>
        <w:rPr>
          <w:szCs w:val="22"/>
        </w:rPr>
        <w:t xml:space="preserve">This animosity was highlighted by some of the interviewees when describing some of the challenges and tensions that were faced in the development of the arena. Without the expected level of funding from the RDA, and the limited public money available, the explanation for the pragmatic </w:t>
      </w:r>
      <w:r>
        <w:rPr>
          <w:szCs w:val="22"/>
        </w:rPr>
        <w:lastRenderedPageBreak/>
        <w:t>approach towards the development of the arena becomes clearer, although there is no indication that this is the case. The challenge by MEI concerned governance decision-making in that LCC terminated the procurement process without engaging the potential candidates.</w:t>
      </w:r>
    </w:p>
    <w:p w14:paraId="07599AF1" w14:textId="77777777" w:rsidR="00D50299" w:rsidRDefault="00D50299" w:rsidP="00D50299">
      <w:pPr>
        <w:rPr>
          <w:szCs w:val="22"/>
        </w:rPr>
      </w:pPr>
    </w:p>
    <w:p w14:paraId="1399C1C1" w14:textId="77777777" w:rsidR="00D50299" w:rsidRDefault="00D50299" w:rsidP="00D50299">
      <w:pPr>
        <w:rPr>
          <w:szCs w:val="22"/>
        </w:rPr>
      </w:pPr>
      <w:r>
        <w:rPr>
          <w:szCs w:val="22"/>
        </w:rPr>
        <w:t xml:space="preserve">These findings have shown that the political conflicts and tensions in both cases were different but had a similar effect on the length of time taken to build the arenas.  Leeds had the general agreement of the councillors in LCC but experienced conflicts from external sources. In the Bordeaux case it was internal politics, which created the tensions. The prolonged process also had an effect on which political party inaugurated the major flagship building. Despite the final approval being taken by </w:t>
      </w:r>
      <w:proofErr w:type="spellStart"/>
      <w:r w:rsidRPr="009017B9">
        <w:rPr>
          <w:szCs w:val="22"/>
        </w:rPr>
        <w:t>Fe</w:t>
      </w:r>
      <w:r>
        <w:rPr>
          <w:szCs w:val="22"/>
        </w:rPr>
        <w:t>l</w:t>
      </w:r>
      <w:r w:rsidRPr="009017B9">
        <w:rPr>
          <w:szCs w:val="22"/>
        </w:rPr>
        <w:t>tesse</w:t>
      </w:r>
      <w:proofErr w:type="spellEnd"/>
      <w:r w:rsidRPr="009017B9">
        <w:rPr>
          <w:szCs w:val="22"/>
        </w:rPr>
        <w:t xml:space="preserve"> (PS)</w:t>
      </w:r>
      <w:r>
        <w:rPr>
          <w:szCs w:val="22"/>
        </w:rPr>
        <w:t xml:space="preserve"> in Bordeaux and</w:t>
      </w:r>
      <w:r w:rsidRPr="009017B9">
        <w:rPr>
          <w:szCs w:val="22"/>
        </w:rPr>
        <w:t xml:space="preserve"> Carter (Conservative)</w:t>
      </w:r>
      <w:r>
        <w:rPr>
          <w:szCs w:val="22"/>
        </w:rPr>
        <w:t xml:space="preserve"> in Leeds, it was </w:t>
      </w:r>
      <w:proofErr w:type="spellStart"/>
      <w:r w:rsidRPr="00D117AE">
        <w:rPr>
          <w:szCs w:val="22"/>
        </w:rPr>
        <w:t>Jupp</w:t>
      </w:r>
      <w:r w:rsidRPr="00D117AE">
        <w:rPr>
          <w:rFonts w:cs="Lucida Grande"/>
          <w:szCs w:val="22"/>
        </w:rPr>
        <w:t>é</w:t>
      </w:r>
      <w:proofErr w:type="spellEnd"/>
      <w:r w:rsidRPr="00D117AE">
        <w:rPr>
          <w:szCs w:val="22"/>
        </w:rPr>
        <w:t xml:space="preserve"> </w:t>
      </w:r>
      <w:r>
        <w:rPr>
          <w:szCs w:val="22"/>
        </w:rPr>
        <w:t xml:space="preserve">(UMP) </w:t>
      </w:r>
      <w:r w:rsidRPr="00D117AE">
        <w:rPr>
          <w:szCs w:val="22"/>
        </w:rPr>
        <w:t>i</w:t>
      </w:r>
      <w:r w:rsidRPr="009017B9">
        <w:rPr>
          <w:szCs w:val="22"/>
        </w:rPr>
        <w:t xml:space="preserve">n Bordeaux and </w:t>
      </w:r>
      <w:r>
        <w:rPr>
          <w:szCs w:val="22"/>
        </w:rPr>
        <w:t>Wakefield</w:t>
      </w:r>
      <w:r w:rsidRPr="009017B9">
        <w:rPr>
          <w:szCs w:val="22"/>
        </w:rPr>
        <w:t xml:space="preserve"> </w:t>
      </w:r>
      <w:r>
        <w:rPr>
          <w:szCs w:val="22"/>
        </w:rPr>
        <w:t>(Labour) in Leeds that gained the credit for its completion.</w:t>
      </w:r>
    </w:p>
    <w:p w14:paraId="0CAAD76B" w14:textId="77777777" w:rsidR="00D50299" w:rsidRDefault="00D50299" w:rsidP="00D50299">
      <w:pPr>
        <w:rPr>
          <w:szCs w:val="22"/>
        </w:rPr>
      </w:pPr>
    </w:p>
    <w:p w14:paraId="1116D03B" w14:textId="77777777" w:rsidR="00D50299" w:rsidRPr="00BC1FC7" w:rsidRDefault="00D50299" w:rsidP="00D97879">
      <w:pPr>
        <w:pStyle w:val="Heading3"/>
      </w:pPr>
      <w:bookmarkStart w:id="407" w:name="_Toc99446496"/>
      <w:bookmarkStart w:id="408" w:name="_Toc99619713"/>
      <w:bookmarkStart w:id="409" w:name="_Toc536715562"/>
      <w:r>
        <w:t>‘</w:t>
      </w:r>
      <w:r w:rsidRPr="00BC1FC7">
        <w:t>The show must go on</w:t>
      </w:r>
      <w:r>
        <w:t>’</w:t>
      </w:r>
      <w:r w:rsidRPr="00BD02DD">
        <w:t>: planning and</w:t>
      </w:r>
      <w:r>
        <w:rPr>
          <w:color w:val="C00000"/>
        </w:rPr>
        <w:t xml:space="preserve"> </w:t>
      </w:r>
      <w:r w:rsidRPr="00BC1FC7">
        <w:t>the effect of the financial crisis of 2008 on the arena</w:t>
      </w:r>
      <w:bookmarkEnd w:id="407"/>
      <w:bookmarkEnd w:id="408"/>
      <w:bookmarkEnd w:id="409"/>
      <w:r w:rsidRPr="00BC1FC7">
        <w:t xml:space="preserve"> </w:t>
      </w:r>
    </w:p>
    <w:p w14:paraId="333F2F4A" w14:textId="77777777" w:rsidR="00D50299" w:rsidRDefault="00D50299" w:rsidP="00D50299">
      <w:pPr>
        <w:rPr>
          <w:szCs w:val="22"/>
        </w:rPr>
      </w:pPr>
      <w:r w:rsidRPr="005318ED">
        <w:rPr>
          <w:szCs w:val="22"/>
        </w:rPr>
        <w:t xml:space="preserve">The timing of </w:t>
      </w:r>
      <w:r>
        <w:rPr>
          <w:szCs w:val="22"/>
        </w:rPr>
        <w:t xml:space="preserve">the </w:t>
      </w:r>
      <w:r w:rsidRPr="005318ED">
        <w:rPr>
          <w:szCs w:val="22"/>
        </w:rPr>
        <w:t xml:space="preserve">development </w:t>
      </w:r>
      <w:r>
        <w:rPr>
          <w:szCs w:val="22"/>
        </w:rPr>
        <w:t xml:space="preserve">of the arena </w:t>
      </w:r>
      <w:r w:rsidRPr="005318ED">
        <w:rPr>
          <w:szCs w:val="22"/>
        </w:rPr>
        <w:t>was heavily affected by the financial crisis of 200</w:t>
      </w:r>
      <w:r>
        <w:rPr>
          <w:szCs w:val="22"/>
        </w:rPr>
        <w:t>8</w:t>
      </w:r>
      <w:r w:rsidRPr="005318ED">
        <w:rPr>
          <w:szCs w:val="22"/>
        </w:rPr>
        <w:t xml:space="preserve"> </w:t>
      </w:r>
      <w:r>
        <w:rPr>
          <w:szCs w:val="22"/>
        </w:rPr>
        <w:t>but for different</w:t>
      </w:r>
      <w:r w:rsidRPr="005318ED">
        <w:rPr>
          <w:szCs w:val="22"/>
        </w:rPr>
        <w:t xml:space="preserve"> reasons</w:t>
      </w:r>
      <w:r>
        <w:rPr>
          <w:szCs w:val="22"/>
        </w:rPr>
        <w:t xml:space="preserve">. The transformations of local authority government and governance provided opportunities for greater engagement with the private sector (Singh, 2016; Cole and John, 2001). </w:t>
      </w:r>
      <w:r w:rsidRPr="005318ED">
        <w:rPr>
          <w:szCs w:val="22"/>
        </w:rPr>
        <w:t>Both case studies demonstrate th</w:t>
      </w:r>
      <w:r>
        <w:rPr>
          <w:szCs w:val="22"/>
        </w:rPr>
        <w:t xml:space="preserve">at within this period there were several </w:t>
      </w:r>
      <w:r w:rsidRPr="005318ED">
        <w:rPr>
          <w:szCs w:val="22"/>
        </w:rPr>
        <w:t xml:space="preserve">complexities </w:t>
      </w:r>
      <w:r>
        <w:rPr>
          <w:szCs w:val="22"/>
        </w:rPr>
        <w:t xml:space="preserve">relating to </w:t>
      </w:r>
      <w:r w:rsidRPr="005318ED">
        <w:rPr>
          <w:szCs w:val="22"/>
        </w:rPr>
        <w:t xml:space="preserve">overall </w:t>
      </w:r>
      <w:r>
        <w:rPr>
          <w:szCs w:val="22"/>
        </w:rPr>
        <w:t>governance de</w:t>
      </w:r>
      <w:r w:rsidRPr="005318ED">
        <w:rPr>
          <w:szCs w:val="22"/>
        </w:rPr>
        <w:t xml:space="preserve">cision-making </w:t>
      </w:r>
      <w:r>
        <w:rPr>
          <w:szCs w:val="22"/>
        </w:rPr>
        <w:t xml:space="preserve">and working with the private sector. An </w:t>
      </w:r>
      <w:r w:rsidRPr="005318ED">
        <w:rPr>
          <w:szCs w:val="22"/>
        </w:rPr>
        <w:t xml:space="preserve">importance </w:t>
      </w:r>
      <w:r>
        <w:rPr>
          <w:szCs w:val="22"/>
        </w:rPr>
        <w:t xml:space="preserve">was placed on three interlinked key issues, timing, finance, and </w:t>
      </w:r>
      <w:r w:rsidRPr="005318ED">
        <w:rPr>
          <w:szCs w:val="22"/>
        </w:rPr>
        <w:t>ultimately political will.</w:t>
      </w:r>
      <w:r>
        <w:rPr>
          <w:szCs w:val="22"/>
        </w:rPr>
        <w:t xml:space="preserve"> The SAS Montecristo’s approach to build the arena in Bordeaux relied heavily on selling space to retail and commercial organisations to fund the project. The CUB/</w:t>
      </w:r>
      <w:r w:rsidRPr="00BB49DD">
        <w:rPr>
          <w:szCs w:val="22"/>
        </w:rPr>
        <w:t xml:space="preserve">Bordeaux </w:t>
      </w:r>
      <w:proofErr w:type="spellStart"/>
      <w:r w:rsidRPr="00BB49DD">
        <w:rPr>
          <w:szCs w:val="22"/>
        </w:rPr>
        <w:t>M</w:t>
      </w:r>
      <w:r w:rsidRPr="00BB49DD">
        <w:rPr>
          <w:rFonts w:cs="Lucida Grande"/>
          <w:szCs w:val="22"/>
        </w:rPr>
        <w:t>é</w:t>
      </w:r>
      <w:r w:rsidRPr="00BB49DD">
        <w:rPr>
          <w:szCs w:val="22"/>
        </w:rPr>
        <w:t>tropole’s</w:t>
      </w:r>
      <w:proofErr w:type="spellEnd"/>
      <w:r w:rsidRPr="00BB49DD">
        <w:rPr>
          <w:szCs w:val="22"/>
        </w:rPr>
        <w:t xml:space="preserve"> decision to</w:t>
      </w:r>
      <w:r>
        <w:rPr>
          <w:szCs w:val="22"/>
        </w:rPr>
        <w:t xml:space="preserve"> reduce available space due to concerns about commercial density and the economic climate made private funding for the arena project untenable. </w:t>
      </w:r>
      <w:r w:rsidRPr="005318ED">
        <w:rPr>
          <w:szCs w:val="22"/>
        </w:rPr>
        <w:t xml:space="preserve">In Leeds </w:t>
      </w:r>
      <w:r>
        <w:rPr>
          <w:szCs w:val="22"/>
        </w:rPr>
        <w:t xml:space="preserve">whilst the arena project continued, there were limited </w:t>
      </w:r>
      <w:r w:rsidRPr="005318ED">
        <w:rPr>
          <w:szCs w:val="22"/>
        </w:rPr>
        <w:t>public sector</w:t>
      </w:r>
      <w:r>
        <w:rPr>
          <w:szCs w:val="22"/>
        </w:rPr>
        <w:t xml:space="preserve"> </w:t>
      </w:r>
      <w:r w:rsidRPr="005318ED">
        <w:rPr>
          <w:szCs w:val="22"/>
        </w:rPr>
        <w:t xml:space="preserve">funds </w:t>
      </w:r>
      <w:r>
        <w:rPr>
          <w:szCs w:val="22"/>
        </w:rPr>
        <w:t>and the termination of the procurement competition added further complexity. Although the financial crisis was experienced differently in Bordeaux and Leeds the results were similar in the continued delays in the development of the arenas (chapter 5 and 7).</w:t>
      </w:r>
    </w:p>
    <w:p w14:paraId="1A060B24" w14:textId="77777777" w:rsidR="00D50299" w:rsidRDefault="00D50299" w:rsidP="00D50299">
      <w:pPr>
        <w:rPr>
          <w:szCs w:val="22"/>
        </w:rPr>
      </w:pPr>
    </w:p>
    <w:p w14:paraId="74E63513" w14:textId="608020C6" w:rsidR="00D50299" w:rsidRDefault="00D50299" w:rsidP="00D50299">
      <w:pPr>
        <w:rPr>
          <w:szCs w:val="22"/>
        </w:rPr>
      </w:pPr>
      <w:r>
        <w:rPr>
          <w:szCs w:val="22"/>
        </w:rPr>
        <w:lastRenderedPageBreak/>
        <w:t xml:space="preserve">In the Leeds case one interviewee called the timing of the whole process a matter of serendipity. The sale of the Leeds Bradford Airport and the collapse of the large housing regeneration scheme aided LCC to purchase the land, at the time owned by Leeds Metropolitan University, allowing the project to progress. The same interviewee was quick to identify the benefit of continuing with its major flagship project. At a time when the country was in a recession, Leeds city was able to demonstrate that it was able to </w:t>
      </w:r>
      <w:r w:rsidR="00A93FFF">
        <w:rPr>
          <w:szCs w:val="22"/>
        </w:rPr>
        <w:t>contribute</w:t>
      </w:r>
      <w:r>
        <w:rPr>
          <w:szCs w:val="22"/>
        </w:rPr>
        <w:t xml:space="preserve"> to the badly affected construction industry through employment, and to the start of the regeneration of the area albeit in an ad hoc way.</w:t>
      </w:r>
    </w:p>
    <w:p w14:paraId="3E8F014E" w14:textId="77777777" w:rsidR="00D50299" w:rsidRDefault="00D50299" w:rsidP="00D50299">
      <w:pPr>
        <w:rPr>
          <w:szCs w:val="22"/>
        </w:rPr>
      </w:pPr>
    </w:p>
    <w:p w14:paraId="0F31DA4A" w14:textId="718D2BD5" w:rsidR="00D50299" w:rsidRPr="00D80183" w:rsidRDefault="00D50299" w:rsidP="00D50299">
      <w:pPr>
        <w:rPr>
          <w:szCs w:val="22"/>
        </w:rPr>
      </w:pPr>
      <w:r>
        <w:rPr>
          <w:szCs w:val="22"/>
        </w:rPr>
        <w:t xml:space="preserve">In Bordeaux the termination of the private arena project by SAS Montecristo was inevitable considering the economic climate that made it too difficult to find the required investment. </w:t>
      </w:r>
      <w:r w:rsidRPr="00D80183">
        <w:rPr>
          <w:szCs w:val="22"/>
        </w:rPr>
        <w:t xml:space="preserve">Further debate within the </w:t>
      </w:r>
      <w:r w:rsidRPr="00F43D20">
        <w:rPr>
          <w:szCs w:val="22"/>
        </w:rPr>
        <w:t xml:space="preserve">CUB/Bordeaux </w:t>
      </w:r>
      <w:proofErr w:type="spellStart"/>
      <w:r w:rsidRPr="00F43D20">
        <w:rPr>
          <w:szCs w:val="22"/>
        </w:rPr>
        <w:t>Métropole</w:t>
      </w:r>
      <w:proofErr w:type="spellEnd"/>
      <w:r w:rsidRPr="00F43D20">
        <w:rPr>
          <w:szCs w:val="22"/>
        </w:rPr>
        <w:t xml:space="preserve"> </w:t>
      </w:r>
      <w:r>
        <w:rPr>
          <w:szCs w:val="22"/>
        </w:rPr>
        <w:t xml:space="preserve">saw </w:t>
      </w:r>
      <w:r w:rsidRPr="00D80183">
        <w:rPr>
          <w:szCs w:val="22"/>
        </w:rPr>
        <w:t xml:space="preserve">Conchita </w:t>
      </w:r>
      <w:proofErr w:type="spellStart"/>
      <w:r w:rsidRPr="00D80183">
        <w:rPr>
          <w:szCs w:val="22"/>
        </w:rPr>
        <w:t>Lacuey</w:t>
      </w:r>
      <w:proofErr w:type="spellEnd"/>
      <w:r w:rsidRPr="00D80183">
        <w:rPr>
          <w:szCs w:val="22"/>
        </w:rPr>
        <w:t xml:space="preserve"> (PS) </w:t>
      </w:r>
      <w:r w:rsidRPr="00D80183">
        <w:rPr>
          <w:rFonts w:cs="Arial"/>
          <w:szCs w:val="22"/>
        </w:rPr>
        <w:t xml:space="preserve">Mayor of </w:t>
      </w:r>
      <w:proofErr w:type="spellStart"/>
      <w:r w:rsidRPr="00D80183">
        <w:rPr>
          <w:rFonts w:cs="Arial"/>
          <w:szCs w:val="22"/>
        </w:rPr>
        <w:t>Floirac</w:t>
      </w:r>
      <w:proofErr w:type="spellEnd"/>
      <w:r w:rsidRPr="00D80183">
        <w:rPr>
          <w:szCs w:val="22"/>
        </w:rPr>
        <w:t xml:space="preserve"> supported by the Communist and Extreme Right parties demanding the arena stay in </w:t>
      </w:r>
      <w:proofErr w:type="spellStart"/>
      <w:r w:rsidRPr="00D80183">
        <w:rPr>
          <w:szCs w:val="22"/>
        </w:rPr>
        <w:t>Floirac</w:t>
      </w:r>
      <w:proofErr w:type="spellEnd"/>
      <w:r w:rsidRPr="00D80183">
        <w:rPr>
          <w:szCs w:val="22"/>
        </w:rPr>
        <w:t xml:space="preserve">. Not only was this an important economic and branding opportunity for </w:t>
      </w:r>
      <w:proofErr w:type="spellStart"/>
      <w:r w:rsidRPr="00D80183">
        <w:rPr>
          <w:szCs w:val="22"/>
        </w:rPr>
        <w:t>Floirac</w:t>
      </w:r>
      <w:proofErr w:type="spellEnd"/>
      <w:r>
        <w:rPr>
          <w:szCs w:val="22"/>
        </w:rPr>
        <w:t>,</w:t>
      </w:r>
      <w:r w:rsidRPr="00D80183">
        <w:rPr>
          <w:szCs w:val="22"/>
        </w:rPr>
        <w:t xml:space="preserve"> one of the less affluent communes</w:t>
      </w:r>
      <w:r>
        <w:rPr>
          <w:szCs w:val="22"/>
        </w:rPr>
        <w:t>,</w:t>
      </w:r>
      <w:r w:rsidRPr="00D80183">
        <w:rPr>
          <w:szCs w:val="22"/>
        </w:rPr>
        <w:t xml:space="preserve"> it was also integral to the rebalancing of the Left-Right Bank which had been attempted since the late 1980s under the former Bordeaux mayor </w:t>
      </w:r>
      <w:proofErr w:type="spellStart"/>
      <w:r w:rsidRPr="00D80183">
        <w:rPr>
          <w:szCs w:val="22"/>
        </w:rPr>
        <w:t>Chaban</w:t>
      </w:r>
      <w:proofErr w:type="spellEnd"/>
      <w:r w:rsidRPr="00D80183">
        <w:rPr>
          <w:szCs w:val="22"/>
        </w:rPr>
        <w:t>-Delmas.</w:t>
      </w:r>
      <w:r w:rsidR="006F1CB5">
        <w:rPr>
          <w:szCs w:val="22"/>
        </w:rPr>
        <w:br/>
      </w:r>
    </w:p>
    <w:p w14:paraId="06901144" w14:textId="2E762DA3" w:rsidR="00D50299" w:rsidRDefault="00D50299" w:rsidP="00D50299">
      <w:pPr>
        <w:rPr>
          <w:szCs w:val="22"/>
        </w:rPr>
      </w:pPr>
      <w:r>
        <w:rPr>
          <w:szCs w:val="22"/>
        </w:rPr>
        <w:t>From the beginning of the discussions, in both cases the planning and decision-making for the arena had seen significant changes in terms of investment and formal processes. The drive by cities to become entrepreneurial to increase economic growth was seen in the drive to maintain ownership (Wilks-</w:t>
      </w:r>
      <w:proofErr w:type="spellStart"/>
      <w:r>
        <w:rPr>
          <w:szCs w:val="22"/>
        </w:rPr>
        <w:t>Heeg</w:t>
      </w:r>
      <w:proofErr w:type="spellEnd"/>
      <w:r>
        <w:rPr>
          <w:szCs w:val="22"/>
        </w:rPr>
        <w:t xml:space="preserve"> et al., 2003). </w:t>
      </w:r>
      <w:r w:rsidR="00A93FFF">
        <w:rPr>
          <w:szCs w:val="22"/>
        </w:rPr>
        <w:t>However,</w:t>
      </w:r>
      <w:r>
        <w:rPr>
          <w:szCs w:val="22"/>
        </w:rPr>
        <w:t xml:space="preserve"> this only became evident the closer the development of the arena came towards final approval. In both cases private organisations had wanted to be involved. In Leeds, Leeds Arena Ltd, owner of sufficient land near Clarence Docks to privately fund the development and run the arena was disregarded without any clear rationale. Bordeaux had been presented with two applications from private </w:t>
      </w:r>
      <w:r w:rsidRPr="007219F9">
        <w:rPr>
          <w:szCs w:val="22"/>
        </w:rPr>
        <w:t xml:space="preserve">companies, initially as a bullring and then </w:t>
      </w:r>
      <w:r>
        <w:rPr>
          <w:szCs w:val="22"/>
        </w:rPr>
        <w:t xml:space="preserve">a </w:t>
      </w:r>
      <w:r w:rsidRPr="007219F9">
        <w:rPr>
          <w:szCs w:val="22"/>
        </w:rPr>
        <w:t xml:space="preserve">large arena complex by the SAS Montecristo project. Both projects were withdrawn, in </w:t>
      </w:r>
      <w:r>
        <w:rPr>
          <w:szCs w:val="22"/>
        </w:rPr>
        <w:t>somewhat</w:t>
      </w:r>
      <w:r w:rsidRPr="007219F9">
        <w:rPr>
          <w:szCs w:val="22"/>
        </w:rPr>
        <w:t xml:space="preserve"> different circumstances, the </w:t>
      </w:r>
      <w:proofErr w:type="spellStart"/>
      <w:r w:rsidRPr="007219F9">
        <w:rPr>
          <w:szCs w:val="22"/>
        </w:rPr>
        <w:t>Cortès</w:t>
      </w:r>
      <w:proofErr w:type="spellEnd"/>
      <w:r w:rsidRPr="007219F9">
        <w:rPr>
          <w:szCs w:val="22"/>
        </w:rPr>
        <w:t xml:space="preserve"> and </w:t>
      </w:r>
      <w:proofErr w:type="spellStart"/>
      <w:r w:rsidRPr="007219F9">
        <w:rPr>
          <w:szCs w:val="22"/>
        </w:rPr>
        <w:t>Lartigue</w:t>
      </w:r>
      <w:proofErr w:type="spellEnd"/>
      <w:r w:rsidRPr="007219F9">
        <w:rPr>
          <w:rFonts w:cs="Arial"/>
          <w:szCs w:val="22"/>
        </w:rPr>
        <w:t xml:space="preserve"> project seemly withdrawn without explanation</w:t>
      </w:r>
      <w:r>
        <w:rPr>
          <w:rFonts w:cs="Arial"/>
          <w:szCs w:val="22"/>
        </w:rPr>
        <w:t xml:space="preserve"> and the</w:t>
      </w:r>
      <w:r w:rsidRPr="007219F9">
        <w:rPr>
          <w:rFonts w:cs="Arial"/>
          <w:szCs w:val="22"/>
        </w:rPr>
        <w:t xml:space="preserve"> </w:t>
      </w:r>
      <w:r w:rsidRPr="007219F9">
        <w:rPr>
          <w:szCs w:val="22"/>
        </w:rPr>
        <w:t>SAS Montecristo projec</w:t>
      </w:r>
      <w:r>
        <w:rPr>
          <w:szCs w:val="22"/>
        </w:rPr>
        <w:t>t under financial constraints.</w:t>
      </w:r>
    </w:p>
    <w:p w14:paraId="5FF32303" w14:textId="77777777" w:rsidR="00D50299" w:rsidRDefault="00D50299" w:rsidP="00D50299">
      <w:pPr>
        <w:rPr>
          <w:szCs w:val="22"/>
        </w:rPr>
      </w:pPr>
    </w:p>
    <w:p w14:paraId="0D93049B" w14:textId="77777777" w:rsidR="00D50299" w:rsidRDefault="00D50299" w:rsidP="00D50299">
      <w:pPr>
        <w:rPr>
          <w:rFonts w:cs="Arial"/>
          <w:szCs w:val="22"/>
        </w:rPr>
      </w:pPr>
      <w:r w:rsidRPr="00A63BE9">
        <w:rPr>
          <w:szCs w:val="22"/>
        </w:rPr>
        <w:t xml:space="preserve">The analysis of the case studies highlighted that at the final approval stage and the </w:t>
      </w:r>
      <w:r w:rsidRPr="005707AB">
        <w:rPr>
          <w:szCs w:val="22"/>
        </w:rPr>
        <w:t xml:space="preserve">beginning of construction there was underlying </w:t>
      </w:r>
      <w:r w:rsidRPr="00A63BE9">
        <w:rPr>
          <w:szCs w:val="22"/>
        </w:rPr>
        <w:t>tension</w:t>
      </w:r>
      <w:r w:rsidRPr="005707AB">
        <w:rPr>
          <w:szCs w:val="22"/>
        </w:rPr>
        <w:t>s</w:t>
      </w:r>
      <w:r w:rsidRPr="00A63BE9">
        <w:rPr>
          <w:szCs w:val="22"/>
        </w:rPr>
        <w:t xml:space="preserve"> that neither </w:t>
      </w:r>
      <w:r w:rsidRPr="00A63BE9">
        <w:rPr>
          <w:szCs w:val="22"/>
        </w:rPr>
        <w:lastRenderedPageBreak/>
        <w:t>authority really wanted private investors solely to build and own the arena. There are several reasons for this. The arena</w:t>
      </w:r>
      <w:r w:rsidRPr="005707AB">
        <w:rPr>
          <w:szCs w:val="22"/>
        </w:rPr>
        <w:t xml:space="preserve"> was </w:t>
      </w:r>
      <w:r w:rsidRPr="00A63BE9">
        <w:rPr>
          <w:szCs w:val="22"/>
        </w:rPr>
        <w:t xml:space="preserve">a public sector capital asset, and as such the equity would provide the security if </w:t>
      </w:r>
      <w:r w:rsidRPr="005707AB">
        <w:rPr>
          <w:szCs w:val="22"/>
        </w:rPr>
        <w:t xml:space="preserve">in </w:t>
      </w:r>
      <w:r w:rsidRPr="00A63BE9">
        <w:rPr>
          <w:szCs w:val="22"/>
        </w:rPr>
        <w:t xml:space="preserve">future </w:t>
      </w:r>
      <w:r w:rsidRPr="005707AB">
        <w:rPr>
          <w:szCs w:val="22"/>
        </w:rPr>
        <w:t xml:space="preserve">a </w:t>
      </w:r>
      <w:r w:rsidRPr="00A63BE9">
        <w:rPr>
          <w:szCs w:val="22"/>
        </w:rPr>
        <w:t>loan was needed to be raised against it. Keeping control provide</w:t>
      </w:r>
      <w:r w:rsidRPr="005707AB">
        <w:rPr>
          <w:szCs w:val="22"/>
        </w:rPr>
        <w:t>d</w:t>
      </w:r>
      <w:r w:rsidRPr="00A63BE9">
        <w:rPr>
          <w:szCs w:val="22"/>
        </w:rPr>
        <w:t xml:space="preserve"> overall power over what happens with the building and in ideological terms the authorities </w:t>
      </w:r>
      <w:r w:rsidRPr="005707AB">
        <w:rPr>
          <w:szCs w:val="22"/>
        </w:rPr>
        <w:t>were</w:t>
      </w:r>
      <w:r w:rsidRPr="00A63BE9">
        <w:rPr>
          <w:szCs w:val="22"/>
        </w:rPr>
        <w:t xml:space="preserve"> not ‘held to ransom’ by the private sector. At a time when </w:t>
      </w:r>
      <w:r>
        <w:rPr>
          <w:szCs w:val="22"/>
        </w:rPr>
        <w:t xml:space="preserve">state/central </w:t>
      </w:r>
      <w:r w:rsidRPr="00A63BE9">
        <w:rPr>
          <w:szCs w:val="22"/>
        </w:rPr>
        <w:t>government was encouraging the private sector to be more involved in planning</w:t>
      </w:r>
      <w:r>
        <w:rPr>
          <w:szCs w:val="22"/>
        </w:rPr>
        <w:t xml:space="preserve"> (Cole and John, 2001; Blanco et al., 2014; Pike et al., 2016)</w:t>
      </w:r>
      <w:r w:rsidRPr="00A63BE9">
        <w:rPr>
          <w:szCs w:val="22"/>
        </w:rPr>
        <w:t>, the decision by LCC appears to be at odds with this policy. In France the private sector was viewed with suspicion by the sta</w:t>
      </w:r>
      <w:r w:rsidRPr="000B5298">
        <w:rPr>
          <w:szCs w:val="22"/>
        </w:rPr>
        <w:t>te and whilst public/private partnerships bec</w:t>
      </w:r>
      <w:r w:rsidRPr="00E16F41">
        <w:rPr>
          <w:szCs w:val="22"/>
        </w:rPr>
        <w:t>ame</w:t>
      </w:r>
      <w:r w:rsidRPr="00A63BE9">
        <w:rPr>
          <w:szCs w:val="22"/>
        </w:rPr>
        <w:t xml:space="preserve"> more accepted particularly in the part they played in the EU integration, there was no offer of assistance by the CUB/Bordeaux </w:t>
      </w:r>
      <w:proofErr w:type="spellStart"/>
      <w:r w:rsidRPr="00A63BE9">
        <w:rPr>
          <w:szCs w:val="22"/>
        </w:rPr>
        <w:t>Métropole</w:t>
      </w:r>
      <w:proofErr w:type="spellEnd"/>
      <w:r w:rsidRPr="00A63BE9">
        <w:rPr>
          <w:szCs w:val="22"/>
        </w:rPr>
        <w:t xml:space="preserve"> for </w:t>
      </w:r>
      <w:r w:rsidRPr="005707AB">
        <w:rPr>
          <w:rFonts w:cs="Arial"/>
          <w:szCs w:val="22"/>
        </w:rPr>
        <w:t xml:space="preserve">the </w:t>
      </w:r>
      <w:r w:rsidRPr="005707AB">
        <w:rPr>
          <w:szCs w:val="22"/>
        </w:rPr>
        <w:t>SAS Montecristo project when it ran into difficulties</w:t>
      </w:r>
      <w:r>
        <w:rPr>
          <w:szCs w:val="22"/>
        </w:rPr>
        <w:t xml:space="preserve"> (Green and Booth, 1999)</w:t>
      </w:r>
      <w:r w:rsidRPr="005707AB">
        <w:rPr>
          <w:szCs w:val="22"/>
        </w:rPr>
        <w:t>.</w:t>
      </w:r>
      <w:r>
        <w:rPr>
          <w:szCs w:val="22"/>
        </w:rPr>
        <w:t xml:space="preserve"> In the end both were publicly funded but in different ways. In each case much of the funding came from the public purse. Bordeaux created a ‘public works concession’ scheme to ensure that the CUB/Bordeaux </w:t>
      </w:r>
      <w:proofErr w:type="spellStart"/>
      <w:r w:rsidRPr="008F76E7">
        <w:rPr>
          <w:szCs w:val="22"/>
        </w:rPr>
        <w:t>M</w:t>
      </w:r>
      <w:r w:rsidRPr="00DA0719">
        <w:rPr>
          <w:rFonts w:cs="Lucida Grande"/>
          <w:szCs w:val="22"/>
        </w:rPr>
        <w:t>é</w:t>
      </w:r>
      <w:r w:rsidRPr="008F76E7">
        <w:rPr>
          <w:szCs w:val="22"/>
        </w:rPr>
        <w:t>tropole</w:t>
      </w:r>
      <w:proofErr w:type="spellEnd"/>
      <w:r>
        <w:rPr>
          <w:szCs w:val="22"/>
        </w:rPr>
        <w:t xml:space="preserve"> retained overall control of the construction and had ownership with some private investment from the approved operator</w:t>
      </w:r>
      <w:r w:rsidRPr="00DA538D">
        <w:rPr>
          <w:rFonts w:cs="Arial"/>
        </w:rPr>
        <w:t xml:space="preserve"> </w:t>
      </w:r>
      <w:proofErr w:type="spellStart"/>
      <w:r w:rsidRPr="00DA538D">
        <w:rPr>
          <w:rFonts w:cs="Arial"/>
          <w:szCs w:val="22"/>
        </w:rPr>
        <w:t>Largadère</w:t>
      </w:r>
      <w:proofErr w:type="spellEnd"/>
      <w:r w:rsidRPr="00DA538D">
        <w:rPr>
          <w:rFonts w:cs="Arial"/>
          <w:szCs w:val="22"/>
        </w:rPr>
        <w:t xml:space="preserve"> Unlimited Live Entertainment (agent/operator)</w:t>
      </w:r>
      <w:r>
        <w:rPr>
          <w:rFonts w:cs="Arial"/>
          <w:szCs w:val="22"/>
        </w:rPr>
        <w:t>.</w:t>
      </w:r>
    </w:p>
    <w:p w14:paraId="5C2471F8" w14:textId="77777777" w:rsidR="00D50299" w:rsidRDefault="00D50299" w:rsidP="00D50299">
      <w:pPr>
        <w:rPr>
          <w:rFonts w:cs="Arial"/>
          <w:szCs w:val="22"/>
        </w:rPr>
      </w:pPr>
    </w:p>
    <w:p w14:paraId="7D3511C1" w14:textId="77777777" w:rsidR="00D50299" w:rsidRDefault="00D50299" w:rsidP="00D50299">
      <w:pPr>
        <w:rPr>
          <w:szCs w:val="22"/>
        </w:rPr>
      </w:pPr>
      <w:r>
        <w:rPr>
          <w:rFonts w:cs="Arial"/>
          <w:szCs w:val="22"/>
        </w:rPr>
        <w:t xml:space="preserve">The prospect of acquiring this private investment according to one interviewee was a reason to build an arena instead of the </w:t>
      </w:r>
      <w:proofErr w:type="spellStart"/>
      <w:r>
        <w:rPr>
          <w:rFonts w:cs="Arial"/>
          <w:szCs w:val="22"/>
        </w:rPr>
        <w:t>Zénith</w:t>
      </w:r>
      <w:proofErr w:type="spellEnd"/>
      <w:r>
        <w:rPr>
          <w:rFonts w:cs="Arial"/>
          <w:szCs w:val="22"/>
        </w:rPr>
        <w:t xml:space="preserve"> style venue. </w:t>
      </w:r>
      <w:r>
        <w:rPr>
          <w:szCs w:val="22"/>
        </w:rPr>
        <w:t xml:space="preserve">In Leeds the ownership of the land and the sale of the Leeds Bradford Airport, in addition to RDA funding, ensured that LCC retained ownership and developer role. However, a deal secured with Town Centre Securities and the operator ASM Global, formerly SMG Europe, provided some private investment. In both cases the CUB/Bordeaux </w:t>
      </w:r>
      <w:proofErr w:type="spellStart"/>
      <w:r>
        <w:rPr>
          <w:szCs w:val="22"/>
        </w:rPr>
        <w:t>Métropole</w:t>
      </w:r>
      <w:proofErr w:type="spellEnd"/>
      <w:r>
        <w:rPr>
          <w:szCs w:val="22"/>
        </w:rPr>
        <w:t xml:space="preserve"> and LCC sought to arrange lease agreements with the operators. These arrangements demonstrate the level of network governance involved. Whilst retaining </w:t>
      </w:r>
      <w:r>
        <w:rPr>
          <w:rFonts w:cs="Arial"/>
          <w:szCs w:val="22"/>
        </w:rPr>
        <w:t xml:space="preserve">ownership, </w:t>
      </w:r>
      <w:r>
        <w:rPr>
          <w:szCs w:val="22"/>
        </w:rPr>
        <w:t xml:space="preserve">CUB/Bordeaux </w:t>
      </w:r>
      <w:proofErr w:type="spellStart"/>
      <w:r>
        <w:rPr>
          <w:szCs w:val="22"/>
        </w:rPr>
        <w:t>Métropole</w:t>
      </w:r>
      <w:proofErr w:type="spellEnd"/>
      <w:r>
        <w:rPr>
          <w:szCs w:val="22"/>
        </w:rPr>
        <w:t xml:space="preserve"> and LCC</w:t>
      </w:r>
      <w:r w:rsidRPr="00AD472C">
        <w:rPr>
          <w:rFonts w:cs="Arial"/>
          <w:szCs w:val="22"/>
        </w:rPr>
        <w:t xml:space="preserve"> </w:t>
      </w:r>
      <w:r>
        <w:rPr>
          <w:rFonts w:cs="Arial"/>
          <w:szCs w:val="22"/>
        </w:rPr>
        <w:t xml:space="preserve">lessened the risk associated with the running and operating the arenas. Thus, the operators had the responsibility for decision-making on a daily basis within the rules of the lease agreements. </w:t>
      </w:r>
      <w:r>
        <w:rPr>
          <w:szCs w:val="22"/>
        </w:rPr>
        <w:t xml:space="preserve">In Bordeaux, the operators, </w:t>
      </w:r>
      <w:proofErr w:type="spellStart"/>
      <w:r w:rsidRPr="00DA538D">
        <w:rPr>
          <w:rFonts w:cs="Arial"/>
          <w:szCs w:val="22"/>
        </w:rPr>
        <w:t>Largadère</w:t>
      </w:r>
      <w:proofErr w:type="spellEnd"/>
      <w:r w:rsidRPr="00DA538D">
        <w:rPr>
          <w:rFonts w:cs="Arial"/>
          <w:szCs w:val="22"/>
        </w:rPr>
        <w:t xml:space="preserve"> Unlimited Live Entertainment</w:t>
      </w:r>
      <w:r>
        <w:rPr>
          <w:rFonts w:cs="Arial"/>
          <w:szCs w:val="22"/>
        </w:rPr>
        <w:t xml:space="preserve"> agreed a 20-year lease before ownership reverts to the Bordeaux </w:t>
      </w:r>
      <w:proofErr w:type="spellStart"/>
      <w:r w:rsidRPr="00537FA1">
        <w:rPr>
          <w:rFonts w:cs="Arial"/>
          <w:szCs w:val="22"/>
        </w:rPr>
        <w:t>M</w:t>
      </w:r>
      <w:r w:rsidRPr="00537FA1">
        <w:rPr>
          <w:rFonts w:cs="Lucida Grande"/>
          <w:szCs w:val="22"/>
        </w:rPr>
        <w:t>é</w:t>
      </w:r>
      <w:r w:rsidRPr="00537FA1">
        <w:rPr>
          <w:rFonts w:cs="Arial"/>
          <w:szCs w:val="22"/>
        </w:rPr>
        <w:t>tropole</w:t>
      </w:r>
      <w:proofErr w:type="spellEnd"/>
      <w:r>
        <w:rPr>
          <w:rFonts w:cs="Arial"/>
          <w:szCs w:val="22"/>
        </w:rPr>
        <w:t>.</w:t>
      </w:r>
      <w:r w:rsidRPr="00537FA1">
        <w:rPr>
          <w:rFonts w:cs="Arial"/>
          <w:szCs w:val="22"/>
        </w:rPr>
        <w:t xml:space="preserve"> </w:t>
      </w:r>
      <w:r>
        <w:rPr>
          <w:rFonts w:cs="Arial"/>
          <w:szCs w:val="22"/>
        </w:rPr>
        <w:t xml:space="preserve">In 2020 </w:t>
      </w:r>
      <w:proofErr w:type="spellStart"/>
      <w:r w:rsidRPr="00DA538D">
        <w:rPr>
          <w:rFonts w:cs="Arial"/>
          <w:szCs w:val="22"/>
        </w:rPr>
        <w:t>Largadère</w:t>
      </w:r>
      <w:proofErr w:type="spellEnd"/>
      <w:r w:rsidRPr="00DA538D">
        <w:rPr>
          <w:rFonts w:cs="Arial"/>
          <w:szCs w:val="22"/>
        </w:rPr>
        <w:t xml:space="preserve"> Unlimited Live Entertainment</w:t>
      </w:r>
      <w:r>
        <w:rPr>
          <w:rFonts w:cs="Arial"/>
          <w:szCs w:val="22"/>
        </w:rPr>
        <w:t xml:space="preserve"> were seeking to terminate the lease. In Leeds, ASM Global retains an indeterminate lease period.</w:t>
      </w:r>
    </w:p>
    <w:p w14:paraId="77F71112" w14:textId="77777777" w:rsidR="00D50299" w:rsidRDefault="00D50299" w:rsidP="00D50299">
      <w:pPr>
        <w:rPr>
          <w:szCs w:val="22"/>
        </w:rPr>
      </w:pPr>
    </w:p>
    <w:p w14:paraId="5C56D866" w14:textId="77777777" w:rsidR="00D50299" w:rsidRPr="00BC1FC7" w:rsidRDefault="00D50299" w:rsidP="00D97879">
      <w:pPr>
        <w:pStyle w:val="Heading3"/>
      </w:pPr>
      <w:bookmarkStart w:id="410" w:name="_Toc99446497"/>
      <w:bookmarkStart w:id="411" w:name="_Toc99619714"/>
      <w:bookmarkStart w:id="412" w:name="_Toc536715563"/>
      <w:r>
        <w:lastRenderedPageBreak/>
        <w:t>‘A n</w:t>
      </w:r>
      <w:r w:rsidRPr="00BC1FC7">
        <w:t>ever-ending story</w:t>
      </w:r>
      <w:r>
        <w:t>’: A</w:t>
      </w:r>
      <w:r w:rsidRPr="00BC1FC7">
        <w:t xml:space="preserve">t last, </w:t>
      </w:r>
      <w:r>
        <w:t xml:space="preserve">the </w:t>
      </w:r>
      <w:r w:rsidRPr="00BC1FC7">
        <w:t xml:space="preserve">final decision to build the arena </w:t>
      </w:r>
      <w:r>
        <w:t>is made</w:t>
      </w:r>
      <w:bookmarkEnd w:id="410"/>
      <w:bookmarkEnd w:id="411"/>
      <w:bookmarkEnd w:id="412"/>
    </w:p>
    <w:p w14:paraId="0AB89A73" w14:textId="77777777" w:rsidR="00D50299" w:rsidRDefault="00D50299" w:rsidP="00D50299">
      <w:pPr>
        <w:rPr>
          <w:szCs w:val="22"/>
        </w:rPr>
      </w:pPr>
      <w:r w:rsidRPr="00BC1FC7">
        <w:rPr>
          <w:szCs w:val="22"/>
        </w:rPr>
        <w:t xml:space="preserve">The decision-making process around the final </w:t>
      </w:r>
      <w:r>
        <w:rPr>
          <w:szCs w:val="22"/>
        </w:rPr>
        <w:t xml:space="preserve">approval and </w:t>
      </w:r>
      <w:r w:rsidRPr="00BC1FC7">
        <w:rPr>
          <w:szCs w:val="22"/>
        </w:rPr>
        <w:t xml:space="preserve">choice of site was protracted in both cases. In Bordeaux with </w:t>
      </w:r>
      <w:r>
        <w:rPr>
          <w:szCs w:val="22"/>
        </w:rPr>
        <w:t xml:space="preserve">the ZAC des </w:t>
      </w:r>
      <w:proofErr w:type="spellStart"/>
      <w:r>
        <w:rPr>
          <w:szCs w:val="22"/>
        </w:rPr>
        <w:t>Quais</w:t>
      </w:r>
      <w:proofErr w:type="spellEnd"/>
      <w:r>
        <w:rPr>
          <w:szCs w:val="22"/>
        </w:rPr>
        <w:t xml:space="preserve"> in place it c</w:t>
      </w:r>
      <w:r w:rsidRPr="00BC1FC7">
        <w:rPr>
          <w:szCs w:val="22"/>
        </w:rPr>
        <w:t>ould have been a straightforward</w:t>
      </w:r>
      <w:r>
        <w:rPr>
          <w:szCs w:val="22"/>
        </w:rPr>
        <w:t xml:space="preserve"> decision</w:t>
      </w:r>
      <w:r w:rsidRPr="00BC1FC7">
        <w:rPr>
          <w:szCs w:val="22"/>
        </w:rPr>
        <w:t>. Th</w:t>
      </w:r>
      <w:r>
        <w:rPr>
          <w:szCs w:val="22"/>
        </w:rPr>
        <w:t xml:space="preserve">is was not the case. For several years the </w:t>
      </w:r>
      <w:r w:rsidRPr="00BC1FC7">
        <w:rPr>
          <w:szCs w:val="22"/>
        </w:rPr>
        <w:t xml:space="preserve">ZAC des </w:t>
      </w:r>
      <w:proofErr w:type="spellStart"/>
      <w:r w:rsidRPr="00BC1FC7">
        <w:rPr>
          <w:szCs w:val="22"/>
        </w:rPr>
        <w:t>Quais</w:t>
      </w:r>
      <w:proofErr w:type="spellEnd"/>
      <w:r w:rsidRPr="00BC1FC7">
        <w:rPr>
          <w:szCs w:val="22"/>
        </w:rPr>
        <w:t xml:space="preserve"> was disregard</w:t>
      </w:r>
      <w:r>
        <w:rPr>
          <w:szCs w:val="22"/>
        </w:rPr>
        <w:t>ed; instead, the research findings identified several attempts to locate the arena in different planning programmes and sites, such as within the university regeneration project under the national U2000 programme (</w:t>
      </w:r>
      <w:proofErr w:type="spellStart"/>
      <w:r>
        <w:rPr>
          <w:szCs w:val="22"/>
        </w:rPr>
        <w:t>Dubet</w:t>
      </w:r>
      <w:proofErr w:type="spellEnd"/>
      <w:r>
        <w:rPr>
          <w:szCs w:val="22"/>
        </w:rPr>
        <w:t xml:space="preserve"> and </w:t>
      </w:r>
      <w:proofErr w:type="spellStart"/>
      <w:r>
        <w:rPr>
          <w:szCs w:val="22"/>
        </w:rPr>
        <w:t>Sembel</w:t>
      </w:r>
      <w:proofErr w:type="spellEnd"/>
      <w:r>
        <w:rPr>
          <w:szCs w:val="22"/>
        </w:rPr>
        <w:t xml:space="preserve">, 1994), and the move to the Left Bank before coming full circle back to </w:t>
      </w:r>
      <w:proofErr w:type="spellStart"/>
      <w:r>
        <w:rPr>
          <w:szCs w:val="22"/>
        </w:rPr>
        <w:t>Floirac</w:t>
      </w:r>
      <w:proofErr w:type="spellEnd"/>
      <w:r>
        <w:rPr>
          <w:szCs w:val="22"/>
        </w:rPr>
        <w:t xml:space="preserve">. The whole process in Bordeaux is linked to governance decision-making and asserting of individual power of politicians with different agendas. </w:t>
      </w:r>
      <w:r w:rsidRPr="00BC1FC7">
        <w:rPr>
          <w:szCs w:val="22"/>
        </w:rPr>
        <w:t xml:space="preserve">In Leeds there was no regeneration project to </w:t>
      </w:r>
      <w:r>
        <w:rPr>
          <w:szCs w:val="22"/>
        </w:rPr>
        <w:t xml:space="preserve">direct </w:t>
      </w:r>
      <w:r w:rsidRPr="00BC1FC7">
        <w:rPr>
          <w:szCs w:val="22"/>
        </w:rPr>
        <w:t>the discussion of the location</w:t>
      </w:r>
      <w:r>
        <w:rPr>
          <w:szCs w:val="22"/>
        </w:rPr>
        <w:t xml:space="preserve">. Whilst the feasibility reports </w:t>
      </w:r>
      <w:r w:rsidRPr="00886D98">
        <w:rPr>
          <w:szCs w:val="22"/>
        </w:rPr>
        <w:t>(2005 and 2006)</w:t>
      </w:r>
      <w:r>
        <w:rPr>
          <w:szCs w:val="22"/>
        </w:rPr>
        <w:t xml:space="preserve"> suggested </w:t>
      </w:r>
      <w:r w:rsidRPr="00BC1FC7">
        <w:rPr>
          <w:szCs w:val="22"/>
        </w:rPr>
        <w:t>several</w:t>
      </w:r>
      <w:r>
        <w:rPr>
          <w:szCs w:val="22"/>
        </w:rPr>
        <w:t xml:space="preserve"> suitable locations </w:t>
      </w:r>
      <w:r w:rsidRPr="00BC1FC7">
        <w:rPr>
          <w:szCs w:val="22"/>
        </w:rPr>
        <w:t>in and around the city</w:t>
      </w:r>
      <w:r>
        <w:rPr>
          <w:szCs w:val="22"/>
        </w:rPr>
        <w:t xml:space="preserve">, with some sites such as </w:t>
      </w:r>
      <w:r w:rsidRPr="00BC1FC7">
        <w:rPr>
          <w:szCs w:val="22"/>
        </w:rPr>
        <w:t xml:space="preserve">Elland Road </w:t>
      </w:r>
      <w:r>
        <w:rPr>
          <w:szCs w:val="22"/>
        </w:rPr>
        <w:t>having support from Ken Bates,</w:t>
      </w:r>
      <w:r w:rsidRPr="00BC1FC7">
        <w:rPr>
          <w:szCs w:val="22"/>
        </w:rPr>
        <w:t xml:space="preserve"> </w:t>
      </w:r>
      <w:r>
        <w:rPr>
          <w:szCs w:val="22"/>
        </w:rPr>
        <w:t xml:space="preserve">owner at the time of </w:t>
      </w:r>
      <w:r w:rsidRPr="00BC1FC7">
        <w:rPr>
          <w:szCs w:val="22"/>
        </w:rPr>
        <w:t>Leeds United</w:t>
      </w:r>
      <w:r>
        <w:rPr>
          <w:szCs w:val="22"/>
        </w:rPr>
        <w:t>, none was taken forward. The UDP (2006) had also indicated that any major project would need to be located on the outskirts of the city due to the lack of available inner-city space. Despite undertaking the feasibility study and the indication from the UDP (2006), LCC took another route. This route came together in an opportunistic way and as LCC owned the problematic location of Clay Pit Lane with its proximity to the inner-city ring road and residential area; it became the only option for the arena.</w:t>
      </w:r>
    </w:p>
    <w:p w14:paraId="48AB75FE" w14:textId="77777777" w:rsidR="00CE3130" w:rsidRPr="00BC1FC7" w:rsidRDefault="00CE3130" w:rsidP="00D50299">
      <w:pPr>
        <w:rPr>
          <w:szCs w:val="22"/>
        </w:rPr>
      </w:pPr>
    </w:p>
    <w:p w14:paraId="7F55C054" w14:textId="1BF1DC2F" w:rsidR="00D50299" w:rsidRDefault="00D50299" w:rsidP="00D50299">
      <w:pPr>
        <w:rPr>
          <w:szCs w:val="22"/>
        </w:rPr>
      </w:pPr>
      <w:r>
        <w:rPr>
          <w:szCs w:val="22"/>
        </w:rPr>
        <w:t>The national and global trends and government reforms have directly influenced the changing structures of local government and governance (Blanco et al., 2014; Paquet</w:t>
      </w:r>
      <w:r w:rsidR="006F1CB5">
        <w:rPr>
          <w:szCs w:val="22"/>
        </w:rPr>
        <w:t>,</w:t>
      </w:r>
      <w:r>
        <w:rPr>
          <w:szCs w:val="22"/>
        </w:rPr>
        <w:t xml:space="preserve"> 1999; Ferreira de Cruz and Gray</w:t>
      </w:r>
      <w:r w:rsidR="006F1CB5">
        <w:rPr>
          <w:szCs w:val="22"/>
        </w:rPr>
        <w:t>,</w:t>
      </w:r>
      <w:r>
        <w:rPr>
          <w:szCs w:val="22"/>
        </w:rPr>
        <w:t xml:space="preserve"> 2015; Peters and Pierre, 2012). Within this environment the CUB/Bordeaux </w:t>
      </w:r>
      <w:proofErr w:type="spellStart"/>
      <w:r w:rsidRPr="00DF4BD7">
        <w:rPr>
          <w:szCs w:val="22"/>
        </w:rPr>
        <w:t>M</w:t>
      </w:r>
      <w:r w:rsidRPr="00DF4BD7">
        <w:rPr>
          <w:rFonts w:cs="Lucida Grande"/>
          <w:szCs w:val="22"/>
        </w:rPr>
        <w:t>é</w:t>
      </w:r>
      <w:r w:rsidRPr="00DF4BD7">
        <w:rPr>
          <w:szCs w:val="22"/>
        </w:rPr>
        <w:t>tropole</w:t>
      </w:r>
      <w:proofErr w:type="spellEnd"/>
      <w:r w:rsidRPr="00DF4BD7">
        <w:rPr>
          <w:szCs w:val="22"/>
        </w:rPr>
        <w:t xml:space="preserve"> and</w:t>
      </w:r>
      <w:r>
        <w:rPr>
          <w:szCs w:val="22"/>
        </w:rPr>
        <w:t xml:space="preserve"> LCC placed an importance on repositioning and reimaging their cities to increase economic growth and compete with other comparable cities. The shifts in governance from national to local gave opportunities to both local authorities in the decision-making to develop cultural infrastructure. Whilst the different political and administrative systems and structures were in place the research findings have shown that the process and governance decision-making for the development of the arena appeared similar. The CUB/Bordeaux </w:t>
      </w:r>
      <w:proofErr w:type="spellStart"/>
      <w:r w:rsidRPr="00DF4BD7">
        <w:rPr>
          <w:szCs w:val="22"/>
        </w:rPr>
        <w:t>M</w:t>
      </w:r>
      <w:r w:rsidRPr="00DF4BD7">
        <w:rPr>
          <w:rFonts w:cs="Lucida Grande"/>
          <w:szCs w:val="22"/>
        </w:rPr>
        <w:t>é</w:t>
      </w:r>
      <w:r w:rsidRPr="00DF4BD7">
        <w:rPr>
          <w:szCs w:val="22"/>
        </w:rPr>
        <w:t>tropole</w:t>
      </w:r>
      <w:proofErr w:type="spellEnd"/>
      <w:r w:rsidRPr="00DF4BD7">
        <w:rPr>
          <w:szCs w:val="22"/>
        </w:rPr>
        <w:t xml:space="preserve"> </w:t>
      </w:r>
      <w:r>
        <w:rPr>
          <w:szCs w:val="22"/>
        </w:rPr>
        <w:t>and LCC both took an inordinate length of time to make the decision. This, accompanied by the changing of political parties and the fluctuation in processes</w:t>
      </w:r>
      <w:r w:rsidRPr="003624F9">
        <w:rPr>
          <w:szCs w:val="22"/>
        </w:rPr>
        <w:t xml:space="preserve"> </w:t>
      </w:r>
      <w:r>
        <w:rPr>
          <w:szCs w:val="22"/>
        </w:rPr>
        <w:t xml:space="preserve">along with arguments in the case of Bordeaux on location and uncertainly in Leeds, </w:t>
      </w:r>
      <w:r>
        <w:rPr>
          <w:szCs w:val="22"/>
        </w:rPr>
        <w:lastRenderedPageBreak/>
        <w:t xml:space="preserve">demonstrated the similarities. Both local authorities faced political challenges, tensions around funding public, private or a mixture of both and land ownership but with no clear strategic plan for the major cultural development, it was allowed to continue for years. The research findings suggest that the financial crisis of 2008 created the circumstances for the arena to be finally progressed from the discussions to the actual project management of the construction. The thesis argues that the financial crisis was significant as it focused governance decision-making for the development of the arena both in terms of location and funding as well as increasing the role of CUB/Bordeaux </w:t>
      </w:r>
      <w:proofErr w:type="spellStart"/>
      <w:r w:rsidRPr="00DF4BD7">
        <w:rPr>
          <w:szCs w:val="22"/>
        </w:rPr>
        <w:t>M</w:t>
      </w:r>
      <w:r w:rsidRPr="00DF4BD7">
        <w:rPr>
          <w:rFonts w:cs="Lucida Grande"/>
          <w:szCs w:val="22"/>
        </w:rPr>
        <w:t>é</w:t>
      </w:r>
      <w:r w:rsidRPr="00DF4BD7">
        <w:rPr>
          <w:szCs w:val="22"/>
        </w:rPr>
        <w:t>tropole</w:t>
      </w:r>
      <w:proofErr w:type="spellEnd"/>
      <w:r w:rsidRPr="00DF4BD7">
        <w:rPr>
          <w:szCs w:val="22"/>
        </w:rPr>
        <w:t xml:space="preserve"> </w:t>
      </w:r>
      <w:r>
        <w:rPr>
          <w:szCs w:val="22"/>
        </w:rPr>
        <w:t xml:space="preserve">and LCC. In terms of network governance there is a lack of blended networking (O’Brien, 2014) with little to connect CUB/Bordeaux </w:t>
      </w:r>
      <w:proofErr w:type="spellStart"/>
      <w:r w:rsidRPr="00DF4BD7">
        <w:rPr>
          <w:szCs w:val="22"/>
        </w:rPr>
        <w:t>M</w:t>
      </w:r>
      <w:r w:rsidRPr="00DF4BD7">
        <w:rPr>
          <w:rFonts w:cs="Lucida Grande"/>
          <w:szCs w:val="22"/>
        </w:rPr>
        <w:t>é</w:t>
      </w:r>
      <w:r w:rsidRPr="00DF4BD7">
        <w:rPr>
          <w:szCs w:val="22"/>
        </w:rPr>
        <w:t>tropole</w:t>
      </w:r>
      <w:proofErr w:type="spellEnd"/>
      <w:r w:rsidRPr="00DF4BD7">
        <w:rPr>
          <w:szCs w:val="22"/>
        </w:rPr>
        <w:t xml:space="preserve"> </w:t>
      </w:r>
      <w:r>
        <w:rPr>
          <w:szCs w:val="22"/>
        </w:rPr>
        <w:t>and LCC with a greater involvement of stakeholders in the actual decision-making process. This however, changed once the decision was made on the successful operators who had some influence on the design and requirements of the arena.</w:t>
      </w:r>
      <w:r>
        <w:rPr>
          <w:szCs w:val="22"/>
        </w:rPr>
        <w:br/>
      </w:r>
    </w:p>
    <w:p w14:paraId="46B7DA97" w14:textId="77777777" w:rsidR="00D50299" w:rsidRPr="000D7D7F" w:rsidRDefault="00D50299" w:rsidP="00D50299">
      <w:pPr>
        <w:pStyle w:val="Heading2"/>
      </w:pPr>
      <w:bookmarkStart w:id="413" w:name="_Toc99446498"/>
      <w:bookmarkStart w:id="414" w:name="_Toc99619715"/>
      <w:bookmarkStart w:id="415" w:name="_Toc536715564"/>
      <w:r w:rsidRPr="000D7D7F">
        <w:t>CULTURAL GOVERNANCE: THE NEED FOR CULTURAL VENUES</w:t>
      </w:r>
      <w:bookmarkEnd w:id="413"/>
      <w:bookmarkEnd w:id="414"/>
      <w:bookmarkEnd w:id="415"/>
      <w:r w:rsidRPr="000D7D7F">
        <w:t xml:space="preserve"> </w:t>
      </w:r>
      <w:r>
        <w:br/>
      </w:r>
    </w:p>
    <w:p w14:paraId="1649B550" w14:textId="77777777" w:rsidR="00D50299" w:rsidRPr="00CF634A" w:rsidRDefault="00D50299" w:rsidP="00D97879">
      <w:pPr>
        <w:pStyle w:val="Heading3"/>
      </w:pPr>
      <w:bookmarkStart w:id="416" w:name="_Toc99446499"/>
      <w:bookmarkStart w:id="417" w:name="_Toc99619716"/>
      <w:bookmarkStart w:id="418" w:name="_Toc536715565"/>
      <w:r>
        <w:t>‘</w:t>
      </w:r>
      <w:r w:rsidRPr="00CF634A">
        <w:t>This is how we do it</w:t>
      </w:r>
      <w:r>
        <w:t>’</w:t>
      </w:r>
      <w:r w:rsidRPr="00CF634A">
        <w:t xml:space="preserve">: </w:t>
      </w:r>
      <w:r>
        <w:t>Reflections on the cu</w:t>
      </w:r>
      <w:r w:rsidRPr="00CF634A">
        <w:t xml:space="preserve">ltural attitudes and </w:t>
      </w:r>
      <w:r>
        <w:t xml:space="preserve">cultural </w:t>
      </w:r>
      <w:r w:rsidRPr="00CF634A">
        <w:t>policy</w:t>
      </w:r>
      <w:bookmarkEnd w:id="416"/>
      <w:bookmarkEnd w:id="417"/>
      <w:bookmarkEnd w:id="418"/>
      <w:r w:rsidRPr="00CF634A">
        <w:t xml:space="preserve"> </w:t>
      </w:r>
    </w:p>
    <w:p w14:paraId="24BD8B77" w14:textId="77777777" w:rsidR="00D50299" w:rsidRDefault="00D50299" w:rsidP="00D50299">
      <w:pPr>
        <w:rPr>
          <w:rFonts w:cs="Arial"/>
          <w:szCs w:val="22"/>
        </w:rPr>
      </w:pPr>
      <w:r>
        <w:rPr>
          <w:rFonts w:cs="Arial"/>
          <w:szCs w:val="22"/>
        </w:rPr>
        <w:t xml:space="preserve">The thesis was concerned with the development of cultural policy and its influences on the development of cultural infrastructure and more specifically arenas. It identified that France and England adopted a state/central government approach to cultural policy with the formation in the 1950s and 1960s of a specific ministry and culture minister. This top-down approach saw cultural policies of Malraux and Lee retain the focus on increasing access to high culture rather than embracing popular culture (Devlin and Hoyle, 2000; </w:t>
      </w:r>
      <w:proofErr w:type="spellStart"/>
      <w:r>
        <w:rPr>
          <w:rFonts w:cs="Arial"/>
          <w:szCs w:val="22"/>
        </w:rPr>
        <w:t>Looseley</w:t>
      </w:r>
      <w:proofErr w:type="spellEnd"/>
      <w:r>
        <w:rPr>
          <w:rFonts w:cs="Arial"/>
          <w:szCs w:val="22"/>
        </w:rPr>
        <w:t>, 2011). At the same time popular culture was more the preserve of the lower levels of governance, if at all. Indeed, it was more an underground subculture with small venues and disconnected from official patterns of governance</w:t>
      </w:r>
    </w:p>
    <w:p w14:paraId="169C2010" w14:textId="77777777" w:rsidR="00D50299" w:rsidRDefault="00D50299" w:rsidP="00D50299">
      <w:pPr>
        <w:rPr>
          <w:rFonts w:cs="Arial"/>
          <w:szCs w:val="22"/>
        </w:rPr>
      </w:pPr>
    </w:p>
    <w:p w14:paraId="7E86B264" w14:textId="77777777" w:rsidR="00D50299" w:rsidRDefault="00D50299" w:rsidP="00D50299">
      <w:pPr>
        <w:rPr>
          <w:rFonts w:cs="Arial"/>
          <w:szCs w:val="22"/>
        </w:rPr>
      </w:pPr>
      <w:r>
        <w:rPr>
          <w:rFonts w:cs="Arial"/>
          <w:szCs w:val="22"/>
        </w:rPr>
        <w:t xml:space="preserve">The appointment of Lee in England however was recognised </w:t>
      </w:r>
      <w:r w:rsidRPr="00F657C4">
        <w:rPr>
          <w:rFonts w:cs="Arial"/>
          <w:szCs w:val="22"/>
        </w:rPr>
        <w:t xml:space="preserve">as a move by the </w:t>
      </w:r>
      <w:r>
        <w:rPr>
          <w:rFonts w:cs="Arial"/>
          <w:szCs w:val="22"/>
        </w:rPr>
        <w:t>central g</w:t>
      </w:r>
      <w:r w:rsidRPr="00F657C4">
        <w:rPr>
          <w:rFonts w:cs="Arial"/>
          <w:szCs w:val="22"/>
        </w:rPr>
        <w:t xml:space="preserve">overnment to have greater involvement in culture </w:t>
      </w:r>
      <w:r>
        <w:rPr>
          <w:rFonts w:cs="Arial"/>
          <w:szCs w:val="22"/>
        </w:rPr>
        <w:t xml:space="preserve">with an increased budget </w:t>
      </w:r>
      <w:r w:rsidRPr="00F657C4">
        <w:rPr>
          <w:rFonts w:cs="Arial"/>
          <w:szCs w:val="22"/>
        </w:rPr>
        <w:t>and a move away from the previous arms</w:t>
      </w:r>
      <w:r>
        <w:rPr>
          <w:rFonts w:cs="Arial"/>
          <w:szCs w:val="22"/>
        </w:rPr>
        <w:t>-</w:t>
      </w:r>
      <w:r w:rsidRPr="00F657C4">
        <w:rPr>
          <w:rFonts w:cs="Arial"/>
          <w:szCs w:val="22"/>
        </w:rPr>
        <w:t xml:space="preserve">length approach. </w:t>
      </w:r>
      <w:r>
        <w:rPr>
          <w:rFonts w:cs="Arial"/>
          <w:szCs w:val="22"/>
        </w:rPr>
        <w:t xml:space="preserve">The White Paper A policy for the Arts (1965) emphasised a mixed approach to culture </w:t>
      </w:r>
      <w:r>
        <w:rPr>
          <w:rFonts w:cs="Arial"/>
          <w:szCs w:val="22"/>
        </w:rPr>
        <w:lastRenderedPageBreak/>
        <w:t>governance at the regional and local levels, bringing together the private sector and higher education. There remained an uneasy alliance between central and local government in terms of the implementation and resources required for cultural development and it remained unenforced. With the Thatcher Government focussing on privatisation cultural policy took a definite backwards step</w:t>
      </w:r>
      <w:r w:rsidRPr="00D47DBD">
        <w:rPr>
          <w:rFonts w:cs="Arial"/>
          <w:szCs w:val="22"/>
        </w:rPr>
        <w:t xml:space="preserve"> </w:t>
      </w:r>
      <w:r>
        <w:rPr>
          <w:rFonts w:cs="Arial"/>
          <w:szCs w:val="22"/>
        </w:rPr>
        <w:t>where it suffered from a decline in investment. The elitist focus of culture remained in France until the appointment of Jack Lang in 1981 in the Mitterrand Government. Lang promoted popular culture in all its forms, but with a forceful preference for protecting French culture rather than promoting the Anglo-American influences that the French youth were demanding (</w:t>
      </w:r>
      <w:proofErr w:type="spellStart"/>
      <w:r>
        <w:rPr>
          <w:rFonts w:cs="Arial"/>
          <w:szCs w:val="22"/>
        </w:rPr>
        <w:t>Looseley</w:t>
      </w:r>
      <w:proofErr w:type="spellEnd"/>
      <w:r>
        <w:rPr>
          <w:rFonts w:cs="Arial"/>
          <w:szCs w:val="22"/>
        </w:rPr>
        <w:t xml:space="preserve">, 2011). In contrast to England which saw a decreased in funding for culture, Lang increased the budget allowing for initiatives such as the </w:t>
      </w:r>
      <w:proofErr w:type="spellStart"/>
      <w:r>
        <w:rPr>
          <w:rFonts w:cs="Arial"/>
          <w:szCs w:val="22"/>
        </w:rPr>
        <w:t>Zénith</w:t>
      </w:r>
      <w:proofErr w:type="spellEnd"/>
      <w:r>
        <w:rPr>
          <w:rFonts w:cs="Arial"/>
          <w:szCs w:val="22"/>
        </w:rPr>
        <w:t xml:space="preserve"> to be realised (chapter 3).</w:t>
      </w:r>
    </w:p>
    <w:p w14:paraId="1076A975" w14:textId="77777777" w:rsidR="00D50299" w:rsidRDefault="00D50299" w:rsidP="00D50299">
      <w:pPr>
        <w:rPr>
          <w:rFonts w:cs="Arial"/>
          <w:szCs w:val="22"/>
        </w:rPr>
      </w:pPr>
    </w:p>
    <w:p w14:paraId="334F9C2F" w14:textId="77777777" w:rsidR="00D50299" w:rsidRDefault="00D50299" w:rsidP="00D50299">
      <w:pPr>
        <w:rPr>
          <w:szCs w:val="22"/>
        </w:rPr>
      </w:pPr>
      <w:r w:rsidRPr="009222C9">
        <w:rPr>
          <w:rFonts w:eastAsia="Calibri"/>
          <w:szCs w:val="22"/>
        </w:rPr>
        <w:t>To oversee culture both countries established various agencies in central, regional, and local levels to assist the growth of cultural activities in regions and local</w:t>
      </w:r>
      <w:r>
        <w:rPr>
          <w:rFonts w:eastAsia="Calibri"/>
          <w:szCs w:val="22"/>
        </w:rPr>
        <w:t xml:space="preserve"> authorities (Table 1.1). Decentralisation</w:t>
      </w:r>
      <w:r w:rsidRPr="009222C9">
        <w:rPr>
          <w:rFonts w:eastAsia="Calibri"/>
          <w:szCs w:val="22"/>
        </w:rPr>
        <w:t xml:space="preserve"> created new responsibilities for the three levels of governance with support for example from the</w:t>
      </w:r>
      <w:r>
        <w:rPr>
          <w:rFonts w:eastAsia="Calibri"/>
          <w:szCs w:val="22"/>
        </w:rPr>
        <w:t xml:space="preserve"> DRAC in France</w:t>
      </w:r>
      <w:r w:rsidRPr="009222C9">
        <w:rPr>
          <w:rFonts w:eastAsia="Calibri"/>
          <w:szCs w:val="22"/>
        </w:rPr>
        <w:t xml:space="preserve">. </w:t>
      </w:r>
      <w:r>
        <w:rPr>
          <w:rFonts w:eastAsia="Calibri"/>
          <w:szCs w:val="22"/>
        </w:rPr>
        <w:t>The</w:t>
      </w:r>
      <w:r w:rsidRPr="00B20FA1">
        <w:rPr>
          <w:rFonts w:eastAsia="Calibri"/>
          <w:szCs w:val="22"/>
        </w:rPr>
        <w:t xml:space="preserve"> DRAC</w:t>
      </w:r>
      <w:r>
        <w:rPr>
          <w:rFonts w:eastAsia="Calibri"/>
          <w:szCs w:val="22"/>
        </w:rPr>
        <w:t>,</w:t>
      </w:r>
      <w:r w:rsidRPr="00B20FA1">
        <w:rPr>
          <w:rFonts w:eastAsia="Calibri"/>
          <w:szCs w:val="22"/>
        </w:rPr>
        <w:t xml:space="preserve"> </w:t>
      </w:r>
      <w:r>
        <w:rPr>
          <w:rFonts w:eastAsia="Calibri"/>
          <w:szCs w:val="22"/>
        </w:rPr>
        <w:t xml:space="preserve">which is </w:t>
      </w:r>
      <w:r w:rsidRPr="00B20FA1">
        <w:rPr>
          <w:szCs w:val="22"/>
        </w:rPr>
        <w:t xml:space="preserve">responsible for </w:t>
      </w:r>
      <w:r>
        <w:rPr>
          <w:szCs w:val="22"/>
        </w:rPr>
        <w:t xml:space="preserve">the promotion of culture at the local level and </w:t>
      </w:r>
      <w:r w:rsidRPr="00B20FA1">
        <w:rPr>
          <w:szCs w:val="22"/>
        </w:rPr>
        <w:t xml:space="preserve">overseeing the </w:t>
      </w:r>
      <w:r>
        <w:rPr>
          <w:szCs w:val="22"/>
        </w:rPr>
        <w:t xml:space="preserve">financial budget, retained a focus on high culture activity </w:t>
      </w:r>
      <w:r w:rsidRPr="00B20FA1">
        <w:rPr>
          <w:szCs w:val="22"/>
        </w:rPr>
        <w:t xml:space="preserve">(Girard, 1997). Their scope and engagement with local cultural organisations and experts increased but </w:t>
      </w:r>
      <w:r>
        <w:rPr>
          <w:szCs w:val="22"/>
        </w:rPr>
        <w:t>remain closely attached to the s</w:t>
      </w:r>
      <w:r w:rsidRPr="00B20FA1">
        <w:rPr>
          <w:szCs w:val="22"/>
        </w:rPr>
        <w:t xml:space="preserve">tate through the Ministry of Culture. </w:t>
      </w:r>
      <w:r>
        <w:rPr>
          <w:szCs w:val="22"/>
        </w:rPr>
        <w:t xml:space="preserve">In the case of Bordeaux there was little evidence of interaction between the DRAC and the CUB/Bordeaux </w:t>
      </w:r>
      <w:proofErr w:type="spellStart"/>
      <w:r>
        <w:rPr>
          <w:szCs w:val="22"/>
        </w:rPr>
        <w:t>Métropole</w:t>
      </w:r>
      <w:proofErr w:type="spellEnd"/>
      <w:r>
        <w:rPr>
          <w:szCs w:val="22"/>
        </w:rPr>
        <w:t xml:space="preserve"> in the governance decision-making for the arena.</w:t>
      </w:r>
    </w:p>
    <w:p w14:paraId="10279723" w14:textId="77777777" w:rsidR="00D50299" w:rsidRDefault="00D50299" w:rsidP="00D50299">
      <w:pPr>
        <w:rPr>
          <w:szCs w:val="22"/>
        </w:rPr>
      </w:pPr>
    </w:p>
    <w:p w14:paraId="59DDC7F2" w14:textId="06C19AAA" w:rsidR="00D50299" w:rsidRDefault="00D50299" w:rsidP="00D50299">
      <w:pPr>
        <w:rPr>
          <w:rFonts w:cs="Arial"/>
          <w:szCs w:val="22"/>
        </w:rPr>
      </w:pPr>
      <w:r>
        <w:rPr>
          <w:rFonts w:eastAsia="Calibri"/>
          <w:szCs w:val="22"/>
        </w:rPr>
        <w:t>I</w:t>
      </w:r>
      <w:r w:rsidRPr="008023D5">
        <w:rPr>
          <w:rFonts w:eastAsia="Calibri"/>
          <w:szCs w:val="22"/>
        </w:rPr>
        <w:t xml:space="preserve">n England the </w:t>
      </w:r>
      <w:r>
        <w:rPr>
          <w:rFonts w:eastAsia="Calibri"/>
          <w:szCs w:val="22"/>
        </w:rPr>
        <w:t>responsibility</w:t>
      </w:r>
      <w:r w:rsidRPr="008023D5">
        <w:rPr>
          <w:rFonts w:eastAsia="Calibri"/>
          <w:szCs w:val="22"/>
        </w:rPr>
        <w:t xml:space="preserve"> at local authority level came in the form of the 1</w:t>
      </w:r>
      <w:r>
        <w:rPr>
          <w:rFonts w:eastAsia="Calibri"/>
          <w:szCs w:val="22"/>
        </w:rPr>
        <w:t xml:space="preserve">972 Local Government Act which lacked </w:t>
      </w:r>
      <w:r w:rsidRPr="008023D5">
        <w:rPr>
          <w:rFonts w:eastAsia="Calibri"/>
          <w:szCs w:val="22"/>
        </w:rPr>
        <w:t xml:space="preserve">a clear strategy for investment. The different political parties have all created organisations such as the Arts Council, The Foundation of Arts England (2003) and the Regional Cultural </w:t>
      </w:r>
      <w:r>
        <w:rPr>
          <w:rFonts w:eastAsia="Calibri"/>
          <w:szCs w:val="22"/>
        </w:rPr>
        <w:t>Consortia (RCCs) (1999) with</w:t>
      </w:r>
      <w:r w:rsidRPr="008023D5">
        <w:rPr>
          <w:rFonts w:eastAsia="Calibri"/>
          <w:szCs w:val="22"/>
        </w:rPr>
        <w:t xml:space="preserve"> responsibility </w:t>
      </w:r>
      <w:r>
        <w:rPr>
          <w:rFonts w:eastAsia="Calibri"/>
          <w:szCs w:val="22"/>
        </w:rPr>
        <w:t>for interacting</w:t>
      </w:r>
      <w:r w:rsidRPr="008023D5">
        <w:rPr>
          <w:rFonts w:eastAsia="Calibri"/>
          <w:szCs w:val="22"/>
        </w:rPr>
        <w:t xml:space="preserve"> with local authorities in developing cultural policy. Yet often </w:t>
      </w:r>
      <w:r>
        <w:rPr>
          <w:rFonts w:eastAsia="Calibri"/>
          <w:szCs w:val="22"/>
        </w:rPr>
        <w:t>these developments only</w:t>
      </w:r>
      <w:r w:rsidRPr="008023D5">
        <w:rPr>
          <w:rFonts w:eastAsia="Calibri"/>
          <w:szCs w:val="22"/>
        </w:rPr>
        <w:t xml:space="preserve"> added further complexity </w:t>
      </w:r>
      <w:r>
        <w:rPr>
          <w:rFonts w:eastAsia="Calibri"/>
          <w:szCs w:val="22"/>
        </w:rPr>
        <w:t>to</w:t>
      </w:r>
      <w:r w:rsidRPr="008023D5">
        <w:rPr>
          <w:rFonts w:eastAsia="Calibri"/>
          <w:szCs w:val="22"/>
        </w:rPr>
        <w:t xml:space="preserve"> the creation of cultural policy. In both cities there is little evidence to suggest that external agencies such as these had any interaction with the development of the arenas. I</w:t>
      </w:r>
      <w:r w:rsidRPr="008023D5">
        <w:rPr>
          <w:rFonts w:cs="Arial"/>
          <w:szCs w:val="22"/>
        </w:rPr>
        <w:t xml:space="preserve">t was more often left instead to </w:t>
      </w:r>
      <w:r>
        <w:rPr>
          <w:rFonts w:cs="Arial"/>
          <w:szCs w:val="22"/>
        </w:rPr>
        <w:t xml:space="preserve">dominant </w:t>
      </w:r>
      <w:r w:rsidRPr="008023D5">
        <w:rPr>
          <w:rFonts w:cs="Arial"/>
          <w:szCs w:val="22"/>
        </w:rPr>
        <w:t xml:space="preserve">individuals in the local authorities such as </w:t>
      </w:r>
      <w:proofErr w:type="spellStart"/>
      <w:r w:rsidRPr="008023D5">
        <w:rPr>
          <w:rFonts w:cs="Arial"/>
          <w:szCs w:val="22"/>
        </w:rPr>
        <w:t>Chaban</w:t>
      </w:r>
      <w:proofErr w:type="spellEnd"/>
      <w:r w:rsidRPr="008023D5">
        <w:rPr>
          <w:rFonts w:cs="Arial"/>
          <w:szCs w:val="22"/>
        </w:rPr>
        <w:t xml:space="preserve">-Delmas in Bordeaux and Bernard Atha in Leeds to drive culture and cultural activities forward. Despite the </w:t>
      </w:r>
      <w:r w:rsidRPr="008023D5">
        <w:rPr>
          <w:rFonts w:cs="Arial"/>
          <w:szCs w:val="22"/>
        </w:rPr>
        <w:lastRenderedPageBreak/>
        <w:t xml:space="preserve">changes to organisational </w:t>
      </w:r>
      <w:r w:rsidR="00DB39AD" w:rsidRPr="008023D5">
        <w:rPr>
          <w:rFonts w:cs="Arial"/>
          <w:szCs w:val="22"/>
        </w:rPr>
        <w:t>structures,</w:t>
      </w:r>
      <w:r w:rsidRPr="008023D5">
        <w:rPr>
          <w:rFonts w:cs="Arial"/>
          <w:szCs w:val="22"/>
        </w:rPr>
        <w:t xml:space="preserve"> it remained the case that individuals were often the key drivers of cultural activities</w:t>
      </w:r>
      <w:r>
        <w:rPr>
          <w:rFonts w:cs="Arial"/>
          <w:szCs w:val="22"/>
        </w:rPr>
        <w:t>. Again, this was largely in terms of high culture.</w:t>
      </w:r>
    </w:p>
    <w:p w14:paraId="2C4C6B87" w14:textId="77777777" w:rsidR="00D50299" w:rsidRPr="008023D5" w:rsidRDefault="00D50299" w:rsidP="00D50299">
      <w:pPr>
        <w:rPr>
          <w:rFonts w:cs="Arial"/>
          <w:szCs w:val="22"/>
        </w:rPr>
      </w:pPr>
    </w:p>
    <w:p w14:paraId="0AC5E101" w14:textId="43A9C5BD" w:rsidR="00D50299" w:rsidRDefault="00D50299" w:rsidP="00D50299">
      <w:pPr>
        <w:rPr>
          <w:rFonts w:eastAsia="Calibri"/>
          <w:szCs w:val="22"/>
        </w:rPr>
      </w:pPr>
      <w:r>
        <w:rPr>
          <w:rFonts w:cs="Arial"/>
          <w:szCs w:val="22"/>
        </w:rPr>
        <w:t>Whilst French cultural policy attempted to protect French culture and latterly incorporate popular French music, in England it lacked an importance at the central level, with central governments preferring instead to leave it to local authorities and private companies in the case of music. As well as different attitudes towards cultural policy there are also differences in terms of how cultural outputs are measured.</w:t>
      </w:r>
      <w:r w:rsidRPr="009222C9">
        <w:rPr>
          <w:rFonts w:cs="Arial"/>
          <w:szCs w:val="22"/>
        </w:rPr>
        <w:t xml:space="preserve"> </w:t>
      </w:r>
      <w:r>
        <w:rPr>
          <w:rFonts w:cs="Arial"/>
          <w:szCs w:val="22"/>
        </w:rPr>
        <w:t xml:space="preserve">This is argued by Gugu and Dal Molin (2016) in that cultural policy had engaged with a wider scope of </w:t>
      </w:r>
      <w:r w:rsidR="00DB39AD">
        <w:rPr>
          <w:rFonts w:cs="Arial"/>
          <w:szCs w:val="22"/>
        </w:rPr>
        <w:t>profit-making</w:t>
      </w:r>
      <w:r>
        <w:rPr>
          <w:rFonts w:cs="Arial"/>
          <w:szCs w:val="22"/>
        </w:rPr>
        <w:t xml:space="preserve"> activities. </w:t>
      </w:r>
      <w:r w:rsidRPr="009222C9">
        <w:rPr>
          <w:rFonts w:cs="Arial"/>
          <w:szCs w:val="22"/>
        </w:rPr>
        <w:t xml:space="preserve">In France, which had historically invested in culture, any output was measured by ambition rather than any financial benefit. In contrast in the </w:t>
      </w:r>
      <w:r w:rsidRPr="009222C9">
        <w:rPr>
          <w:rFonts w:eastAsia="Calibri"/>
          <w:szCs w:val="22"/>
        </w:rPr>
        <w:t>UK arts organisations had to meet tight financial constraints with clear economic output.</w:t>
      </w:r>
      <w:r>
        <w:rPr>
          <w:rFonts w:eastAsia="Calibri"/>
          <w:szCs w:val="22"/>
        </w:rPr>
        <w:t xml:space="preserve"> </w:t>
      </w:r>
      <w:r w:rsidR="00DB39AD">
        <w:rPr>
          <w:rFonts w:eastAsia="Calibri"/>
          <w:szCs w:val="22"/>
        </w:rPr>
        <w:t>C</w:t>
      </w:r>
      <w:r>
        <w:rPr>
          <w:rFonts w:eastAsia="Calibri"/>
          <w:szCs w:val="22"/>
        </w:rPr>
        <w:t xml:space="preserve">entral government therefore, </w:t>
      </w:r>
      <w:r w:rsidRPr="009222C9">
        <w:rPr>
          <w:rFonts w:eastAsia="Calibri"/>
          <w:szCs w:val="22"/>
        </w:rPr>
        <w:t xml:space="preserve">placed culture in the economic sphere rather than an acceptance of the </w:t>
      </w:r>
      <w:r>
        <w:rPr>
          <w:rFonts w:eastAsia="Calibri"/>
          <w:szCs w:val="22"/>
        </w:rPr>
        <w:t xml:space="preserve">society </w:t>
      </w:r>
      <w:r w:rsidRPr="009222C9">
        <w:rPr>
          <w:rFonts w:eastAsia="Calibri"/>
          <w:szCs w:val="22"/>
        </w:rPr>
        <w:t>benefits</w:t>
      </w:r>
      <w:r>
        <w:rPr>
          <w:rFonts w:eastAsia="Calibri"/>
          <w:szCs w:val="22"/>
        </w:rPr>
        <w:t>.</w:t>
      </w:r>
    </w:p>
    <w:p w14:paraId="6455975D" w14:textId="77777777" w:rsidR="00D50299" w:rsidRDefault="00D50299" w:rsidP="00D50299">
      <w:pPr>
        <w:rPr>
          <w:rFonts w:eastAsia="Calibri"/>
          <w:szCs w:val="22"/>
        </w:rPr>
      </w:pPr>
    </w:p>
    <w:p w14:paraId="429CA6DF" w14:textId="77777777" w:rsidR="00D50299" w:rsidRDefault="00D50299" w:rsidP="00D50299">
      <w:pPr>
        <w:rPr>
          <w:rFonts w:cs="Arial"/>
          <w:szCs w:val="22"/>
        </w:rPr>
      </w:pPr>
      <w:r w:rsidRPr="00712523">
        <w:rPr>
          <w:rFonts w:eastAsia="Calibri"/>
          <w:szCs w:val="22"/>
        </w:rPr>
        <w:t>A fundamental shift occurred in France in terms of assessing cultural outcomes. As</w:t>
      </w:r>
      <w:r w:rsidRPr="00712523">
        <w:rPr>
          <w:rFonts w:cs="Arial"/>
          <w:szCs w:val="22"/>
        </w:rPr>
        <w:t xml:space="preserve"> Sarkozy came to power in 2007, he declared that there would be a ‘dramatic break with the past’ (</w:t>
      </w:r>
      <w:proofErr w:type="spellStart"/>
      <w:r w:rsidRPr="00712523">
        <w:rPr>
          <w:rFonts w:cs="Arial"/>
          <w:szCs w:val="22"/>
        </w:rPr>
        <w:t>Looseley</w:t>
      </w:r>
      <w:proofErr w:type="spellEnd"/>
      <w:r w:rsidRPr="00712523">
        <w:rPr>
          <w:rFonts w:cs="Arial"/>
          <w:szCs w:val="22"/>
        </w:rPr>
        <w:t>, 2013, p.</w:t>
      </w:r>
      <w:r>
        <w:rPr>
          <w:rFonts w:cs="Arial"/>
          <w:szCs w:val="22"/>
        </w:rPr>
        <w:t xml:space="preserve"> 1</w:t>
      </w:r>
      <w:r w:rsidRPr="00712523">
        <w:rPr>
          <w:rFonts w:cs="Arial"/>
          <w:szCs w:val="22"/>
        </w:rPr>
        <w:t>84), not only with social and economic policies, but also in terms of cultural policy. Favouring Anglo-Saxon neo-liberalism Sarkozy attempted to inject growth into the French economy through several poli</w:t>
      </w:r>
      <w:r>
        <w:rPr>
          <w:rFonts w:cs="Arial"/>
          <w:szCs w:val="22"/>
        </w:rPr>
        <w:t xml:space="preserve">cies and used </w:t>
      </w:r>
      <w:r w:rsidRPr="00712523">
        <w:rPr>
          <w:rFonts w:cs="Arial"/>
          <w:szCs w:val="22"/>
        </w:rPr>
        <w:t xml:space="preserve">culture to respond to France’s growing domestic problems. For the first time </w:t>
      </w:r>
      <w:r>
        <w:rPr>
          <w:rFonts w:cs="Arial"/>
          <w:szCs w:val="22"/>
        </w:rPr>
        <w:t xml:space="preserve">in </w:t>
      </w:r>
      <w:r w:rsidRPr="00712523">
        <w:rPr>
          <w:rFonts w:cs="Arial"/>
          <w:szCs w:val="22"/>
        </w:rPr>
        <w:t>French</w:t>
      </w:r>
      <w:r>
        <w:rPr>
          <w:rFonts w:cs="Arial"/>
          <w:szCs w:val="22"/>
        </w:rPr>
        <w:t xml:space="preserve"> cultural policy, cu</w:t>
      </w:r>
      <w:r w:rsidRPr="00712523">
        <w:rPr>
          <w:rFonts w:cs="Arial"/>
          <w:szCs w:val="22"/>
        </w:rPr>
        <w:t>lture had to make a profit, which</w:t>
      </w:r>
      <w:r>
        <w:rPr>
          <w:rFonts w:cs="Arial"/>
          <w:szCs w:val="22"/>
        </w:rPr>
        <w:t xml:space="preserve"> brought it into alignment with England. This shift reflects the argument by Gugu and Dal Molin (2006) but also the financial opportunities of popular music was further evidenced in the case studies where it was a key driver in the development of the arenas in both cities.</w:t>
      </w:r>
    </w:p>
    <w:p w14:paraId="0EBA9BEC" w14:textId="77777777" w:rsidR="00D50299" w:rsidRDefault="00D50299" w:rsidP="00D50299">
      <w:pPr>
        <w:rPr>
          <w:rFonts w:cs="Arial"/>
          <w:szCs w:val="22"/>
        </w:rPr>
      </w:pPr>
    </w:p>
    <w:p w14:paraId="27FC5738" w14:textId="77777777" w:rsidR="00D50299" w:rsidRDefault="00D50299" w:rsidP="00D50299">
      <w:pPr>
        <w:rPr>
          <w:rFonts w:cs="Arial"/>
          <w:szCs w:val="22"/>
        </w:rPr>
      </w:pPr>
      <w:r>
        <w:rPr>
          <w:rFonts w:cs="Arial"/>
          <w:szCs w:val="22"/>
        </w:rPr>
        <w:t xml:space="preserve">The drive in developing the arena was complex and reflects an intricate interplay between the various elements of local governance. The thesis emphasised that local authorities used the development of the arena to increase status and financial return. Cultural policy had little impact on the decision-making process. The responsibility for </w:t>
      </w:r>
      <w:r>
        <w:rPr>
          <w:rFonts w:eastAsia="Calibri"/>
          <w:szCs w:val="22"/>
        </w:rPr>
        <w:t xml:space="preserve">investment for the development of venues for popular music and events rested with local authorities often using any available public money rather than cultural policy-led investments by the state/central government. The exception was the </w:t>
      </w:r>
      <w:proofErr w:type="spellStart"/>
      <w:r>
        <w:rPr>
          <w:rFonts w:eastAsia="Calibri"/>
          <w:szCs w:val="22"/>
        </w:rPr>
        <w:t>Z</w:t>
      </w:r>
      <w:r>
        <w:rPr>
          <w:rFonts w:eastAsia="Calibri" w:cs="Arial"/>
          <w:szCs w:val="22"/>
        </w:rPr>
        <w:t>é</w:t>
      </w:r>
      <w:r>
        <w:rPr>
          <w:rFonts w:eastAsia="Calibri"/>
          <w:szCs w:val="22"/>
        </w:rPr>
        <w:t>nith</w:t>
      </w:r>
      <w:proofErr w:type="spellEnd"/>
      <w:r>
        <w:rPr>
          <w:rFonts w:eastAsia="Calibri"/>
          <w:szCs w:val="22"/>
        </w:rPr>
        <w:t xml:space="preserve"> model, originally financially </w:t>
      </w:r>
      <w:r>
        <w:rPr>
          <w:rFonts w:eastAsia="Calibri"/>
          <w:szCs w:val="22"/>
        </w:rPr>
        <w:lastRenderedPageBreak/>
        <w:t xml:space="preserve">supported by the state, subsequently changing to local level funding, and the establishment of a non-elected organisation </w:t>
      </w:r>
      <w:r w:rsidRPr="00CE1D77">
        <w:rPr>
          <w:rFonts w:eastAsia="Calibri"/>
          <w:szCs w:val="22"/>
        </w:rPr>
        <w:t>CNV to ensure</w:t>
      </w:r>
      <w:r>
        <w:rPr>
          <w:rFonts w:eastAsia="Calibri"/>
          <w:szCs w:val="22"/>
        </w:rPr>
        <w:t xml:space="preserve"> compliance with the criteria. </w:t>
      </w:r>
      <w:r>
        <w:rPr>
          <w:szCs w:val="22"/>
        </w:rPr>
        <w:t>T</w:t>
      </w:r>
      <w:r w:rsidRPr="00DC66B7">
        <w:rPr>
          <w:szCs w:val="22"/>
        </w:rPr>
        <w:t>he</w:t>
      </w:r>
      <w:r>
        <w:rPr>
          <w:szCs w:val="22"/>
        </w:rPr>
        <w:t xml:space="preserve"> </w:t>
      </w:r>
      <w:r w:rsidRPr="00DC66B7">
        <w:rPr>
          <w:szCs w:val="22"/>
        </w:rPr>
        <w:t>research</w:t>
      </w:r>
      <w:r>
        <w:rPr>
          <w:szCs w:val="22"/>
        </w:rPr>
        <w:t xml:space="preserve"> findings suggests </w:t>
      </w:r>
      <w:r w:rsidRPr="00DC66B7">
        <w:rPr>
          <w:szCs w:val="22"/>
        </w:rPr>
        <w:t xml:space="preserve">that cultural policy </w:t>
      </w:r>
      <w:r>
        <w:rPr>
          <w:szCs w:val="22"/>
        </w:rPr>
        <w:t xml:space="preserve">at the national level </w:t>
      </w:r>
      <w:r w:rsidRPr="00DC66B7">
        <w:rPr>
          <w:szCs w:val="22"/>
        </w:rPr>
        <w:t xml:space="preserve">in France had a direct impact on the growth of dedicated venues for popular music in terms of the </w:t>
      </w:r>
      <w:proofErr w:type="spellStart"/>
      <w:r w:rsidRPr="00CE1D77">
        <w:rPr>
          <w:szCs w:val="22"/>
        </w:rPr>
        <w:t>Z</w:t>
      </w:r>
      <w:r w:rsidRPr="00CE1D77">
        <w:rPr>
          <w:rFonts w:cs="Arial"/>
          <w:szCs w:val="22"/>
        </w:rPr>
        <w:t>é</w:t>
      </w:r>
      <w:r w:rsidRPr="00CE1D77">
        <w:rPr>
          <w:szCs w:val="22"/>
        </w:rPr>
        <w:t>nith</w:t>
      </w:r>
      <w:proofErr w:type="spellEnd"/>
      <w:r w:rsidRPr="00DC66B7">
        <w:rPr>
          <w:szCs w:val="22"/>
        </w:rPr>
        <w:t xml:space="preserve"> yet played little part in the evolution of other arenas. </w:t>
      </w:r>
      <w:r>
        <w:rPr>
          <w:szCs w:val="22"/>
        </w:rPr>
        <w:t>The decision by CUB/</w:t>
      </w:r>
      <w:r w:rsidRPr="00DC66B7">
        <w:rPr>
          <w:szCs w:val="22"/>
        </w:rPr>
        <w:t xml:space="preserve">Bordeaux </w:t>
      </w:r>
      <w:proofErr w:type="spellStart"/>
      <w:r>
        <w:rPr>
          <w:szCs w:val="22"/>
        </w:rPr>
        <w:t>M</w:t>
      </w:r>
      <w:r>
        <w:rPr>
          <w:rFonts w:cs="Arial"/>
          <w:szCs w:val="22"/>
        </w:rPr>
        <w:t>é</w:t>
      </w:r>
      <w:r>
        <w:rPr>
          <w:szCs w:val="22"/>
        </w:rPr>
        <w:t>tropole</w:t>
      </w:r>
      <w:proofErr w:type="spellEnd"/>
      <w:r>
        <w:rPr>
          <w:szCs w:val="22"/>
        </w:rPr>
        <w:t xml:space="preserve"> to go </w:t>
      </w:r>
      <w:r w:rsidRPr="00DC66B7">
        <w:rPr>
          <w:szCs w:val="22"/>
        </w:rPr>
        <w:t xml:space="preserve">down the arena route </w:t>
      </w:r>
      <w:r>
        <w:rPr>
          <w:szCs w:val="22"/>
        </w:rPr>
        <w:t xml:space="preserve">was </w:t>
      </w:r>
      <w:r w:rsidRPr="00DC66B7">
        <w:rPr>
          <w:szCs w:val="22"/>
        </w:rPr>
        <w:t xml:space="preserve">in part </w:t>
      </w:r>
      <w:r>
        <w:rPr>
          <w:szCs w:val="22"/>
        </w:rPr>
        <w:t>to evade</w:t>
      </w:r>
      <w:r w:rsidRPr="00DC66B7">
        <w:rPr>
          <w:szCs w:val="22"/>
        </w:rPr>
        <w:t xml:space="preserve"> the constraints </w:t>
      </w:r>
      <w:r>
        <w:rPr>
          <w:szCs w:val="22"/>
        </w:rPr>
        <w:t>imposed by</w:t>
      </w:r>
      <w:r w:rsidRPr="00DC66B7">
        <w:rPr>
          <w:szCs w:val="22"/>
        </w:rPr>
        <w:t xml:space="preserve"> the </w:t>
      </w:r>
      <w:proofErr w:type="spellStart"/>
      <w:r w:rsidRPr="00DC66B7">
        <w:rPr>
          <w:szCs w:val="22"/>
        </w:rPr>
        <w:t>Z</w:t>
      </w:r>
      <w:r>
        <w:rPr>
          <w:rFonts w:cs="Arial"/>
          <w:szCs w:val="22"/>
        </w:rPr>
        <w:t>é</w:t>
      </w:r>
      <w:r w:rsidRPr="00DC66B7">
        <w:rPr>
          <w:szCs w:val="22"/>
        </w:rPr>
        <w:t>nith</w:t>
      </w:r>
      <w:proofErr w:type="spellEnd"/>
      <w:r w:rsidRPr="00DC66B7">
        <w:rPr>
          <w:szCs w:val="22"/>
        </w:rPr>
        <w:t xml:space="preserve"> model</w:t>
      </w:r>
      <w:r>
        <w:rPr>
          <w:szCs w:val="22"/>
        </w:rPr>
        <w:t xml:space="preserve"> and the exigencies of national level requirements, but also to expand its own image on the international music scene.</w:t>
      </w:r>
    </w:p>
    <w:p w14:paraId="16AAD8D0" w14:textId="77777777" w:rsidR="00D50299" w:rsidRDefault="00D50299" w:rsidP="00D50299">
      <w:pPr>
        <w:rPr>
          <w:b/>
          <w:szCs w:val="22"/>
        </w:rPr>
      </w:pPr>
    </w:p>
    <w:p w14:paraId="334C5265" w14:textId="77777777" w:rsidR="00D50299" w:rsidRPr="00B877DC" w:rsidRDefault="00D50299" w:rsidP="00D97879">
      <w:pPr>
        <w:pStyle w:val="Heading3"/>
      </w:pPr>
      <w:bookmarkStart w:id="419" w:name="_Toc99446500"/>
      <w:bookmarkStart w:id="420" w:name="_Toc99619717"/>
      <w:bookmarkStart w:id="421" w:name="_Toc536715566"/>
      <w:r>
        <w:t>‘</w:t>
      </w:r>
      <w:r w:rsidRPr="00CC071B">
        <w:t>I want to break free</w:t>
      </w:r>
      <w:r>
        <w:t>’</w:t>
      </w:r>
      <w:r w:rsidRPr="00CC071B">
        <w:t>: attitudes to popular music and the need for venues</w:t>
      </w:r>
      <w:bookmarkEnd w:id="419"/>
      <w:bookmarkEnd w:id="420"/>
      <w:bookmarkEnd w:id="421"/>
      <w:r w:rsidRPr="00CC071B">
        <w:t xml:space="preserve"> </w:t>
      </w:r>
    </w:p>
    <w:p w14:paraId="1201B453" w14:textId="77777777" w:rsidR="00D50299" w:rsidRDefault="00D50299" w:rsidP="00D50299">
      <w:pPr>
        <w:rPr>
          <w:rFonts w:eastAsia="Calibri"/>
          <w:szCs w:val="22"/>
        </w:rPr>
      </w:pPr>
      <w:r>
        <w:rPr>
          <w:rFonts w:eastAsia="Calibri"/>
          <w:szCs w:val="22"/>
        </w:rPr>
        <w:t>The attitude in the two countries to the evolving popular music scene is fundamentally different. The French government initially refused to engage with popular music, which created a barrier between the elites and the youth.</w:t>
      </w:r>
    </w:p>
    <w:p w14:paraId="666FA081" w14:textId="77777777" w:rsidR="00D50299" w:rsidRDefault="00D50299" w:rsidP="00D50299">
      <w:pPr>
        <w:rPr>
          <w:rFonts w:eastAsia="Calibri"/>
          <w:szCs w:val="22"/>
        </w:rPr>
      </w:pPr>
      <w:r>
        <w:rPr>
          <w:rFonts w:eastAsia="Calibri"/>
          <w:szCs w:val="22"/>
        </w:rPr>
        <w:t xml:space="preserve">Such was the elite’s control of state-controlled radio and TV that the youth breaking free from these constraints had to listen to radio stations bordering France which played Anglo-American rock and pop music as well as the growing ‘ye </w:t>
      </w:r>
      <w:proofErr w:type="spellStart"/>
      <w:r>
        <w:rPr>
          <w:rFonts w:eastAsia="Calibri"/>
          <w:szCs w:val="22"/>
        </w:rPr>
        <w:t>ye</w:t>
      </w:r>
      <w:proofErr w:type="spellEnd"/>
      <w:r>
        <w:rPr>
          <w:rFonts w:eastAsia="Calibri"/>
          <w:szCs w:val="22"/>
        </w:rPr>
        <w:t>’</w:t>
      </w:r>
      <w:r>
        <w:rPr>
          <w:rStyle w:val="FootnoteReference"/>
          <w:rFonts w:eastAsia="Calibri"/>
          <w:szCs w:val="22"/>
        </w:rPr>
        <w:footnoteReference w:id="52"/>
      </w:r>
      <w:r>
        <w:rPr>
          <w:rFonts w:eastAsia="Calibri"/>
          <w:szCs w:val="22"/>
        </w:rPr>
        <w:t xml:space="preserve"> music (Guibert, 2018). The lack of engagement by the state had promoted a level of social discontent as well as hindering the growth of French rock and pop music. In contrast whilst the UK recognised the market value of British bands, both nationally in terms of export and as growing leaders in popular music, the growth of dedicated venues was limited. This lack of dedicated accommodation meant that often the diversity of bands and sub-cultures had to be incorporated, often unfavourably, into the mainstream pub and club circuits and entertainment programmes (Brennan, 2010; Frith et al., 2019). An assumption made here is that popular music could be contained within existing venues and given the expectation that it was unlikely to last, why build specific venues?</w:t>
      </w:r>
    </w:p>
    <w:p w14:paraId="6313BD46" w14:textId="77777777" w:rsidR="000201A1" w:rsidRDefault="000201A1" w:rsidP="00D50299">
      <w:pPr>
        <w:rPr>
          <w:rFonts w:eastAsia="Calibri"/>
          <w:szCs w:val="22"/>
        </w:rPr>
      </w:pPr>
    </w:p>
    <w:p w14:paraId="636D5239" w14:textId="250E74BE" w:rsidR="00D50299" w:rsidRDefault="00D50299" w:rsidP="00D50299">
      <w:pPr>
        <w:rPr>
          <w:rFonts w:eastAsia="Calibri" w:cs="Arial"/>
          <w:szCs w:val="22"/>
        </w:rPr>
      </w:pPr>
      <w:r>
        <w:rPr>
          <w:rFonts w:eastAsia="Calibri"/>
          <w:szCs w:val="22"/>
        </w:rPr>
        <w:t xml:space="preserve">The change came in the </w:t>
      </w:r>
      <w:r w:rsidRPr="00424256">
        <w:rPr>
          <w:rFonts w:eastAsia="Calibri" w:cs="Arial"/>
          <w:szCs w:val="22"/>
        </w:rPr>
        <w:t>1980s</w:t>
      </w:r>
      <w:r>
        <w:rPr>
          <w:rFonts w:eastAsia="Calibri" w:cs="Arial"/>
          <w:szCs w:val="22"/>
        </w:rPr>
        <w:t>. At this time cities recognised the profitability of commercialisation of rock and pop bands</w:t>
      </w:r>
      <w:r w:rsidRPr="00424256">
        <w:rPr>
          <w:rFonts w:eastAsia="Calibri" w:cs="Arial"/>
          <w:szCs w:val="22"/>
        </w:rPr>
        <w:t xml:space="preserve"> </w:t>
      </w:r>
      <w:r>
        <w:rPr>
          <w:rFonts w:eastAsia="Calibri" w:cs="Arial"/>
          <w:szCs w:val="22"/>
        </w:rPr>
        <w:t xml:space="preserve">along with the ability to </w:t>
      </w:r>
      <w:r w:rsidRPr="00424256">
        <w:rPr>
          <w:rFonts w:eastAsia="Calibri" w:cs="Arial"/>
          <w:szCs w:val="22"/>
        </w:rPr>
        <w:t>attract promoters and private funding,</w:t>
      </w:r>
      <w:r>
        <w:rPr>
          <w:rFonts w:eastAsia="Calibri" w:cs="Arial"/>
          <w:szCs w:val="22"/>
        </w:rPr>
        <w:t xml:space="preserve"> more often </w:t>
      </w:r>
      <w:r w:rsidRPr="00424256">
        <w:rPr>
          <w:rFonts w:eastAsia="Calibri" w:cs="Arial"/>
          <w:szCs w:val="22"/>
        </w:rPr>
        <w:t>in partnerships with city councils</w:t>
      </w:r>
      <w:r>
        <w:rPr>
          <w:rFonts w:eastAsia="Calibri" w:cs="Arial"/>
          <w:szCs w:val="22"/>
        </w:rPr>
        <w:t xml:space="preserve"> (Brown et al., 2000). I</w:t>
      </w:r>
      <w:r w:rsidRPr="00424256">
        <w:rPr>
          <w:rFonts w:eastAsia="Calibri" w:cs="Arial"/>
          <w:szCs w:val="22"/>
        </w:rPr>
        <w:t>n the UK, for example</w:t>
      </w:r>
      <w:r>
        <w:rPr>
          <w:rFonts w:eastAsia="Calibri" w:cs="Arial"/>
          <w:szCs w:val="22"/>
        </w:rPr>
        <w:t xml:space="preserve"> this led to the developments such as the</w:t>
      </w:r>
      <w:r w:rsidRPr="00424256">
        <w:rPr>
          <w:rFonts w:eastAsia="Calibri" w:cs="Arial"/>
          <w:szCs w:val="22"/>
        </w:rPr>
        <w:t xml:space="preserve"> LG Arena, Birmingham,</w:t>
      </w:r>
      <w:r>
        <w:rPr>
          <w:rFonts w:eastAsia="Calibri" w:cs="Arial"/>
          <w:szCs w:val="22"/>
        </w:rPr>
        <w:t xml:space="preserve"> and the</w:t>
      </w:r>
      <w:r w:rsidRPr="00424256">
        <w:rPr>
          <w:rFonts w:eastAsia="Calibri" w:cs="Arial"/>
          <w:szCs w:val="22"/>
        </w:rPr>
        <w:t xml:space="preserve"> Motorpoint Arena, Sheffield</w:t>
      </w:r>
      <w:r>
        <w:rPr>
          <w:rFonts w:eastAsia="Calibri" w:cs="Arial"/>
          <w:szCs w:val="22"/>
        </w:rPr>
        <w:t>. I</w:t>
      </w:r>
      <w:r w:rsidRPr="00424256">
        <w:rPr>
          <w:rFonts w:eastAsia="Calibri" w:cs="Arial"/>
          <w:szCs w:val="22"/>
        </w:rPr>
        <w:t xml:space="preserve">n France </w:t>
      </w:r>
      <w:r>
        <w:rPr>
          <w:rFonts w:eastAsia="Calibri" w:cs="Arial"/>
          <w:szCs w:val="22"/>
        </w:rPr>
        <w:lastRenderedPageBreak/>
        <w:t>the</w:t>
      </w:r>
      <w:r w:rsidRPr="00424256">
        <w:rPr>
          <w:rFonts w:eastAsia="Calibri" w:cs="Arial"/>
          <w:szCs w:val="22"/>
        </w:rPr>
        <w:t xml:space="preserve"> </w:t>
      </w:r>
      <w:r>
        <w:rPr>
          <w:rFonts w:eastAsia="Calibri" w:cs="Arial"/>
          <w:szCs w:val="22"/>
        </w:rPr>
        <w:t>recognised state initiative saw Paris and 16 further</w:t>
      </w:r>
      <w:r w:rsidRPr="00424256">
        <w:rPr>
          <w:rFonts w:eastAsia="Calibri" w:cs="Arial"/>
          <w:szCs w:val="22"/>
        </w:rPr>
        <w:t xml:space="preserve"> cities</w:t>
      </w:r>
      <w:r>
        <w:rPr>
          <w:rFonts w:eastAsia="Calibri" w:cs="Arial"/>
          <w:szCs w:val="22"/>
        </w:rPr>
        <w:t xml:space="preserve"> building a </w:t>
      </w:r>
      <w:proofErr w:type="spellStart"/>
      <w:r>
        <w:rPr>
          <w:rFonts w:eastAsia="Calibri" w:cs="Arial"/>
          <w:szCs w:val="22"/>
        </w:rPr>
        <w:t>Zénith</w:t>
      </w:r>
      <w:proofErr w:type="spellEnd"/>
      <w:r w:rsidRPr="00424256">
        <w:rPr>
          <w:rFonts w:eastAsia="Calibri" w:cs="Arial"/>
          <w:szCs w:val="22"/>
        </w:rPr>
        <w:t>, along with 5 Arenas</w:t>
      </w:r>
      <w:r w:rsidRPr="00401E1C">
        <w:rPr>
          <w:rFonts w:eastAsia="Calibri" w:cs="Arial"/>
          <w:szCs w:val="22"/>
        </w:rPr>
        <w:t>.</w:t>
      </w:r>
      <w:r w:rsidRPr="00424256">
        <w:rPr>
          <w:rFonts w:eastAsia="Calibri" w:cs="Arial"/>
          <w:b/>
          <w:color w:val="FF6600"/>
          <w:szCs w:val="22"/>
        </w:rPr>
        <w:t xml:space="preserve"> </w:t>
      </w:r>
      <w:r w:rsidRPr="00FE5B19">
        <w:rPr>
          <w:rFonts w:eastAsia="Calibri" w:cs="Arial"/>
          <w:szCs w:val="22"/>
        </w:rPr>
        <w:t>The significance of the arenas in the cities of</w:t>
      </w:r>
      <w:r>
        <w:rPr>
          <w:rFonts w:eastAsia="Calibri" w:cs="Arial"/>
          <w:szCs w:val="22"/>
        </w:rPr>
        <w:t xml:space="preserve"> Bordeaux and Leeds, however, was </w:t>
      </w:r>
      <w:r w:rsidRPr="00FE5B19">
        <w:rPr>
          <w:rFonts w:eastAsia="Calibri" w:cs="Arial"/>
          <w:szCs w:val="22"/>
        </w:rPr>
        <w:t>that they incorporated a new design specifically for a better music experience</w:t>
      </w:r>
      <w:r>
        <w:rPr>
          <w:rFonts w:eastAsia="Calibri" w:cs="Arial"/>
          <w:szCs w:val="22"/>
        </w:rPr>
        <w:t>. The</w:t>
      </w:r>
      <w:r w:rsidRPr="000D7D7F">
        <w:rPr>
          <w:rFonts w:eastAsia="Calibri" w:cs="Arial"/>
          <w:szCs w:val="22"/>
        </w:rPr>
        <w:t xml:space="preserve"> thesis identified that individuals such as </w:t>
      </w:r>
      <w:proofErr w:type="spellStart"/>
      <w:r w:rsidRPr="000D7D7F">
        <w:rPr>
          <w:rFonts w:eastAsia="Calibri" w:cs="Arial"/>
          <w:szCs w:val="22"/>
        </w:rPr>
        <w:t>Chaban</w:t>
      </w:r>
      <w:proofErr w:type="spellEnd"/>
      <w:r w:rsidRPr="000D7D7F">
        <w:rPr>
          <w:rFonts w:eastAsia="Calibri" w:cs="Arial"/>
          <w:szCs w:val="22"/>
        </w:rPr>
        <w:t xml:space="preserve">-Delmas and </w:t>
      </w:r>
      <w:proofErr w:type="spellStart"/>
      <w:r w:rsidRPr="000D7D7F">
        <w:rPr>
          <w:rFonts w:eastAsia="Calibri" w:cs="Arial"/>
          <w:szCs w:val="22"/>
        </w:rPr>
        <w:t>Jupp</w:t>
      </w:r>
      <w:r w:rsidRPr="000D7D7F">
        <w:rPr>
          <w:rFonts w:cs="Lucida Grande"/>
          <w:szCs w:val="22"/>
        </w:rPr>
        <w:t>é</w:t>
      </w:r>
      <w:proofErr w:type="spellEnd"/>
      <w:r w:rsidRPr="000D7D7F">
        <w:rPr>
          <w:rFonts w:eastAsia="Calibri" w:cs="Arial"/>
          <w:szCs w:val="22"/>
        </w:rPr>
        <w:t xml:space="preserve"> in Bordeaux and Bernard Atha in Leeds had previously led the cultural focus. The </w:t>
      </w:r>
      <w:r>
        <w:rPr>
          <w:rFonts w:eastAsia="Calibri" w:cs="Arial"/>
          <w:szCs w:val="22"/>
        </w:rPr>
        <w:t>global trends and transformations in governance identified by Blanco et al.</w:t>
      </w:r>
      <w:r w:rsidR="00980723">
        <w:rPr>
          <w:rFonts w:eastAsia="Calibri" w:cs="Arial"/>
          <w:szCs w:val="22"/>
        </w:rPr>
        <w:t xml:space="preserve"> </w:t>
      </w:r>
      <w:r>
        <w:rPr>
          <w:rFonts w:eastAsia="Calibri" w:cs="Arial"/>
          <w:szCs w:val="22"/>
        </w:rPr>
        <w:t xml:space="preserve">(2014) saw local governance for the development of the arena become </w:t>
      </w:r>
      <w:r w:rsidRPr="000D7D7F">
        <w:rPr>
          <w:rFonts w:eastAsia="Calibri" w:cs="Arial"/>
          <w:szCs w:val="22"/>
        </w:rPr>
        <w:t xml:space="preserve">much more committee-led </w:t>
      </w:r>
      <w:r>
        <w:rPr>
          <w:rFonts w:eastAsia="Calibri" w:cs="Arial"/>
          <w:szCs w:val="22"/>
        </w:rPr>
        <w:t xml:space="preserve">approach. </w:t>
      </w:r>
      <w:r w:rsidRPr="000D7D7F">
        <w:rPr>
          <w:rFonts w:eastAsia="Calibri" w:cs="Arial"/>
          <w:szCs w:val="22"/>
        </w:rPr>
        <w:t xml:space="preserve">The emphasis </w:t>
      </w:r>
      <w:r>
        <w:rPr>
          <w:rFonts w:eastAsia="Calibri" w:cs="Arial"/>
          <w:szCs w:val="22"/>
        </w:rPr>
        <w:t xml:space="preserve">for developing cultural infrastructure however, </w:t>
      </w:r>
      <w:r w:rsidRPr="000D7D7F">
        <w:rPr>
          <w:rFonts w:eastAsia="Calibri" w:cs="Arial"/>
          <w:szCs w:val="22"/>
        </w:rPr>
        <w:t>remained on being competitive with other national cities and be</w:t>
      </w:r>
      <w:r>
        <w:rPr>
          <w:rFonts w:eastAsia="Calibri" w:cs="Arial"/>
          <w:szCs w:val="22"/>
        </w:rPr>
        <w:t>ing</w:t>
      </w:r>
      <w:r w:rsidRPr="000D7D7F">
        <w:rPr>
          <w:rFonts w:eastAsia="Calibri" w:cs="Arial"/>
          <w:szCs w:val="22"/>
        </w:rPr>
        <w:t xml:space="preserve"> seen as a city on a European and global scale</w:t>
      </w:r>
      <w:r>
        <w:rPr>
          <w:rFonts w:eastAsia="Calibri" w:cs="Arial"/>
          <w:szCs w:val="22"/>
        </w:rPr>
        <w:t xml:space="preserve"> (</w:t>
      </w:r>
      <w:proofErr w:type="spellStart"/>
      <w:r>
        <w:rPr>
          <w:rFonts w:eastAsia="Calibri" w:cs="Arial"/>
          <w:szCs w:val="22"/>
        </w:rPr>
        <w:t>DiGaetona</w:t>
      </w:r>
      <w:proofErr w:type="spellEnd"/>
      <w:r>
        <w:rPr>
          <w:rFonts w:eastAsia="Calibri" w:cs="Arial"/>
          <w:szCs w:val="22"/>
        </w:rPr>
        <w:t xml:space="preserve"> and Strom, 2003; Wilks-</w:t>
      </w:r>
      <w:proofErr w:type="spellStart"/>
      <w:r>
        <w:rPr>
          <w:rFonts w:eastAsia="Calibri" w:cs="Arial"/>
          <w:szCs w:val="22"/>
        </w:rPr>
        <w:t>Heeg</w:t>
      </w:r>
      <w:proofErr w:type="spellEnd"/>
      <w:r>
        <w:rPr>
          <w:rFonts w:eastAsia="Calibri" w:cs="Arial"/>
          <w:szCs w:val="22"/>
        </w:rPr>
        <w:t>, et al., 2003).</w:t>
      </w:r>
      <w:r w:rsidRPr="000D7D7F">
        <w:rPr>
          <w:rFonts w:eastAsia="Calibri" w:cs="Arial"/>
          <w:szCs w:val="22"/>
        </w:rPr>
        <w:t xml:space="preserve"> </w:t>
      </w:r>
    </w:p>
    <w:p w14:paraId="73F83AFB" w14:textId="77777777" w:rsidR="00D50299" w:rsidRDefault="00D50299" w:rsidP="00D50299">
      <w:pPr>
        <w:rPr>
          <w:rFonts w:eastAsia="Calibri" w:cs="Arial"/>
          <w:szCs w:val="22"/>
        </w:rPr>
      </w:pPr>
    </w:p>
    <w:p w14:paraId="14FBAD11" w14:textId="77777777" w:rsidR="00D50299" w:rsidRDefault="00D50299" w:rsidP="00D50299">
      <w:pPr>
        <w:rPr>
          <w:rFonts w:eastAsia="Calibri" w:cs="Arial"/>
          <w:szCs w:val="22"/>
        </w:rPr>
      </w:pPr>
      <w:r>
        <w:rPr>
          <w:rFonts w:eastAsia="Calibri" w:cs="Arial"/>
          <w:szCs w:val="22"/>
        </w:rPr>
        <w:t xml:space="preserve">A main driver for Bordeaux to resurrect the arena project in 2007 was linked to the application for the </w:t>
      </w:r>
      <w:proofErr w:type="spellStart"/>
      <w:r>
        <w:rPr>
          <w:rFonts w:eastAsia="Calibri" w:cs="Arial"/>
          <w:szCs w:val="22"/>
        </w:rPr>
        <w:t>ECoC</w:t>
      </w:r>
      <w:proofErr w:type="spellEnd"/>
      <w:r>
        <w:rPr>
          <w:rFonts w:eastAsia="Calibri" w:cs="Arial"/>
          <w:szCs w:val="22"/>
        </w:rPr>
        <w:t xml:space="preserve"> (2013). The decision to submit a bid to the </w:t>
      </w:r>
      <w:proofErr w:type="spellStart"/>
      <w:r>
        <w:rPr>
          <w:rFonts w:eastAsia="Calibri" w:cs="Arial"/>
          <w:szCs w:val="22"/>
        </w:rPr>
        <w:t>ECoC</w:t>
      </w:r>
      <w:proofErr w:type="spellEnd"/>
      <w:r>
        <w:rPr>
          <w:rFonts w:eastAsia="Calibri" w:cs="Arial"/>
          <w:szCs w:val="22"/>
        </w:rPr>
        <w:t xml:space="preserve"> forced the </w:t>
      </w:r>
      <w:r>
        <w:rPr>
          <w:szCs w:val="22"/>
        </w:rPr>
        <w:t xml:space="preserve">CUB/Bordeaux </w:t>
      </w:r>
      <w:proofErr w:type="spellStart"/>
      <w:r w:rsidRPr="008F76E7">
        <w:rPr>
          <w:szCs w:val="22"/>
        </w:rPr>
        <w:t>M</w:t>
      </w:r>
      <w:r w:rsidRPr="00DA0719">
        <w:rPr>
          <w:rFonts w:cs="Lucida Grande"/>
          <w:szCs w:val="22"/>
        </w:rPr>
        <w:t>é</w:t>
      </w:r>
      <w:r w:rsidRPr="008F76E7">
        <w:rPr>
          <w:szCs w:val="22"/>
        </w:rPr>
        <w:t>tropole</w:t>
      </w:r>
      <w:proofErr w:type="spellEnd"/>
      <w:r>
        <w:rPr>
          <w:rFonts w:eastAsia="Calibri" w:cs="Arial"/>
          <w:szCs w:val="22"/>
        </w:rPr>
        <w:t xml:space="preserve"> to review the cultural facilities across the </w:t>
      </w:r>
      <w:proofErr w:type="spellStart"/>
      <w:r w:rsidRPr="007A44FB">
        <w:rPr>
          <w:rFonts w:cs="Arial"/>
          <w:szCs w:val="22"/>
        </w:rPr>
        <w:t>Métropole</w:t>
      </w:r>
      <w:proofErr w:type="spellEnd"/>
      <w:r>
        <w:rPr>
          <w:rFonts w:cs="Arial"/>
          <w:szCs w:val="22"/>
        </w:rPr>
        <w:t xml:space="preserve">. There was an agreement that </w:t>
      </w:r>
      <w:r>
        <w:rPr>
          <w:rFonts w:eastAsia="Calibri" w:cs="Arial"/>
          <w:szCs w:val="22"/>
        </w:rPr>
        <w:t xml:space="preserve">the lack of an arena to support popular music was a disadvantage in terms of competing with other French cities. However, there was no such agreement when it came to the type of venue to build an arena or a </w:t>
      </w:r>
      <w:proofErr w:type="spellStart"/>
      <w:r>
        <w:rPr>
          <w:rFonts w:eastAsia="Calibri" w:cs="Arial"/>
          <w:szCs w:val="22"/>
        </w:rPr>
        <w:t>Zénith</w:t>
      </w:r>
      <w:proofErr w:type="spellEnd"/>
      <w:r>
        <w:rPr>
          <w:rFonts w:eastAsia="Calibri" w:cs="Arial"/>
          <w:szCs w:val="22"/>
        </w:rPr>
        <w:t xml:space="preserve">. The political disputes from the mayors of the </w:t>
      </w:r>
      <w:r>
        <w:rPr>
          <w:szCs w:val="22"/>
        </w:rPr>
        <w:t xml:space="preserve">CUB/Bordeaux </w:t>
      </w:r>
      <w:proofErr w:type="spellStart"/>
      <w:r w:rsidRPr="008F76E7">
        <w:rPr>
          <w:szCs w:val="22"/>
        </w:rPr>
        <w:t>M</w:t>
      </w:r>
      <w:r w:rsidRPr="00DA0719">
        <w:rPr>
          <w:rFonts w:cs="Lucida Grande"/>
          <w:szCs w:val="22"/>
        </w:rPr>
        <w:t>é</w:t>
      </w:r>
      <w:r w:rsidRPr="008F76E7">
        <w:rPr>
          <w:szCs w:val="22"/>
        </w:rPr>
        <w:t>tropole</w:t>
      </w:r>
      <w:proofErr w:type="spellEnd"/>
      <w:r>
        <w:rPr>
          <w:rFonts w:eastAsia="Calibri" w:cs="Arial"/>
          <w:szCs w:val="22"/>
        </w:rPr>
        <w:t xml:space="preserve"> detracted from the decision-making process needed for the arena. Whilst the application process for </w:t>
      </w:r>
      <w:proofErr w:type="spellStart"/>
      <w:r>
        <w:rPr>
          <w:rFonts w:eastAsia="Calibri" w:cs="Arial"/>
          <w:szCs w:val="22"/>
        </w:rPr>
        <w:t>ECoC</w:t>
      </w:r>
      <w:proofErr w:type="spellEnd"/>
      <w:r>
        <w:rPr>
          <w:rFonts w:eastAsia="Calibri" w:cs="Arial"/>
          <w:szCs w:val="22"/>
        </w:rPr>
        <w:t xml:space="preserve"> had specific timescales there was no evidence of urgency in the </w:t>
      </w:r>
      <w:r>
        <w:rPr>
          <w:szCs w:val="22"/>
        </w:rPr>
        <w:t xml:space="preserve">CUB/Bordeaux </w:t>
      </w:r>
      <w:proofErr w:type="spellStart"/>
      <w:r w:rsidRPr="008F76E7">
        <w:rPr>
          <w:szCs w:val="22"/>
        </w:rPr>
        <w:t>M</w:t>
      </w:r>
      <w:r w:rsidRPr="00DA0719">
        <w:rPr>
          <w:rFonts w:cs="Lucida Grande"/>
          <w:szCs w:val="22"/>
        </w:rPr>
        <w:t>é</w:t>
      </w:r>
      <w:r w:rsidRPr="008F76E7">
        <w:rPr>
          <w:szCs w:val="22"/>
        </w:rPr>
        <w:t>tropole</w:t>
      </w:r>
      <w:proofErr w:type="spellEnd"/>
      <w:r>
        <w:rPr>
          <w:rFonts w:eastAsia="Calibri" w:cs="Arial"/>
          <w:szCs w:val="22"/>
        </w:rPr>
        <w:t xml:space="preserve"> to make decisions on the development of the arena or </w:t>
      </w:r>
      <w:proofErr w:type="spellStart"/>
      <w:r>
        <w:rPr>
          <w:rFonts w:eastAsia="Calibri" w:cs="Arial"/>
          <w:szCs w:val="22"/>
        </w:rPr>
        <w:t>Zénith</w:t>
      </w:r>
      <w:proofErr w:type="spellEnd"/>
      <w:r>
        <w:rPr>
          <w:rFonts w:eastAsia="Calibri" w:cs="Arial"/>
          <w:szCs w:val="22"/>
        </w:rPr>
        <w:t xml:space="preserve">. Whilst the indecisions and tensions within the </w:t>
      </w:r>
      <w:r>
        <w:rPr>
          <w:szCs w:val="22"/>
        </w:rPr>
        <w:t xml:space="preserve">CUB/Bordeaux </w:t>
      </w:r>
      <w:proofErr w:type="spellStart"/>
      <w:r w:rsidRPr="008F76E7">
        <w:rPr>
          <w:szCs w:val="22"/>
        </w:rPr>
        <w:t>M</w:t>
      </w:r>
      <w:r w:rsidRPr="00DA0719">
        <w:rPr>
          <w:rFonts w:cs="Lucida Grande"/>
          <w:szCs w:val="22"/>
        </w:rPr>
        <w:t>é</w:t>
      </w:r>
      <w:r w:rsidRPr="008F76E7">
        <w:rPr>
          <w:szCs w:val="22"/>
        </w:rPr>
        <w:t>tropole</w:t>
      </w:r>
      <w:proofErr w:type="spellEnd"/>
      <w:r>
        <w:rPr>
          <w:rFonts w:eastAsia="Calibri" w:cs="Arial"/>
          <w:szCs w:val="22"/>
        </w:rPr>
        <w:t xml:space="preserve"> continued, Bordeaux still lacked an arena, a disadvantage in terms of comparability with other similar sized French cities.</w:t>
      </w:r>
    </w:p>
    <w:p w14:paraId="162B1EA6" w14:textId="77777777" w:rsidR="00D50299" w:rsidRDefault="00D50299" w:rsidP="00D50299">
      <w:pPr>
        <w:rPr>
          <w:rFonts w:eastAsia="Calibri" w:cs="Arial"/>
          <w:szCs w:val="22"/>
        </w:rPr>
      </w:pPr>
    </w:p>
    <w:p w14:paraId="0F4385FF" w14:textId="77777777" w:rsidR="00D50299" w:rsidRDefault="00D50299" w:rsidP="00D50299">
      <w:pPr>
        <w:rPr>
          <w:rFonts w:eastAsia="Calibri" w:cs="Arial"/>
          <w:szCs w:val="22"/>
        </w:rPr>
      </w:pPr>
      <w:r>
        <w:rPr>
          <w:rFonts w:eastAsia="Calibri" w:cs="Arial"/>
          <w:szCs w:val="22"/>
        </w:rPr>
        <w:t>The lack of an arena was also demonstrated in the Leeds case. Leeds was only one of two cities, Bristol being the other that did not have an arena (following the opening of Liverpool’s arena in 2008). The drive to build an arena was not from a specific cultural bid as seen in the Bordeaux case. The realisation that an arena was needed came from the Leeds Initiative’s Vision of Leeds in 1999. It was felt that an arena could enhance the attractiveness and cultural facilities of the city. Yet it did not become part of the L</w:t>
      </w:r>
      <w:r w:rsidRPr="005A005D">
        <w:rPr>
          <w:rFonts w:eastAsia="Calibri" w:cs="Arial"/>
          <w:szCs w:val="22"/>
        </w:rPr>
        <w:t xml:space="preserve">CC agenda until several petitions from the </w:t>
      </w:r>
      <w:r>
        <w:rPr>
          <w:rFonts w:eastAsia="Calibri" w:cs="Arial"/>
          <w:szCs w:val="22"/>
        </w:rPr>
        <w:t>public and the local newspaper, The Evening Post,</w:t>
      </w:r>
      <w:r w:rsidRPr="005A005D">
        <w:rPr>
          <w:rFonts w:eastAsia="Calibri" w:cs="Arial"/>
          <w:szCs w:val="22"/>
        </w:rPr>
        <w:t xml:space="preserve"> highlighted the lack of a</w:t>
      </w:r>
      <w:r>
        <w:rPr>
          <w:rFonts w:eastAsia="Calibri" w:cs="Arial"/>
          <w:szCs w:val="22"/>
        </w:rPr>
        <w:t>n appropriate</w:t>
      </w:r>
      <w:r w:rsidRPr="005A005D">
        <w:rPr>
          <w:rFonts w:eastAsia="Calibri" w:cs="Arial"/>
          <w:szCs w:val="22"/>
        </w:rPr>
        <w:t xml:space="preserve"> facility</w:t>
      </w:r>
      <w:r>
        <w:rPr>
          <w:rFonts w:eastAsia="Calibri" w:cs="Arial"/>
          <w:szCs w:val="22"/>
        </w:rPr>
        <w:t xml:space="preserve"> and demanded the development of an arena.</w:t>
      </w:r>
    </w:p>
    <w:p w14:paraId="2C784A40" w14:textId="77777777" w:rsidR="00D50299" w:rsidRDefault="00D50299" w:rsidP="00D50299">
      <w:pPr>
        <w:rPr>
          <w:rFonts w:eastAsia="Calibri" w:cs="Arial"/>
          <w:szCs w:val="22"/>
        </w:rPr>
      </w:pPr>
    </w:p>
    <w:p w14:paraId="1DC53F16" w14:textId="77777777" w:rsidR="00D50299" w:rsidRDefault="00D50299" w:rsidP="00D50299">
      <w:pPr>
        <w:rPr>
          <w:rFonts w:cs="Arial"/>
          <w:szCs w:val="22"/>
        </w:rPr>
      </w:pPr>
      <w:r>
        <w:rPr>
          <w:rFonts w:cs="Arial"/>
          <w:szCs w:val="22"/>
        </w:rPr>
        <w:lastRenderedPageBreak/>
        <w:t xml:space="preserve">Overall whilst culture appears more prominent in France, for both cities there was little or no cultural policy at national or local level that influenced the building of arenas. Even the </w:t>
      </w:r>
      <w:proofErr w:type="spellStart"/>
      <w:r>
        <w:rPr>
          <w:rFonts w:cs="Arial"/>
          <w:szCs w:val="22"/>
        </w:rPr>
        <w:t>Zénith</w:t>
      </w:r>
      <w:proofErr w:type="spellEnd"/>
      <w:r>
        <w:rPr>
          <w:rFonts w:cs="Arial"/>
          <w:szCs w:val="22"/>
        </w:rPr>
        <w:t xml:space="preserve"> model had been rejected. An observation is that the building of dedicated arenas was driven by a need to enhance the cultural infrastructure for the city, improve the image and competitiveness, and to derive benefit from the increased economy and transient tourism. Urban regeneration happened in Bordeaux through the established ZAC des </w:t>
      </w:r>
      <w:proofErr w:type="spellStart"/>
      <w:r>
        <w:rPr>
          <w:rFonts w:cs="Arial"/>
          <w:szCs w:val="22"/>
        </w:rPr>
        <w:t>Quais</w:t>
      </w:r>
      <w:proofErr w:type="spellEnd"/>
      <w:r>
        <w:rPr>
          <w:rFonts w:cs="Arial"/>
          <w:szCs w:val="22"/>
        </w:rPr>
        <w:t xml:space="preserve"> where several developments including the arena had been approved and implemented. In the end, it was local governance and the complex interrelations within the local systems which dominated the decisions and implementation of the arenas. Ultimately what is developed is very much in the hands of the local system and associated agencies, both public and private. Cultural policy appears to sit on the </w:t>
      </w:r>
      <w:proofErr w:type="spellStart"/>
      <w:r>
        <w:rPr>
          <w:rFonts w:cs="Arial"/>
          <w:szCs w:val="22"/>
        </w:rPr>
        <w:t>sidelines</w:t>
      </w:r>
      <w:proofErr w:type="spellEnd"/>
      <w:r>
        <w:rPr>
          <w:rFonts w:cs="Arial"/>
          <w:szCs w:val="22"/>
        </w:rPr>
        <w:t>.</w:t>
      </w:r>
    </w:p>
    <w:p w14:paraId="3311ED8F" w14:textId="77777777" w:rsidR="00D50299" w:rsidRDefault="00D50299" w:rsidP="00D50299">
      <w:pPr>
        <w:rPr>
          <w:rFonts w:cs="Arial"/>
          <w:b/>
          <w:szCs w:val="22"/>
        </w:rPr>
      </w:pPr>
    </w:p>
    <w:p w14:paraId="51D35420" w14:textId="77777777" w:rsidR="00D50299" w:rsidRPr="00847E14" w:rsidRDefault="00D50299" w:rsidP="00D97879">
      <w:pPr>
        <w:pStyle w:val="Heading3"/>
      </w:pPr>
      <w:bookmarkStart w:id="422" w:name="_Toc99446501"/>
      <w:bookmarkStart w:id="423" w:name="_Toc99619718"/>
      <w:bookmarkStart w:id="424" w:name="_Toc536715567"/>
      <w:r>
        <w:t>‘</w:t>
      </w:r>
      <w:r w:rsidRPr="00847E14">
        <w:t>Hometown Glory</w:t>
      </w:r>
      <w:r>
        <w:t>’</w:t>
      </w:r>
      <w:r w:rsidRPr="00847E14">
        <w:t>: Legacy, heritage and memory</w:t>
      </w:r>
      <w:bookmarkEnd w:id="422"/>
      <w:bookmarkEnd w:id="423"/>
      <w:bookmarkEnd w:id="424"/>
    </w:p>
    <w:p w14:paraId="334F2CE9" w14:textId="77777777" w:rsidR="00D50299" w:rsidRDefault="00D50299" w:rsidP="00D50299">
      <w:pPr>
        <w:rPr>
          <w:rFonts w:cs="Arial"/>
          <w:szCs w:val="22"/>
        </w:rPr>
      </w:pPr>
      <w:r>
        <w:rPr>
          <w:rFonts w:cs="Arial"/>
          <w:szCs w:val="22"/>
        </w:rPr>
        <w:t xml:space="preserve">In chapter 1 the question of leaving a legacy in built form was discussed with </w:t>
      </w:r>
      <w:r w:rsidRPr="00B7315A">
        <w:rPr>
          <w:rFonts w:cs="Arial"/>
          <w:szCs w:val="22"/>
        </w:rPr>
        <w:t>Fran</w:t>
      </w:r>
      <w:r w:rsidRPr="00B7315A">
        <w:rPr>
          <w:rFonts w:cs="Lucida Grande"/>
          <w:szCs w:val="22"/>
        </w:rPr>
        <w:t>ç</w:t>
      </w:r>
      <w:r w:rsidRPr="00B7315A">
        <w:rPr>
          <w:rFonts w:cs="Arial"/>
          <w:szCs w:val="22"/>
        </w:rPr>
        <w:t>ois</w:t>
      </w:r>
      <w:r>
        <w:rPr>
          <w:rFonts w:cs="Arial"/>
          <w:szCs w:val="22"/>
        </w:rPr>
        <w:t xml:space="preserve"> Mitterrand’s grands </w:t>
      </w:r>
      <w:proofErr w:type="spellStart"/>
      <w:r>
        <w:rPr>
          <w:rFonts w:cs="Arial"/>
          <w:szCs w:val="22"/>
        </w:rPr>
        <w:t>projets</w:t>
      </w:r>
      <w:proofErr w:type="spellEnd"/>
      <w:r>
        <w:rPr>
          <w:rFonts w:cs="Arial"/>
          <w:szCs w:val="22"/>
        </w:rPr>
        <w:t xml:space="preserve"> being the ultimate example of a 20</w:t>
      </w:r>
      <w:r w:rsidRPr="00A55681">
        <w:rPr>
          <w:rFonts w:cs="Arial"/>
          <w:szCs w:val="22"/>
          <w:vertAlign w:val="superscript"/>
        </w:rPr>
        <w:t>th</w:t>
      </w:r>
      <w:r>
        <w:rPr>
          <w:rFonts w:cs="Arial"/>
          <w:szCs w:val="22"/>
        </w:rPr>
        <w:t xml:space="preserve"> century master builder transforming the Parisian cityscape </w:t>
      </w:r>
      <w:r w:rsidRPr="00E679D1">
        <w:rPr>
          <w:rFonts w:cs="Arial"/>
          <w:szCs w:val="22"/>
        </w:rPr>
        <w:t>(Brown, 2011).</w:t>
      </w:r>
      <w:r>
        <w:rPr>
          <w:rFonts w:cs="Arial"/>
          <w:szCs w:val="22"/>
        </w:rPr>
        <w:t xml:space="preserve"> The thesis questioned whether the building of major cultural music venue was directly associated with a powerful individual. If the building of arenas represents a major flagship project for Bordeaux and Leeds, have they provided the opportunity for a politician to leave their mark on the urban landscape at that time? This does not seem to be the case in either Bordeaux or Leeds, due in part to the length of time taken in the decision-making process and the various changes of the controlling political parties.</w:t>
      </w:r>
    </w:p>
    <w:p w14:paraId="7F7AC5F3" w14:textId="77777777" w:rsidR="00D50299" w:rsidRDefault="00D50299" w:rsidP="00D50299">
      <w:pPr>
        <w:rPr>
          <w:rFonts w:cs="Arial"/>
          <w:szCs w:val="22"/>
        </w:rPr>
      </w:pPr>
    </w:p>
    <w:p w14:paraId="2408FD48" w14:textId="77777777" w:rsidR="00D50299" w:rsidRDefault="00D50299" w:rsidP="00D50299">
      <w:pPr>
        <w:rPr>
          <w:rFonts w:cs="Arial"/>
          <w:szCs w:val="22"/>
        </w:rPr>
      </w:pPr>
      <w:r>
        <w:rPr>
          <w:rFonts w:cs="Arial"/>
          <w:szCs w:val="22"/>
        </w:rPr>
        <w:t>Both arenas are commercial venues with sponsorship from large multi-national banks (</w:t>
      </w:r>
      <w:proofErr w:type="spellStart"/>
      <w:r>
        <w:rPr>
          <w:rFonts w:cs="Arial"/>
          <w:szCs w:val="22"/>
        </w:rPr>
        <w:t>Arkea</w:t>
      </w:r>
      <w:proofErr w:type="spellEnd"/>
      <w:r>
        <w:rPr>
          <w:rFonts w:cs="Arial"/>
          <w:szCs w:val="22"/>
        </w:rPr>
        <w:t xml:space="preserve"> Bank and First Direct) that pay for the naming rights (</w:t>
      </w:r>
      <w:proofErr w:type="spellStart"/>
      <w:r>
        <w:rPr>
          <w:rFonts w:cs="Arial"/>
          <w:szCs w:val="22"/>
        </w:rPr>
        <w:t>Bo</w:t>
      </w:r>
      <w:r w:rsidRPr="001720F5">
        <w:rPr>
          <w:rFonts w:cs="Arial"/>
          <w:szCs w:val="22"/>
        </w:rPr>
        <w:t>tt</w:t>
      </w:r>
      <w:r w:rsidRPr="001720F5">
        <w:rPr>
          <w:rFonts w:cs="Arial"/>
        </w:rPr>
        <w:t>à</w:t>
      </w:r>
      <w:proofErr w:type="spellEnd"/>
      <w:r>
        <w:rPr>
          <w:rFonts w:cs="Arial"/>
          <w:szCs w:val="22"/>
        </w:rPr>
        <w:t xml:space="preserve">, 2008; </w:t>
      </w:r>
      <w:proofErr w:type="spellStart"/>
      <w:r>
        <w:rPr>
          <w:rFonts w:cs="Arial"/>
          <w:szCs w:val="22"/>
        </w:rPr>
        <w:t>Neils</w:t>
      </w:r>
      <w:proofErr w:type="spellEnd"/>
      <w:r>
        <w:rPr>
          <w:rFonts w:cs="Arial"/>
          <w:szCs w:val="22"/>
        </w:rPr>
        <w:t xml:space="preserve">, 2012). In both cases the changing of political parties and naming rights paid for by corporate banks prevent individuals claiming legacy regardless of their involvement. Neither of these two arenas can be associated with specific politicians as was the case with Mitterrand’s grands </w:t>
      </w:r>
      <w:proofErr w:type="spellStart"/>
      <w:r>
        <w:rPr>
          <w:rFonts w:cs="Arial"/>
          <w:szCs w:val="22"/>
        </w:rPr>
        <w:t>projets</w:t>
      </w:r>
      <w:proofErr w:type="spellEnd"/>
      <w:r>
        <w:rPr>
          <w:rFonts w:cs="Arial"/>
          <w:szCs w:val="22"/>
        </w:rPr>
        <w:t xml:space="preserve"> in Paris (Brown, 2011). Instead as the arenas are iconic or flagship buildings, they provide the cities the opportunity to add to the cultural infrastructure and they have value as branding and marketing tools (Kong, 2012). The fact that banks and global </w:t>
      </w:r>
      <w:r>
        <w:rPr>
          <w:rFonts w:cs="Arial"/>
          <w:szCs w:val="22"/>
        </w:rPr>
        <w:lastRenderedPageBreak/>
        <w:t>entertainment organisations are involved in both arenas is a benefit to the cities as they can use their association to attract investment on a global scale.</w:t>
      </w:r>
    </w:p>
    <w:p w14:paraId="07E96C55" w14:textId="77777777" w:rsidR="00D50299" w:rsidRDefault="00D50299" w:rsidP="00D50299">
      <w:pPr>
        <w:rPr>
          <w:rFonts w:cs="Arial"/>
          <w:szCs w:val="22"/>
        </w:rPr>
      </w:pPr>
    </w:p>
    <w:p w14:paraId="20ED9CB2" w14:textId="77777777" w:rsidR="00D50299" w:rsidRDefault="00D50299" w:rsidP="00D50299">
      <w:pPr>
        <w:rPr>
          <w:rFonts w:cs="Arial"/>
          <w:szCs w:val="22"/>
        </w:rPr>
      </w:pPr>
      <w:r>
        <w:rPr>
          <w:rFonts w:cs="Arial"/>
          <w:szCs w:val="22"/>
        </w:rPr>
        <w:t>The thesis is informed by the work of authors such as Cohen (2013) and Bennett and Janssen (2015) about popular cultural heritage and memory. The past histories of popular music and legendary musicians dead or alive have provided cultural heritage for cities. For example, the Beatles, a phenomenon of the 1960s has been brought into the present by Liverpool exploiting their fame, using their birthplaces and various museums across the city to enhance their cultural image. The prospect of potential cultural heritage or associating with home-grown talent was absent in the decision-making for the building of new arenas. Whilst Bordeaux and Leeds can claim to have international artists, there was no inclination to go down the route of music heritage or associate the arenas with particular artists or groups. With the advancements of social media platforms, information on popular music and artists is widely available through downloads, streaming and YouTube providing other means of access rather than physically visiting a city.</w:t>
      </w:r>
    </w:p>
    <w:p w14:paraId="56A12BC2" w14:textId="77777777" w:rsidR="00D50299" w:rsidRDefault="00D50299" w:rsidP="00D50299">
      <w:pPr>
        <w:rPr>
          <w:rFonts w:cs="Arial"/>
          <w:szCs w:val="22"/>
        </w:rPr>
      </w:pPr>
    </w:p>
    <w:p w14:paraId="00189C2E" w14:textId="77777777" w:rsidR="00D50299" w:rsidRDefault="00D50299" w:rsidP="00D50299">
      <w:pPr>
        <w:rPr>
          <w:rFonts w:cs="Arial"/>
          <w:szCs w:val="22"/>
        </w:rPr>
      </w:pPr>
      <w:r>
        <w:rPr>
          <w:rFonts w:cs="Arial"/>
          <w:szCs w:val="22"/>
        </w:rPr>
        <w:t xml:space="preserve">The contrast between the local music scenes developed around venues such as the </w:t>
      </w:r>
      <w:proofErr w:type="spellStart"/>
      <w:r>
        <w:rPr>
          <w:rFonts w:cs="Arial"/>
          <w:szCs w:val="22"/>
        </w:rPr>
        <w:t>Brundenel</w:t>
      </w:r>
      <w:proofErr w:type="spellEnd"/>
      <w:r>
        <w:rPr>
          <w:rFonts w:cs="Arial"/>
          <w:szCs w:val="22"/>
        </w:rPr>
        <w:t xml:space="preserve">, Leeds and </w:t>
      </w:r>
      <w:r w:rsidRPr="00DC2118">
        <w:rPr>
          <w:rFonts w:cs="Arial"/>
          <w:szCs w:val="22"/>
        </w:rPr>
        <w:t>Rocher de Palmer</w:t>
      </w:r>
      <w:r>
        <w:rPr>
          <w:rFonts w:cs="Arial"/>
          <w:szCs w:val="22"/>
        </w:rPr>
        <w:t xml:space="preserve">, Bordeaux and the commercialised </w:t>
      </w:r>
      <w:proofErr w:type="spellStart"/>
      <w:r>
        <w:rPr>
          <w:rFonts w:cs="Arial"/>
          <w:szCs w:val="22"/>
        </w:rPr>
        <w:t>Arkea</w:t>
      </w:r>
      <w:proofErr w:type="spellEnd"/>
      <w:r>
        <w:rPr>
          <w:rFonts w:cs="Arial"/>
          <w:szCs w:val="22"/>
        </w:rPr>
        <w:t xml:space="preserve"> Arena and First Direct Arena is clear. Images 8.1 and 8.2 show some music venues near the arenas. Bordeaux and Leeds have vibrant local music scenes with varying types of venues from pubs, cafes, and clubs accommodating non-commercial bands with less emphasis on financial return (chapter 4 and 6).</w:t>
      </w:r>
      <w:r>
        <w:rPr>
          <w:rFonts w:cs="Arial"/>
          <w:szCs w:val="22"/>
        </w:rPr>
        <w:br w:type="page"/>
      </w:r>
    </w:p>
    <w:tbl>
      <w:tblPr>
        <w:tblW w:w="0" w:type="auto"/>
        <w:tblLook w:val="04A0" w:firstRow="1" w:lastRow="0" w:firstColumn="1" w:lastColumn="0" w:noHBand="0" w:noVBand="1"/>
      </w:tblPr>
      <w:tblGrid>
        <w:gridCol w:w="7822"/>
      </w:tblGrid>
      <w:tr w:rsidR="00D50299" w:rsidRPr="00165A51" w14:paraId="7A46CDDE" w14:textId="77777777" w:rsidTr="00961E88">
        <w:trPr>
          <w:trHeight w:val="454"/>
        </w:trPr>
        <w:tc>
          <w:tcPr>
            <w:tcW w:w="7822" w:type="dxa"/>
          </w:tcPr>
          <w:p w14:paraId="4B2C3700" w14:textId="2DF318A1" w:rsidR="00D50299" w:rsidRPr="00165A51" w:rsidRDefault="007451B1" w:rsidP="00961E88">
            <w:pPr>
              <w:jc w:val="center"/>
              <w:rPr>
                <w:rFonts w:eastAsia="Times New Roman" w:cs="Arial"/>
                <w:b/>
                <w:szCs w:val="22"/>
                <w:lang w:eastAsia="en-GB"/>
              </w:rPr>
            </w:pPr>
            <w:r>
              <w:rPr>
                <w:rFonts w:eastAsia="Times New Roman" w:cs="Arial"/>
                <w:b/>
                <w:szCs w:val="22"/>
                <w:lang w:eastAsia="en-GB"/>
              </w:rPr>
              <w:lastRenderedPageBreak/>
              <w:t>Image 8</w:t>
            </w:r>
            <w:r w:rsidR="00D50299" w:rsidRPr="00165A51">
              <w:rPr>
                <w:rFonts w:eastAsia="Times New Roman" w:cs="Arial"/>
                <w:b/>
                <w:szCs w:val="22"/>
                <w:lang w:eastAsia="en-GB"/>
              </w:rPr>
              <w:t>.1: Music Venues, Bordeaux</w:t>
            </w:r>
          </w:p>
        </w:tc>
      </w:tr>
      <w:tr w:rsidR="00D50299" w:rsidRPr="00165A51" w14:paraId="14741564" w14:textId="77777777" w:rsidTr="00961E88">
        <w:tc>
          <w:tcPr>
            <w:tcW w:w="7822" w:type="dxa"/>
          </w:tcPr>
          <w:p w14:paraId="0954C772" w14:textId="2983858B" w:rsidR="00D50299" w:rsidRPr="00165A51" w:rsidRDefault="00D50299" w:rsidP="00961E88">
            <w:pPr>
              <w:spacing w:line="240" w:lineRule="auto"/>
              <w:jc w:val="center"/>
              <w:rPr>
                <w:rFonts w:eastAsia="Times New Roman" w:cs="Arial"/>
                <w:b/>
                <w:szCs w:val="22"/>
                <w:lang w:eastAsia="en-GB"/>
              </w:rPr>
            </w:pPr>
            <w:r>
              <w:rPr>
                <w:rFonts w:eastAsia="Times New Roman" w:cs="Arial"/>
                <w:noProof/>
                <w:szCs w:val="22"/>
                <w:lang w:val="en-US"/>
              </w:rPr>
              <w:drawing>
                <wp:inline distT="0" distB="0" distL="0" distR="0" wp14:anchorId="15AFC21C" wp14:editId="5F17A78C">
                  <wp:extent cx="3972560" cy="2641600"/>
                  <wp:effectExtent l="0" t="0" r="0" b="0"/>
                  <wp:docPr id="32"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72560" cy="2641600"/>
                          </a:xfrm>
                          <a:prstGeom prst="rect">
                            <a:avLst/>
                          </a:prstGeom>
                          <a:noFill/>
                          <a:ln>
                            <a:noFill/>
                          </a:ln>
                        </pic:spPr>
                      </pic:pic>
                    </a:graphicData>
                  </a:graphic>
                </wp:inline>
              </w:drawing>
            </w:r>
          </w:p>
        </w:tc>
      </w:tr>
      <w:tr w:rsidR="00D50299" w:rsidRPr="00165A51" w14:paraId="42DE031C" w14:textId="77777777" w:rsidTr="00961E88">
        <w:tc>
          <w:tcPr>
            <w:tcW w:w="7822" w:type="dxa"/>
          </w:tcPr>
          <w:p w14:paraId="446560EA" w14:textId="77777777" w:rsidR="00D50299" w:rsidRPr="00165A51" w:rsidRDefault="00D50299" w:rsidP="00961E88">
            <w:pPr>
              <w:spacing w:line="240" w:lineRule="auto"/>
              <w:rPr>
                <w:rFonts w:eastAsia="Times New Roman" w:cs="Arial"/>
                <w:szCs w:val="22"/>
                <w:lang w:eastAsia="en-GB"/>
              </w:rPr>
            </w:pPr>
          </w:p>
          <w:p w14:paraId="0043C4B5" w14:textId="31F468A4" w:rsidR="00D50299" w:rsidRPr="00165A51" w:rsidRDefault="00D50299" w:rsidP="00B345A9">
            <w:pPr>
              <w:spacing w:line="240" w:lineRule="auto"/>
              <w:rPr>
                <w:rFonts w:eastAsia="Times New Roman" w:cs="Arial"/>
                <w:b/>
                <w:szCs w:val="22"/>
                <w:lang w:eastAsia="en-GB"/>
              </w:rPr>
            </w:pPr>
            <w:r w:rsidRPr="00165A51">
              <w:rPr>
                <w:rFonts w:eastAsia="Times New Roman" w:cs="Arial"/>
                <w:szCs w:val="22"/>
                <w:lang w:eastAsia="en-GB"/>
              </w:rPr>
              <w:t>Source: Google maps, 2021</w:t>
            </w:r>
            <w:r w:rsidR="00B345A9">
              <w:rPr>
                <w:rFonts w:eastAsia="Times New Roman" w:cs="Arial"/>
                <w:szCs w:val="22"/>
                <w:lang w:eastAsia="en-GB"/>
              </w:rPr>
              <w:t xml:space="preserve">, </w:t>
            </w:r>
            <w:proofErr w:type="spellStart"/>
            <w:r w:rsidR="00B345A9">
              <w:rPr>
                <w:rFonts w:eastAsia="Times New Roman" w:cs="Arial"/>
                <w:szCs w:val="22"/>
                <w:lang w:eastAsia="en-GB"/>
              </w:rPr>
              <w:t>n.pag</w:t>
            </w:r>
            <w:proofErr w:type="spellEnd"/>
            <w:r w:rsidRPr="00165A51">
              <w:rPr>
                <w:rFonts w:eastAsia="Times New Roman" w:cs="Arial"/>
                <w:szCs w:val="22"/>
                <w:lang w:eastAsia="en-GB"/>
              </w:rPr>
              <w:t>.</w:t>
            </w:r>
          </w:p>
        </w:tc>
      </w:tr>
    </w:tbl>
    <w:p w14:paraId="5A2A1B38" w14:textId="77777777" w:rsidR="00D50299" w:rsidRDefault="00D50299" w:rsidP="00D50299">
      <w:pPr>
        <w:rPr>
          <w:rFonts w:cs="Arial"/>
          <w:szCs w:val="22"/>
        </w:rPr>
      </w:pPr>
    </w:p>
    <w:p w14:paraId="1C63179A" w14:textId="77777777" w:rsidR="00D50299" w:rsidRDefault="00D50299" w:rsidP="00D50299">
      <w:pPr>
        <w:rPr>
          <w:rFonts w:cs="Arial"/>
          <w:szCs w:val="22"/>
        </w:rPr>
      </w:pPr>
    </w:p>
    <w:tbl>
      <w:tblPr>
        <w:tblW w:w="0" w:type="auto"/>
        <w:tblLook w:val="04A0" w:firstRow="1" w:lastRow="0" w:firstColumn="1" w:lastColumn="0" w:noHBand="0" w:noVBand="1"/>
      </w:tblPr>
      <w:tblGrid>
        <w:gridCol w:w="7822"/>
      </w:tblGrid>
      <w:tr w:rsidR="00D50299" w:rsidRPr="00165A51" w14:paraId="61A21894" w14:textId="77777777" w:rsidTr="00961E88">
        <w:tc>
          <w:tcPr>
            <w:tcW w:w="7822" w:type="dxa"/>
          </w:tcPr>
          <w:p w14:paraId="208D23C6" w14:textId="6953F105" w:rsidR="00D50299" w:rsidRPr="00165A51" w:rsidRDefault="007451B1" w:rsidP="00961E88">
            <w:pPr>
              <w:jc w:val="center"/>
              <w:rPr>
                <w:rFonts w:eastAsia="Times New Roman" w:cs="Arial"/>
                <w:szCs w:val="22"/>
                <w:lang w:eastAsia="en-GB"/>
              </w:rPr>
            </w:pPr>
            <w:r>
              <w:rPr>
                <w:rFonts w:eastAsia="Times New Roman" w:cs="Arial"/>
                <w:b/>
                <w:szCs w:val="22"/>
                <w:lang w:eastAsia="en-GB"/>
              </w:rPr>
              <w:t>Image 8</w:t>
            </w:r>
            <w:r w:rsidR="00D50299" w:rsidRPr="00165A51">
              <w:rPr>
                <w:rFonts w:eastAsia="Times New Roman" w:cs="Arial"/>
                <w:b/>
                <w:szCs w:val="22"/>
                <w:lang w:eastAsia="en-GB"/>
              </w:rPr>
              <w:t>.2: Music Venues, Leeds</w:t>
            </w:r>
          </w:p>
        </w:tc>
      </w:tr>
      <w:tr w:rsidR="00D50299" w:rsidRPr="00165A51" w14:paraId="6634EB5B" w14:textId="77777777" w:rsidTr="00961E88">
        <w:tc>
          <w:tcPr>
            <w:tcW w:w="7822" w:type="dxa"/>
          </w:tcPr>
          <w:p w14:paraId="2295C1B4" w14:textId="78BCEAD3" w:rsidR="00D50299" w:rsidRPr="00165A51" w:rsidRDefault="00D50299" w:rsidP="00961E88">
            <w:pPr>
              <w:jc w:val="center"/>
              <w:rPr>
                <w:rFonts w:eastAsia="Times New Roman" w:cs="Arial"/>
                <w:szCs w:val="22"/>
                <w:lang w:eastAsia="en-GB"/>
              </w:rPr>
            </w:pPr>
            <w:r>
              <w:rPr>
                <w:rFonts w:eastAsia="Times New Roman" w:cs="Arial"/>
                <w:noProof/>
                <w:szCs w:val="22"/>
                <w:lang w:val="en-US"/>
              </w:rPr>
              <w:drawing>
                <wp:inline distT="0" distB="0" distL="0" distR="0" wp14:anchorId="12B66040" wp14:editId="547DCA0B">
                  <wp:extent cx="4277360" cy="2174240"/>
                  <wp:effectExtent l="25400" t="25400" r="15240" b="35560"/>
                  <wp:docPr id="31"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77360" cy="2174240"/>
                          </a:xfrm>
                          <a:prstGeom prst="rect">
                            <a:avLst/>
                          </a:prstGeom>
                          <a:noFill/>
                          <a:ln w="9525" cmpd="sng">
                            <a:solidFill>
                              <a:srgbClr val="000000"/>
                            </a:solidFill>
                            <a:miter lim="800000"/>
                            <a:headEnd/>
                            <a:tailEnd/>
                          </a:ln>
                          <a:effectLst/>
                        </pic:spPr>
                      </pic:pic>
                    </a:graphicData>
                  </a:graphic>
                </wp:inline>
              </w:drawing>
            </w:r>
          </w:p>
        </w:tc>
      </w:tr>
      <w:tr w:rsidR="00D50299" w:rsidRPr="00165A51" w14:paraId="1F24A793" w14:textId="77777777" w:rsidTr="00961E88">
        <w:tc>
          <w:tcPr>
            <w:tcW w:w="7822" w:type="dxa"/>
          </w:tcPr>
          <w:p w14:paraId="17360184" w14:textId="77777777" w:rsidR="00D50299" w:rsidRPr="00165A51" w:rsidRDefault="00D50299" w:rsidP="00961E88">
            <w:pPr>
              <w:spacing w:line="240" w:lineRule="auto"/>
              <w:rPr>
                <w:rFonts w:eastAsia="Times New Roman" w:cs="Arial"/>
                <w:szCs w:val="22"/>
                <w:lang w:eastAsia="en-GB"/>
              </w:rPr>
            </w:pPr>
          </w:p>
          <w:p w14:paraId="0DE4D74F" w14:textId="69048662" w:rsidR="00D50299" w:rsidRPr="00165A51" w:rsidRDefault="00B345A9" w:rsidP="00B345A9">
            <w:pPr>
              <w:spacing w:line="240" w:lineRule="auto"/>
              <w:rPr>
                <w:rFonts w:eastAsia="Times New Roman" w:cs="Arial"/>
                <w:szCs w:val="22"/>
                <w:lang w:eastAsia="en-GB"/>
              </w:rPr>
            </w:pPr>
            <w:r>
              <w:rPr>
                <w:rFonts w:eastAsia="Times New Roman" w:cs="Arial"/>
                <w:szCs w:val="22"/>
                <w:lang w:eastAsia="en-GB"/>
              </w:rPr>
              <w:t xml:space="preserve">Source: </w:t>
            </w:r>
            <w:r w:rsidR="00D50299" w:rsidRPr="00165A51">
              <w:rPr>
                <w:rFonts w:eastAsia="Times New Roman" w:cs="Arial"/>
                <w:szCs w:val="22"/>
                <w:lang w:eastAsia="en-GB"/>
              </w:rPr>
              <w:t>Google maps, 2021</w:t>
            </w:r>
            <w:r w:rsidR="00D50299">
              <w:rPr>
                <w:rFonts w:eastAsia="Times New Roman" w:cs="Arial"/>
                <w:szCs w:val="22"/>
                <w:lang w:eastAsia="en-GB"/>
              </w:rPr>
              <w:t>a</w:t>
            </w:r>
            <w:r>
              <w:rPr>
                <w:rFonts w:eastAsia="Times New Roman" w:cs="Arial"/>
                <w:szCs w:val="22"/>
                <w:lang w:eastAsia="en-GB"/>
              </w:rPr>
              <w:t xml:space="preserve">, </w:t>
            </w:r>
            <w:proofErr w:type="spellStart"/>
            <w:r>
              <w:rPr>
                <w:rFonts w:eastAsia="Times New Roman" w:cs="Arial"/>
                <w:szCs w:val="22"/>
                <w:lang w:eastAsia="en-GB"/>
              </w:rPr>
              <w:t>n.pag</w:t>
            </w:r>
            <w:proofErr w:type="spellEnd"/>
            <w:r w:rsidR="00D50299" w:rsidRPr="00165A51">
              <w:rPr>
                <w:rFonts w:eastAsia="Times New Roman" w:cs="Arial"/>
                <w:szCs w:val="22"/>
                <w:lang w:eastAsia="en-GB"/>
              </w:rPr>
              <w:t>.</w:t>
            </w:r>
          </w:p>
        </w:tc>
      </w:tr>
    </w:tbl>
    <w:p w14:paraId="5C3D7CE1" w14:textId="77777777" w:rsidR="00D50299" w:rsidRDefault="00D50299" w:rsidP="00D50299">
      <w:pPr>
        <w:rPr>
          <w:rFonts w:cs="Arial"/>
          <w:szCs w:val="22"/>
        </w:rPr>
      </w:pPr>
    </w:p>
    <w:p w14:paraId="3DECB2B5" w14:textId="36A15ED0" w:rsidR="00D50299" w:rsidRDefault="00D50299" w:rsidP="00D50299">
      <w:pPr>
        <w:rPr>
          <w:rFonts w:cs="Arial"/>
          <w:szCs w:val="22"/>
        </w:rPr>
      </w:pPr>
      <w:r>
        <w:rPr>
          <w:rFonts w:cs="Arial"/>
          <w:szCs w:val="22"/>
        </w:rPr>
        <w:t>It would be very difficult for these arenas to create a local music scene when the aim of global entertainment operators is to satisfy demand through attracting the largest global superstars and ultimately to make the venues financially viable (</w:t>
      </w:r>
      <w:proofErr w:type="spellStart"/>
      <w:r>
        <w:rPr>
          <w:rFonts w:cs="Arial"/>
          <w:szCs w:val="22"/>
        </w:rPr>
        <w:t>Ponzini</w:t>
      </w:r>
      <w:proofErr w:type="spellEnd"/>
      <w:r>
        <w:rPr>
          <w:rFonts w:cs="Arial"/>
          <w:szCs w:val="22"/>
        </w:rPr>
        <w:t xml:space="preserve"> et al., 2020). The arenas therefore are unlikely to create environments which allow or promote the emergence of organic music found at local venues. However, the performances and the commercial venues can create a level of memory-making as large audiences experience and come together to form a link between place-making and public space (Cohen</w:t>
      </w:r>
      <w:r w:rsidR="00980723">
        <w:rPr>
          <w:rFonts w:cs="Arial"/>
          <w:szCs w:val="22"/>
        </w:rPr>
        <w:t>,</w:t>
      </w:r>
      <w:r>
        <w:rPr>
          <w:rFonts w:cs="Arial"/>
          <w:szCs w:val="22"/>
        </w:rPr>
        <w:t xml:space="preserve"> 2013; Bennett, 2001). For </w:t>
      </w:r>
      <w:r>
        <w:rPr>
          <w:rFonts w:cs="Arial"/>
          <w:szCs w:val="22"/>
        </w:rPr>
        <w:lastRenderedPageBreak/>
        <w:t>one night the arena is the place that offers audiences the experience of specific memories attributed to the same music being listened to.</w:t>
      </w:r>
    </w:p>
    <w:p w14:paraId="3C90A3F8" w14:textId="77777777" w:rsidR="00D50299" w:rsidRDefault="00D50299" w:rsidP="00D50299">
      <w:pPr>
        <w:rPr>
          <w:rFonts w:cs="Arial"/>
          <w:szCs w:val="22"/>
        </w:rPr>
      </w:pPr>
    </w:p>
    <w:p w14:paraId="13EF2F3F" w14:textId="77777777" w:rsidR="00D50299" w:rsidRDefault="00D50299" w:rsidP="00D50299">
      <w:pPr>
        <w:rPr>
          <w:szCs w:val="22"/>
        </w:rPr>
      </w:pPr>
      <w:r>
        <w:rPr>
          <w:szCs w:val="22"/>
        </w:rPr>
        <w:t>The thesis argues that t</w:t>
      </w:r>
      <w:r w:rsidRPr="00FB123A">
        <w:rPr>
          <w:szCs w:val="22"/>
        </w:rPr>
        <w:t xml:space="preserve">he </w:t>
      </w:r>
      <w:proofErr w:type="spellStart"/>
      <w:r w:rsidRPr="00FB123A">
        <w:rPr>
          <w:szCs w:val="22"/>
        </w:rPr>
        <w:t>Arkea</w:t>
      </w:r>
      <w:proofErr w:type="spellEnd"/>
      <w:r w:rsidRPr="00FB123A">
        <w:rPr>
          <w:szCs w:val="22"/>
        </w:rPr>
        <w:t xml:space="preserve"> Arena and First Direct Arena are </w:t>
      </w:r>
      <w:r>
        <w:rPr>
          <w:szCs w:val="22"/>
        </w:rPr>
        <w:t xml:space="preserve">now </w:t>
      </w:r>
      <w:r w:rsidRPr="00FB123A">
        <w:rPr>
          <w:szCs w:val="22"/>
        </w:rPr>
        <w:t xml:space="preserve">part of the city landscape and since opening have created further facilities to enhance the cultural infrastructure of Bordeaux and Leeds. </w:t>
      </w:r>
      <w:r>
        <w:rPr>
          <w:szCs w:val="22"/>
        </w:rPr>
        <w:t xml:space="preserve">There have been two distinct approaches. The eventual recognition by </w:t>
      </w:r>
      <w:r>
        <w:rPr>
          <w:rFonts w:cs="Arial"/>
          <w:szCs w:val="22"/>
        </w:rPr>
        <w:t xml:space="preserve">CUB/Bordeaux </w:t>
      </w:r>
      <w:proofErr w:type="spellStart"/>
      <w:r>
        <w:rPr>
          <w:rFonts w:cs="Arial"/>
          <w:szCs w:val="22"/>
        </w:rPr>
        <w:t>Métropole</w:t>
      </w:r>
      <w:proofErr w:type="spellEnd"/>
      <w:r>
        <w:rPr>
          <w:rFonts w:cs="Arial"/>
          <w:szCs w:val="22"/>
        </w:rPr>
        <w:t xml:space="preserve"> of the importance of the ZAC des </w:t>
      </w:r>
      <w:proofErr w:type="spellStart"/>
      <w:r>
        <w:rPr>
          <w:rFonts w:cs="Arial"/>
          <w:szCs w:val="22"/>
        </w:rPr>
        <w:t>Quais</w:t>
      </w:r>
      <w:proofErr w:type="spellEnd"/>
      <w:r>
        <w:rPr>
          <w:rFonts w:cs="Arial"/>
          <w:szCs w:val="22"/>
        </w:rPr>
        <w:t xml:space="preserve"> saw a level of planned urban regeneration around</w:t>
      </w:r>
      <w:r>
        <w:rPr>
          <w:szCs w:val="22"/>
        </w:rPr>
        <w:t xml:space="preserve"> </w:t>
      </w:r>
      <w:proofErr w:type="spellStart"/>
      <w:r>
        <w:rPr>
          <w:szCs w:val="22"/>
        </w:rPr>
        <w:t>Arkea</w:t>
      </w:r>
      <w:proofErr w:type="spellEnd"/>
      <w:r>
        <w:rPr>
          <w:szCs w:val="22"/>
        </w:rPr>
        <w:t xml:space="preserve"> Arena. This has been further enhanced with </w:t>
      </w:r>
      <w:r w:rsidRPr="008D473F">
        <w:rPr>
          <w:szCs w:val="22"/>
        </w:rPr>
        <w:t>the Simone Veil</w:t>
      </w:r>
      <w:r>
        <w:rPr>
          <w:szCs w:val="22"/>
        </w:rPr>
        <w:t xml:space="preserve"> bridge currently (March 2022) estimated to be completed in 2024 which will connect the Left and Right banks to provide easy access to the arena. In Leeds there was no planned urban development and whilst the First Direct Arena has seen further regeneration, for example, pedestrian walkways have been improved, the number of restaurants and hotels has increased along with two student accommodation towers all within proximity to the arena, it was done in an ad hoc way.</w:t>
      </w:r>
    </w:p>
    <w:p w14:paraId="59F448AB" w14:textId="77777777" w:rsidR="00D50299" w:rsidRDefault="00D50299" w:rsidP="00D50299">
      <w:pPr>
        <w:rPr>
          <w:szCs w:val="22"/>
        </w:rPr>
      </w:pPr>
    </w:p>
    <w:p w14:paraId="0B94BE96" w14:textId="28F4427E" w:rsidR="00D50299" w:rsidRDefault="00D50299" w:rsidP="00D50299">
      <w:pPr>
        <w:rPr>
          <w:szCs w:val="22"/>
        </w:rPr>
      </w:pPr>
      <w:r>
        <w:rPr>
          <w:szCs w:val="22"/>
        </w:rPr>
        <w:t>The thesis contends that b</w:t>
      </w:r>
      <w:r w:rsidRPr="00FB123A">
        <w:rPr>
          <w:szCs w:val="22"/>
        </w:rPr>
        <w:t xml:space="preserve">oth </w:t>
      </w:r>
      <w:r>
        <w:rPr>
          <w:szCs w:val="22"/>
        </w:rPr>
        <w:t xml:space="preserve">local authorities </w:t>
      </w:r>
      <w:r w:rsidRPr="00FB123A">
        <w:rPr>
          <w:szCs w:val="22"/>
        </w:rPr>
        <w:t xml:space="preserve">used the decision to build an arena for </w:t>
      </w:r>
      <w:r>
        <w:rPr>
          <w:szCs w:val="22"/>
        </w:rPr>
        <w:t xml:space="preserve">urban regeneration </w:t>
      </w:r>
      <w:r w:rsidRPr="00FB123A">
        <w:rPr>
          <w:szCs w:val="22"/>
        </w:rPr>
        <w:t>rather than being part of cultural policy</w:t>
      </w:r>
      <w:r>
        <w:rPr>
          <w:szCs w:val="22"/>
        </w:rPr>
        <w:t xml:space="preserve"> which is seen with the emphasis on enhancing the areas surrounding the locations. There is little evidence to suggest that national cultural policy had an impact on the development of the arena. </w:t>
      </w:r>
      <w:r>
        <w:rPr>
          <w:rFonts w:cs="Arial"/>
          <w:szCs w:val="22"/>
        </w:rPr>
        <w:t xml:space="preserve">The local authorities did become the implementers and enablers of national cultural policy. However, the </w:t>
      </w:r>
      <w:r w:rsidR="00980723">
        <w:rPr>
          <w:rFonts w:cs="Arial"/>
          <w:szCs w:val="22"/>
        </w:rPr>
        <w:t>d</w:t>
      </w:r>
      <w:r>
        <w:rPr>
          <w:rFonts w:cs="Arial"/>
          <w:szCs w:val="22"/>
        </w:rPr>
        <w:t xml:space="preserve">evelopment of cultural policies had a regeneration focus. The </w:t>
      </w:r>
      <w:r>
        <w:rPr>
          <w:szCs w:val="22"/>
        </w:rPr>
        <w:t>political reforms, changes in governance and the increased competition between cities provided the drivers for</w:t>
      </w:r>
      <w:r w:rsidRPr="00C7301B">
        <w:rPr>
          <w:rFonts w:cs="Arial"/>
          <w:szCs w:val="22"/>
        </w:rPr>
        <w:t xml:space="preserve"> </w:t>
      </w:r>
      <w:r>
        <w:rPr>
          <w:rFonts w:cs="Arial"/>
          <w:szCs w:val="22"/>
        </w:rPr>
        <w:t xml:space="preserve">the CUB/Bordeaux </w:t>
      </w:r>
      <w:proofErr w:type="spellStart"/>
      <w:r>
        <w:rPr>
          <w:rFonts w:cs="Arial"/>
          <w:szCs w:val="22"/>
        </w:rPr>
        <w:t>Métropole</w:t>
      </w:r>
      <w:proofErr w:type="spellEnd"/>
      <w:r>
        <w:rPr>
          <w:szCs w:val="22"/>
        </w:rPr>
        <w:t xml:space="preserve"> and LCC to enhance their cultural facilities and infrastructure. The lack of state/central government involvement is clear. However, the exception was the appointment and work of </w:t>
      </w:r>
      <w:r w:rsidRPr="00FB123A">
        <w:rPr>
          <w:szCs w:val="22"/>
        </w:rPr>
        <w:t>Jack Lang</w:t>
      </w:r>
      <w:r>
        <w:rPr>
          <w:szCs w:val="22"/>
        </w:rPr>
        <w:t xml:space="preserve">. Lang was </w:t>
      </w:r>
      <w:r w:rsidRPr="00FB123A">
        <w:rPr>
          <w:szCs w:val="22"/>
        </w:rPr>
        <w:t>influential in the development of venues for popular music</w:t>
      </w:r>
      <w:r>
        <w:rPr>
          <w:szCs w:val="22"/>
        </w:rPr>
        <w:t xml:space="preserve"> but as has already been discussed the focus was to protect French music and musicians. The decision by the </w:t>
      </w:r>
      <w:r>
        <w:rPr>
          <w:rFonts w:cs="Arial"/>
          <w:szCs w:val="22"/>
        </w:rPr>
        <w:t xml:space="preserve">CUB/Bordeaux </w:t>
      </w:r>
      <w:proofErr w:type="spellStart"/>
      <w:r>
        <w:rPr>
          <w:rFonts w:cs="Arial"/>
          <w:szCs w:val="22"/>
        </w:rPr>
        <w:t>Métropole</w:t>
      </w:r>
      <w:proofErr w:type="spellEnd"/>
      <w:r>
        <w:rPr>
          <w:rFonts w:cs="Arial"/>
          <w:szCs w:val="22"/>
        </w:rPr>
        <w:t xml:space="preserve"> to build an arena rather than a </w:t>
      </w:r>
      <w:proofErr w:type="spellStart"/>
      <w:r>
        <w:rPr>
          <w:rFonts w:cs="Arial"/>
          <w:szCs w:val="22"/>
        </w:rPr>
        <w:t>Zénith</w:t>
      </w:r>
      <w:proofErr w:type="spellEnd"/>
      <w:r>
        <w:rPr>
          <w:rFonts w:cs="Arial"/>
          <w:szCs w:val="22"/>
        </w:rPr>
        <w:t xml:space="preserve"> had been influenced by the flexibility to attract a greater number of international artists along with securing private investment from the operator.</w:t>
      </w:r>
    </w:p>
    <w:p w14:paraId="64603AA2" w14:textId="77777777" w:rsidR="00D50299" w:rsidRDefault="00D50299" w:rsidP="00D50299">
      <w:pPr>
        <w:rPr>
          <w:szCs w:val="22"/>
        </w:rPr>
      </w:pPr>
    </w:p>
    <w:p w14:paraId="203E42DD" w14:textId="636B36AD" w:rsidR="00D50299" w:rsidRDefault="00D50299" w:rsidP="00D50299">
      <w:pPr>
        <w:rPr>
          <w:szCs w:val="22"/>
        </w:rPr>
      </w:pPr>
      <w:r>
        <w:rPr>
          <w:szCs w:val="22"/>
        </w:rPr>
        <w:t xml:space="preserve">The </w:t>
      </w:r>
      <w:proofErr w:type="spellStart"/>
      <w:r>
        <w:rPr>
          <w:szCs w:val="22"/>
        </w:rPr>
        <w:t>ECoC</w:t>
      </w:r>
      <w:proofErr w:type="spellEnd"/>
      <w:r>
        <w:rPr>
          <w:szCs w:val="22"/>
        </w:rPr>
        <w:t xml:space="preserve"> played a part in the CUB/Bordeaux </w:t>
      </w:r>
      <w:proofErr w:type="spellStart"/>
      <w:r w:rsidRPr="008F76E7">
        <w:rPr>
          <w:szCs w:val="22"/>
        </w:rPr>
        <w:t>M</w:t>
      </w:r>
      <w:r w:rsidRPr="00DA0719">
        <w:rPr>
          <w:rFonts w:cs="Lucida Grande"/>
          <w:szCs w:val="22"/>
        </w:rPr>
        <w:t>é</w:t>
      </w:r>
      <w:r w:rsidRPr="008F76E7">
        <w:rPr>
          <w:szCs w:val="22"/>
        </w:rPr>
        <w:t>tropole</w:t>
      </w:r>
      <w:r>
        <w:rPr>
          <w:szCs w:val="22"/>
        </w:rPr>
        <w:t>’</w:t>
      </w:r>
      <w:r w:rsidRPr="00FB123A">
        <w:rPr>
          <w:szCs w:val="22"/>
        </w:rPr>
        <w:t>s</w:t>
      </w:r>
      <w:proofErr w:type="spellEnd"/>
      <w:r w:rsidRPr="00FB123A">
        <w:rPr>
          <w:szCs w:val="22"/>
        </w:rPr>
        <w:t xml:space="preserve"> decision to rethink the arena and both Bordeaux and Leeds were faced with competition from other cities.</w:t>
      </w:r>
      <w:r w:rsidR="00980723">
        <w:rPr>
          <w:szCs w:val="22"/>
        </w:rPr>
        <w:t xml:space="preserve"> </w:t>
      </w:r>
      <w:r w:rsidRPr="00FB123A">
        <w:rPr>
          <w:szCs w:val="22"/>
        </w:rPr>
        <w:t xml:space="preserve">The evidence from both cases suggests that the arenas have provided a </w:t>
      </w:r>
      <w:r w:rsidRPr="00FB123A">
        <w:rPr>
          <w:szCs w:val="22"/>
        </w:rPr>
        <w:lastRenderedPageBreak/>
        <w:t xml:space="preserve">cultural facility to compete with other cities at a national and international level more in terms of economic and social benefit rather than being important to cultural policy per se. Yet both were late in coming to terms with the need to build them. The thesis </w:t>
      </w:r>
      <w:r>
        <w:rPr>
          <w:szCs w:val="22"/>
        </w:rPr>
        <w:t xml:space="preserve">identified that </w:t>
      </w:r>
      <w:r w:rsidRPr="00FB123A">
        <w:rPr>
          <w:szCs w:val="22"/>
        </w:rPr>
        <w:t xml:space="preserve">regeneration </w:t>
      </w:r>
      <w:r>
        <w:rPr>
          <w:szCs w:val="22"/>
        </w:rPr>
        <w:t>w</w:t>
      </w:r>
      <w:r w:rsidRPr="00FB123A">
        <w:rPr>
          <w:szCs w:val="22"/>
        </w:rPr>
        <w:t xml:space="preserve">as a major factor, particularly in Bordeaux with the ZAC des </w:t>
      </w:r>
      <w:proofErr w:type="spellStart"/>
      <w:r w:rsidRPr="00FB123A">
        <w:rPr>
          <w:szCs w:val="22"/>
        </w:rPr>
        <w:t>Quais</w:t>
      </w:r>
      <w:proofErr w:type="spellEnd"/>
      <w:r w:rsidRPr="00FB123A">
        <w:rPr>
          <w:szCs w:val="22"/>
        </w:rPr>
        <w:t xml:space="preserve"> in place. In Leeds this link is more tenuous as whilst regeneration has happened there was no planned programme.</w:t>
      </w:r>
      <w:r>
        <w:rPr>
          <w:szCs w:val="22"/>
        </w:rPr>
        <w:t xml:space="preserve"> </w:t>
      </w:r>
      <w:bookmarkStart w:id="425" w:name="_Toc99446502"/>
    </w:p>
    <w:p w14:paraId="0F97E17E" w14:textId="77777777" w:rsidR="00D50299" w:rsidRDefault="00D50299" w:rsidP="00D50299"/>
    <w:p w14:paraId="50B26402" w14:textId="77777777" w:rsidR="00D50299" w:rsidRPr="005C505C" w:rsidRDefault="00D50299" w:rsidP="00D97879">
      <w:pPr>
        <w:pStyle w:val="Heading3"/>
      </w:pPr>
      <w:bookmarkStart w:id="426" w:name="_Toc99619719"/>
      <w:bookmarkStart w:id="427" w:name="_Toc536715568"/>
      <w:r w:rsidRPr="005C505C">
        <w:t>GOVERNANCE: URBAN PLANNING AND PHYSICAL REGENERATION</w:t>
      </w:r>
      <w:bookmarkEnd w:id="425"/>
      <w:bookmarkEnd w:id="426"/>
      <w:bookmarkEnd w:id="427"/>
      <w:r w:rsidRPr="005C505C">
        <w:t xml:space="preserve"> </w:t>
      </w:r>
    </w:p>
    <w:p w14:paraId="66B37445" w14:textId="77777777" w:rsidR="00D50299" w:rsidRDefault="00D50299" w:rsidP="00D50299">
      <w:pPr>
        <w:rPr>
          <w:szCs w:val="22"/>
        </w:rPr>
      </w:pPr>
    </w:p>
    <w:p w14:paraId="0D806937" w14:textId="77777777" w:rsidR="00D50299" w:rsidRDefault="00D50299" w:rsidP="00D97879">
      <w:pPr>
        <w:pStyle w:val="Heading3"/>
      </w:pPr>
      <w:bookmarkStart w:id="428" w:name="_Toc99446503"/>
      <w:bookmarkStart w:id="429" w:name="_Toc99619720"/>
      <w:bookmarkStart w:id="430" w:name="_Toc536715569"/>
      <w:r>
        <w:t>‘</w:t>
      </w:r>
      <w:r w:rsidRPr="00F00380">
        <w:t>The times are-a-</w:t>
      </w:r>
      <w:proofErr w:type="spellStart"/>
      <w:r w:rsidRPr="00F00380">
        <w:t>changin</w:t>
      </w:r>
      <w:proofErr w:type="spellEnd"/>
      <w:r>
        <w:t>’</w:t>
      </w:r>
      <w:r w:rsidRPr="00F00380">
        <w:t>: planning schemes</w:t>
      </w:r>
      <w:r>
        <w:t xml:space="preserve"> and local plans</w:t>
      </w:r>
      <w:bookmarkEnd w:id="428"/>
      <w:bookmarkEnd w:id="429"/>
      <w:bookmarkEnd w:id="430"/>
      <w:r>
        <w:t xml:space="preserve"> </w:t>
      </w:r>
    </w:p>
    <w:p w14:paraId="125116E9" w14:textId="77777777" w:rsidR="00D50299" w:rsidRDefault="00D50299" w:rsidP="00D50299">
      <w:pPr>
        <w:rPr>
          <w:szCs w:val="22"/>
        </w:rPr>
      </w:pPr>
      <w:r w:rsidRPr="00FE37C7">
        <w:rPr>
          <w:szCs w:val="22"/>
        </w:rPr>
        <w:t xml:space="preserve">Bordeaux and Leeds shared similar characteristics in </w:t>
      </w:r>
      <w:r>
        <w:rPr>
          <w:szCs w:val="22"/>
        </w:rPr>
        <w:t xml:space="preserve">terms of </w:t>
      </w:r>
      <w:r w:rsidRPr="00FE37C7">
        <w:rPr>
          <w:szCs w:val="22"/>
        </w:rPr>
        <w:t>geographical positioning, 6th largest agglomeration in France and 3</w:t>
      </w:r>
      <w:r w:rsidRPr="00FE37C7">
        <w:rPr>
          <w:szCs w:val="22"/>
          <w:vertAlign w:val="superscript"/>
        </w:rPr>
        <w:t>rd</w:t>
      </w:r>
      <w:r w:rsidRPr="00FE37C7">
        <w:rPr>
          <w:szCs w:val="22"/>
        </w:rPr>
        <w:t xml:space="preserve"> largest metropolitan in England,</w:t>
      </w:r>
      <w:r>
        <w:rPr>
          <w:szCs w:val="22"/>
        </w:rPr>
        <w:t xml:space="preserve"> along with </w:t>
      </w:r>
      <w:r w:rsidRPr="00FE37C7">
        <w:rPr>
          <w:szCs w:val="22"/>
        </w:rPr>
        <w:t>both cities ha</w:t>
      </w:r>
      <w:r>
        <w:rPr>
          <w:szCs w:val="22"/>
        </w:rPr>
        <w:t>ving</w:t>
      </w:r>
      <w:r w:rsidRPr="00FE37C7">
        <w:rPr>
          <w:szCs w:val="22"/>
        </w:rPr>
        <w:t xml:space="preserve"> no medium-sized indoor music venue and a drive to become a European city. </w:t>
      </w:r>
      <w:r>
        <w:rPr>
          <w:szCs w:val="22"/>
        </w:rPr>
        <w:t xml:space="preserve">The repositioning to a service and financial sector impacted on the urban landscape as the social and economic context changed as demands for cultural infrastructure grew. The thesis has shown that Bordeaux and Leeds had used urban regeneration to boost attractiveness and through a level of gentrification the cities reimaged themselves into what was perceived to be ‘European-style’ cities and compete with other comparable cities. This was particularly true of Leeds with John Trickett’s 24hour city scheme which increased street furniture, </w:t>
      </w:r>
      <w:proofErr w:type="gramStart"/>
      <w:r>
        <w:rPr>
          <w:szCs w:val="22"/>
        </w:rPr>
        <w:t>lighting</w:t>
      </w:r>
      <w:proofErr w:type="gramEnd"/>
      <w:r>
        <w:rPr>
          <w:szCs w:val="22"/>
        </w:rPr>
        <w:t xml:space="preserve"> and café culture (chapter 6). Waterfront development was popular to both cities (</w:t>
      </w:r>
      <w:proofErr w:type="spellStart"/>
      <w:r>
        <w:rPr>
          <w:szCs w:val="22"/>
        </w:rPr>
        <w:t>Giovinazzi</w:t>
      </w:r>
      <w:proofErr w:type="spellEnd"/>
      <w:r>
        <w:rPr>
          <w:szCs w:val="22"/>
        </w:rPr>
        <w:t xml:space="preserve"> and Moretti, 2010; </w:t>
      </w:r>
      <w:proofErr w:type="spellStart"/>
      <w:r>
        <w:rPr>
          <w:szCs w:val="22"/>
        </w:rPr>
        <w:t>Sepe</w:t>
      </w:r>
      <w:proofErr w:type="spellEnd"/>
      <w:r>
        <w:rPr>
          <w:szCs w:val="22"/>
        </w:rPr>
        <w:t>, 2013). However, this took on a different emphasis in Bordeaux with its inequalities between the affluent Left and less affluent Right banks (chapter 4).</w:t>
      </w:r>
    </w:p>
    <w:p w14:paraId="4BE89766" w14:textId="77777777" w:rsidR="00D50299" w:rsidRDefault="00D50299" w:rsidP="00D50299">
      <w:pPr>
        <w:rPr>
          <w:szCs w:val="22"/>
        </w:rPr>
      </w:pPr>
    </w:p>
    <w:p w14:paraId="35050B15" w14:textId="77777777" w:rsidR="00D50299" w:rsidRDefault="00D50299" w:rsidP="00D50299">
      <w:pPr>
        <w:rPr>
          <w:szCs w:val="22"/>
        </w:rPr>
      </w:pPr>
      <w:r w:rsidRPr="00353A12">
        <w:rPr>
          <w:szCs w:val="22"/>
        </w:rPr>
        <w:t xml:space="preserve">The thesis </w:t>
      </w:r>
      <w:r>
        <w:rPr>
          <w:szCs w:val="22"/>
        </w:rPr>
        <w:t xml:space="preserve">has drawn on </w:t>
      </w:r>
      <w:r w:rsidRPr="00353A12">
        <w:rPr>
          <w:szCs w:val="22"/>
        </w:rPr>
        <w:t xml:space="preserve">Slack and </w:t>
      </w:r>
      <w:proofErr w:type="spellStart"/>
      <w:r w:rsidRPr="00A2194B">
        <w:rPr>
          <w:rFonts w:cs="Arial"/>
          <w:szCs w:val="22"/>
        </w:rPr>
        <w:t>C</w:t>
      </w:r>
      <w:r w:rsidRPr="00A2194B">
        <w:rPr>
          <w:rFonts w:cs="Arial"/>
        </w:rPr>
        <w:t>ô</w:t>
      </w:r>
      <w:r w:rsidRPr="00A2194B">
        <w:rPr>
          <w:rFonts w:cs="Arial"/>
          <w:szCs w:val="22"/>
        </w:rPr>
        <w:t>té’s</w:t>
      </w:r>
      <w:proofErr w:type="spellEnd"/>
      <w:r w:rsidRPr="00353A12">
        <w:rPr>
          <w:szCs w:val="22"/>
        </w:rPr>
        <w:t xml:space="preserve"> </w:t>
      </w:r>
      <w:r>
        <w:rPr>
          <w:szCs w:val="22"/>
        </w:rPr>
        <w:t>(2014) definition of u</w:t>
      </w:r>
      <w:r w:rsidRPr="00353A12">
        <w:rPr>
          <w:szCs w:val="22"/>
        </w:rPr>
        <w:t>rban governance</w:t>
      </w:r>
      <w:r>
        <w:rPr>
          <w:szCs w:val="22"/>
        </w:rPr>
        <w:t xml:space="preserve"> in which local authorities and stakeholders decide and manage the future visions for the city’s urban development. The thesis highlighted that the CUB/Bordeaux </w:t>
      </w:r>
      <w:proofErr w:type="spellStart"/>
      <w:r>
        <w:rPr>
          <w:szCs w:val="22"/>
        </w:rPr>
        <w:t>M</w:t>
      </w:r>
      <w:r>
        <w:rPr>
          <w:rFonts w:cs="Arial"/>
          <w:szCs w:val="22"/>
        </w:rPr>
        <w:t>é</w:t>
      </w:r>
      <w:r>
        <w:rPr>
          <w:szCs w:val="22"/>
        </w:rPr>
        <w:t>tropole</w:t>
      </w:r>
      <w:proofErr w:type="spellEnd"/>
      <w:r>
        <w:rPr>
          <w:szCs w:val="22"/>
        </w:rPr>
        <w:t xml:space="preserve"> and LCC had increasingly taken a dual role to implement the national policies (</w:t>
      </w:r>
      <w:proofErr w:type="spellStart"/>
      <w:r>
        <w:rPr>
          <w:szCs w:val="22"/>
        </w:rPr>
        <w:t>SCoT</w:t>
      </w:r>
      <w:proofErr w:type="spellEnd"/>
      <w:r>
        <w:rPr>
          <w:szCs w:val="22"/>
        </w:rPr>
        <w:t xml:space="preserve">, The National Planning Policy Framework) as well as the responsibility to deliver local urban plans (PLU and UDP). Whilst this involved increased partnerships shaped by network governance, in which LCC and the private sector had a collective vision as in </w:t>
      </w:r>
      <w:r>
        <w:rPr>
          <w:szCs w:val="22"/>
        </w:rPr>
        <w:lastRenderedPageBreak/>
        <w:t xml:space="preserve">the Leeds Initiative created by John Trickett in 1990. The Leeds Initiative created the series of strategic plans, the Visions for Leeds, which identified the need for a multi-purpose arena. However, the translation from these visions into an urban development policy was limited. This partnership approach with the private sector was less obvious in Bordeaux with the vision for the </w:t>
      </w:r>
      <w:proofErr w:type="spellStart"/>
      <w:r>
        <w:rPr>
          <w:szCs w:val="22"/>
        </w:rPr>
        <w:t>M</w:t>
      </w:r>
      <w:r>
        <w:rPr>
          <w:rFonts w:cs="Arial"/>
          <w:szCs w:val="22"/>
        </w:rPr>
        <w:t>étropole</w:t>
      </w:r>
      <w:proofErr w:type="spellEnd"/>
      <w:r>
        <w:rPr>
          <w:rFonts w:cs="Arial"/>
          <w:szCs w:val="22"/>
        </w:rPr>
        <w:t xml:space="preserve"> kept within</w:t>
      </w:r>
      <w:r>
        <w:rPr>
          <w:szCs w:val="22"/>
        </w:rPr>
        <w:t xml:space="preserve"> the remit of mayors from each of the 28 communes. The power play between the mayors however played a significant role in the thesis.</w:t>
      </w:r>
    </w:p>
    <w:p w14:paraId="1D86F51B" w14:textId="77777777" w:rsidR="00D50299" w:rsidRDefault="00D50299" w:rsidP="00D50299">
      <w:pPr>
        <w:rPr>
          <w:rFonts w:cs="Arial"/>
          <w:szCs w:val="22"/>
        </w:rPr>
      </w:pPr>
    </w:p>
    <w:p w14:paraId="5D75C36E" w14:textId="77777777" w:rsidR="00D50299" w:rsidRDefault="00D50299" w:rsidP="00D50299">
      <w:pPr>
        <w:rPr>
          <w:rFonts w:cs="Arial"/>
          <w:szCs w:val="22"/>
        </w:rPr>
      </w:pPr>
      <w:r>
        <w:rPr>
          <w:rFonts w:cs="Arial"/>
          <w:szCs w:val="22"/>
        </w:rPr>
        <w:t>There were s</w:t>
      </w:r>
      <w:r w:rsidRPr="00064BA2">
        <w:rPr>
          <w:rFonts w:cs="Arial"/>
          <w:szCs w:val="22"/>
        </w:rPr>
        <w:t xml:space="preserve">everal key </w:t>
      </w:r>
      <w:r>
        <w:rPr>
          <w:rFonts w:cs="Arial"/>
          <w:szCs w:val="22"/>
        </w:rPr>
        <w:t xml:space="preserve">regeneration </w:t>
      </w:r>
      <w:r w:rsidRPr="00064BA2">
        <w:rPr>
          <w:rFonts w:cs="Arial"/>
          <w:szCs w:val="22"/>
        </w:rPr>
        <w:t xml:space="preserve">policies implemented which provide a strategic plan for the future, </w:t>
      </w:r>
      <w:r>
        <w:rPr>
          <w:rFonts w:cs="Arial"/>
          <w:szCs w:val="22"/>
        </w:rPr>
        <w:t xml:space="preserve">the </w:t>
      </w:r>
      <w:r w:rsidRPr="00064BA2">
        <w:rPr>
          <w:rFonts w:cs="Arial"/>
          <w:szCs w:val="22"/>
        </w:rPr>
        <w:t xml:space="preserve">SCOT, ZAC des </w:t>
      </w:r>
      <w:proofErr w:type="spellStart"/>
      <w:r w:rsidRPr="00064BA2">
        <w:rPr>
          <w:rFonts w:cs="Arial"/>
          <w:szCs w:val="22"/>
        </w:rPr>
        <w:t>Quais</w:t>
      </w:r>
      <w:proofErr w:type="spellEnd"/>
      <w:r w:rsidRPr="00064BA2">
        <w:rPr>
          <w:rFonts w:cs="Arial"/>
          <w:szCs w:val="22"/>
        </w:rPr>
        <w:t xml:space="preserve">, </w:t>
      </w:r>
      <w:proofErr w:type="spellStart"/>
      <w:r w:rsidRPr="00064BA2">
        <w:rPr>
          <w:rFonts w:cs="Arial"/>
          <w:szCs w:val="22"/>
        </w:rPr>
        <w:t>Eura</w:t>
      </w:r>
      <w:r>
        <w:rPr>
          <w:rFonts w:cs="Arial"/>
          <w:szCs w:val="22"/>
        </w:rPr>
        <w:t>t</w:t>
      </w:r>
      <w:r w:rsidRPr="00064BA2">
        <w:rPr>
          <w:rFonts w:cs="Arial"/>
          <w:szCs w:val="22"/>
        </w:rPr>
        <w:t>lantique</w:t>
      </w:r>
      <w:proofErr w:type="spellEnd"/>
      <w:r w:rsidRPr="00064BA2">
        <w:rPr>
          <w:rFonts w:cs="Arial"/>
          <w:szCs w:val="22"/>
        </w:rPr>
        <w:t xml:space="preserve"> in Bordeaux and the Leeds Initiative incorporat</w:t>
      </w:r>
      <w:r>
        <w:rPr>
          <w:rFonts w:cs="Arial"/>
          <w:szCs w:val="22"/>
        </w:rPr>
        <w:t xml:space="preserve">ing the </w:t>
      </w:r>
      <w:r w:rsidRPr="00064BA2">
        <w:rPr>
          <w:rFonts w:cs="Arial"/>
          <w:szCs w:val="22"/>
        </w:rPr>
        <w:t>three progressive Visions for Leeds</w:t>
      </w:r>
      <w:r>
        <w:rPr>
          <w:rFonts w:cs="Arial"/>
          <w:szCs w:val="22"/>
        </w:rPr>
        <w:t xml:space="preserve"> (1999-2009; 2004-2020; 2011-2030) along with the UDP (2006) and emerging Local Plans</w:t>
      </w:r>
      <w:r w:rsidRPr="00064BA2">
        <w:rPr>
          <w:rFonts w:cs="Arial"/>
          <w:szCs w:val="22"/>
        </w:rPr>
        <w:t xml:space="preserve">. </w:t>
      </w:r>
      <w:r>
        <w:rPr>
          <w:rFonts w:cs="Arial"/>
          <w:szCs w:val="22"/>
        </w:rPr>
        <w:t>There is a difference between the planning tools with Bordeaux having defined zoned planning commitment to where the arena would be located. I</w:t>
      </w:r>
      <w:r w:rsidRPr="00C51004">
        <w:rPr>
          <w:rFonts w:cs="Arial"/>
          <w:szCs w:val="22"/>
        </w:rPr>
        <w:t xml:space="preserve">n </w:t>
      </w:r>
      <w:r>
        <w:rPr>
          <w:rFonts w:cs="Arial"/>
          <w:szCs w:val="22"/>
        </w:rPr>
        <w:t xml:space="preserve">the </w:t>
      </w:r>
      <w:r w:rsidRPr="00C51004">
        <w:rPr>
          <w:rFonts w:cs="Arial"/>
          <w:szCs w:val="22"/>
        </w:rPr>
        <w:t xml:space="preserve">Leeds </w:t>
      </w:r>
      <w:r>
        <w:rPr>
          <w:rFonts w:cs="Arial"/>
          <w:szCs w:val="22"/>
        </w:rPr>
        <w:t xml:space="preserve">case however, </w:t>
      </w:r>
      <w:r w:rsidRPr="00C51004">
        <w:rPr>
          <w:rFonts w:cs="Arial"/>
          <w:szCs w:val="22"/>
        </w:rPr>
        <w:t xml:space="preserve">the </w:t>
      </w:r>
      <w:r>
        <w:rPr>
          <w:rFonts w:cs="Arial"/>
          <w:szCs w:val="22"/>
        </w:rPr>
        <w:t xml:space="preserve">Leeds Initiative and Vision for Leeds </w:t>
      </w:r>
      <w:r w:rsidRPr="00C51004">
        <w:rPr>
          <w:rFonts w:cs="Arial"/>
          <w:szCs w:val="22"/>
        </w:rPr>
        <w:t xml:space="preserve">documentation </w:t>
      </w:r>
      <w:r>
        <w:rPr>
          <w:rFonts w:cs="Arial"/>
          <w:szCs w:val="22"/>
        </w:rPr>
        <w:t xml:space="preserve">was </w:t>
      </w:r>
      <w:r w:rsidRPr="00C51004">
        <w:rPr>
          <w:rFonts w:cs="Arial"/>
          <w:szCs w:val="22"/>
        </w:rPr>
        <w:t>aspirational</w:t>
      </w:r>
      <w:r>
        <w:rPr>
          <w:rFonts w:cs="Arial"/>
          <w:szCs w:val="22"/>
        </w:rPr>
        <w:t xml:space="preserve"> rather than a well thought through strategic plan. The UDP (2006) and the Local Plans were more associated with planning tools but still lacked a clear and defined area for the development of the arena.</w:t>
      </w:r>
    </w:p>
    <w:p w14:paraId="09D73CC3" w14:textId="77777777" w:rsidR="00D50299" w:rsidRDefault="00D50299" w:rsidP="00D50299">
      <w:pPr>
        <w:rPr>
          <w:rFonts w:cs="Arial"/>
          <w:szCs w:val="22"/>
        </w:rPr>
      </w:pPr>
    </w:p>
    <w:p w14:paraId="2142CA9A" w14:textId="77777777" w:rsidR="00D50299" w:rsidRDefault="00D50299" w:rsidP="00D50299">
      <w:pPr>
        <w:rPr>
          <w:szCs w:val="22"/>
        </w:rPr>
      </w:pPr>
      <w:r>
        <w:rPr>
          <w:szCs w:val="22"/>
        </w:rPr>
        <w:t xml:space="preserve">The shaping of urban development in the local context saw the planning policies, PLU, and ZAC and UDP and Local Plans provide the strategic focus to shape the urban landscape. These plans are significant as they provided the strategy for urban regeneration. The tendency by both local authorities to use these existing plans for the development of the arena however was limited. Instead of being instrumental in providing a framework for shaping the development there was a lack of engagement. </w:t>
      </w:r>
      <w:r w:rsidRPr="00F50E24">
        <w:rPr>
          <w:szCs w:val="22"/>
        </w:rPr>
        <w:t xml:space="preserve">In the Bordeaux case, the </w:t>
      </w:r>
      <w:r>
        <w:rPr>
          <w:szCs w:val="22"/>
        </w:rPr>
        <w:t xml:space="preserve">PLU and </w:t>
      </w:r>
      <w:proofErr w:type="spellStart"/>
      <w:r w:rsidRPr="00F50E24">
        <w:rPr>
          <w:szCs w:val="22"/>
        </w:rPr>
        <w:t>Floirac</w:t>
      </w:r>
      <w:r>
        <w:rPr>
          <w:szCs w:val="22"/>
        </w:rPr>
        <w:t>’s</w:t>
      </w:r>
      <w:proofErr w:type="spellEnd"/>
      <w:r w:rsidRPr="00F50E24">
        <w:rPr>
          <w:szCs w:val="22"/>
        </w:rPr>
        <w:t xml:space="preserve"> ZAC des </w:t>
      </w:r>
      <w:proofErr w:type="spellStart"/>
      <w:r w:rsidRPr="00F50E24">
        <w:rPr>
          <w:szCs w:val="22"/>
        </w:rPr>
        <w:t>Quais</w:t>
      </w:r>
      <w:proofErr w:type="spellEnd"/>
      <w:r w:rsidRPr="00F50E24">
        <w:rPr>
          <w:szCs w:val="22"/>
        </w:rPr>
        <w:t xml:space="preserve"> was identified as a site </w:t>
      </w:r>
      <w:r>
        <w:rPr>
          <w:szCs w:val="22"/>
        </w:rPr>
        <w:t xml:space="preserve">in 2000 </w:t>
      </w:r>
      <w:r w:rsidRPr="00F50E24">
        <w:rPr>
          <w:szCs w:val="22"/>
        </w:rPr>
        <w:t>for the arena</w:t>
      </w:r>
      <w:r>
        <w:rPr>
          <w:szCs w:val="22"/>
        </w:rPr>
        <w:t xml:space="preserve"> however this part of the </w:t>
      </w:r>
      <w:r w:rsidRPr="00F50E24">
        <w:rPr>
          <w:szCs w:val="22"/>
        </w:rPr>
        <w:t xml:space="preserve">planning </w:t>
      </w:r>
      <w:r>
        <w:rPr>
          <w:szCs w:val="22"/>
        </w:rPr>
        <w:t>policy</w:t>
      </w:r>
      <w:r w:rsidRPr="00F50E24">
        <w:rPr>
          <w:szCs w:val="22"/>
        </w:rPr>
        <w:t xml:space="preserve"> was ignored.</w:t>
      </w:r>
      <w:r>
        <w:rPr>
          <w:szCs w:val="22"/>
        </w:rPr>
        <w:t xml:space="preserve"> There was little evidence in</w:t>
      </w:r>
      <w:r w:rsidRPr="00F50E24">
        <w:rPr>
          <w:szCs w:val="22"/>
        </w:rPr>
        <w:t xml:space="preserve"> the interviews and </w:t>
      </w:r>
      <w:r>
        <w:rPr>
          <w:szCs w:val="22"/>
        </w:rPr>
        <w:t xml:space="preserve">the official </w:t>
      </w:r>
      <w:r w:rsidRPr="00F50E24">
        <w:rPr>
          <w:szCs w:val="22"/>
        </w:rPr>
        <w:t xml:space="preserve">committee papers </w:t>
      </w:r>
      <w:r>
        <w:rPr>
          <w:szCs w:val="22"/>
        </w:rPr>
        <w:t>that referred</w:t>
      </w:r>
      <w:r w:rsidRPr="00F50E24">
        <w:rPr>
          <w:szCs w:val="22"/>
        </w:rPr>
        <w:t xml:space="preserve"> to </w:t>
      </w:r>
      <w:r>
        <w:rPr>
          <w:szCs w:val="22"/>
        </w:rPr>
        <w:t xml:space="preserve">these planning policies in terms of the arena. The only planning policy that became integral to the building of the arena was in 2007 when the CUB/Bordeaux </w:t>
      </w:r>
      <w:proofErr w:type="spellStart"/>
      <w:r>
        <w:rPr>
          <w:szCs w:val="22"/>
        </w:rPr>
        <w:t>M</w:t>
      </w:r>
      <w:r>
        <w:rPr>
          <w:rFonts w:cs="Arial"/>
          <w:szCs w:val="22"/>
        </w:rPr>
        <w:t>é</w:t>
      </w:r>
      <w:r>
        <w:rPr>
          <w:szCs w:val="22"/>
        </w:rPr>
        <w:t>tropole</w:t>
      </w:r>
      <w:proofErr w:type="spellEnd"/>
      <w:r>
        <w:rPr>
          <w:szCs w:val="22"/>
        </w:rPr>
        <w:t xml:space="preserve"> raised </w:t>
      </w:r>
      <w:r w:rsidRPr="00F50E24">
        <w:rPr>
          <w:szCs w:val="22"/>
        </w:rPr>
        <w:t xml:space="preserve">the </w:t>
      </w:r>
      <w:r>
        <w:rPr>
          <w:szCs w:val="22"/>
        </w:rPr>
        <w:t xml:space="preserve">commercial </w:t>
      </w:r>
      <w:r w:rsidRPr="00F50E24">
        <w:rPr>
          <w:szCs w:val="22"/>
        </w:rPr>
        <w:t>density issue</w:t>
      </w:r>
      <w:r>
        <w:rPr>
          <w:szCs w:val="22"/>
        </w:rPr>
        <w:t xml:space="preserve"> which ultimately reduced the size of the proposed retail centre creating significant problems for SAS </w:t>
      </w:r>
      <w:proofErr w:type="spellStart"/>
      <w:r>
        <w:rPr>
          <w:szCs w:val="22"/>
        </w:rPr>
        <w:t>Montocristo</w:t>
      </w:r>
      <w:proofErr w:type="spellEnd"/>
      <w:r>
        <w:rPr>
          <w:szCs w:val="22"/>
        </w:rPr>
        <w:t>.</w:t>
      </w:r>
    </w:p>
    <w:p w14:paraId="1A632D8B" w14:textId="77777777" w:rsidR="00D50299" w:rsidRDefault="00D50299" w:rsidP="00D50299">
      <w:pPr>
        <w:rPr>
          <w:szCs w:val="22"/>
        </w:rPr>
      </w:pPr>
    </w:p>
    <w:p w14:paraId="69D6FECB" w14:textId="77777777" w:rsidR="00D50299" w:rsidRDefault="00D50299" w:rsidP="00D50299">
      <w:pPr>
        <w:rPr>
          <w:szCs w:val="22"/>
        </w:rPr>
      </w:pPr>
      <w:r w:rsidRPr="00F50E24">
        <w:rPr>
          <w:szCs w:val="22"/>
        </w:rPr>
        <w:t xml:space="preserve">A similar observation </w:t>
      </w:r>
      <w:r>
        <w:rPr>
          <w:szCs w:val="22"/>
        </w:rPr>
        <w:t>was</w:t>
      </w:r>
      <w:r w:rsidRPr="00F50E24">
        <w:rPr>
          <w:szCs w:val="22"/>
        </w:rPr>
        <w:t xml:space="preserve"> made in Leeds. Despite the presence of the UPD </w:t>
      </w:r>
      <w:r>
        <w:rPr>
          <w:szCs w:val="22"/>
        </w:rPr>
        <w:t xml:space="preserve">(2006) </w:t>
      </w:r>
      <w:r w:rsidRPr="00F50E24">
        <w:rPr>
          <w:szCs w:val="22"/>
        </w:rPr>
        <w:t>and Lo</w:t>
      </w:r>
      <w:r>
        <w:rPr>
          <w:szCs w:val="22"/>
        </w:rPr>
        <w:t>cal Plans, the location of the arena remained undecided and was</w:t>
      </w:r>
      <w:r w:rsidRPr="00F50E24">
        <w:rPr>
          <w:szCs w:val="22"/>
        </w:rPr>
        <w:t xml:space="preserve"> largely a result of chance, </w:t>
      </w:r>
      <w:r>
        <w:rPr>
          <w:szCs w:val="22"/>
        </w:rPr>
        <w:t xml:space="preserve">when </w:t>
      </w:r>
      <w:r w:rsidRPr="00F50E24">
        <w:rPr>
          <w:szCs w:val="22"/>
        </w:rPr>
        <w:t>a site be</w:t>
      </w:r>
      <w:r>
        <w:rPr>
          <w:szCs w:val="22"/>
        </w:rPr>
        <w:t>came</w:t>
      </w:r>
      <w:r w:rsidRPr="00F50E24">
        <w:rPr>
          <w:szCs w:val="22"/>
        </w:rPr>
        <w:t xml:space="preserve"> available at the appropriate time. </w:t>
      </w:r>
      <w:r>
        <w:rPr>
          <w:szCs w:val="22"/>
        </w:rPr>
        <w:lastRenderedPageBreak/>
        <w:t xml:space="preserve">Despite the UPD (2006) stipulating that any major urban project would need to be located in a satellite site around the city, this was disregarded by LCC in favour of the Clay Pit Lane site. </w:t>
      </w:r>
      <w:r w:rsidRPr="00F50E24">
        <w:rPr>
          <w:szCs w:val="22"/>
        </w:rPr>
        <w:t>There is little evidence that a formal site search was undertaken which had congruence with planning policies. Even the zone</w:t>
      </w:r>
      <w:r>
        <w:rPr>
          <w:szCs w:val="22"/>
        </w:rPr>
        <w:t xml:space="preserve">d area described as </w:t>
      </w:r>
      <w:r w:rsidRPr="00F50E24">
        <w:rPr>
          <w:szCs w:val="22"/>
        </w:rPr>
        <w:t xml:space="preserve">the entertainment zone </w:t>
      </w:r>
      <w:r>
        <w:rPr>
          <w:szCs w:val="22"/>
        </w:rPr>
        <w:t xml:space="preserve">within </w:t>
      </w:r>
      <w:r w:rsidRPr="00F50E24">
        <w:rPr>
          <w:szCs w:val="22"/>
        </w:rPr>
        <w:t xml:space="preserve">in the city centre was unsuitable because other buildings </w:t>
      </w:r>
      <w:r>
        <w:rPr>
          <w:szCs w:val="22"/>
        </w:rPr>
        <w:t>not related to entertainment had already been b</w:t>
      </w:r>
      <w:r w:rsidRPr="00F50E24">
        <w:rPr>
          <w:szCs w:val="22"/>
        </w:rPr>
        <w:t>uilt there.</w:t>
      </w:r>
      <w:r>
        <w:rPr>
          <w:szCs w:val="22"/>
        </w:rPr>
        <w:t xml:space="preserve"> </w:t>
      </w:r>
      <w:r w:rsidRPr="00F50E24">
        <w:rPr>
          <w:szCs w:val="22"/>
        </w:rPr>
        <w:t>The other locations</w:t>
      </w:r>
      <w:r>
        <w:rPr>
          <w:szCs w:val="22"/>
        </w:rPr>
        <w:t xml:space="preserve"> around the city</w:t>
      </w:r>
      <w:r w:rsidRPr="00F50E24">
        <w:rPr>
          <w:szCs w:val="22"/>
        </w:rPr>
        <w:t xml:space="preserve"> which might have better fitted with planning policies were either ignored or discarded due to the cost implications.</w:t>
      </w:r>
    </w:p>
    <w:p w14:paraId="77F98EA7" w14:textId="77777777" w:rsidR="00D50299" w:rsidRDefault="00D50299" w:rsidP="00D50299">
      <w:pPr>
        <w:rPr>
          <w:szCs w:val="22"/>
        </w:rPr>
      </w:pPr>
    </w:p>
    <w:p w14:paraId="3BE2A5DD" w14:textId="77777777" w:rsidR="00D50299" w:rsidRDefault="00D50299" w:rsidP="00D50299">
      <w:pPr>
        <w:rPr>
          <w:szCs w:val="22"/>
        </w:rPr>
      </w:pPr>
      <w:r>
        <w:rPr>
          <w:szCs w:val="22"/>
        </w:rPr>
        <w:t xml:space="preserve">The narrative behind the debates by the </w:t>
      </w:r>
      <w:r w:rsidRPr="00DE29E3">
        <w:rPr>
          <w:szCs w:val="22"/>
        </w:rPr>
        <w:t xml:space="preserve">CUB/Bordeaux </w:t>
      </w:r>
      <w:proofErr w:type="spellStart"/>
      <w:r w:rsidRPr="00DE29E3">
        <w:rPr>
          <w:szCs w:val="22"/>
        </w:rPr>
        <w:t>M</w:t>
      </w:r>
      <w:r>
        <w:rPr>
          <w:rFonts w:cs="Arial"/>
          <w:szCs w:val="22"/>
        </w:rPr>
        <w:t>é</w:t>
      </w:r>
      <w:r w:rsidRPr="00DE29E3">
        <w:rPr>
          <w:szCs w:val="22"/>
        </w:rPr>
        <w:t>tropole</w:t>
      </w:r>
      <w:proofErr w:type="spellEnd"/>
      <w:r w:rsidRPr="00DE29E3">
        <w:rPr>
          <w:szCs w:val="22"/>
        </w:rPr>
        <w:t xml:space="preserve"> and LCC</w:t>
      </w:r>
      <w:r>
        <w:rPr>
          <w:szCs w:val="22"/>
        </w:rPr>
        <w:t xml:space="preserve"> pointed to a lack of a strategic framework for the building of the arena despite existing planning policies in place. Without an urban development framework for the arena challenges and tensions were at the forefront of the decision-making process allowing dominant individuals in the roles of the mayors, president, and leaders to be influential. The local context of network governance resulted in a top-down approach. In both cases the key drivers for the arena was a combination of the ambition to become a European and Global city, the ability to compete with cities of similar status through enhancing the image, attractiveness and boosterism as well as the financial benefits brought about by transient tourism.</w:t>
      </w:r>
    </w:p>
    <w:p w14:paraId="0101D93E" w14:textId="77777777" w:rsidR="00D50299" w:rsidRDefault="00D50299" w:rsidP="00D50299">
      <w:pPr>
        <w:rPr>
          <w:b/>
          <w:szCs w:val="22"/>
        </w:rPr>
      </w:pPr>
    </w:p>
    <w:p w14:paraId="3EF7DDB7" w14:textId="77777777" w:rsidR="00D50299" w:rsidRDefault="00D50299" w:rsidP="00D97879">
      <w:pPr>
        <w:pStyle w:val="Heading3"/>
      </w:pPr>
      <w:bookmarkStart w:id="431" w:name="_Toc99446504"/>
      <w:bookmarkStart w:id="432" w:name="_Toc99619721"/>
      <w:bookmarkStart w:id="433" w:name="_Toc536715570"/>
      <w:r>
        <w:t>‘</w:t>
      </w:r>
      <w:r w:rsidRPr="00342BB7">
        <w:t>Rivers and Roads</w:t>
      </w:r>
      <w:r>
        <w:t>’</w:t>
      </w:r>
      <w:r w:rsidRPr="00342BB7">
        <w:t>: making the city attractive</w:t>
      </w:r>
      <w:bookmarkEnd w:id="431"/>
      <w:bookmarkEnd w:id="432"/>
      <w:bookmarkEnd w:id="433"/>
      <w:r w:rsidRPr="00342BB7">
        <w:t xml:space="preserve"> </w:t>
      </w:r>
    </w:p>
    <w:p w14:paraId="4601862E" w14:textId="77777777" w:rsidR="00D50299" w:rsidRDefault="00D50299" w:rsidP="00D97879">
      <w:r>
        <w:t xml:space="preserve">The thesis argues that Bordeaux and Leeds developed and created their urban cityscape with a great emphasis on becoming European or globally competitive cities (Pagano and Bowman, 1997; </w:t>
      </w:r>
      <w:proofErr w:type="spellStart"/>
      <w:r>
        <w:t>Anheier</w:t>
      </w:r>
      <w:proofErr w:type="spellEnd"/>
      <w:r>
        <w:t xml:space="preserve"> and </w:t>
      </w:r>
      <w:proofErr w:type="spellStart"/>
      <w:r>
        <w:t>Isar</w:t>
      </w:r>
      <w:proofErr w:type="spellEnd"/>
      <w:r>
        <w:t xml:space="preserve">, 2012; </w:t>
      </w:r>
      <w:proofErr w:type="spellStart"/>
      <w:r>
        <w:t>Sarikakis</w:t>
      </w:r>
      <w:proofErr w:type="spellEnd"/>
      <w:r>
        <w:t>, 2012). The lack of a major international music venue did not prevent them becoming a competitive city. However, an arena is a key attribute of most major international cities. From the research findings it appears that there was a certain level of apathy from both local authorities which could relate to the long period in which the same political parties held power, Democratic in Bordeaux and Labour in Leeds.</w:t>
      </w:r>
    </w:p>
    <w:p w14:paraId="438569B4" w14:textId="77777777" w:rsidR="00D50299" w:rsidRDefault="00D50299" w:rsidP="00D50299">
      <w:pPr>
        <w:rPr>
          <w:rFonts w:cs="Arial"/>
          <w:szCs w:val="22"/>
        </w:rPr>
      </w:pPr>
    </w:p>
    <w:p w14:paraId="7034F3CE" w14:textId="77777777" w:rsidR="00D50299" w:rsidRDefault="00D50299" w:rsidP="00D50299">
      <w:pPr>
        <w:rPr>
          <w:rFonts w:cs="Arial"/>
          <w:szCs w:val="22"/>
        </w:rPr>
      </w:pPr>
      <w:r>
        <w:rPr>
          <w:rFonts w:cs="Arial"/>
          <w:szCs w:val="22"/>
        </w:rPr>
        <w:t xml:space="preserve">The changing fortunes of the cities in terms of post-industrial economic downturn meant that each had to change their images and reinvent themselves to become attractive places to live, work, study, and visit. These changes saw </w:t>
      </w:r>
      <w:r w:rsidRPr="00064BA2">
        <w:rPr>
          <w:rFonts w:cs="Arial"/>
          <w:szCs w:val="22"/>
        </w:rPr>
        <w:lastRenderedPageBreak/>
        <w:t xml:space="preserve">Bordeaux emerging from a ‘sleeping city’ that </w:t>
      </w:r>
      <w:r>
        <w:rPr>
          <w:rFonts w:cs="Arial"/>
          <w:szCs w:val="22"/>
        </w:rPr>
        <w:t xml:space="preserve">had seen </w:t>
      </w:r>
      <w:r w:rsidRPr="00064BA2">
        <w:rPr>
          <w:rFonts w:cs="Arial"/>
          <w:szCs w:val="22"/>
        </w:rPr>
        <w:t>a level of complacency</w:t>
      </w:r>
      <w:r>
        <w:rPr>
          <w:rFonts w:cs="Arial"/>
          <w:szCs w:val="22"/>
        </w:rPr>
        <w:t xml:space="preserve"> for many years</w:t>
      </w:r>
      <w:r w:rsidRPr="00064BA2">
        <w:rPr>
          <w:rFonts w:cs="Arial"/>
          <w:szCs w:val="22"/>
        </w:rPr>
        <w:t>, and Leeds attempting to shake off the old manufacturing city image to become a regional capital and global city</w:t>
      </w:r>
      <w:r>
        <w:rPr>
          <w:rFonts w:cs="Arial"/>
          <w:szCs w:val="22"/>
        </w:rPr>
        <w:t xml:space="preserve"> (</w:t>
      </w:r>
      <w:proofErr w:type="spellStart"/>
      <w:r>
        <w:rPr>
          <w:rFonts w:cs="Arial"/>
          <w:szCs w:val="22"/>
        </w:rPr>
        <w:t>Pietrasik</w:t>
      </w:r>
      <w:proofErr w:type="spellEnd"/>
      <w:r>
        <w:rPr>
          <w:rFonts w:cs="Arial"/>
          <w:szCs w:val="22"/>
        </w:rPr>
        <w:t xml:space="preserve">, 2014; Bramham and </w:t>
      </w:r>
      <w:proofErr w:type="spellStart"/>
      <w:r>
        <w:rPr>
          <w:rFonts w:cs="Arial"/>
          <w:szCs w:val="22"/>
        </w:rPr>
        <w:t>Spink</w:t>
      </w:r>
      <w:proofErr w:type="spellEnd"/>
      <w:r>
        <w:rPr>
          <w:rFonts w:cs="Arial"/>
          <w:szCs w:val="22"/>
        </w:rPr>
        <w:t xml:space="preserve">, 2009; </w:t>
      </w:r>
      <w:proofErr w:type="spellStart"/>
      <w:r>
        <w:rPr>
          <w:rFonts w:cs="Arial"/>
          <w:szCs w:val="22"/>
        </w:rPr>
        <w:t>Smales</w:t>
      </w:r>
      <w:proofErr w:type="spellEnd"/>
      <w:r>
        <w:rPr>
          <w:rFonts w:cs="Arial"/>
          <w:szCs w:val="22"/>
        </w:rPr>
        <w:t xml:space="preserve"> and Whitney, 1996).</w:t>
      </w:r>
      <w:r w:rsidRPr="00064BA2">
        <w:rPr>
          <w:rFonts w:cs="Arial"/>
          <w:szCs w:val="22"/>
        </w:rPr>
        <w:t xml:space="preserve"> These shifts </w:t>
      </w:r>
      <w:r>
        <w:rPr>
          <w:rFonts w:cs="Arial"/>
          <w:szCs w:val="22"/>
        </w:rPr>
        <w:t>brought a level of gentrification and regeneration in the city centres creating the need to modernise</w:t>
      </w:r>
      <w:r w:rsidRPr="00064BA2">
        <w:rPr>
          <w:rFonts w:cs="Arial"/>
          <w:szCs w:val="22"/>
        </w:rPr>
        <w:t xml:space="preserve"> </w:t>
      </w:r>
      <w:r>
        <w:rPr>
          <w:rFonts w:cs="Arial"/>
          <w:szCs w:val="22"/>
        </w:rPr>
        <w:t xml:space="preserve">cultural </w:t>
      </w:r>
      <w:r w:rsidRPr="00064BA2">
        <w:rPr>
          <w:rFonts w:cs="Arial"/>
          <w:szCs w:val="22"/>
        </w:rPr>
        <w:t>facilities</w:t>
      </w:r>
      <w:r>
        <w:rPr>
          <w:rFonts w:cs="Arial"/>
          <w:szCs w:val="22"/>
        </w:rPr>
        <w:t xml:space="preserve"> (chapter 4 and 6).</w:t>
      </w:r>
    </w:p>
    <w:p w14:paraId="3A7A28BD" w14:textId="77777777" w:rsidR="00D50299" w:rsidRDefault="00D50299" w:rsidP="00D50299">
      <w:pPr>
        <w:rPr>
          <w:rFonts w:cs="Arial"/>
          <w:szCs w:val="22"/>
        </w:rPr>
      </w:pPr>
    </w:p>
    <w:p w14:paraId="7B799AB8" w14:textId="77777777" w:rsidR="00D50299" w:rsidRDefault="00D50299" w:rsidP="00D50299">
      <w:pPr>
        <w:rPr>
          <w:rFonts w:cs="Arial"/>
          <w:szCs w:val="22"/>
        </w:rPr>
      </w:pPr>
      <w:r>
        <w:rPr>
          <w:rFonts w:cs="Arial"/>
          <w:szCs w:val="22"/>
        </w:rPr>
        <w:t xml:space="preserve">A point of similarity and significant to the thesis because of the location of the </w:t>
      </w:r>
      <w:proofErr w:type="spellStart"/>
      <w:r>
        <w:rPr>
          <w:rFonts w:cs="Arial"/>
          <w:szCs w:val="22"/>
        </w:rPr>
        <w:t>Arkea</w:t>
      </w:r>
      <w:proofErr w:type="spellEnd"/>
      <w:r>
        <w:rPr>
          <w:rFonts w:cs="Arial"/>
          <w:szCs w:val="22"/>
        </w:rPr>
        <w:t xml:space="preserve"> Arena and the potential for the Leeds Arena was the use of waterfront development. Both cities had gone under considerable urban changes and had identified the regeneration of waterfronts as central to their renewal (</w:t>
      </w:r>
      <w:proofErr w:type="spellStart"/>
      <w:r>
        <w:rPr>
          <w:rFonts w:cs="Arial"/>
          <w:szCs w:val="22"/>
        </w:rPr>
        <w:t>Giovinazzi</w:t>
      </w:r>
      <w:proofErr w:type="spellEnd"/>
      <w:r>
        <w:rPr>
          <w:rFonts w:cs="Arial"/>
          <w:szCs w:val="22"/>
        </w:rPr>
        <w:t xml:space="preserve"> and Moretti, 2010; Salet et al., 2003). W</w:t>
      </w:r>
      <w:r w:rsidRPr="00571C0B">
        <w:rPr>
          <w:rFonts w:cs="Arial"/>
          <w:szCs w:val="22"/>
        </w:rPr>
        <w:t>hen la P</w:t>
      </w:r>
      <w:r w:rsidRPr="00571C0B">
        <w:rPr>
          <w:rFonts w:eastAsia="Times New Roman" w:cs="Arial"/>
          <w:szCs w:val="22"/>
        </w:rPr>
        <w:t xml:space="preserve">ort de la Lune was listed as a UNESCO World Heritage Site in 2007 the </w:t>
      </w:r>
      <w:r>
        <w:rPr>
          <w:rFonts w:eastAsia="Times New Roman" w:cs="Arial"/>
          <w:szCs w:val="22"/>
        </w:rPr>
        <w:t>CUB/</w:t>
      </w:r>
      <w:r>
        <w:rPr>
          <w:rFonts w:cs="Arial"/>
          <w:szCs w:val="22"/>
        </w:rPr>
        <w:t>Bordeaux</w:t>
      </w:r>
      <w:r w:rsidRPr="00064BA2">
        <w:rPr>
          <w:rFonts w:cs="Arial"/>
          <w:szCs w:val="22"/>
        </w:rPr>
        <w:t xml:space="preserve"> </w:t>
      </w:r>
      <w:proofErr w:type="spellStart"/>
      <w:r w:rsidRPr="00064BA2">
        <w:rPr>
          <w:rFonts w:cs="Arial"/>
          <w:szCs w:val="22"/>
        </w:rPr>
        <w:t>M</w:t>
      </w:r>
      <w:r w:rsidRPr="00064BA2">
        <w:rPr>
          <w:rFonts w:cs="Lucida Grande"/>
          <w:szCs w:val="22"/>
        </w:rPr>
        <w:t>é</w:t>
      </w:r>
      <w:r w:rsidRPr="00064BA2">
        <w:rPr>
          <w:rFonts w:cs="Arial"/>
          <w:szCs w:val="22"/>
        </w:rPr>
        <w:t>tropole</w:t>
      </w:r>
      <w:r>
        <w:rPr>
          <w:rFonts w:cs="Arial"/>
          <w:szCs w:val="22"/>
        </w:rPr>
        <w:t>’s</w:t>
      </w:r>
      <w:proofErr w:type="spellEnd"/>
      <w:r>
        <w:rPr>
          <w:rFonts w:eastAsia="Times New Roman" w:cs="Arial"/>
          <w:szCs w:val="22"/>
        </w:rPr>
        <w:t xml:space="preserve"> </w:t>
      </w:r>
      <w:r w:rsidRPr="00571C0B">
        <w:rPr>
          <w:rFonts w:eastAsia="Times New Roman" w:cs="Arial"/>
          <w:szCs w:val="22"/>
        </w:rPr>
        <w:t xml:space="preserve">interest in reviewing and enhancing </w:t>
      </w:r>
      <w:r>
        <w:rPr>
          <w:rFonts w:eastAsia="Times New Roman" w:cs="Arial"/>
          <w:szCs w:val="22"/>
        </w:rPr>
        <w:t>its waterfront resulted in the creation of further regeneration schemes. T</w:t>
      </w:r>
      <w:r>
        <w:rPr>
          <w:rFonts w:cs="Arial"/>
          <w:szCs w:val="22"/>
        </w:rPr>
        <w:t xml:space="preserve">he major regeneration projects </w:t>
      </w:r>
      <w:r w:rsidRPr="00064BA2">
        <w:rPr>
          <w:rFonts w:cs="Arial"/>
          <w:szCs w:val="22"/>
        </w:rPr>
        <w:t xml:space="preserve">Bordeaux </w:t>
      </w:r>
      <w:proofErr w:type="spellStart"/>
      <w:r w:rsidRPr="00064BA2">
        <w:rPr>
          <w:rFonts w:cs="Arial"/>
          <w:szCs w:val="22"/>
        </w:rPr>
        <w:t>Eura</w:t>
      </w:r>
      <w:r>
        <w:rPr>
          <w:rFonts w:cs="Arial"/>
          <w:szCs w:val="22"/>
        </w:rPr>
        <w:t>tl</w:t>
      </w:r>
      <w:r w:rsidRPr="00064BA2">
        <w:rPr>
          <w:rFonts w:cs="Arial"/>
          <w:szCs w:val="22"/>
        </w:rPr>
        <w:t>antique</w:t>
      </w:r>
      <w:proofErr w:type="spellEnd"/>
      <w:r>
        <w:rPr>
          <w:rFonts w:cs="Arial"/>
          <w:szCs w:val="22"/>
        </w:rPr>
        <w:t xml:space="preserve"> and </w:t>
      </w:r>
      <w:r w:rsidRPr="0022497F">
        <w:rPr>
          <w:rFonts w:cs="Arial"/>
          <w:szCs w:val="22"/>
        </w:rPr>
        <w:t xml:space="preserve">Grand </w:t>
      </w:r>
      <w:proofErr w:type="spellStart"/>
      <w:r w:rsidRPr="0022497F">
        <w:rPr>
          <w:rFonts w:cs="Arial"/>
          <w:szCs w:val="22"/>
        </w:rPr>
        <w:t>Projet</w:t>
      </w:r>
      <w:proofErr w:type="spellEnd"/>
      <w:r w:rsidRPr="0022497F">
        <w:rPr>
          <w:rFonts w:cs="Arial"/>
          <w:szCs w:val="22"/>
        </w:rPr>
        <w:t xml:space="preserve"> </w:t>
      </w:r>
      <w:r>
        <w:rPr>
          <w:rFonts w:cs="Arial"/>
          <w:szCs w:val="22"/>
        </w:rPr>
        <w:t>des</w:t>
      </w:r>
      <w:r w:rsidRPr="0022497F">
        <w:rPr>
          <w:rFonts w:cs="Arial"/>
          <w:szCs w:val="22"/>
        </w:rPr>
        <w:t xml:space="preserve"> </w:t>
      </w:r>
      <w:proofErr w:type="spellStart"/>
      <w:r w:rsidRPr="0022497F">
        <w:rPr>
          <w:rFonts w:cs="Arial"/>
          <w:szCs w:val="22"/>
        </w:rPr>
        <w:t>Villes</w:t>
      </w:r>
      <w:proofErr w:type="spellEnd"/>
      <w:r w:rsidRPr="0022497F">
        <w:rPr>
          <w:rFonts w:cs="Arial"/>
          <w:szCs w:val="22"/>
        </w:rPr>
        <w:t xml:space="preserve"> (GVP)</w:t>
      </w:r>
      <w:r>
        <w:rPr>
          <w:rFonts w:cs="Arial"/>
          <w:szCs w:val="22"/>
        </w:rPr>
        <w:t xml:space="preserve"> for </w:t>
      </w:r>
      <w:r w:rsidRPr="00B66680">
        <w:rPr>
          <w:rFonts w:cs="Arial"/>
          <w:szCs w:val="22"/>
        </w:rPr>
        <w:t>example</w:t>
      </w:r>
      <w:r>
        <w:rPr>
          <w:rFonts w:cs="Arial"/>
          <w:szCs w:val="22"/>
        </w:rPr>
        <w:t xml:space="preserve"> had a specific role to enhance the riverbanks and in part to address the disparity between the Left and Right Banks (chapter 4). The Garonne River which separates the two banks and the Bordeaux </w:t>
      </w:r>
      <w:proofErr w:type="spellStart"/>
      <w:r>
        <w:rPr>
          <w:rFonts w:cs="Arial"/>
          <w:szCs w:val="22"/>
        </w:rPr>
        <w:t>Euratl</w:t>
      </w:r>
      <w:r w:rsidRPr="00064BA2">
        <w:rPr>
          <w:rFonts w:cs="Arial"/>
          <w:szCs w:val="22"/>
        </w:rPr>
        <w:t>antique</w:t>
      </w:r>
      <w:proofErr w:type="spellEnd"/>
      <w:r w:rsidRPr="00064BA2">
        <w:rPr>
          <w:rFonts w:cs="Arial"/>
          <w:szCs w:val="22"/>
        </w:rPr>
        <w:t xml:space="preserve"> </w:t>
      </w:r>
      <w:r>
        <w:rPr>
          <w:rFonts w:cs="Arial"/>
          <w:szCs w:val="22"/>
        </w:rPr>
        <w:t xml:space="preserve">that </w:t>
      </w:r>
      <w:r w:rsidRPr="00064BA2">
        <w:rPr>
          <w:rFonts w:cs="Arial"/>
          <w:szCs w:val="22"/>
        </w:rPr>
        <w:t xml:space="preserve">incorporated the ZAC des </w:t>
      </w:r>
      <w:proofErr w:type="spellStart"/>
      <w:r w:rsidRPr="00064BA2">
        <w:rPr>
          <w:rFonts w:cs="Arial"/>
          <w:szCs w:val="22"/>
        </w:rPr>
        <w:t>Quais</w:t>
      </w:r>
      <w:proofErr w:type="spellEnd"/>
      <w:r w:rsidRPr="00064BA2">
        <w:rPr>
          <w:rFonts w:cs="Arial"/>
          <w:szCs w:val="22"/>
        </w:rPr>
        <w:t xml:space="preserve">, a key development programme for the communes in </w:t>
      </w:r>
      <w:proofErr w:type="spellStart"/>
      <w:r w:rsidRPr="00064BA2">
        <w:rPr>
          <w:rFonts w:cs="Arial"/>
          <w:szCs w:val="22"/>
        </w:rPr>
        <w:t>B</w:t>
      </w:r>
      <w:r>
        <w:rPr>
          <w:rFonts w:cs="Arial"/>
          <w:szCs w:val="22"/>
        </w:rPr>
        <w:t>è</w:t>
      </w:r>
      <w:r w:rsidRPr="00064BA2">
        <w:rPr>
          <w:rFonts w:cs="Arial"/>
          <w:szCs w:val="22"/>
        </w:rPr>
        <w:t>lges</w:t>
      </w:r>
      <w:proofErr w:type="spellEnd"/>
      <w:r w:rsidRPr="00064BA2">
        <w:rPr>
          <w:rFonts w:cs="Arial"/>
          <w:szCs w:val="22"/>
        </w:rPr>
        <w:t xml:space="preserve"> and </w:t>
      </w:r>
      <w:proofErr w:type="spellStart"/>
      <w:r w:rsidRPr="00064BA2">
        <w:rPr>
          <w:rFonts w:cs="Arial"/>
          <w:szCs w:val="22"/>
        </w:rPr>
        <w:t>Floirac</w:t>
      </w:r>
      <w:proofErr w:type="spellEnd"/>
      <w:r>
        <w:rPr>
          <w:rFonts w:cs="Arial"/>
          <w:szCs w:val="22"/>
        </w:rPr>
        <w:t>,</w:t>
      </w:r>
      <w:r w:rsidRPr="00064BA2">
        <w:rPr>
          <w:rFonts w:cs="Arial"/>
          <w:szCs w:val="22"/>
        </w:rPr>
        <w:t xml:space="preserve"> </w:t>
      </w:r>
      <w:r>
        <w:rPr>
          <w:rFonts w:cs="Arial"/>
          <w:szCs w:val="22"/>
        </w:rPr>
        <w:t xml:space="preserve">was intended to bridge the gap by improving the economic and social opportunities (chapter 4). The </w:t>
      </w:r>
      <w:proofErr w:type="spellStart"/>
      <w:r w:rsidRPr="001F0F7E">
        <w:rPr>
          <w:rFonts w:eastAsia="Times New Roman"/>
          <w:iCs/>
          <w:szCs w:val="22"/>
          <w:shd w:val="clear" w:color="auto" w:fill="FFFFFF"/>
        </w:rPr>
        <w:t>intercommunalité</w:t>
      </w:r>
      <w:proofErr w:type="spellEnd"/>
      <w:r w:rsidRPr="001F0F7E">
        <w:rPr>
          <w:szCs w:val="22"/>
        </w:rPr>
        <w:t xml:space="preserve"> </w:t>
      </w:r>
      <w:r w:rsidRPr="009017B9">
        <w:rPr>
          <w:szCs w:val="22"/>
        </w:rPr>
        <w:t>(</w:t>
      </w:r>
      <w:proofErr w:type="spellStart"/>
      <w:r w:rsidRPr="009017B9">
        <w:rPr>
          <w:szCs w:val="22"/>
        </w:rPr>
        <w:t>intercommunality</w:t>
      </w:r>
      <w:proofErr w:type="spellEnd"/>
      <w:r w:rsidRPr="009017B9">
        <w:rPr>
          <w:szCs w:val="22"/>
        </w:rPr>
        <w:t>)</w:t>
      </w:r>
      <w:r>
        <w:rPr>
          <w:rFonts w:cs="Arial"/>
          <w:szCs w:val="22"/>
        </w:rPr>
        <w:t xml:space="preserve"> discussed earlier was key in this development as the more affluent communes on the Left Bank were, through these regeneration projects, assisting the less affluent communes. In doing so the whole of the Bordeaux</w:t>
      </w:r>
      <w:r w:rsidRPr="00064BA2">
        <w:rPr>
          <w:rFonts w:cs="Arial"/>
          <w:szCs w:val="22"/>
        </w:rPr>
        <w:t xml:space="preserve"> </w:t>
      </w:r>
      <w:proofErr w:type="spellStart"/>
      <w:r w:rsidRPr="00064BA2">
        <w:rPr>
          <w:rFonts w:cs="Arial"/>
          <w:szCs w:val="22"/>
        </w:rPr>
        <w:t>M</w:t>
      </w:r>
      <w:r w:rsidRPr="00064BA2">
        <w:rPr>
          <w:rFonts w:cs="Lucida Grande"/>
          <w:szCs w:val="22"/>
        </w:rPr>
        <w:t>é</w:t>
      </w:r>
      <w:r w:rsidRPr="00064BA2">
        <w:rPr>
          <w:rFonts w:cs="Arial"/>
          <w:szCs w:val="22"/>
        </w:rPr>
        <w:t>tropole</w:t>
      </w:r>
      <w:r>
        <w:rPr>
          <w:rFonts w:cs="Arial"/>
          <w:szCs w:val="22"/>
        </w:rPr>
        <w:t>’s</w:t>
      </w:r>
      <w:proofErr w:type="spellEnd"/>
      <w:r>
        <w:rPr>
          <w:rFonts w:cs="Arial"/>
          <w:szCs w:val="22"/>
        </w:rPr>
        <w:t xml:space="preserve"> image of r</w:t>
      </w:r>
      <w:r w:rsidRPr="00064BA2">
        <w:rPr>
          <w:rFonts w:cs="Arial"/>
          <w:szCs w:val="22"/>
        </w:rPr>
        <w:t>iverbanks</w:t>
      </w:r>
      <w:r>
        <w:rPr>
          <w:rFonts w:cs="Arial"/>
          <w:szCs w:val="22"/>
        </w:rPr>
        <w:t>,</w:t>
      </w:r>
      <w:r w:rsidRPr="00064BA2">
        <w:rPr>
          <w:rFonts w:cs="Arial"/>
          <w:szCs w:val="22"/>
        </w:rPr>
        <w:t xml:space="preserve"> </w:t>
      </w:r>
      <w:r>
        <w:rPr>
          <w:rFonts w:cs="Arial"/>
          <w:szCs w:val="22"/>
        </w:rPr>
        <w:t xml:space="preserve">made </w:t>
      </w:r>
      <w:r w:rsidRPr="00064BA2">
        <w:rPr>
          <w:rFonts w:cs="Arial"/>
          <w:szCs w:val="22"/>
        </w:rPr>
        <w:t>more accessible to pedestrians for social and leisure purposes</w:t>
      </w:r>
      <w:r>
        <w:rPr>
          <w:rFonts w:cs="Arial"/>
          <w:szCs w:val="22"/>
        </w:rPr>
        <w:t>,</w:t>
      </w:r>
      <w:r w:rsidRPr="00064BA2">
        <w:rPr>
          <w:rFonts w:cs="Arial"/>
          <w:szCs w:val="22"/>
        </w:rPr>
        <w:t xml:space="preserve"> </w:t>
      </w:r>
      <w:r>
        <w:rPr>
          <w:rFonts w:cs="Arial"/>
          <w:szCs w:val="22"/>
        </w:rPr>
        <w:t xml:space="preserve">was enhanced to portray it as </w:t>
      </w:r>
      <w:r w:rsidRPr="00064BA2">
        <w:rPr>
          <w:rFonts w:cs="Arial"/>
          <w:szCs w:val="22"/>
        </w:rPr>
        <w:t>a city of European importance.</w:t>
      </w:r>
      <w:r>
        <w:rPr>
          <w:rFonts w:cs="Arial"/>
          <w:szCs w:val="22"/>
        </w:rPr>
        <w:t xml:space="preserve"> The disputes about the location of the arena within the CUB/B</w:t>
      </w:r>
      <w:r w:rsidRPr="00064BA2">
        <w:rPr>
          <w:rFonts w:cs="Arial"/>
          <w:szCs w:val="22"/>
        </w:rPr>
        <w:t xml:space="preserve">ordeaux </w:t>
      </w:r>
      <w:proofErr w:type="spellStart"/>
      <w:r w:rsidRPr="00064BA2">
        <w:rPr>
          <w:rFonts w:cs="Arial"/>
          <w:szCs w:val="22"/>
        </w:rPr>
        <w:t>M</w:t>
      </w:r>
      <w:r w:rsidRPr="00064BA2">
        <w:rPr>
          <w:rFonts w:cs="Lucida Grande"/>
          <w:szCs w:val="22"/>
        </w:rPr>
        <w:t>é</w:t>
      </w:r>
      <w:r w:rsidRPr="00064BA2">
        <w:rPr>
          <w:rFonts w:cs="Arial"/>
          <w:szCs w:val="22"/>
        </w:rPr>
        <w:t>tropole</w:t>
      </w:r>
      <w:proofErr w:type="spellEnd"/>
      <w:r>
        <w:rPr>
          <w:rFonts w:cs="Arial"/>
          <w:szCs w:val="22"/>
        </w:rPr>
        <w:t xml:space="preserve"> however, demonstrated that this support was still contentious.</w:t>
      </w:r>
    </w:p>
    <w:p w14:paraId="033190AA" w14:textId="77777777" w:rsidR="00D50299" w:rsidRDefault="00D50299" w:rsidP="00D50299">
      <w:pPr>
        <w:rPr>
          <w:rFonts w:cs="Arial"/>
          <w:szCs w:val="22"/>
        </w:rPr>
      </w:pPr>
    </w:p>
    <w:p w14:paraId="1F877B23" w14:textId="77777777" w:rsidR="00D50299" w:rsidRDefault="00D50299" w:rsidP="00D50299">
      <w:pPr>
        <w:rPr>
          <w:rFonts w:cs="Arial"/>
          <w:szCs w:val="22"/>
        </w:rPr>
      </w:pPr>
      <w:r>
        <w:rPr>
          <w:rFonts w:cs="Arial"/>
          <w:szCs w:val="22"/>
        </w:rPr>
        <w:t xml:space="preserve">In Leeds the waterfront development of the 1980s and 1990s saw the creation of a waterfront corridor with the regeneration of </w:t>
      </w:r>
      <w:r>
        <w:rPr>
          <w:szCs w:val="22"/>
        </w:rPr>
        <w:t>th</w:t>
      </w:r>
      <w:r w:rsidRPr="00F50E24">
        <w:rPr>
          <w:szCs w:val="22"/>
        </w:rPr>
        <w:t>e Clarence Dock area</w:t>
      </w:r>
      <w:r>
        <w:rPr>
          <w:szCs w:val="22"/>
        </w:rPr>
        <w:t xml:space="preserve"> through the Leeds Urban Development Corporation (UDC). The regeneration of this area resulted in Leeds attracting </w:t>
      </w:r>
      <w:r>
        <w:rPr>
          <w:rFonts w:cs="Arial"/>
          <w:szCs w:val="22"/>
        </w:rPr>
        <w:t xml:space="preserve">investment for the development of residential and retail and significantly provided the location of cultural facilities such as the Royal Armouries (Douglas, 2009). Whereas waterfront development was a key </w:t>
      </w:r>
      <w:r>
        <w:rPr>
          <w:rFonts w:cs="Arial"/>
          <w:szCs w:val="22"/>
        </w:rPr>
        <w:lastRenderedPageBreak/>
        <w:t>regeneration programme for the city, in terms of the arena development there was little interest by LCC in locating it on the riverbank.</w:t>
      </w:r>
    </w:p>
    <w:p w14:paraId="2C5EE8B0" w14:textId="77777777" w:rsidR="00807BA1" w:rsidRDefault="00807BA1" w:rsidP="00D50299">
      <w:pPr>
        <w:rPr>
          <w:rFonts w:cs="Arial"/>
          <w:szCs w:val="22"/>
        </w:rPr>
      </w:pPr>
    </w:p>
    <w:p w14:paraId="50117CE8" w14:textId="05F153BB" w:rsidR="00807BA1" w:rsidRDefault="00807BA1" w:rsidP="00807BA1">
      <w:pPr>
        <w:pStyle w:val="Heading3"/>
      </w:pPr>
      <w:bookmarkStart w:id="434" w:name="_Toc536715571"/>
      <w:r>
        <w:t>‘Space, place and design’: The arenas</w:t>
      </w:r>
      <w:bookmarkEnd w:id="434"/>
    </w:p>
    <w:p w14:paraId="2B8BBC18" w14:textId="1B663AF4" w:rsidR="00D50299" w:rsidRPr="00D97879" w:rsidRDefault="00D50299" w:rsidP="00D97879">
      <w:bookmarkStart w:id="435" w:name="_Toc530843993"/>
      <w:r w:rsidRPr="00D97879">
        <w:t xml:space="preserve">The thesis compared the location of the arenas in the broader sense, location within the cities, the design and finally impact on the urban environment. In both cities various sites were proposed for the arenas. The final </w:t>
      </w:r>
      <w:proofErr w:type="spellStart"/>
      <w:r w:rsidRPr="00D97879">
        <w:t>Arkea</w:t>
      </w:r>
      <w:proofErr w:type="spellEnd"/>
      <w:r w:rsidRPr="00D97879">
        <w:t xml:space="preserve"> Arena was sited close to the riverbank and the First Direct Arena within the city centre close to the inner ring road. In terms of the national positioning of the cities of Leeds and Bordeaux interviewees highlighted that they sit outside from the normal route for international touring artists. In the case of Leeds, it sits to east of the so-called spine of the country where international tours are likely to perform in London, Birmingham, Manchester and Glasgow. Bordeaux is to the west and was outside the normal route taken by international artists who will perform in Paris, Lyon and Marseille on the way to Spain.</w:t>
      </w:r>
      <w:bookmarkEnd w:id="435"/>
      <w:r w:rsidRPr="00D97879">
        <w:t xml:space="preserve"> </w:t>
      </w:r>
    </w:p>
    <w:p w14:paraId="2ABBAF0D" w14:textId="77777777" w:rsidR="00D50299" w:rsidRDefault="00D50299" w:rsidP="00D97879">
      <w:pPr>
        <w:rPr>
          <w:rFonts w:cs="Arial"/>
          <w:szCs w:val="22"/>
        </w:rPr>
      </w:pPr>
    </w:p>
    <w:p w14:paraId="7D374063" w14:textId="5DB54C38" w:rsidR="00D50299" w:rsidRDefault="00D50299" w:rsidP="00D50299">
      <w:pPr>
        <w:rPr>
          <w:rFonts w:cs="Arial"/>
          <w:szCs w:val="22"/>
        </w:rPr>
      </w:pPr>
      <w:r>
        <w:rPr>
          <w:rFonts w:cs="Arial"/>
          <w:szCs w:val="22"/>
        </w:rPr>
        <w:t xml:space="preserve">The fact that both arenas have performed well since opening has indicated some shifts in the route taken by touring artists. This is in part through the marketing of the global operators and their influence along with artists and promoters wanting to experience the new arenas. According to </w:t>
      </w:r>
      <w:proofErr w:type="spellStart"/>
      <w:r>
        <w:rPr>
          <w:rFonts w:cs="Arial"/>
          <w:szCs w:val="22"/>
        </w:rPr>
        <w:t>Pollstar</w:t>
      </w:r>
      <w:proofErr w:type="spellEnd"/>
      <w:r>
        <w:rPr>
          <w:rFonts w:cs="Arial"/>
          <w:szCs w:val="22"/>
        </w:rPr>
        <w:t xml:space="preserve"> data the First Direct Arena</w:t>
      </w:r>
      <w:r w:rsidRPr="004B1691">
        <w:rPr>
          <w:rFonts w:cs="Arial"/>
          <w:szCs w:val="22"/>
        </w:rPr>
        <w:t xml:space="preserve"> has remained in the top 100 </w:t>
      </w:r>
      <w:r>
        <w:rPr>
          <w:rFonts w:cs="Arial"/>
          <w:szCs w:val="22"/>
        </w:rPr>
        <w:t>out of 200 global arenas</w:t>
      </w:r>
      <w:r w:rsidRPr="004B1691">
        <w:rPr>
          <w:rFonts w:cs="Arial"/>
          <w:szCs w:val="22"/>
        </w:rPr>
        <w:t xml:space="preserve"> in terms of Worldwide Ticket Sales from </w:t>
      </w:r>
      <w:r>
        <w:rPr>
          <w:rFonts w:cs="Arial"/>
          <w:szCs w:val="22"/>
        </w:rPr>
        <w:t>‘</w:t>
      </w:r>
      <w:r w:rsidRPr="004B1691">
        <w:rPr>
          <w:rFonts w:cs="Arial"/>
          <w:szCs w:val="22"/>
        </w:rPr>
        <w:t>2015 to 2019 with a total of</w:t>
      </w:r>
      <w:r w:rsidRPr="004B1691">
        <w:rPr>
          <w:rFonts w:eastAsia="Times New Roman" w:cs="Arial"/>
          <w:szCs w:val="22"/>
        </w:rPr>
        <w:t xml:space="preserve"> 2,287,178 tickets sold</w:t>
      </w:r>
      <w:r>
        <w:rPr>
          <w:rFonts w:eastAsia="Times New Roman" w:cs="Arial"/>
          <w:szCs w:val="22"/>
        </w:rPr>
        <w:t xml:space="preserve"> during this period’</w:t>
      </w:r>
      <w:r w:rsidRPr="004B1691">
        <w:rPr>
          <w:rFonts w:cs="Arial"/>
          <w:szCs w:val="22"/>
        </w:rPr>
        <w:t xml:space="preserve"> (</w:t>
      </w:r>
      <w:proofErr w:type="spellStart"/>
      <w:r w:rsidRPr="004B1691">
        <w:rPr>
          <w:rFonts w:cs="Arial"/>
          <w:szCs w:val="22"/>
        </w:rPr>
        <w:t>Pollstar</w:t>
      </w:r>
      <w:proofErr w:type="spellEnd"/>
      <w:r w:rsidR="00980723">
        <w:rPr>
          <w:rFonts w:cs="Arial"/>
          <w:szCs w:val="22"/>
        </w:rPr>
        <w:t>,</w:t>
      </w:r>
      <w:r w:rsidRPr="004B1691">
        <w:rPr>
          <w:rFonts w:cs="Arial"/>
          <w:szCs w:val="22"/>
        </w:rPr>
        <w:t xml:space="preserve"> </w:t>
      </w:r>
      <w:r>
        <w:rPr>
          <w:rFonts w:cs="Arial"/>
          <w:szCs w:val="22"/>
        </w:rPr>
        <w:t xml:space="preserve">n.d., </w:t>
      </w:r>
      <w:proofErr w:type="spellStart"/>
      <w:r>
        <w:rPr>
          <w:rFonts w:cs="Arial"/>
          <w:szCs w:val="22"/>
        </w:rPr>
        <w:t>n.pag</w:t>
      </w:r>
      <w:proofErr w:type="spellEnd"/>
      <w:r w:rsidR="00980723">
        <w:rPr>
          <w:rFonts w:cs="Arial"/>
          <w:szCs w:val="22"/>
        </w:rPr>
        <w:t>.</w:t>
      </w:r>
      <w:r w:rsidRPr="004B1691">
        <w:rPr>
          <w:rFonts w:cs="Arial"/>
          <w:szCs w:val="22"/>
        </w:rPr>
        <w:t xml:space="preserve">). </w:t>
      </w:r>
      <w:r>
        <w:rPr>
          <w:rFonts w:cs="Arial"/>
          <w:szCs w:val="22"/>
        </w:rPr>
        <w:t xml:space="preserve">This is difficult to compare with </w:t>
      </w:r>
      <w:proofErr w:type="spellStart"/>
      <w:r>
        <w:rPr>
          <w:rFonts w:cs="Arial"/>
          <w:szCs w:val="22"/>
        </w:rPr>
        <w:t>Arkea</w:t>
      </w:r>
      <w:proofErr w:type="spellEnd"/>
      <w:r>
        <w:rPr>
          <w:rFonts w:cs="Arial"/>
          <w:szCs w:val="22"/>
        </w:rPr>
        <w:t xml:space="preserve"> Arena as they are not listed within the </w:t>
      </w:r>
      <w:proofErr w:type="spellStart"/>
      <w:r>
        <w:rPr>
          <w:rFonts w:cs="Arial"/>
          <w:szCs w:val="22"/>
        </w:rPr>
        <w:t>Pollstar</w:t>
      </w:r>
      <w:proofErr w:type="spellEnd"/>
      <w:r>
        <w:rPr>
          <w:rFonts w:cs="Arial"/>
          <w:szCs w:val="22"/>
        </w:rPr>
        <w:t xml:space="preserve"> data. However, an official report in the CUB/Bordeaux </w:t>
      </w:r>
      <w:proofErr w:type="spellStart"/>
      <w:r w:rsidRPr="00066F1F">
        <w:rPr>
          <w:rFonts w:cs="Arial"/>
          <w:szCs w:val="22"/>
        </w:rPr>
        <w:t>M</w:t>
      </w:r>
      <w:r w:rsidRPr="00066F1F">
        <w:rPr>
          <w:rFonts w:cs="Lucida Grande"/>
        </w:rPr>
        <w:t>é</w:t>
      </w:r>
      <w:r w:rsidRPr="00066F1F">
        <w:rPr>
          <w:rFonts w:cs="Arial"/>
          <w:szCs w:val="22"/>
        </w:rPr>
        <w:t>tropole</w:t>
      </w:r>
      <w:proofErr w:type="spellEnd"/>
      <w:r w:rsidRPr="00066F1F">
        <w:rPr>
          <w:rFonts w:cs="Arial"/>
          <w:szCs w:val="22"/>
        </w:rPr>
        <w:t xml:space="preserve"> c</w:t>
      </w:r>
      <w:r>
        <w:rPr>
          <w:rFonts w:cs="Arial"/>
          <w:szCs w:val="22"/>
        </w:rPr>
        <w:t xml:space="preserve">ommittee highlighted that the </w:t>
      </w:r>
      <w:proofErr w:type="spellStart"/>
      <w:r>
        <w:rPr>
          <w:rFonts w:cs="Arial"/>
          <w:szCs w:val="22"/>
        </w:rPr>
        <w:t>Arkea</w:t>
      </w:r>
      <w:proofErr w:type="spellEnd"/>
      <w:r>
        <w:rPr>
          <w:rFonts w:cs="Arial"/>
          <w:szCs w:val="22"/>
        </w:rPr>
        <w:t xml:space="preserve"> Arena had the highest attendance figures in the province and was second only to Paris in the first year of operating (</w:t>
      </w:r>
      <w:proofErr w:type="spellStart"/>
      <w:r>
        <w:rPr>
          <w:rFonts w:cs="Arial"/>
          <w:szCs w:val="22"/>
        </w:rPr>
        <w:t>Versepuy</w:t>
      </w:r>
      <w:proofErr w:type="spellEnd"/>
      <w:r>
        <w:rPr>
          <w:rFonts w:cs="Arial"/>
          <w:szCs w:val="22"/>
        </w:rPr>
        <w:t xml:space="preserve">, 2019). The concern of the arenas sitting outside of the normal route for international touring artists has not been an issue with both able to maintain the number of events within the lease agreements. In the case of Bordeaux, the decision to build an arena rather than a </w:t>
      </w:r>
      <w:proofErr w:type="spellStart"/>
      <w:r>
        <w:rPr>
          <w:rFonts w:cs="Arial"/>
          <w:szCs w:val="22"/>
        </w:rPr>
        <w:t>Zénith</w:t>
      </w:r>
      <w:proofErr w:type="spellEnd"/>
      <w:r>
        <w:rPr>
          <w:rFonts w:cs="Arial"/>
          <w:szCs w:val="22"/>
        </w:rPr>
        <w:t xml:space="preserve"> appeared to be the right decision because it delivered the capacity to have a flexible and international programme.</w:t>
      </w:r>
    </w:p>
    <w:p w14:paraId="4BAE1EC9" w14:textId="77777777" w:rsidR="00D50299" w:rsidRDefault="00D50299" w:rsidP="00D50299">
      <w:pPr>
        <w:rPr>
          <w:rFonts w:cs="Arial"/>
          <w:szCs w:val="22"/>
        </w:rPr>
      </w:pPr>
    </w:p>
    <w:p w14:paraId="71DFD291" w14:textId="23536ED8" w:rsidR="00D50299" w:rsidRDefault="00D50299" w:rsidP="00D50299">
      <w:pPr>
        <w:rPr>
          <w:rFonts w:cs="Arial"/>
          <w:szCs w:val="22"/>
        </w:rPr>
      </w:pPr>
      <w:r>
        <w:rPr>
          <w:rFonts w:cs="Arial"/>
          <w:szCs w:val="22"/>
        </w:rPr>
        <w:t>The thesis is informed by Couch (20</w:t>
      </w:r>
      <w:r w:rsidR="00C31A9E">
        <w:rPr>
          <w:rFonts w:cs="Arial"/>
          <w:szCs w:val="22"/>
        </w:rPr>
        <w:t>16</w:t>
      </w:r>
      <w:r>
        <w:rPr>
          <w:rFonts w:cs="Arial"/>
          <w:szCs w:val="22"/>
        </w:rPr>
        <w:t xml:space="preserve">) in the discussion of public spaces and how major projects require the bringing together of the design with the function. The link between fulfilling specific demands for a music venue along with an </w:t>
      </w:r>
      <w:r>
        <w:rPr>
          <w:rFonts w:cs="Arial"/>
          <w:szCs w:val="22"/>
        </w:rPr>
        <w:lastRenderedPageBreak/>
        <w:t xml:space="preserve">aesthetic to represent the city’s image is also complicated with the actual shape of the location and the surroundings. This was particularly key for the design of arenas given their proximity to residential areas. However, the contrast between the two cities was significant. In the Bordeaux case, evidence from the ZAC des </w:t>
      </w:r>
      <w:proofErr w:type="spellStart"/>
      <w:r>
        <w:rPr>
          <w:rFonts w:cs="Arial"/>
          <w:szCs w:val="22"/>
        </w:rPr>
        <w:t>Quais</w:t>
      </w:r>
      <w:proofErr w:type="spellEnd"/>
      <w:r>
        <w:rPr>
          <w:rFonts w:cs="Arial"/>
          <w:szCs w:val="22"/>
        </w:rPr>
        <w:t xml:space="preserve"> showed that a location with sufficient space, situated close to the Right Bank of </w:t>
      </w:r>
      <w:proofErr w:type="spellStart"/>
      <w:r>
        <w:rPr>
          <w:rFonts w:cs="Arial"/>
          <w:szCs w:val="22"/>
        </w:rPr>
        <w:t>Floirac</w:t>
      </w:r>
      <w:proofErr w:type="spellEnd"/>
      <w:r>
        <w:rPr>
          <w:rFonts w:cs="Arial"/>
          <w:szCs w:val="22"/>
        </w:rPr>
        <w:t xml:space="preserve"> had been allocated. In planning the location, the design and function could be managed. This type of planning was absent in the Leeds case and hence the Clay Pit Lane site chosen by LCC was particularly problematic given the proportions and restrictive shape. The design therefore had to fit the space.</w:t>
      </w:r>
    </w:p>
    <w:p w14:paraId="329E04CE" w14:textId="77777777" w:rsidR="00D50299" w:rsidRDefault="00D50299" w:rsidP="00D50299">
      <w:pPr>
        <w:rPr>
          <w:rFonts w:cs="Arial"/>
          <w:szCs w:val="22"/>
        </w:rPr>
      </w:pPr>
    </w:p>
    <w:p w14:paraId="732B1DB0" w14:textId="77777777" w:rsidR="00D50299" w:rsidRDefault="00D50299" w:rsidP="00D50299">
      <w:pPr>
        <w:rPr>
          <w:rFonts w:cs="Arial"/>
          <w:szCs w:val="22"/>
        </w:rPr>
      </w:pPr>
      <w:r>
        <w:rPr>
          <w:rFonts w:cs="Arial"/>
          <w:szCs w:val="22"/>
        </w:rPr>
        <w:t xml:space="preserve">The attitudes of the </w:t>
      </w:r>
      <w:r>
        <w:rPr>
          <w:rFonts w:eastAsia="Times New Roman" w:cs="Arial"/>
          <w:szCs w:val="22"/>
        </w:rPr>
        <w:t xml:space="preserve">CUB/ </w:t>
      </w:r>
      <w:r>
        <w:rPr>
          <w:rFonts w:cs="Arial"/>
          <w:szCs w:val="22"/>
        </w:rPr>
        <w:t>Bordeaux</w:t>
      </w:r>
      <w:r w:rsidRPr="00064BA2">
        <w:rPr>
          <w:rFonts w:cs="Arial"/>
          <w:szCs w:val="22"/>
        </w:rPr>
        <w:t xml:space="preserve"> </w:t>
      </w:r>
      <w:proofErr w:type="spellStart"/>
      <w:r w:rsidRPr="00064BA2">
        <w:rPr>
          <w:rFonts w:cs="Arial"/>
          <w:szCs w:val="22"/>
        </w:rPr>
        <w:t>M</w:t>
      </w:r>
      <w:r w:rsidRPr="00064BA2">
        <w:rPr>
          <w:rFonts w:cs="Lucida Grande"/>
          <w:szCs w:val="22"/>
        </w:rPr>
        <w:t>é</w:t>
      </w:r>
      <w:r w:rsidRPr="00064BA2">
        <w:rPr>
          <w:rFonts w:cs="Arial"/>
          <w:szCs w:val="22"/>
        </w:rPr>
        <w:t>tropole</w:t>
      </w:r>
      <w:proofErr w:type="spellEnd"/>
      <w:r>
        <w:rPr>
          <w:rFonts w:cs="Arial"/>
          <w:szCs w:val="22"/>
        </w:rPr>
        <w:t xml:space="preserve"> and LCC are distinctively different. Bordeaux demanded an ambitious monumental design that was easily seen from the Left Bank, compared to Leeds that had a pragmatic approach having a design that fitted the space. The use of specific architects also highlights the importance placed on the design. Bordeaux engaged Rudy </w:t>
      </w:r>
      <w:proofErr w:type="spellStart"/>
      <w:r>
        <w:rPr>
          <w:rFonts w:cs="Arial"/>
          <w:szCs w:val="22"/>
        </w:rPr>
        <w:t>Ricciotti</w:t>
      </w:r>
      <w:proofErr w:type="spellEnd"/>
      <w:r>
        <w:rPr>
          <w:rFonts w:cs="Arial"/>
          <w:szCs w:val="22"/>
        </w:rPr>
        <w:t xml:space="preserve">, an internationally renowned architect, whilst in Leeds a much more practical approach was taken with Populous chosen (because they had designed arenas previously and hence had experience). The aesthetics of the arenas are also different. The </w:t>
      </w:r>
      <w:proofErr w:type="spellStart"/>
      <w:r>
        <w:rPr>
          <w:rFonts w:cs="Arial"/>
          <w:szCs w:val="22"/>
        </w:rPr>
        <w:t>Arkea</w:t>
      </w:r>
      <w:proofErr w:type="spellEnd"/>
      <w:r>
        <w:rPr>
          <w:rFonts w:cs="Arial"/>
          <w:szCs w:val="22"/>
        </w:rPr>
        <w:t xml:space="preserve"> Arena is a large white oval building made of poured concrete that can be viewed from a 360-degree vista and represents a pebble deposited from the shoreline (Giraud, 2018</w:t>
      </w:r>
      <w:r w:rsidRPr="00AB3719">
        <w:rPr>
          <w:rFonts w:cs="Arial"/>
          <w:szCs w:val="22"/>
        </w:rPr>
        <w:t>).</w:t>
      </w:r>
      <w:r>
        <w:rPr>
          <w:rFonts w:cs="Arial"/>
          <w:szCs w:val="22"/>
        </w:rPr>
        <w:t xml:space="preserve"> The First Direct Arena had a limited budget and along with the restrictive space provided difficulties in the scale of the actual design. Therefore, the external design emphasised the</w:t>
      </w:r>
      <w:r w:rsidRPr="00C81EAE">
        <w:rPr>
          <w:rFonts w:cs="Arial"/>
          <w:szCs w:val="22"/>
        </w:rPr>
        <w:t xml:space="preserve"> </w:t>
      </w:r>
      <w:r>
        <w:rPr>
          <w:rFonts w:cs="Arial"/>
          <w:szCs w:val="22"/>
        </w:rPr>
        <w:t>frontage that is seen by the public, decorated in metal and glass, which has a honeycomb design (Hogg, 2010). What both have in common is the use of external LED lighting when a concert is occurring giving the arena visual effects and brings a sense of place. The thesis argues that the significance of both these arenas is their move away from the oval shaped interior and the emphasis on sport.</w:t>
      </w:r>
    </w:p>
    <w:p w14:paraId="581ED462" w14:textId="77777777" w:rsidR="00D50299" w:rsidRDefault="00D50299" w:rsidP="00D50299">
      <w:pPr>
        <w:rPr>
          <w:rFonts w:cs="Arial"/>
          <w:szCs w:val="22"/>
        </w:rPr>
      </w:pPr>
    </w:p>
    <w:p w14:paraId="31C69FB9" w14:textId="77777777" w:rsidR="00D50299" w:rsidRDefault="00D50299" w:rsidP="00D50299">
      <w:pPr>
        <w:rPr>
          <w:rFonts w:cs="Arial"/>
          <w:szCs w:val="22"/>
        </w:rPr>
      </w:pPr>
      <w:r>
        <w:rPr>
          <w:rFonts w:cs="Arial"/>
          <w:szCs w:val="22"/>
        </w:rPr>
        <w:t xml:space="preserve">Both buildings have attempted to add to the urban landscape. In terms of regeneration, it is easy to see a progression in the Bordeaux case given the ZAC des </w:t>
      </w:r>
      <w:proofErr w:type="spellStart"/>
      <w:r>
        <w:rPr>
          <w:rFonts w:cs="Arial"/>
          <w:szCs w:val="22"/>
        </w:rPr>
        <w:t>Quais</w:t>
      </w:r>
      <w:proofErr w:type="spellEnd"/>
      <w:r>
        <w:rPr>
          <w:rFonts w:cs="Arial"/>
          <w:szCs w:val="22"/>
        </w:rPr>
        <w:t xml:space="preserve"> and the wider regeneration programme of </w:t>
      </w:r>
      <w:proofErr w:type="spellStart"/>
      <w:r>
        <w:rPr>
          <w:rFonts w:cs="Arial"/>
          <w:szCs w:val="22"/>
        </w:rPr>
        <w:t>Euratlantique</w:t>
      </w:r>
      <w:proofErr w:type="spellEnd"/>
      <w:r>
        <w:rPr>
          <w:rFonts w:cs="Arial"/>
          <w:szCs w:val="22"/>
        </w:rPr>
        <w:t xml:space="preserve">. An interviewee in Bordeaux however, claimed that it was hard to see the arena as regeneration and described it instead as a monolith that was huge dead space when not in use. In Leeds there was no official planned continuous regeneration </w:t>
      </w:r>
      <w:r>
        <w:rPr>
          <w:rFonts w:cs="Arial"/>
          <w:szCs w:val="22"/>
        </w:rPr>
        <w:lastRenderedPageBreak/>
        <w:t>programme. Yet one interviewee claimed the arena was always part a larger regeneration programme and whilst several projects have been developed around the location of the arena, the indication is that they are individual projects rather than developments that are taking place within a planned approach. That said the area has now become the Arena Quarter.</w:t>
      </w:r>
    </w:p>
    <w:p w14:paraId="2BEA5A2B" w14:textId="77777777" w:rsidR="00D50299" w:rsidRDefault="00D50299" w:rsidP="00D50299"/>
    <w:p w14:paraId="5891F4EB" w14:textId="77777777" w:rsidR="00D50299" w:rsidRDefault="00D50299" w:rsidP="00D50299">
      <w:pPr>
        <w:pStyle w:val="Heading2"/>
      </w:pPr>
      <w:bookmarkStart w:id="436" w:name="_Toc99446506"/>
      <w:bookmarkStart w:id="437" w:name="_Toc99619723"/>
      <w:bookmarkStart w:id="438" w:name="_Toc536715572"/>
      <w:r w:rsidRPr="00FB123A">
        <w:t>CONCLUSION</w:t>
      </w:r>
      <w:bookmarkEnd w:id="436"/>
      <w:bookmarkEnd w:id="437"/>
      <w:bookmarkEnd w:id="438"/>
    </w:p>
    <w:p w14:paraId="35A6FD9D" w14:textId="77777777" w:rsidR="00D50299" w:rsidRPr="00D50299" w:rsidRDefault="00D50299" w:rsidP="00D50299"/>
    <w:p w14:paraId="726DB848" w14:textId="77777777" w:rsidR="00D50299" w:rsidRDefault="00D50299" w:rsidP="00D50299">
      <w:pPr>
        <w:rPr>
          <w:rFonts w:cs="Arial"/>
          <w:szCs w:val="22"/>
        </w:rPr>
      </w:pPr>
      <w:r w:rsidRPr="00AB69FD">
        <w:rPr>
          <w:rFonts w:cs="Arial"/>
          <w:szCs w:val="22"/>
        </w:rPr>
        <w:t xml:space="preserve">This chapter </w:t>
      </w:r>
      <w:r>
        <w:rPr>
          <w:rFonts w:cs="Arial"/>
          <w:szCs w:val="22"/>
        </w:rPr>
        <w:t xml:space="preserve">through a </w:t>
      </w:r>
      <w:r w:rsidRPr="00AB69FD">
        <w:rPr>
          <w:rFonts w:cs="Arial"/>
          <w:szCs w:val="22"/>
        </w:rPr>
        <w:t>compar</w:t>
      </w:r>
      <w:r>
        <w:rPr>
          <w:rFonts w:cs="Arial"/>
          <w:szCs w:val="22"/>
        </w:rPr>
        <w:t>ative lens has critically analysed the interplay between national and local governance, the implications of political reforms on the restructuring of local government and the role of cultural and urban policies. The three interrelated themes have provided a comparative perspective to be taken on the decision-making process by the local authorities in developing cultural facilities and specific to the thesis, a dedicated multi-purpose music arena.</w:t>
      </w:r>
    </w:p>
    <w:p w14:paraId="764384FC" w14:textId="77777777" w:rsidR="00D50299" w:rsidRDefault="00D50299" w:rsidP="00D50299">
      <w:pPr>
        <w:rPr>
          <w:rFonts w:cs="Arial"/>
          <w:szCs w:val="22"/>
        </w:rPr>
      </w:pPr>
    </w:p>
    <w:p w14:paraId="1751A7DE" w14:textId="77777777" w:rsidR="00D50299" w:rsidRPr="008E6934" w:rsidRDefault="00D50299" w:rsidP="00D50299">
      <w:pPr>
        <w:rPr>
          <w:rFonts w:cs="Arial"/>
          <w:szCs w:val="22"/>
        </w:rPr>
      </w:pPr>
      <w:r>
        <w:rPr>
          <w:rFonts w:cs="Arial"/>
          <w:szCs w:val="22"/>
        </w:rPr>
        <w:t xml:space="preserve">The formation of new governance saw networks bringing opportunities for broader based decision-making. The thesis however argues that network governance was more complex to understand and interpret in relation to the structure of the CUB/Bordeaux </w:t>
      </w:r>
      <w:proofErr w:type="spellStart"/>
      <w:r>
        <w:rPr>
          <w:rFonts w:cs="Arial"/>
          <w:szCs w:val="22"/>
        </w:rPr>
        <w:t>Métropole</w:t>
      </w:r>
      <w:proofErr w:type="spellEnd"/>
      <w:r>
        <w:rPr>
          <w:rFonts w:cs="Arial"/>
          <w:szCs w:val="22"/>
        </w:rPr>
        <w:t xml:space="preserve"> and LCC. This is reflective of how key individuals were able to steer and influence the decision-making that shape the future plans for the city but more important to thesis was the process surrounding the development of the arenas. The resulting power struggles saw a </w:t>
      </w:r>
      <w:r w:rsidRPr="008E6934">
        <w:rPr>
          <w:rFonts w:cs="Arial"/>
          <w:szCs w:val="22"/>
        </w:rPr>
        <w:t>protracted and far from straight forward</w:t>
      </w:r>
      <w:r>
        <w:rPr>
          <w:rFonts w:cs="Arial"/>
          <w:szCs w:val="22"/>
        </w:rPr>
        <w:t xml:space="preserve"> process and was further</w:t>
      </w:r>
      <w:r w:rsidRPr="008E6934">
        <w:rPr>
          <w:rFonts w:cs="Arial"/>
          <w:szCs w:val="22"/>
        </w:rPr>
        <w:t xml:space="preserve"> complicated by changing political structures</w:t>
      </w:r>
      <w:r>
        <w:rPr>
          <w:rFonts w:cs="Arial"/>
          <w:szCs w:val="22"/>
        </w:rPr>
        <w:t xml:space="preserve"> who were</w:t>
      </w:r>
      <w:r w:rsidRPr="008E6934">
        <w:rPr>
          <w:rFonts w:cs="Arial"/>
          <w:szCs w:val="22"/>
        </w:rPr>
        <w:t xml:space="preserve"> attempting to </w:t>
      </w:r>
      <w:r>
        <w:rPr>
          <w:rFonts w:cs="Arial"/>
          <w:szCs w:val="22"/>
        </w:rPr>
        <w:t xml:space="preserve">reach decisions in a framework not suited to the circumstances </w:t>
      </w:r>
      <w:r w:rsidRPr="008E6934">
        <w:rPr>
          <w:rFonts w:cs="Arial"/>
          <w:szCs w:val="22"/>
        </w:rPr>
        <w:t>over the duration of the major project</w:t>
      </w:r>
      <w:r>
        <w:rPr>
          <w:rFonts w:cs="Arial"/>
          <w:szCs w:val="22"/>
        </w:rPr>
        <w:t>s</w:t>
      </w:r>
      <w:r w:rsidRPr="008E6934">
        <w:rPr>
          <w:rFonts w:cs="Arial"/>
          <w:szCs w:val="22"/>
        </w:rPr>
        <w:t>.</w:t>
      </w:r>
    </w:p>
    <w:p w14:paraId="32A1ADEA" w14:textId="77777777" w:rsidR="00D50299" w:rsidRDefault="00D50299" w:rsidP="00D50299">
      <w:pPr>
        <w:rPr>
          <w:rFonts w:cs="Arial"/>
          <w:szCs w:val="22"/>
        </w:rPr>
      </w:pPr>
    </w:p>
    <w:p w14:paraId="7F99C1AC" w14:textId="77777777" w:rsidR="00D50299" w:rsidRDefault="00D50299" w:rsidP="00D50299">
      <w:pPr>
        <w:rPr>
          <w:rFonts w:cs="Arial"/>
          <w:szCs w:val="22"/>
        </w:rPr>
      </w:pPr>
      <w:r>
        <w:rPr>
          <w:rFonts w:cs="Arial"/>
          <w:szCs w:val="22"/>
        </w:rPr>
        <w:t xml:space="preserve">The analysis and discussion presented in this chapter has demonstrated that the political reforms, the implications of neoliberalism, globalisation and EU integration created in increased level of competition between cities. The effect of competition and the response to it by the CUB/Bordeaux </w:t>
      </w:r>
      <w:proofErr w:type="spellStart"/>
      <w:r>
        <w:rPr>
          <w:rFonts w:cs="Arial"/>
          <w:szCs w:val="22"/>
        </w:rPr>
        <w:t>Métropole</w:t>
      </w:r>
      <w:proofErr w:type="spellEnd"/>
      <w:r>
        <w:rPr>
          <w:rFonts w:cs="Arial"/>
          <w:szCs w:val="22"/>
        </w:rPr>
        <w:t xml:space="preserve"> and LCC led to the re-evaluation of their cities to meet social and economic objectives, to define the city image and enhance the cultural infrastructure, is significant. A key outcome of competition was the need to address the lack of an arena, which was deemed to be a disadvantage and as such was integral to the thesis. The </w:t>
      </w:r>
      <w:r>
        <w:rPr>
          <w:rFonts w:cs="Arial"/>
          <w:szCs w:val="22"/>
        </w:rPr>
        <w:lastRenderedPageBreak/>
        <w:t xml:space="preserve">evidence from the case studies demonstrated that although the CUB/Bordeaux </w:t>
      </w:r>
      <w:proofErr w:type="spellStart"/>
      <w:r>
        <w:rPr>
          <w:rFonts w:cs="Arial"/>
          <w:szCs w:val="22"/>
        </w:rPr>
        <w:t>Métropole</w:t>
      </w:r>
      <w:proofErr w:type="spellEnd"/>
      <w:r>
        <w:rPr>
          <w:rFonts w:cs="Arial"/>
          <w:szCs w:val="22"/>
        </w:rPr>
        <w:t xml:space="preserve"> and LCC had d</w:t>
      </w:r>
      <w:r w:rsidRPr="008E6934">
        <w:rPr>
          <w:rFonts w:cs="Arial"/>
          <w:szCs w:val="22"/>
        </w:rPr>
        <w:t>ifferent political and administrative systems the actual decision-making for the arenas were similar.</w:t>
      </w:r>
    </w:p>
    <w:p w14:paraId="48A7D141" w14:textId="77777777" w:rsidR="00D50299" w:rsidRDefault="00D50299" w:rsidP="00D50299">
      <w:pPr>
        <w:rPr>
          <w:rFonts w:cs="Arial"/>
          <w:szCs w:val="22"/>
        </w:rPr>
      </w:pPr>
    </w:p>
    <w:p w14:paraId="6913887F" w14:textId="77777777" w:rsidR="00D50299" w:rsidRDefault="00D50299" w:rsidP="00D50299">
      <w:pPr>
        <w:rPr>
          <w:rFonts w:cs="Arial"/>
          <w:szCs w:val="22"/>
        </w:rPr>
      </w:pPr>
      <w:r>
        <w:rPr>
          <w:rFonts w:cs="Arial"/>
          <w:szCs w:val="22"/>
        </w:rPr>
        <w:t>Both cities used several urban and cultural-led regeneration schemes to enhance their physical cityscapes. The popularity of w</w:t>
      </w:r>
      <w:r w:rsidRPr="000722D8">
        <w:rPr>
          <w:rFonts w:cs="Arial"/>
          <w:szCs w:val="22"/>
        </w:rPr>
        <w:t xml:space="preserve">aterfront development </w:t>
      </w:r>
      <w:r>
        <w:rPr>
          <w:rFonts w:cs="Arial"/>
          <w:szCs w:val="22"/>
        </w:rPr>
        <w:t xml:space="preserve">during 1980s and 1990s </w:t>
      </w:r>
      <w:r w:rsidRPr="000722D8">
        <w:rPr>
          <w:rFonts w:cs="Arial"/>
          <w:szCs w:val="22"/>
        </w:rPr>
        <w:t xml:space="preserve">was identified as an important element </w:t>
      </w:r>
      <w:r>
        <w:rPr>
          <w:rFonts w:cs="Arial"/>
          <w:szCs w:val="22"/>
        </w:rPr>
        <w:t xml:space="preserve">of regeneration </w:t>
      </w:r>
      <w:r w:rsidRPr="000722D8">
        <w:rPr>
          <w:rFonts w:cs="Arial"/>
          <w:szCs w:val="22"/>
        </w:rPr>
        <w:t>in both case studies</w:t>
      </w:r>
      <w:r>
        <w:rPr>
          <w:rFonts w:cs="Arial"/>
          <w:szCs w:val="22"/>
        </w:rPr>
        <w:t>. The CUB/</w:t>
      </w:r>
      <w:r w:rsidRPr="000722D8">
        <w:rPr>
          <w:rFonts w:cs="Arial"/>
          <w:szCs w:val="22"/>
        </w:rPr>
        <w:t>Bordeaux</w:t>
      </w:r>
      <w:r>
        <w:rPr>
          <w:rFonts w:cs="Arial"/>
          <w:szCs w:val="22"/>
        </w:rPr>
        <w:t xml:space="preserve"> </w:t>
      </w:r>
      <w:proofErr w:type="spellStart"/>
      <w:r>
        <w:rPr>
          <w:rFonts w:cs="Arial"/>
          <w:szCs w:val="22"/>
        </w:rPr>
        <w:t>Métropole</w:t>
      </w:r>
      <w:proofErr w:type="spellEnd"/>
      <w:r>
        <w:rPr>
          <w:rFonts w:cs="Arial"/>
          <w:szCs w:val="22"/>
        </w:rPr>
        <w:t xml:space="preserve"> used waterfront regeneration both to modernise the riverbanks and transform them into public spaces for leisure and entertainment and to </w:t>
      </w:r>
      <w:r w:rsidRPr="000722D8">
        <w:rPr>
          <w:rFonts w:cs="Arial"/>
          <w:szCs w:val="22"/>
        </w:rPr>
        <w:t>address</w:t>
      </w:r>
      <w:r>
        <w:rPr>
          <w:rFonts w:cs="Arial"/>
          <w:szCs w:val="22"/>
        </w:rPr>
        <w:t xml:space="preserve"> </w:t>
      </w:r>
      <w:r w:rsidRPr="000722D8">
        <w:rPr>
          <w:rFonts w:cs="Arial"/>
          <w:szCs w:val="22"/>
        </w:rPr>
        <w:t>the problem of disparity between the Left and Right Banks</w:t>
      </w:r>
      <w:r>
        <w:rPr>
          <w:rFonts w:cs="Arial"/>
          <w:szCs w:val="22"/>
        </w:rPr>
        <w:t>. D</w:t>
      </w:r>
      <w:r w:rsidRPr="000722D8">
        <w:rPr>
          <w:rFonts w:cs="Arial"/>
          <w:szCs w:val="22"/>
        </w:rPr>
        <w:t>espite the move to bring together the two banks</w:t>
      </w:r>
      <w:r>
        <w:rPr>
          <w:rFonts w:cs="Arial"/>
          <w:szCs w:val="22"/>
        </w:rPr>
        <w:t xml:space="preserve"> creating greater </w:t>
      </w:r>
      <w:proofErr w:type="spellStart"/>
      <w:r w:rsidRPr="001F0F7E">
        <w:rPr>
          <w:rFonts w:eastAsia="Times New Roman"/>
          <w:iCs/>
          <w:szCs w:val="22"/>
          <w:shd w:val="clear" w:color="auto" w:fill="FFFFFF"/>
        </w:rPr>
        <w:t>intercommunalité</w:t>
      </w:r>
      <w:proofErr w:type="spellEnd"/>
      <w:r w:rsidRPr="001F0F7E">
        <w:rPr>
          <w:szCs w:val="22"/>
        </w:rPr>
        <w:t xml:space="preserve"> </w:t>
      </w:r>
      <w:r w:rsidRPr="009017B9">
        <w:rPr>
          <w:szCs w:val="22"/>
        </w:rPr>
        <w:t>(</w:t>
      </w:r>
      <w:proofErr w:type="spellStart"/>
      <w:r w:rsidRPr="009017B9">
        <w:rPr>
          <w:szCs w:val="22"/>
        </w:rPr>
        <w:t>intercommunality</w:t>
      </w:r>
      <w:proofErr w:type="spellEnd"/>
      <w:r w:rsidRPr="009017B9">
        <w:rPr>
          <w:szCs w:val="22"/>
        </w:rPr>
        <w:t>)</w:t>
      </w:r>
      <w:r>
        <w:rPr>
          <w:rFonts w:cs="Arial"/>
          <w:szCs w:val="22"/>
        </w:rPr>
        <w:t xml:space="preserve"> the positioning of the arena o</w:t>
      </w:r>
      <w:r w:rsidRPr="000722D8">
        <w:rPr>
          <w:rFonts w:cs="Arial"/>
          <w:szCs w:val="22"/>
        </w:rPr>
        <w:t xml:space="preserve">n the Right Bank remained </w:t>
      </w:r>
      <w:r>
        <w:rPr>
          <w:rFonts w:cs="Arial"/>
          <w:szCs w:val="22"/>
        </w:rPr>
        <w:t xml:space="preserve">a </w:t>
      </w:r>
      <w:r w:rsidRPr="000722D8">
        <w:rPr>
          <w:rFonts w:cs="Arial"/>
          <w:szCs w:val="22"/>
        </w:rPr>
        <w:t>contentious</w:t>
      </w:r>
      <w:r>
        <w:rPr>
          <w:rFonts w:cs="Arial"/>
          <w:szCs w:val="22"/>
        </w:rPr>
        <w:t xml:space="preserve"> issue.</w:t>
      </w:r>
      <w:r w:rsidRPr="000722D8">
        <w:rPr>
          <w:rFonts w:cs="Arial"/>
          <w:szCs w:val="22"/>
        </w:rPr>
        <w:t xml:space="preserve"> </w:t>
      </w:r>
      <w:r>
        <w:rPr>
          <w:rFonts w:cs="Arial"/>
          <w:szCs w:val="22"/>
        </w:rPr>
        <w:t>In Leeds whilst waterfront regeneration has occurred particularly around Clarence Docks providing LCC the ability to attract major cultural attractions such as the Royal Armouries Museum, when this location was identified by Leeds Arena Ltd (private company) as a potential space for the arena, it was rejected.</w:t>
      </w:r>
    </w:p>
    <w:p w14:paraId="2D6860D5" w14:textId="77777777" w:rsidR="00D50299" w:rsidRDefault="00D50299" w:rsidP="00D50299">
      <w:pPr>
        <w:rPr>
          <w:rFonts w:cs="Arial"/>
          <w:szCs w:val="22"/>
        </w:rPr>
      </w:pPr>
    </w:p>
    <w:p w14:paraId="1857860D" w14:textId="77777777" w:rsidR="00D50299" w:rsidRDefault="00D50299" w:rsidP="00D50299">
      <w:pPr>
        <w:rPr>
          <w:szCs w:val="22"/>
        </w:rPr>
      </w:pPr>
      <w:r>
        <w:rPr>
          <w:rFonts w:cs="Arial"/>
          <w:szCs w:val="22"/>
        </w:rPr>
        <w:t xml:space="preserve">The role of cultural policy had been promoted by state and central government with a realisation that local authorities were required to implement a local policy. In terms of the development of the arena however there was little evidenced that a cultural policy was a key driver. Cultural development did provide an influence for Bordeaux however, as demonstrated by the CUB/Bordeaux </w:t>
      </w:r>
      <w:proofErr w:type="spellStart"/>
      <w:r>
        <w:rPr>
          <w:rFonts w:cs="Arial"/>
          <w:szCs w:val="22"/>
        </w:rPr>
        <w:t>Métropole</w:t>
      </w:r>
      <w:proofErr w:type="spellEnd"/>
      <w:r>
        <w:rPr>
          <w:rFonts w:cs="Arial"/>
          <w:szCs w:val="22"/>
        </w:rPr>
        <w:t xml:space="preserve"> in the application for the </w:t>
      </w:r>
      <w:proofErr w:type="spellStart"/>
      <w:r>
        <w:rPr>
          <w:rFonts w:cs="Arial"/>
          <w:szCs w:val="22"/>
        </w:rPr>
        <w:t>ECoC</w:t>
      </w:r>
      <w:proofErr w:type="spellEnd"/>
      <w:r>
        <w:rPr>
          <w:rFonts w:cs="Arial"/>
          <w:szCs w:val="22"/>
        </w:rPr>
        <w:t xml:space="preserve">. Notwithstanding a previous attempt, the </w:t>
      </w:r>
      <w:proofErr w:type="spellStart"/>
      <w:r>
        <w:rPr>
          <w:rFonts w:cs="Arial"/>
          <w:szCs w:val="22"/>
        </w:rPr>
        <w:t>ECoC</w:t>
      </w:r>
      <w:proofErr w:type="spellEnd"/>
      <w:r>
        <w:rPr>
          <w:rFonts w:cs="Arial"/>
          <w:szCs w:val="22"/>
        </w:rPr>
        <w:t xml:space="preserve"> clearly promoted the enhancement of the cultural standing of Bordeaux and the arena was part of that. In Leeds, the lack of a cultural facility was given further impetus as several media campaigns and support from the community were both recognised as initial drivers for the arena development. In framing the application to </w:t>
      </w:r>
      <w:proofErr w:type="spellStart"/>
      <w:r>
        <w:rPr>
          <w:rFonts w:cs="Arial"/>
          <w:szCs w:val="22"/>
        </w:rPr>
        <w:t>ECoC</w:t>
      </w:r>
      <w:proofErr w:type="spellEnd"/>
      <w:r>
        <w:rPr>
          <w:rFonts w:cs="Arial"/>
          <w:szCs w:val="22"/>
        </w:rPr>
        <w:t xml:space="preserve"> and the campaigns as a key motivator for the development of the arena the opportunity to apply network governance to the decision-making was possible. However, as the process for the development for the arena progressed the decision-making by the CUB/Bordeaux </w:t>
      </w:r>
      <w:proofErr w:type="spellStart"/>
      <w:r>
        <w:rPr>
          <w:rFonts w:cs="Arial"/>
          <w:szCs w:val="22"/>
        </w:rPr>
        <w:t>Métropole</w:t>
      </w:r>
      <w:proofErr w:type="spellEnd"/>
      <w:r>
        <w:rPr>
          <w:rFonts w:cs="Arial"/>
          <w:szCs w:val="22"/>
        </w:rPr>
        <w:t xml:space="preserve"> and LCC was hierarchical.</w:t>
      </w:r>
    </w:p>
    <w:p w14:paraId="70BE5CD0" w14:textId="77777777" w:rsidR="00D50299" w:rsidRDefault="00D50299" w:rsidP="00D50299">
      <w:pPr>
        <w:rPr>
          <w:rFonts w:cs="Arial"/>
          <w:szCs w:val="22"/>
        </w:rPr>
      </w:pPr>
    </w:p>
    <w:p w14:paraId="51FB8B53" w14:textId="77777777" w:rsidR="00D50299" w:rsidRDefault="00D50299" w:rsidP="00D50299">
      <w:pPr>
        <w:rPr>
          <w:rFonts w:cs="Arial"/>
          <w:szCs w:val="22"/>
        </w:rPr>
      </w:pPr>
      <w:r>
        <w:rPr>
          <w:rFonts w:cs="Arial"/>
          <w:szCs w:val="22"/>
        </w:rPr>
        <w:t xml:space="preserve">The arenas act as flagship buildings for both cities enhancing the cultural infrastructure and acting as a marketing tool for branding and </w:t>
      </w:r>
      <w:r>
        <w:rPr>
          <w:szCs w:val="22"/>
        </w:rPr>
        <w:t xml:space="preserve">enhancing the city image, resulting in boosterism. The significance of the arena as a commercial </w:t>
      </w:r>
      <w:r>
        <w:rPr>
          <w:szCs w:val="22"/>
        </w:rPr>
        <w:lastRenderedPageBreak/>
        <w:t>entity prevents legacy of an individual or cultural heritage in terms of identification of a legendary artist(s). T</w:t>
      </w:r>
      <w:r w:rsidRPr="00CB27F5">
        <w:rPr>
          <w:rFonts w:cs="Arial"/>
          <w:szCs w:val="22"/>
        </w:rPr>
        <w:t>he CUB</w:t>
      </w:r>
      <w:r>
        <w:rPr>
          <w:rFonts w:cs="Arial"/>
          <w:szCs w:val="22"/>
        </w:rPr>
        <w:t xml:space="preserve">/Bordeaux </w:t>
      </w:r>
      <w:proofErr w:type="spellStart"/>
      <w:r>
        <w:rPr>
          <w:rFonts w:cs="Arial"/>
          <w:szCs w:val="22"/>
        </w:rPr>
        <w:t>Métropole</w:t>
      </w:r>
      <w:proofErr w:type="spellEnd"/>
      <w:r w:rsidRPr="00CB27F5">
        <w:rPr>
          <w:rFonts w:cs="Arial"/>
          <w:szCs w:val="22"/>
        </w:rPr>
        <w:t xml:space="preserve"> </w:t>
      </w:r>
      <w:r>
        <w:rPr>
          <w:rFonts w:cs="Arial"/>
          <w:szCs w:val="22"/>
        </w:rPr>
        <w:t xml:space="preserve">however, </w:t>
      </w:r>
      <w:r w:rsidRPr="00CB27F5">
        <w:rPr>
          <w:rFonts w:cs="Arial"/>
          <w:szCs w:val="22"/>
        </w:rPr>
        <w:t>was intent on</w:t>
      </w:r>
      <w:r>
        <w:rPr>
          <w:rFonts w:cs="Arial"/>
          <w:szCs w:val="22"/>
        </w:rPr>
        <w:t xml:space="preserve"> making a significant statement in the choice of </w:t>
      </w:r>
      <w:r w:rsidRPr="00CB27F5">
        <w:rPr>
          <w:rFonts w:cs="Arial"/>
          <w:szCs w:val="22"/>
        </w:rPr>
        <w:t xml:space="preserve">internationally renowned architect, Rudy </w:t>
      </w:r>
      <w:proofErr w:type="spellStart"/>
      <w:r w:rsidRPr="00CB27F5">
        <w:rPr>
          <w:rFonts w:cs="Arial"/>
          <w:szCs w:val="22"/>
        </w:rPr>
        <w:t>Ricciotti</w:t>
      </w:r>
      <w:proofErr w:type="spellEnd"/>
      <w:r>
        <w:rPr>
          <w:rFonts w:cs="Arial"/>
          <w:szCs w:val="22"/>
        </w:rPr>
        <w:t xml:space="preserve"> </w:t>
      </w:r>
      <w:r w:rsidRPr="00CB27F5">
        <w:rPr>
          <w:rFonts w:cs="Arial"/>
          <w:szCs w:val="22"/>
        </w:rPr>
        <w:t>for its design</w:t>
      </w:r>
      <w:r>
        <w:rPr>
          <w:rFonts w:cs="Arial"/>
          <w:szCs w:val="22"/>
        </w:rPr>
        <w:t xml:space="preserve"> and location, such that it was to be seen from the Left Bank. In contrast, </w:t>
      </w:r>
      <w:r w:rsidRPr="00CB27F5">
        <w:rPr>
          <w:rFonts w:cs="Arial"/>
          <w:szCs w:val="22"/>
        </w:rPr>
        <w:t xml:space="preserve">LCC with a very tight budget engaged </w:t>
      </w:r>
      <w:r>
        <w:rPr>
          <w:rFonts w:cs="Arial"/>
          <w:szCs w:val="22"/>
        </w:rPr>
        <w:t xml:space="preserve">the commercial company </w:t>
      </w:r>
      <w:r w:rsidRPr="00CB27F5">
        <w:rPr>
          <w:rFonts w:cs="Arial"/>
          <w:szCs w:val="22"/>
        </w:rPr>
        <w:t xml:space="preserve">Populous to design the arena leading to </w:t>
      </w:r>
      <w:r>
        <w:rPr>
          <w:rFonts w:cs="Arial"/>
          <w:szCs w:val="22"/>
        </w:rPr>
        <w:t xml:space="preserve">a more </w:t>
      </w:r>
      <w:r w:rsidRPr="00CB27F5">
        <w:rPr>
          <w:rFonts w:cs="Arial"/>
          <w:szCs w:val="22"/>
        </w:rPr>
        <w:t>pragmatic approach</w:t>
      </w:r>
      <w:r>
        <w:rPr>
          <w:rFonts w:cs="Arial"/>
          <w:szCs w:val="22"/>
        </w:rPr>
        <w:t xml:space="preserve"> which Leeds appears to be associated with</w:t>
      </w:r>
      <w:r w:rsidRPr="00CB27F5">
        <w:rPr>
          <w:rFonts w:cs="Arial"/>
          <w:szCs w:val="22"/>
        </w:rPr>
        <w:t xml:space="preserve">. In both cases the outcome </w:t>
      </w:r>
      <w:r>
        <w:rPr>
          <w:rFonts w:cs="Arial"/>
          <w:szCs w:val="22"/>
        </w:rPr>
        <w:t>were</w:t>
      </w:r>
      <w:r w:rsidRPr="00CB27F5">
        <w:rPr>
          <w:rFonts w:cs="Arial"/>
          <w:szCs w:val="22"/>
        </w:rPr>
        <w:t xml:space="preserve"> flagship building</w:t>
      </w:r>
      <w:r>
        <w:rPr>
          <w:rFonts w:cs="Arial"/>
          <w:szCs w:val="22"/>
        </w:rPr>
        <w:t>s but of very different designs and statements.</w:t>
      </w:r>
    </w:p>
    <w:p w14:paraId="3A1CE16B" w14:textId="77777777" w:rsidR="00D50299" w:rsidRPr="003B6583" w:rsidRDefault="00D50299" w:rsidP="00D50299">
      <w:pPr>
        <w:rPr>
          <w:rFonts w:cs="Arial"/>
          <w:color w:val="FF0000"/>
          <w:szCs w:val="22"/>
        </w:rPr>
      </w:pPr>
    </w:p>
    <w:p w14:paraId="01009FCA" w14:textId="77777777" w:rsidR="00D50299" w:rsidRDefault="00D50299" w:rsidP="00D50299">
      <w:pPr>
        <w:rPr>
          <w:rFonts w:cs="Arial"/>
          <w:szCs w:val="22"/>
        </w:rPr>
      </w:pPr>
      <w:r>
        <w:rPr>
          <w:rFonts w:cs="Arial"/>
          <w:szCs w:val="22"/>
        </w:rPr>
        <w:t xml:space="preserve">The case studies identified several occurrences of internal and external conflicts. In Bordeaux internal conflicts from </w:t>
      </w:r>
      <w:r w:rsidRPr="00C1458B">
        <w:rPr>
          <w:rFonts w:cs="Arial"/>
          <w:szCs w:val="22"/>
        </w:rPr>
        <w:t xml:space="preserve">powerful local politicians </w:t>
      </w:r>
      <w:r>
        <w:rPr>
          <w:rFonts w:cs="Arial"/>
          <w:szCs w:val="22"/>
        </w:rPr>
        <w:t xml:space="preserve">particularly dominant </w:t>
      </w:r>
      <w:r w:rsidRPr="00C1458B">
        <w:rPr>
          <w:rFonts w:cs="Arial"/>
          <w:szCs w:val="22"/>
        </w:rPr>
        <w:t xml:space="preserve">mayors </w:t>
      </w:r>
      <w:r>
        <w:rPr>
          <w:rFonts w:cs="Arial"/>
          <w:szCs w:val="22"/>
        </w:rPr>
        <w:t>m</w:t>
      </w:r>
      <w:r w:rsidRPr="00C1458B">
        <w:rPr>
          <w:rFonts w:cs="Arial"/>
          <w:szCs w:val="22"/>
        </w:rPr>
        <w:t xml:space="preserve">ade their presence </w:t>
      </w:r>
      <w:r>
        <w:rPr>
          <w:rFonts w:cs="Arial"/>
          <w:szCs w:val="22"/>
        </w:rPr>
        <w:t xml:space="preserve">felt and </w:t>
      </w:r>
      <w:r w:rsidRPr="00C1458B">
        <w:rPr>
          <w:rFonts w:cs="Arial"/>
          <w:szCs w:val="22"/>
        </w:rPr>
        <w:t xml:space="preserve">attempted to sway votes </w:t>
      </w:r>
      <w:r>
        <w:rPr>
          <w:rFonts w:cs="Arial"/>
          <w:szCs w:val="22"/>
        </w:rPr>
        <w:t xml:space="preserve">to benefit </w:t>
      </w:r>
      <w:r w:rsidRPr="00C1458B">
        <w:rPr>
          <w:rFonts w:cs="Arial"/>
          <w:szCs w:val="22"/>
        </w:rPr>
        <w:t xml:space="preserve">their own purposes. </w:t>
      </w:r>
      <w:r>
        <w:rPr>
          <w:rFonts w:cs="Arial"/>
          <w:szCs w:val="22"/>
        </w:rPr>
        <w:t>In contrast Leeds experienced external conflict in two ways firstly the opposition from another council resulting in a reduction in regional funding, and secondly the termination the procurement late in the process. These debates, changing attitudes and conflicts prolonged the decision-making process.</w:t>
      </w:r>
    </w:p>
    <w:p w14:paraId="0FFEBAAA" w14:textId="77777777" w:rsidR="00D50299" w:rsidRDefault="00D50299" w:rsidP="00D50299">
      <w:pPr>
        <w:rPr>
          <w:rFonts w:cs="Arial"/>
          <w:szCs w:val="22"/>
        </w:rPr>
      </w:pPr>
    </w:p>
    <w:p w14:paraId="60190277" w14:textId="77777777" w:rsidR="00D97879" w:rsidRDefault="00D50299" w:rsidP="00D50299">
      <w:pPr>
        <w:rPr>
          <w:rFonts w:cs="Arial"/>
          <w:szCs w:val="22"/>
        </w:rPr>
      </w:pPr>
      <w:r>
        <w:rPr>
          <w:rFonts w:cs="Arial"/>
          <w:szCs w:val="22"/>
        </w:rPr>
        <w:t xml:space="preserve">The debates surrounding funding either public, private or a mixture of both was evident in both case studies. </w:t>
      </w:r>
      <w:r w:rsidRPr="00CF0301">
        <w:rPr>
          <w:rFonts w:cs="Arial"/>
          <w:szCs w:val="22"/>
        </w:rPr>
        <w:t xml:space="preserve">Ultimately, </w:t>
      </w:r>
      <w:r>
        <w:rPr>
          <w:rFonts w:cs="Arial"/>
          <w:szCs w:val="22"/>
        </w:rPr>
        <w:t xml:space="preserve">the </w:t>
      </w:r>
      <w:r w:rsidRPr="00CF0301">
        <w:rPr>
          <w:rFonts w:cs="Arial"/>
          <w:szCs w:val="22"/>
        </w:rPr>
        <w:t>cost to the public purse was a major factor</w:t>
      </w:r>
      <w:r>
        <w:rPr>
          <w:rFonts w:cs="Arial"/>
          <w:szCs w:val="22"/>
        </w:rPr>
        <w:t xml:space="preserve"> in these discussions. However, the thesis highlighted that in </w:t>
      </w:r>
      <w:r w:rsidRPr="00CF0301">
        <w:rPr>
          <w:rFonts w:cs="Arial"/>
          <w:szCs w:val="22"/>
        </w:rPr>
        <w:t>both cases the</w:t>
      </w:r>
      <w:r>
        <w:rPr>
          <w:rFonts w:cs="Arial"/>
          <w:szCs w:val="22"/>
        </w:rPr>
        <w:t>re was a</w:t>
      </w:r>
      <w:r w:rsidRPr="00CF0301">
        <w:rPr>
          <w:rFonts w:cs="Arial"/>
          <w:szCs w:val="22"/>
        </w:rPr>
        <w:t xml:space="preserve"> reluctance to have an arena </w:t>
      </w:r>
      <w:r>
        <w:rPr>
          <w:rFonts w:cs="Arial"/>
          <w:szCs w:val="22"/>
        </w:rPr>
        <w:t xml:space="preserve">solely built and operated by </w:t>
      </w:r>
      <w:r w:rsidRPr="00CF0301">
        <w:rPr>
          <w:rFonts w:cs="Arial"/>
          <w:szCs w:val="22"/>
        </w:rPr>
        <w:t>private sector investment</w:t>
      </w:r>
      <w:r>
        <w:rPr>
          <w:rFonts w:cs="Arial"/>
          <w:szCs w:val="22"/>
        </w:rPr>
        <w:t xml:space="preserve"> but understood the need to be</w:t>
      </w:r>
      <w:r w:rsidRPr="00CF0301">
        <w:rPr>
          <w:rFonts w:cs="Arial"/>
          <w:szCs w:val="22"/>
        </w:rPr>
        <w:t xml:space="preserve"> economical use of public money</w:t>
      </w:r>
      <w:r>
        <w:rPr>
          <w:rFonts w:cs="Arial"/>
          <w:szCs w:val="22"/>
        </w:rPr>
        <w:t xml:space="preserve">. A limited level of investment from the private company that acted as the operators of the arena was seen in both cases along with the local authorities maintaining </w:t>
      </w:r>
      <w:r w:rsidRPr="00C1458B">
        <w:rPr>
          <w:rFonts w:cs="Arial"/>
          <w:szCs w:val="22"/>
        </w:rPr>
        <w:t>ownership of the arenas</w:t>
      </w:r>
      <w:r>
        <w:rPr>
          <w:rFonts w:cs="Arial"/>
          <w:szCs w:val="22"/>
        </w:rPr>
        <w:t>. Ownership of the arenas was an important factor as it demonstrated that both local authorities wanted</w:t>
      </w:r>
      <w:r w:rsidRPr="00CA6B9B">
        <w:rPr>
          <w:rFonts w:cs="Arial"/>
          <w:szCs w:val="22"/>
        </w:rPr>
        <w:t xml:space="preserve"> to maintain overall control of these buildings for use in marketing </w:t>
      </w:r>
      <w:r>
        <w:rPr>
          <w:rFonts w:cs="Arial"/>
          <w:szCs w:val="22"/>
        </w:rPr>
        <w:t xml:space="preserve">and branding and ultimately to retain the </w:t>
      </w:r>
      <w:r w:rsidRPr="00CA6B9B">
        <w:rPr>
          <w:rFonts w:cs="Arial"/>
          <w:szCs w:val="22"/>
        </w:rPr>
        <w:t>economic benefits th</w:t>
      </w:r>
      <w:r>
        <w:rPr>
          <w:rFonts w:cs="Arial"/>
          <w:szCs w:val="22"/>
        </w:rPr>
        <w:t xml:space="preserve">at the arenas </w:t>
      </w:r>
      <w:r w:rsidRPr="00CA6B9B">
        <w:rPr>
          <w:rFonts w:cs="Arial"/>
          <w:szCs w:val="22"/>
        </w:rPr>
        <w:t>bring.</w:t>
      </w:r>
      <w:r>
        <w:rPr>
          <w:rFonts w:cs="Arial"/>
          <w:szCs w:val="22"/>
        </w:rPr>
        <w:t xml:space="preserve"> W</w:t>
      </w:r>
      <w:r w:rsidRPr="00CA6B9B">
        <w:rPr>
          <w:rFonts w:cs="Arial"/>
          <w:szCs w:val="22"/>
        </w:rPr>
        <w:t xml:space="preserve">hilst </w:t>
      </w:r>
      <w:r>
        <w:rPr>
          <w:rFonts w:cs="Arial"/>
          <w:szCs w:val="22"/>
        </w:rPr>
        <w:t xml:space="preserve">this is </w:t>
      </w:r>
      <w:r w:rsidRPr="00CA6B9B">
        <w:rPr>
          <w:rFonts w:cs="Arial"/>
          <w:szCs w:val="22"/>
        </w:rPr>
        <w:t>normal practice in France</w:t>
      </w:r>
      <w:r w:rsidRPr="00FB59F6">
        <w:rPr>
          <w:rFonts w:cs="Arial"/>
          <w:szCs w:val="22"/>
        </w:rPr>
        <w:t xml:space="preserve">, </w:t>
      </w:r>
      <w:r>
        <w:rPr>
          <w:rFonts w:cs="Arial"/>
          <w:szCs w:val="22"/>
        </w:rPr>
        <w:t>whatever</w:t>
      </w:r>
      <w:r w:rsidRPr="00FB59F6">
        <w:rPr>
          <w:rFonts w:eastAsia="Times New Roman" w:cs="Arial"/>
          <w:bCs/>
          <w:color w:val="201F1E"/>
          <w:szCs w:val="22"/>
          <w:shd w:val="clear" w:color="auto" w:fill="FFFFFF"/>
        </w:rPr>
        <w:t xml:space="preserve"> the political complexion of the specific city</w:t>
      </w:r>
      <w:r>
        <w:rPr>
          <w:rFonts w:eastAsia="Times New Roman" w:cs="Arial"/>
          <w:bCs/>
          <w:color w:val="201F1E"/>
          <w:szCs w:val="22"/>
          <w:shd w:val="clear" w:color="auto" w:fill="FFFFFF"/>
        </w:rPr>
        <w:t>,</w:t>
      </w:r>
      <w:r w:rsidRPr="00FB59F6">
        <w:rPr>
          <w:rFonts w:eastAsia="Times New Roman" w:cs="Arial"/>
          <w:bCs/>
          <w:color w:val="201F1E"/>
          <w:szCs w:val="22"/>
          <w:shd w:val="clear" w:color="auto" w:fill="FFFFFF"/>
        </w:rPr>
        <w:t xml:space="preserve"> it is</w:t>
      </w:r>
      <w:r>
        <w:rPr>
          <w:rFonts w:eastAsia="Times New Roman" w:cs="Arial"/>
          <w:b/>
          <w:bCs/>
          <w:color w:val="201F1E"/>
          <w:szCs w:val="22"/>
          <w:shd w:val="clear" w:color="auto" w:fill="FFFFFF"/>
        </w:rPr>
        <w:t xml:space="preserve"> </w:t>
      </w:r>
      <w:r>
        <w:rPr>
          <w:rFonts w:cs="Arial"/>
          <w:szCs w:val="22"/>
        </w:rPr>
        <w:t>less common i</w:t>
      </w:r>
      <w:r w:rsidRPr="00CA6B9B">
        <w:rPr>
          <w:rFonts w:cs="Arial"/>
          <w:szCs w:val="22"/>
        </w:rPr>
        <w:t>n England given the emphasis on pr</w:t>
      </w:r>
      <w:r>
        <w:rPr>
          <w:rFonts w:cs="Arial"/>
          <w:szCs w:val="22"/>
        </w:rPr>
        <w:t xml:space="preserve">ivate-sector-led regeneration at the time. </w:t>
      </w:r>
    </w:p>
    <w:p w14:paraId="6E6AC541" w14:textId="77777777" w:rsidR="00D97879" w:rsidRDefault="00D97879" w:rsidP="00D50299">
      <w:pPr>
        <w:rPr>
          <w:rFonts w:cs="Arial"/>
          <w:szCs w:val="22"/>
        </w:rPr>
      </w:pPr>
    </w:p>
    <w:p w14:paraId="1C32FFD7" w14:textId="3A807DE6" w:rsidR="00D50299" w:rsidRDefault="00D50299" w:rsidP="00D50299">
      <w:r>
        <w:rPr>
          <w:rFonts w:cs="Arial"/>
          <w:szCs w:val="22"/>
        </w:rPr>
        <w:t xml:space="preserve">This chapter plays a significant role in the thesis by drawing together the research findings and providing an analysis within the overarching framework of governance. It has demonstrated how governance </w:t>
      </w:r>
      <w:r w:rsidR="00D42743">
        <w:rPr>
          <w:rFonts w:cs="Arial"/>
          <w:szCs w:val="22"/>
        </w:rPr>
        <w:t>decision-making;</w:t>
      </w:r>
      <w:r>
        <w:rPr>
          <w:rFonts w:cs="Arial"/>
          <w:szCs w:val="22"/>
        </w:rPr>
        <w:t xml:space="preserve"> cultural and </w:t>
      </w:r>
      <w:r>
        <w:rPr>
          <w:rFonts w:cs="Arial"/>
          <w:szCs w:val="22"/>
        </w:rPr>
        <w:lastRenderedPageBreak/>
        <w:t xml:space="preserve">urban governance have influenced the responses of the local authorities in developing the arenas.  </w:t>
      </w:r>
    </w:p>
    <w:p w14:paraId="20858C36" w14:textId="77777777" w:rsidR="009E21C0" w:rsidRDefault="009E21C0" w:rsidP="00D50299"/>
    <w:p w14:paraId="625C3AE3" w14:textId="0670CE40" w:rsidR="00D50299" w:rsidRDefault="00D50299">
      <w:pPr>
        <w:spacing w:line="240" w:lineRule="auto"/>
      </w:pPr>
      <w:r>
        <w:br w:type="page"/>
      </w:r>
    </w:p>
    <w:p w14:paraId="476CEDB2" w14:textId="77777777" w:rsidR="00D50299" w:rsidRDefault="00D50299" w:rsidP="00D50299">
      <w:pPr>
        <w:pStyle w:val="Heading1"/>
      </w:pPr>
      <w:bookmarkStart w:id="439" w:name="_Toc99446507"/>
      <w:bookmarkStart w:id="440" w:name="_Toc99619724"/>
      <w:bookmarkStart w:id="441" w:name="_Toc536715573"/>
      <w:r w:rsidRPr="001C637D">
        <w:lastRenderedPageBreak/>
        <w:t>CONCLUSION</w:t>
      </w:r>
      <w:bookmarkEnd w:id="439"/>
      <w:bookmarkEnd w:id="440"/>
      <w:bookmarkEnd w:id="441"/>
      <w:r w:rsidRPr="001C637D">
        <w:t xml:space="preserve"> </w:t>
      </w:r>
    </w:p>
    <w:p w14:paraId="38E790F8" w14:textId="77777777" w:rsidR="00D50299" w:rsidRPr="003B0E91" w:rsidRDefault="00D50299" w:rsidP="00D50299"/>
    <w:p w14:paraId="26B142A0" w14:textId="77777777" w:rsidR="00D50299" w:rsidRPr="006B52C7" w:rsidRDefault="00D50299" w:rsidP="00D50299">
      <w:pPr>
        <w:rPr>
          <w:rFonts w:cs="Arial"/>
          <w:szCs w:val="22"/>
        </w:rPr>
      </w:pPr>
      <w:r>
        <w:rPr>
          <w:rFonts w:cs="Arial"/>
          <w:szCs w:val="22"/>
        </w:rPr>
        <w:t xml:space="preserve">The thesis </w:t>
      </w:r>
      <w:r w:rsidRPr="006B52C7">
        <w:rPr>
          <w:rFonts w:cs="Arial"/>
          <w:szCs w:val="22"/>
        </w:rPr>
        <w:t>has made a significant contribution to knowledge on several levels</w:t>
      </w:r>
      <w:r>
        <w:rPr>
          <w:rFonts w:cs="Arial"/>
          <w:szCs w:val="22"/>
        </w:rPr>
        <w:t xml:space="preserve">. It has extended the literature on governance applied specifically within the political, cultural and urban dimension, the decision-making for the development of the relatively new concept of the dedicated arena, and in the mapping of the development of two specific arenas in Europe. The </w:t>
      </w:r>
      <w:r w:rsidRPr="006B52C7">
        <w:rPr>
          <w:rFonts w:cs="Arial"/>
          <w:szCs w:val="22"/>
        </w:rPr>
        <w:t>adoption of a comparative approach observed at the outset that there has been very littl</w:t>
      </w:r>
      <w:r>
        <w:rPr>
          <w:rFonts w:cs="Arial"/>
          <w:szCs w:val="22"/>
        </w:rPr>
        <w:t xml:space="preserve">e comparative analysis </w:t>
      </w:r>
      <w:r w:rsidRPr="006B52C7">
        <w:rPr>
          <w:rFonts w:cs="Arial"/>
          <w:szCs w:val="22"/>
        </w:rPr>
        <w:t>in the present thematic context. Through its comprehensive understanding and comparative analysis of the decision-making processes for the development of arenas in France and England it has significantly enhanced the comparative literature and thus added to the understanding of the strengths and limitations of comparative study.</w:t>
      </w:r>
      <w:r>
        <w:rPr>
          <w:rFonts w:cs="Arial"/>
          <w:szCs w:val="22"/>
        </w:rPr>
        <w:t xml:space="preserve"> The thesis explored Wolman’s (1993) comparative approach and concluded that the ‘systems understanding’ as well as Booth’s (2011) ‘home learning’ is relevant for both local authorities. Through these approaches the CUB/Bordeaux </w:t>
      </w:r>
      <w:proofErr w:type="spellStart"/>
      <w:r w:rsidRPr="00EC6EF0">
        <w:rPr>
          <w:rFonts w:cs="Arial"/>
          <w:szCs w:val="22"/>
        </w:rPr>
        <w:t>M</w:t>
      </w:r>
      <w:r w:rsidRPr="00EC6EF0">
        <w:rPr>
          <w:rFonts w:cs="Lucida Grande"/>
          <w:szCs w:val="22"/>
        </w:rPr>
        <w:t>é</w:t>
      </w:r>
      <w:r w:rsidRPr="00EC6EF0">
        <w:rPr>
          <w:rFonts w:cs="Arial"/>
          <w:szCs w:val="22"/>
        </w:rPr>
        <w:t>tropo</w:t>
      </w:r>
      <w:r>
        <w:rPr>
          <w:rFonts w:cs="Arial"/>
          <w:szCs w:val="22"/>
        </w:rPr>
        <w:t>le</w:t>
      </w:r>
      <w:proofErr w:type="spellEnd"/>
      <w:r>
        <w:rPr>
          <w:rFonts w:cs="Arial"/>
          <w:szCs w:val="22"/>
        </w:rPr>
        <w:t xml:space="preserve"> and LCC are presented with the opportunity to reflect and learn from the decision-making processes. Therefore, t</w:t>
      </w:r>
      <w:r w:rsidRPr="006B52C7">
        <w:rPr>
          <w:rFonts w:cs="Arial"/>
          <w:szCs w:val="22"/>
        </w:rPr>
        <w:t>hrough the comparative lens, the case studies suggest that each local authority has an opportunity for comparative learning with a focus on knowledge transfer that could see a clear framework for major building of significance adapted to the development of future arenas. It also offers a model for considering comparative urban development planning in other contexts</w:t>
      </w:r>
      <w:r>
        <w:rPr>
          <w:rFonts w:cs="Arial"/>
          <w:szCs w:val="22"/>
        </w:rPr>
        <w:t xml:space="preserve"> and can be expanded across local authorities and countries more generally.</w:t>
      </w:r>
    </w:p>
    <w:p w14:paraId="7955C75E" w14:textId="77777777" w:rsidR="00D50299" w:rsidRDefault="00D50299" w:rsidP="00D50299">
      <w:pPr>
        <w:rPr>
          <w:rFonts w:cs="Arial"/>
          <w:szCs w:val="22"/>
        </w:rPr>
      </w:pPr>
    </w:p>
    <w:p w14:paraId="6ACE59C8" w14:textId="77777777" w:rsidR="00D50299" w:rsidRDefault="00D50299" w:rsidP="00D50299">
      <w:pPr>
        <w:rPr>
          <w:rFonts w:cs="Arial"/>
          <w:szCs w:val="22"/>
        </w:rPr>
      </w:pPr>
      <w:r>
        <w:rPr>
          <w:rFonts w:cs="Arial"/>
          <w:szCs w:val="22"/>
        </w:rPr>
        <w:t xml:space="preserve">There are two significant contributions which the thesis has identified, a) understanding the importance of governance and b) the anatomy of decision-making in a comparative context. In addition, the thesis presented in </w:t>
      </w:r>
      <w:r w:rsidRPr="008E383C">
        <w:rPr>
          <w:rFonts w:cs="Arial"/>
          <w:szCs w:val="22"/>
        </w:rPr>
        <w:t xml:space="preserve">Annex </w:t>
      </w:r>
      <w:r>
        <w:rPr>
          <w:rFonts w:cs="Arial"/>
          <w:szCs w:val="22"/>
        </w:rPr>
        <w:t>1 an overview of the development of arenas in France and England</w:t>
      </w:r>
    </w:p>
    <w:p w14:paraId="09573895" w14:textId="77777777" w:rsidR="00D50299" w:rsidRDefault="00D50299" w:rsidP="00D50299">
      <w:pPr>
        <w:rPr>
          <w:rFonts w:cs="Arial"/>
          <w:szCs w:val="22"/>
        </w:rPr>
      </w:pPr>
    </w:p>
    <w:p w14:paraId="72226765" w14:textId="77777777" w:rsidR="00D50299" w:rsidRDefault="00D50299" w:rsidP="00D50299">
      <w:pPr>
        <w:rPr>
          <w:rFonts w:cs="Arial"/>
          <w:szCs w:val="22"/>
        </w:rPr>
      </w:pPr>
      <w:r w:rsidRPr="00CE0729">
        <w:rPr>
          <w:rFonts w:cs="Arial"/>
          <w:szCs w:val="22"/>
        </w:rPr>
        <w:t>The analysis highlighted t</w:t>
      </w:r>
      <w:r>
        <w:rPr>
          <w:rFonts w:cs="Arial"/>
          <w:szCs w:val="22"/>
        </w:rPr>
        <w:t>he</w:t>
      </w:r>
      <w:r w:rsidRPr="00CE0729">
        <w:rPr>
          <w:rFonts w:cs="Arial"/>
          <w:szCs w:val="22"/>
        </w:rPr>
        <w:t xml:space="preserve"> move from existing adapted venues and the rise of the dedicated venue</w:t>
      </w:r>
      <w:r w:rsidRPr="004259F2">
        <w:rPr>
          <w:rFonts w:cs="Arial"/>
          <w:szCs w:val="22"/>
        </w:rPr>
        <w:t xml:space="preserve">. </w:t>
      </w:r>
      <w:r w:rsidRPr="004259F2">
        <w:t xml:space="preserve">In </w:t>
      </w:r>
      <w:r w:rsidRPr="004259F2">
        <w:rPr>
          <w:b/>
        </w:rPr>
        <w:t>understanding the importance of governance</w:t>
      </w:r>
      <w:r w:rsidRPr="004259F2">
        <w:t>, the thesis was able to highlight the key elements of significance to decision-making and how these interacted through time in the decision to build an arena. The framework</w:t>
      </w:r>
      <w:r>
        <w:t xml:space="preserve"> of governance</w:t>
      </w:r>
      <w:r w:rsidRPr="004259F2">
        <w:t xml:space="preserve"> was particularly important to the comparative study bringing clarity to an understanding of the particular structural differences, nationally and locally. In so doing it will assist future research in an </w:t>
      </w:r>
      <w:r w:rsidRPr="004259F2">
        <w:lastRenderedPageBreak/>
        <w:t>understanding of the complexity in public administration decision-making.</w:t>
      </w:r>
      <w:r>
        <w:t xml:space="preserve"> </w:t>
      </w:r>
      <w:r w:rsidRPr="00CE0729">
        <w:rPr>
          <w:rFonts w:cs="Arial"/>
          <w:szCs w:val="22"/>
        </w:rPr>
        <w:t xml:space="preserve">The thesis presented a detailed analysis of the </w:t>
      </w:r>
      <w:r w:rsidRPr="00973A67">
        <w:rPr>
          <w:rFonts w:cs="Arial"/>
          <w:b/>
          <w:szCs w:val="22"/>
        </w:rPr>
        <w:t>anatomy of decision-making</w:t>
      </w:r>
      <w:r w:rsidRPr="00973A67">
        <w:rPr>
          <w:rFonts w:cs="Arial"/>
          <w:szCs w:val="22"/>
        </w:rPr>
        <w:t xml:space="preserve"> in public sector infrastructure. It dissects the decision-</w:t>
      </w:r>
      <w:r w:rsidRPr="00CE0729">
        <w:rPr>
          <w:rFonts w:cs="Arial"/>
          <w:szCs w:val="22"/>
        </w:rPr>
        <w:t xml:space="preserve">making process for the development of arenas from the initial discussions through to the actual construction. In doing so it has provided an innovative approach, which analysed how, why and when the challenges and tensions from a political </w:t>
      </w:r>
      <w:r>
        <w:rPr>
          <w:rFonts w:cs="Arial"/>
          <w:szCs w:val="22"/>
        </w:rPr>
        <w:t xml:space="preserve">perspective </w:t>
      </w:r>
      <w:r w:rsidRPr="00CE0729">
        <w:rPr>
          <w:rFonts w:cs="Arial"/>
          <w:szCs w:val="22"/>
        </w:rPr>
        <w:t xml:space="preserve">appeared and culminated in prolonging the process. It highlighted the importance of political leadership and commitment. </w:t>
      </w:r>
      <w:r>
        <w:rPr>
          <w:rFonts w:cs="Arial"/>
          <w:szCs w:val="22"/>
        </w:rPr>
        <w:t>The thematic approach in which the empirical data and findings from the case studies were gathered directly answer the four research questions. In answering the questions contributions to the literature are further explored.</w:t>
      </w:r>
    </w:p>
    <w:p w14:paraId="2CE58188" w14:textId="77777777" w:rsidR="00D50299" w:rsidRDefault="00D50299" w:rsidP="00D50299">
      <w:pPr>
        <w:rPr>
          <w:rFonts w:cs="Arial"/>
          <w:szCs w:val="22"/>
        </w:rPr>
      </w:pPr>
    </w:p>
    <w:p w14:paraId="7BA71159" w14:textId="77777777" w:rsidR="00D50299" w:rsidRDefault="00D50299" w:rsidP="00D97879">
      <w:pPr>
        <w:pStyle w:val="Heading3"/>
      </w:pPr>
      <w:bookmarkStart w:id="442" w:name="_Toc99446508"/>
      <w:bookmarkStart w:id="443" w:name="_Toc99619725"/>
      <w:bookmarkStart w:id="444" w:name="_Toc536715574"/>
      <w:r w:rsidRPr="000B231E">
        <w:t>1: In what ways did national policy in France and England shape local level decision-making related to cultural infrastructure provision for popular music?</w:t>
      </w:r>
      <w:bookmarkEnd w:id="442"/>
      <w:bookmarkEnd w:id="443"/>
      <w:bookmarkEnd w:id="444"/>
    </w:p>
    <w:p w14:paraId="53518675" w14:textId="71B59C13" w:rsidR="00D50299" w:rsidRPr="00D8375D" w:rsidRDefault="00D50299" w:rsidP="00D50299">
      <w:pPr>
        <w:shd w:val="clear" w:color="auto" w:fill="FFFFFF"/>
        <w:textAlignment w:val="baseline"/>
        <w:rPr>
          <w:rFonts w:eastAsia="Calibri"/>
          <w:szCs w:val="22"/>
        </w:rPr>
      </w:pPr>
      <w:r>
        <w:rPr>
          <w:rFonts w:eastAsia="Times New Roman"/>
          <w:bCs/>
          <w:szCs w:val="22"/>
        </w:rPr>
        <w:t>The thesis has established the importance of national government public policy in shaping the context of two political reforms, which saw structural and administrative restructuring</w:t>
      </w:r>
      <w:r w:rsidRPr="00B9496A">
        <w:rPr>
          <w:rFonts w:eastAsia="Times New Roman"/>
          <w:bCs/>
          <w:szCs w:val="22"/>
        </w:rPr>
        <w:t>. The n</w:t>
      </w:r>
      <w:r w:rsidRPr="00B9496A">
        <w:rPr>
          <w:rFonts w:cs="Arial"/>
          <w:szCs w:val="22"/>
        </w:rPr>
        <w:t xml:space="preserve">ational policies and reforms from the 1980s attempted to address the challenges faced with the acceleration of the </w:t>
      </w:r>
      <w:r w:rsidRPr="00B9496A">
        <w:rPr>
          <w:rFonts w:eastAsia="Calibri"/>
          <w:szCs w:val="22"/>
        </w:rPr>
        <w:t xml:space="preserve">global market and the strengthening of EU integration. The cumulative effect of these policies </w:t>
      </w:r>
      <w:r w:rsidRPr="00B9496A">
        <w:rPr>
          <w:rFonts w:cs="Arial"/>
          <w:szCs w:val="22"/>
        </w:rPr>
        <w:t xml:space="preserve">ultimately changed the relationships and governance between the state/central government and local authorities. The research findings pointed to local authorities and cities becoming central to addressing the challenges faced by globalisation, steered by the political ideologies influencing the visions for the future policy development and processes. </w:t>
      </w:r>
      <w:r w:rsidRPr="00B9496A">
        <w:rPr>
          <w:rFonts w:eastAsia="Calibri"/>
          <w:szCs w:val="22"/>
        </w:rPr>
        <w:t>The thesis has highlighted that whilst France and England adopted different approaches the resulting competition brought to the fore the need to strengthen their cities to become economic drivers in support of the capital city. The</w:t>
      </w:r>
      <w:r>
        <w:rPr>
          <w:rFonts w:eastAsia="Calibri"/>
          <w:szCs w:val="22"/>
        </w:rPr>
        <w:t xml:space="preserve"> evolving competition between nation states </w:t>
      </w:r>
      <w:r>
        <w:rPr>
          <w:rFonts w:cs="Arial"/>
          <w:szCs w:val="22"/>
        </w:rPr>
        <w:t>identified several regional imbalances in both countries.</w:t>
      </w:r>
      <w:r>
        <w:rPr>
          <w:rFonts w:eastAsia="Calibri"/>
          <w:szCs w:val="22"/>
        </w:rPr>
        <w:t xml:space="preserve"> The implementation of schemes such as the </w:t>
      </w:r>
      <w:proofErr w:type="spellStart"/>
      <w:r w:rsidRPr="007D646E">
        <w:rPr>
          <w:rFonts w:eastAsia="Calibri" w:cs="Arial"/>
          <w:szCs w:val="22"/>
        </w:rPr>
        <w:t>m</w:t>
      </w:r>
      <w:r w:rsidRPr="007D646E">
        <w:rPr>
          <w:rFonts w:cs="Arial"/>
          <w:szCs w:val="22"/>
        </w:rPr>
        <w:t>é</w:t>
      </w:r>
      <w:r w:rsidRPr="007D646E">
        <w:rPr>
          <w:rFonts w:eastAsia="Calibri" w:cs="Arial"/>
          <w:szCs w:val="22"/>
        </w:rPr>
        <w:t>tropoles</w:t>
      </w:r>
      <w:proofErr w:type="spellEnd"/>
      <w:r w:rsidRPr="007D646E">
        <w:rPr>
          <w:rFonts w:eastAsia="Calibri" w:cs="Arial"/>
          <w:szCs w:val="22"/>
        </w:rPr>
        <w:t xml:space="preserve"> </w:t>
      </w:r>
      <w:proofErr w:type="spellStart"/>
      <w:r>
        <w:rPr>
          <w:rFonts w:eastAsia="Calibri"/>
          <w:szCs w:val="22"/>
        </w:rPr>
        <w:t>d’equilibre</w:t>
      </w:r>
      <w:proofErr w:type="spellEnd"/>
      <w:r>
        <w:rPr>
          <w:rFonts w:eastAsia="Calibri"/>
          <w:szCs w:val="22"/>
        </w:rPr>
        <w:t xml:space="preserve"> and the subsequent redefining </w:t>
      </w:r>
      <w:r w:rsidRPr="00B9496A">
        <w:rPr>
          <w:rFonts w:eastAsia="Calibri"/>
          <w:szCs w:val="22"/>
        </w:rPr>
        <w:t>the metropoles (2015) in France and the New Towns and f</w:t>
      </w:r>
      <w:r w:rsidRPr="00B9496A">
        <w:rPr>
          <w:szCs w:val="22"/>
        </w:rPr>
        <w:t xml:space="preserve">urther national policy for example by the New Labour government ‘Our Towns and Cities’ (2000) and ‘Strong and Prosperous Communities’ (2006) was a move to address the imbalances. </w:t>
      </w:r>
      <w:r w:rsidR="003C1E78" w:rsidRPr="00B9496A">
        <w:rPr>
          <w:rFonts w:eastAsia="Calibri"/>
          <w:szCs w:val="22"/>
        </w:rPr>
        <w:t>However,</w:t>
      </w:r>
      <w:r w:rsidRPr="00B9496A">
        <w:rPr>
          <w:rFonts w:eastAsia="Calibri"/>
          <w:szCs w:val="22"/>
        </w:rPr>
        <w:t xml:space="preserve"> the analysis of the impact of such schemes remains uncertain and inner cities problems continue. The improving urban governance through national </w:t>
      </w:r>
      <w:r w:rsidR="003C1E78" w:rsidRPr="00B9496A">
        <w:rPr>
          <w:rFonts w:eastAsia="Calibri"/>
          <w:szCs w:val="22"/>
        </w:rPr>
        <w:t>reforms,</w:t>
      </w:r>
      <w:r w:rsidRPr="00B9496A">
        <w:rPr>
          <w:rFonts w:eastAsia="Calibri"/>
          <w:szCs w:val="22"/>
        </w:rPr>
        <w:t xml:space="preserve"> however, was only part of the </w:t>
      </w:r>
      <w:r w:rsidRPr="00B9496A">
        <w:rPr>
          <w:rFonts w:eastAsia="Calibri"/>
          <w:szCs w:val="22"/>
        </w:rPr>
        <w:lastRenderedPageBreak/>
        <w:t xml:space="preserve">process. What was required was a change in attitude towards governance. This was related to a greater engagement with the private sector and policies which emphasised participation and co-ordination of a greater number of stakeholders resulting in network governance. The thesis </w:t>
      </w:r>
      <w:r w:rsidR="003C1E78" w:rsidRPr="00B9496A">
        <w:rPr>
          <w:rFonts w:eastAsia="Calibri"/>
          <w:szCs w:val="22"/>
        </w:rPr>
        <w:t xml:space="preserve">has argued </w:t>
      </w:r>
      <w:r w:rsidRPr="00B9496A">
        <w:rPr>
          <w:rFonts w:eastAsia="Calibri"/>
          <w:szCs w:val="22"/>
        </w:rPr>
        <w:t>that the importance placed on engagement of the private sector particularly in urban and cultural development was to counteract the reduction of central funding for local authorities. Whilst network governance provided greater involvement, shared visions and decision-making and ultimate financial support for local authorities the research indicated that in terms of cultural development often a top-down approach continued.</w:t>
      </w:r>
      <w:r>
        <w:rPr>
          <w:rFonts w:eastAsia="Calibri"/>
          <w:szCs w:val="22"/>
        </w:rPr>
        <w:t xml:space="preserve"> </w:t>
      </w:r>
    </w:p>
    <w:p w14:paraId="79A00B8B" w14:textId="77777777" w:rsidR="00D50299" w:rsidRDefault="00D50299" w:rsidP="00D50299">
      <w:pPr>
        <w:rPr>
          <w:rFonts w:eastAsia="Calibri"/>
          <w:szCs w:val="22"/>
        </w:rPr>
      </w:pPr>
    </w:p>
    <w:p w14:paraId="0BE7D9EC" w14:textId="77777777" w:rsidR="00D50299" w:rsidRDefault="00D50299" w:rsidP="00D50299">
      <w:pPr>
        <w:rPr>
          <w:rFonts w:cs="Arial"/>
          <w:szCs w:val="22"/>
        </w:rPr>
      </w:pPr>
      <w:r>
        <w:rPr>
          <w:rFonts w:eastAsia="Calibri"/>
          <w:szCs w:val="22"/>
        </w:rPr>
        <w:t>The research findings suggested that the introduction of cultural policy and its implementation has been varied in both countries often suffering from political seesawing, lack of investment and clear understanding of what constitutes culture. The establishment of specific government departments for culture and ministers seen in both countries emphasised that culture was important in national policy. However, national cultural policy remained difficult to implement and often left to local authorities and initially only emphasised high culture. A way of managing cultural came in the form of c</w:t>
      </w:r>
      <w:r>
        <w:rPr>
          <w:rFonts w:cs="Arial"/>
          <w:szCs w:val="22"/>
        </w:rPr>
        <w:t>ultural governance with establishment of non-elected organisations such as the DRAC and Art Councils. The findings highlighted that the influence of these organisations on the enhancement of cultural infrastructure was limited for popular culture.</w:t>
      </w:r>
    </w:p>
    <w:p w14:paraId="589FE11D" w14:textId="77777777" w:rsidR="00D50299" w:rsidRDefault="00D50299" w:rsidP="00D50299">
      <w:pPr>
        <w:pStyle w:val="xmsonormal"/>
        <w:shd w:val="clear" w:color="auto" w:fill="FFFFFF"/>
        <w:spacing w:before="0" w:beforeAutospacing="0" w:after="0" w:afterAutospacing="0"/>
        <w:rPr>
          <w:rFonts w:ascii="Arial" w:hAnsi="Arial" w:cs="Arial"/>
          <w:sz w:val="22"/>
          <w:szCs w:val="22"/>
        </w:rPr>
      </w:pPr>
    </w:p>
    <w:p w14:paraId="088C0016" w14:textId="77777777" w:rsidR="00D50299" w:rsidRDefault="00D50299" w:rsidP="00D50299">
      <w:pPr>
        <w:rPr>
          <w:rFonts w:eastAsia="Calibri"/>
          <w:szCs w:val="22"/>
        </w:rPr>
      </w:pPr>
      <w:r>
        <w:rPr>
          <w:rFonts w:eastAsia="Calibri"/>
          <w:szCs w:val="22"/>
        </w:rPr>
        <w:t xml:space="preserve">The response of the two countries at national level towards popular music and the associated need for venues has been varied. French definitions of culture remain elitist and even with the growth of the </w:t>
      </w:r>
      <w:proofErr w:type="spellStart"/>
      <w:r w:rsidRPr="00C0758C">
        <w:rPr>
          <w:rFonts w:eastAsia="Calibri"/>
          <w:szCs w:val="22"/>
        </w:rPr>
        <w:t>Z</w:t>
      </w:r>
      <w:r w:rsidRPr="00C0758C">
        <w:rPr>
          <w:rFonts w:ascii="Lucida Grande" w:hAnsi="Lucida Grande" w:cs="Lucida Grande"/>
          <w:szCs w:val="22"/>
        </w:rPr>
        <w:t>é</w:t>
      </w:r>
      <w:r w:rsidRPr="00C0758C">
        <w:rPr>
          <w:rFonts w:eastAsia="Calibri"/>
          <w:szCs w:val="22"/>
        </w:rPr>
        <w:t>nith</w:t>
      </w:r>
      <w:proofErr w:type="spellEnd"/>
      <w:r w:rsidRPr="00C0758C">
        <w:rPr>
          <w:rFonts w:eastAsia="Calibri"/>
          <w:szCs w:val="22"/>
        </w:rPr>
        <w:t xml:space="preserve"> </w:t>
      </w:r>
      <w:r>
        <w:rPr>
          <w:rFonts w:eastAsia="Calibri"/>
          <w:szCs w:val="22"/>
        </w:rPr>
        <w:t>venue the state was insisting that popular music should be predominantly French. There is however a number of arenas built since the 1980s that have allowed greater international visibility. In England the profitability of popular music remained key to its acceptance and central government left it to the music industry to develop. The national attitudes towards popular music had little effect on local authorities which was evident in the dual case study.</w:t>
      </w:r>
    </w:p>
    <w:p w14:paraId="7DEC0AB4" w14:textId="77777777" w:rsidR="00D50299" w:rsidRDefault="00D50299" w:rsidP="00D50299">
      <w:pPr>
        <w:rPr>
          <w:rFonts w:cs="Arial"/>
          <w:szCs w:val="22"/>
        </w:rPr>
      </w:pPr>
    </w:p>
    <w:p w14:paraId="63639CDD" w14:textId="77777777" w:rsidR="00D50299" w:rsidRDefault="00D50299" w:rsidP="00D50299">
      <w:pPr>
        <w:rPr>
          <w:rFonts w:cs="Arial"/>
          <w:szCs w:val="22"/>
        </w:rPr>
      </w:pPr>
      <w:r>
        <w:rPr>
          <w:rFonts w:cs="Arial"/>
          <w:szCs w:val="22"/>
        </w:rPr>
        <w:t xml:space="preserve">The effect on local authorities of the national policies was demonstrated in the shift of local power that created a level of fragmentation of governance, experienced in France with a plurality of local governance and the move to </w:t>
      </w:r>
      <w:r>
        <w:rPr>
          <w:rFonts w:cs="Arial"/>
          <w:szCs w:val="22"/>
        </w:rPr>
        <w:lastRenderedPageBreak/>
        <w:t>centralisation and privatisation in England. This led to a weakening of local governance in favour of non-elected agencies and private-sector-led regeneration. The findings highlight that despite the restructuring of local authorities, local governance in the context of public policy continued with the involvement of stakeholders and agencies. Although in Bordeaux it relates predominantly to the CUB/</w:t>
      </w:r>
      <w:r w:rsidRPr="00EC6EF0">
        <w:rPr>
          <w:rFonts w:cs="Arial"/>
          <w:szCs w:val="22"/>
        </w:rPr>
        <w:t xml:space="preserve">Bordeaux </w:t>
      </w:r>
      <w:proofErr w:type="spellStart"/>
      <w:r w:rsidRPr="00EC6EF0">
        <w:rPr>
          <w:rFonts w:cs="Arial"/>
          <w:szCs w:val="22"/>
        </w:rPr>
        <w:t>Métropole</w:t>
      </w:r>
      <w:proofErr w:type="spellEnd"/>
      <w:r w:rsidRPr="00EC6EF0">
        <w:rPr>
          <w:rFonts w:cs="Arial"/>
          <w:szCs w:val="22"/>
        </w:rPr>
        <w:t>,</w:t>
      </w:r>
      <w:r>
        <w:rPr>
          <w:rFonts w:cs="Arial"/>
          <w:szCs w:val="22"/>
        </w:rPr>
        <w:t xml:space="preserve"> in Leeds by contrast, the Leeds Initiative provides an example of </w:t>
      </w:r>
      <w:r w:rsidRPr="00BA5DE6">
        <w:rPr>
          <w:rFonts w:cs="Arial"/>
          <w:szCs w:val="22"/>
        </w:rPr>
        <w:t>network governance at the local level. In transforming the cities both local authorities had urban development tendencies similar to those cities of a similar status</w:t>
      </w:r>
      <w:r>
        <w:rPr>
          <w:rFonts w:cs="Arial"/>
          <w:szCs w:val="22"/>
        </w:rPr>
        <w:t>. In both cases</w:t>
      </w:r>
      <w:r w:rsidRPr="00BA5DE6">
        <w:rPr>
          <w:rFonts w:cs="Arial"/>
          <w:szCs w:val="22"/>
        </w:rPr>
        <w:t xml:space="preserve"> the lack of an arena was signified as a disadvantage. The research revealed however, that in the case of the CUB</w:t>
      </w:r>
      <w:r>
        <w:rPr>
          <w:rFonts w:cs="Arial"/>
          <w:szCs w:val="22"/>
        </w:rPr>
        <w:t xml:space="preserve">/Bordeaux </w:t>
      </w:r>
      <w:proofErr w:type="spellStart"/>
      <w:r w:rsidRPr="00EC6EF0">
        <w:rPr>
          <w:rFonts w:cs="Arial"/>
          <w:szCs w:val="22"/>
        </w:rPr>
        <w:t>Métropole</w:t>
      </w:r>
      <w:proofErr w:type="spellEnd"/>
      <w:r>
        <w:rPr>
          <w:rFonts w:cs="Arial"/>
          <w:szCs w:val="22"/>
        </w:rPr>
        <w:t xml:space="preserve"> and LCC the influences of the state and central reforms were less intrusive. The decision-making process by the CUB/Bordeaux </w:t>
      </w:r>
      <w:proofErr w:type="spellStart"/>
      <w:r>
        <w:rPr>
          <w:rFonts w:cs="Arial"/>
          <w:szCs w:val="22"/>
        </w:rPr>
        <w:t>Métropole</w:t>
      </w:r>
      <w:proofErr w:type="spellEnd"/>
      <w:r>
        <w:rPr>
          <w:rFonts w:cs="Arial"/>
          <w:szCs w:val="22"/>
        </w:rPr>
        <w:t xml:space="preserve"> and LCC was focussed on the local perspective and needs of the area and only looked towards the state and central government for funding opportunities.</w:t>
      </w:r>
    </w:p>
    <w:p w14:paraId="7F85C5B0" w14:textId="77777777" w:rsidR="00D50299" w:rsidRDefault="00D50299" w:rsidP="00D50299">
      <w:pPr>
        <w:rPr>
          <w:rFonts w:cs="Arial"/>
          <w:szCs w:val="22"/>
        </w:rPr>
      </w:pPr>
    </w:p>
    <w:p w14:paraId="49FDF75C" w14:textId="77777777" w:rsidR="00D50299" w:rsidRDefault="00D50299" w:rsidP="00D50299">
      <w:pPr>
        <w:rPr>
          <w:rFonts w:cs="Arial"/>
          <w:szCs w:val="22"/>
          <w:bdr w:val="none" w:sz="0" w:space="0" w:color="auto" w:frame="1"/>
        </w:rPr>
      </w:pPr>
      <w:r>
        <w:rPr>
          <w:rFonts w:cs="Arial"/>
          <w:szCs w:val="22"/>
        </w:rPr>
        <w:t xml:space="preserve">Whilst there was no clear format as to what a European or global city was there was a clear link to economic growth and an attractiveness of the city for its communities and tourists with a vibrant cultural infrastructure. The lack of an arena presented challenges for CUB/Bordeaux </w:t>
      </w:r>
      <w:proofErr w:type="spellStart"/>
      <w:r w:rsidRPr="00694EFC">
        <w:rPr>
          <w:rFonts w:cs="Arial"/>
          <w:szCs w:val="22"/>
        </w:rPr>
        <w:t>Métropole</w:t>
      </w:r>
      <w:proofErr w:type="spellEnd"/>
      <w:r>
        <w:rPr>
          <w:rFonts w:cs="Arial"/>
          <w:szCs w:val="22"/>
        </w:rPr>
        <w:t xml:space="preserve"> and LCC as they competed with other similar cities. The research has provided the evidence that the political climate had influence on the city to become competitive and it was this that became a key driver for </w:t>
      </w:r>
      <w:r>
        <w:rPr>
          <w:rFonts w:cs="Arial"/>
          <w:szCs w:val="22"/>
          <w:bdr w:val="none" w:sz="0" w:space="0" w:color="auto" w:frame="1"/>
        </w:rPr>
        <w:t xml:space="preserve">CUB/Bordeaux </w:t>
      </w:r>
      <w:proofErr w:type="spellStart"/>
      <w:r>
        <w:rPr>
          <w:rFonts w:cs="Arial"/>
          <w:szCs w:val="22"/>
          <w:bdr w:val="none" w:sz="0" w:space="0" w:color="auto" w:frame="1"/>
        </w:rPr>
        <w:t>Métropole</w:t>
      </w:r>
      <w:proofErr w:type="spellEnd"/>
      <w:r>
        <w:rPr>
          <w:rFonts w:cs="Arial"/>
          <w:szCs w:val="22"/>
          <w:bdr w:val="none" w:sz="0" w:space="0" w:color="auto" w:frame="1"/>
        </w:rPr>
        <w:t xml:space="preserve"> and LCC in enhancing its cultural infrastructure and a level of boosterism.</w:t>
      </w:r>
    </w:p>
    <w:p w14:paraId="2F07592B" w14:textId="77777777" w:rsidR="00D50299" w:rsidRDefault="00D50299" w:rsidP="00D50299">
      <w:pPr>
        <w:rPr>
          <w:rFonts w:cs="Arial"/>
          <w:szCs w:val="22"/>
          <w:bdr w:val="none" w:sz="0" w:space="0" w:color="auto" w:frame="1"/>
        </w:rPr>
      </w:pPr>
    </w:p>
    <w:p w14:paraId="47F48ACE" w14:textId="77777777" w:rsidR="00D50299" w:rsidRDefault="00D50299" w:rsidP="00D97879">
      <w:pPr>
        <w:pStyle w:val="Heading3"/>
        <w:rPr>
          <w:bdr w:val="none" w:sz="0" w:space="0" w:color="auto" w:frame="1"/>
        </w:rPr>
      </w:pPr>
      <w:bookmarkStart w:id="445" w:name="_Toc99446509"/>
      <w:bookmarkStart w:id="446" w:name="_Toc99619726"/>
      <w:bookmarkStart w:id="447" w:name="_Toc536715575"/>
      <w:r>
        <w:rPr>
          <w:bdr w:val="none" w:sz="0" w:space="0" w:color="auto" w:frame="1"/>
        </w:rPr>
        <w:t>2: What was the role of local urban planning and cultural policy in shaping the development of music arenas in Bordeaux and Leeds?</w:t>
      </w:r>
      <w:bookmarkEnd w:id="445"/>
      <w:bookmarkEnd w:id="446"/>
      <w:bookmarkEnd w:id="447"/>
    </w:p>
    <w:p w14:paraId="0B7DE5EB" w14:textId="77777777" w:rsidR="00D50299" w:rsidRDefault="00D50299" w:rsidP="00D50299">
      <w:pPr>
        <w:shd w:val="clear" w:color="auto" w:fill="FFFFFF"/>
        <w:textAlignment w:val="baseline"/>
        <w:rPr>
          <w:rFonts w:cs="Arial"/>
          <w:szCs w:val="22"/>
        </w:rPr>
      </w:pPr>
      <w:r>
        <w:rPr>
          <w:rFonts w:cs="Arial"/>
          <w:szCs w:val="22"/>
        </w:rPr>
        <w:t xml:space="preserve">It was clear from the interviews, local strategies and policies and official committee reports that both cities were ambitious and aspired to become nationally important but also European and global cities. In both cases the lack of an arena was identified as problematic. This was emphasised in Bordeaux with the </w:t>
      </w:r>
      <w:proofErr w:type="spellStart"/>
      <w:r>
        <w:rPr>
          <w:rFonts w:cs="Arial"/>
          <w:szCs w:val="22"/>
        </w:rPr>
        <w:t>ECoC</w:t>
      </w:r>
      <w:proofErr w:type="spellEnd"/>
      <w:r>
        <w:rPr>
          <w:rFonts w:cs="Arial"/>
          <w:szCs w:val="22"/>
        </w:rPr>
        <w:t xml:space="preserve"> bid. Without such a cultural facility the city could not compete. It was no longer the absence of high culture facilities and concert halls and esoteric museums which mattered. Specific venues for popular music were a key element of any </w:t>
      </w:r>
      <w:proofErr w:type="spellStart"/>
      <w:r>
        <w:rPr>
          <w:rFonts w:cs="Arial"/>
          <w:szCs w:val="22"/>
        </w:rPr>
        <w:t>ECoC</w:t>
      </w:r>
      <w:proofErr w:type="spellEnd"/>
      <w:r>
        <w:rPr>
          <w:rFonts w:cs="Arial"/>
          <w:szCs w:val="22"/>
        </w:rPr>
        <w:t xml:space="preserve"> application. </w:t>
      </w:r>
    </w:p>
    <w:p w14:paraId="77EA1D1E" w14:textId="77777777" w:rsidR="00D50299" w:rsidRDefault="00D50299" w:rsidP="00D50299">
      <w:pPr>
        <w:rPr>
          <w:rFonts w:cs="Arial"/>
          <w:szCs w:val="22"/>
        </w:rPr>
      </w:pPr>
    </w:p>
    <w:p w14:paraId="6B6C034E" w14:textId="5F316B07" w:rsidR="00D50299" w:rsidRDefault="00D50299" w:rsidP="00D50299">
      <w:pPr>
        <w:rPr>
          <w:rFonts w:cs="Arial"/>
          <w:szCs w:val="22"/>
        </w:rPr>
      </w:pPr>
      <w:r>
        <w:rPr>
          <w:rFonts w:cs="Arial"/>
          <w:szCs w:val="22"/>
        </w:rPr>
        <w:lastRenderedPageBreak/>
        <w:t xml:space="preserve">The thesis argues that ‘image’ was integral to addressing competition and rather than it being seen as an abstraction it was used as a guide for intended action by the local authorities. Whilst both local authorities articulated visions for their cities through strategic and coherent development documents for example, </w:t>
      </w:r>
      <w:proofErr w:type="spellStart"/>
      <w:r>
        <w:rPr>
          <w:rFonts w:cs="Arial"/>
          <w:szCs w:val="22"/>
        </w:rPr>
        <w:t>SCoT</w:t>
      </w:r>
      <w:proofErr w:type="spellEnd"/>
      <w:r>
        <w:rPr>
          <w:rFonts w:cs="Arial"/>
          <w:szCs w:val="22"/>
        </w:rPr>
        <w:t xml:space="preserve"> and the three overlapping Visions for Leeds the impact of these documents was limited in the final analysis. It was in the pursuit of urban development with an expected outcome that local authorities would achieve an enhanced cultural infrastructure and thus greater promotion of their cities on the European and international scene. In managing the transformations from </w:t>
      </w:r>
      <w:r w:rsidR="003C1E78">
        <w:rPr>
          <w:rFonts w:cs="Arial"/>
          <w:szCs w:val="22"/>
        </w:rPr>
        <w:t>post-industrial</w:t>
      </w:r>
      <w:r>
        <w:rPr>
          <w:rFonts w:cs="Arial"/>
          <w:szCs w:val="22"/>
        </w:rPr>
        <w:t xml:space="preserve"> to service sector the level of gentrification manifested itself in the visions held by both the CUB/Bordeaux </w:t>
      </w:r>
      <w:proofErr w:type="spellStart"/>
      <w:r w:rsidRPr="00FB2215">
        <w:rPr>
          <w:rFonts w:cs="Arial"/>
          <w:szCs w:val="22"/>
        </w:rPr>
        <w:t>Métropole</w:t>
      </w:r>
      <w:proofErr w:type="spellEnd"/>
      <w:r w:rsidRPr="00FB2215">
        <w:rPr>
          <w:rFonts w:cs="Arial"/>
          <w:szCs w:val="22"/>
        </w:rPr>
        <w:t xml:space="preserve"> </w:t>
      </w:r>
      <w:r>
        <w:rPr>
          <w:rFonts w:cs="Arial"/>
          <w:szCs w:val="22"/>
        </w:rPr>
        <w:t>and LCC.</w:t>
      </w:r>
    </w:p>
    <w:p w14:paraId="29C7A778" w14:textId="77777777" w:rsidR="00D50299" w:rsidRDefault="00D50299" w:rsidP="00D50299">
      <w:pPr>
        <w:rPr>
          <w:rFonts w:cs="Arial"/>
          <w:szCs w:val="22"/>
        </w:rPr>
      </w:pPr>
    </w:p>
    <w:p w14:paraId="6B70823B" w14:textId="77777777" w:rsidR="00D50299" w:rsidRDefault="00D50299" w:rsidP="00D50299">
      <w:pPr>
        <w:rPr>
          <w:rFonts w:cs="Arial"/>
          <w:szCs w:val="22"/>
        </w:rPr>
      </w:pPr>
      <w:r>
        <w:rPr>
          <w:rFonts w:cs="Arial"/>
          <w:szCs w:val="22"/>
        </w:rPr>
        <w:t>Part 2 of the thesis dealt with the case studies and presented a fascinating and original detailed study of city decision-making in which frameworks were generally ignored and personality and political power dominated. As the case studies suggested local network governance and decision-making process was intertwined with urban and city planning policies. Tools such as the ZAC and Local Plans were available but the tendency to use them in the development process was far from straight forward and the potential policies and tools were largely ignored. This is evidenced in chapter 5 in Bordeaux where the PLU and ZAC were ignored until the very last minute. In Leeds, a city centre location was chosen despite the UDP claiming there was no space (chapter 7).</w:t>
      </w:r>
    </w:p>
    <w:p w14:paraId="5640F0E4" w14:textId="77777777" w:rsidR="00D50299" w:rsidRDefault="00D50299" w:rsidP="00D50299">
      <w:pPr>
        <w:pStyle w:val="xmsonormal"/>
        <w:shd w:val="clear" w:color="auto" w:fill="FFFFFF"/>
        <w:tabs>
          <w:tab w:val="left" w:pos="494"/>
        </w:tabs>
        <w:spacing w:before="0" w:beforeAutospacing="0" w:after="0" w:afterAutospacing="0"/>
        <w:rPr>
          <w:rFonts w:ascii="Arial" w:hAnsi="Arial" w:cs="Arial"/>
          <w:sz w:val="22"/>
          <w:szCs w:val="22"/>
          <w:bdr w:val="none" w:sz="0" w:space="0" w:color="auto" w:frame="1"/>
        </w:rPr>
      </w:pPr>
    </w:p>
    <w:p w14:paraId="1466448E" w14:textId="77777777" w:rsidR="00D50299" w:rsidRDefault="00D50299" w:rsidP="00D50299">
      <w:pPr>
        <w:rPr>
          <w:rFonts w:cs="Arial"/>
          <w:szCs w:val="22"/>
        </w:rPr>
      </w:pPr>
      <w:r w:rsidRPr="00777AFE">
        <w:rPr>
          <w:rFonts w:cs="Arial"/>
          <w:szCs w:val="22"/>
        </w:rPr>
        <w:t>In terms of cultural policy, the link to the arena development and decision-making is unconvincing. Neither Bordeaux nor Leeds followed a directly related cultural policy to ensure the arenas were built. The added complexity evidenced in France was the national model for music venues</w:t>
      </w:r>
      <w:r w:rsidRPr="006C04AF">
        <w:rPr>
          <w:rFonts w:cs="Arial"/>
          <w:szCs w:val="22"/>
        </w:rPr>
        <w:t xml:space="preserve">, the </w:t>
      </w:r>
      <w:proofErr w:type="spellStart"/>
      <w:r w:rsidRPr="006C04AF">
        <w:rPr>
          <w:rFonts w:cs="Arial"/>
          <w:szCs w:val="22"/>
        </w:rPr>
        <w:t>Z</w:t>
      </w:r>
      <w:r w:rsidRPr="006C04AF">
        <w:rPr>
          <w:rFonts w:cs="Lucida Grande"/>
          <w:szCs w:val="22"/>
        </w:rPr>
        <w:t>é</w:t>
      </w:r>
      <w:r w:rsidRPr="006C04AF">
        <w:rPr>
          <w:rFonts w:cs="Arial"/>
          <w:szCs w:val="22"/>
        </w:rPr>
        <w:t>nith</w:t>
      </w:r>
      <w:proofErr w:type="spellEnd"/>
      <w:r w:rsidRPr="006C04AF">
        <w:rPr>
          <w:rFonts w:cs="Arial"/>
          <w:szCs w:val="22"/>
        </w:rPr>
        <w:t>,</w:t>
      </w:r>
      <w:r w:rsidRPr="00777AFE">
        <w:rPr>
          <w:rFonts w:cs="Arial"/>
          <w:szCs w:val="22"/>
        </w:rPr>
        <w:t xml:space="preserve"> which Bordeaux had decided against in favour of a larger capacity arena. The decision to submit to the </w:t>
      </w:r>
      <w:proofErr w:type="spellStart"/>
      <w:r w:rsidRPr="00777AFE">
        <w:rPr>
          <w:rFonts w:cs="Arial"/>
          <w:szCs w:val="22"/>
        </w:rPr>
        <w:t>E</w:t>
      </w:r>
      <w:r>
        <w:rPr>
          <w:rFonts w:cs="Arial"/>
          <w:szCs w:val="22"/>
        </w:rPr>
        <w:t>C</w:t>
      </w:r>
      <w:r w:rsidRPr="00777AFE">
        <w:rPr>
          <w:rFonts w:cs="Arial"/>
          <w:szCs w:val="22"/>
        </w:rPr>
        <w:t>oC</w:t>
      </w:r>
      <w:proofErr w:type="spellEnd"/>
      <w:r w:rsidRPr="00777AFE">
        <w:rPr>
          <w:rFonts w:cs="Arial"/>
          <w:szCs w:val="22"/>
        </w:rPr>
        <w:t xml:space="preserve"> indicated a link with cultural policy but from the point of view that a venue was needed to compete with other cities of similar status. </w:t>
      </w:r>
      <w:r>
        <w:rPr>
          <w:rFonts w:cs="Arial"/>
          <w:szCs w:val="22"/>
        </w:rPr>
        <w:t>In contrast LCC</w:t>
      </w:r>
      <w:r w:rsidRPr="00777AFE">
        <w:rPr>
          <w:rFonts w:cs="Arial"/>
          <w:szCs w:val="22"/>
        </w:rPr>
        <w:t xml:space="preserve"> only developed a formal cultural policy in 2002</w:t>
      </w:r>
      <w:r>
        <w:rPr>
          <w:rFonts w:cs="Arial"/>
          <w:szCs w:val="22"/>
        </w:rPr>
        <w:t xml:space="preserve"> and this was only on the insistence of central government. Bordeaux maintained a top-down approach and accepted the need to build an arena as part of wider application to the </w:t>
      </w:r>
      <w:proofErr w:type="spellStart"/>
      <w:r>
        <w:rPr>
          <w:rFonts w:cs="Arial"/>
          <w:szCs w:val="22"/>
        </w:rPr>
        <w:t>ECoC</w:t>
      </w:r>
      <w:proofErr w:type="spellEnd"/>
      <w:r>
        <w:rPr>
          <w:rFonts w:cs="Arial"/>
          <w:szCs w:val="22"/>
        </w:rPr>
        <w:t xml:space="preserve">. Leeds initially adopted a bottom-up approach which had a greater engagement with stakeholders and the public. This was more apparent at the beginning of the discussions as to whether an arena was needed and through the various consultations for the Visions for Leeds. There is however very little </w:t>
      </w:r>
      <w:r>
        <w:rPr>
          <w:rFonts w:cs="Arial"/>
          <w:szCs w:val="22"/>
        </w:rPr>
        <w:lastRenderedPageBreak/>
        <w:t>evidence to suggest that there was a greater level engagement with the public throughout the latter parts of the decision-making process.</w:t>
      </w:r>
    </w:p>
    <w:p w14:paraId="3260BA61" w14:textId="77777777" w:rsidR="00D50299" w:rsidRDefault="00D50299" w:rsidP="00D50299">
      <w:pPr>
        <w:pStyle w:val="xmsonormal"/>
        <w:shd w:val="clear" w:color="auto" w:fill="FFFFFF"/>
        <w:spacing w:before="0" w:beforeAutospacing="0" w:after="0" w:afterAutospacing="0"/>
        <w:rPr>
          <w:rFonts w:ascii="Arial" w:hAnsi="Arial" w:cs="Arial"/>
          <w:sz w:val="22"/>
          <w:szCs w:val="22"/>
          <w:bdr w:val="none" w:sz="0" w:space="0" w:color="auto" w:frame="1"/>
        </w:rPr>
      </w:pPr>
    </w:p>
    <w:p w14:paraId="43DAD6F5" w14:textId="77777777" w:rsidR="00D50299" w:rsidRPr="002C023C" w:rsidRDefault="00D50299" w:rsidP="00D50299">
      <w:pPr>
        <w:rPr>
          <w:rFonts w:cs="Arial"/>
          <w:szCs w:val="22"/>
        </w:rPr>
      </w:pPr>
      <w:r>
        <w:rPr>
          <w:rFonts w:cs="Arial"/>
          <w:szCs w:val="22"/>
        </w:rPr>
        <w:t xml:space="preserve">In terms of cultural-led regeneration </w:t>
      </w:r>
      <w:r w:rsidRPr="002C023C">
        <w:rPr>
          <w:rFonts w:cs="Arial"/>
          <w:szCs w:val="22"/>
        </w:rPr>
        <w:t xml:space="preserve">the exploitation of the </w:t>
      </w:r>
      <w:r>
        <w:rPr>
          <w:rFonts w:cs="Arial"/>
          <w:szCs w:val="22"/>
        </w:rPr>
        <w:t xml:space="preserve">arenas as </w:t>
      </w:r>
      <w:r w:rsidRPr="002C023C">
        <w:rPr>
          <w:rFonts w:cs="Arial"/>
          <w:szCs w:val="22"/>
        </w:rPr>
        <w:t>flagship or iconic architecture allowed additional marketing and branding tools to be used</w:t>
      </w:r>
      <w:r>
        <w:rPr>
          <w:rFonts w:cs="Arial"/>
          <w:szCs w:val="22"/>
        </w:rPr>
        <w:t>. This is evident with</w:t>
      </w:r>
      <w:r w:rsidRPr="002C023C">
        <w:rPr>
          <w:rFonts w:cs="Arial"/>
          <w:szCs w:val="22"/>
        </w:rPr>
        <w:t xml:space="preserve"> Bordeaux and Leeds attract</w:t>
      </w:r>
      <w:r>
        <w:rPr>
          <w:rFonts w:cs="Arial"/>
          <w:szCs w:val="22"/>
        </w:rPr>
        <w:t>ing</w:t>
      </w:r>
      <w:r w:rsidRPr="002C023C">
        <w:rPr>
          <w:rFonts w:cs="Arial"/>
          <w:szCs w:val="22"/>
        </w:rPr>
        <w:t xml:space="preserve"> stakeholders such as global music corporations, sponsorship and transient tourism. An example in Leeds saw the hosting of events such as the MOJO awards in 2015 and 2017 that meant bigger audiences for the city, and transient tourism for the period of the awards ceremonies. </w:t>
      </w:r>
      <w:r>
        <w:rPr>
          <w:rFonts w:cs="Arial"/>
          <w:szCs w:val="22"/>
        </w:rPr>
        <w:t xml:space="preserve">To the present there has been </w:t>
      </w:r>
      <w:r w:rsidRPr="002C023C">
        <w:rPr>
          <w:rFonts w:cs="Arial"/>
          <w:szCs w:val="22"/>
        </w:rPr>
        <w:t>nothing similar in Bordeaux but as the arena only opened in 2018 there has been little opportunity to bid for such events particularly in light of Covid-19.  In addition, the arena development enhanced infrastructure such as transport and car parking, and further regeneration has taken place, for example, the Arena Quarter, Leeds.</w:t>
      </w:r>
    </w:p>
    <w:p w14:paraId="3D7545ED" w14:textId="77777777" w:rsidR="00D50299" w:rsidRDefault="00D50299" w:rsidP="00D97879">
      <w:pPr>
        <w:pStyle w:val="Heading3"/>
      </w:pPr>
      <w:r w:rsidRPr="00777AFE">
        <w:br/>
      </w:r>
      <w:bookmarkStart w:id="448" w:name="_Toc99446510"/>
      <w:bookmarkStart w:id="449" w:name="_Toc99619727"/>
      <w:bookmarkStart w:id="450" w:name="_Toc536715576"/>
      <w:r w:rsidRPr="004776E8">
        <w:t>3</w:t>
      </w:r>
      <w:r>
        <w:t>:</w:t>
      </w:r>
      <w:r w:rsidRPr="004776E8">
        <w:t xml:space="preserve"> What were the contrasting and comparable experiences of Bordeaux and Leeds in</w:t>
      </w:r>
      <w:r>
        <w:t xml:space="preserve"> </w:t>
      </w:r>
      <w:r w:rsidRPr="004776E8">
        <w:t>creating spaces for popular music?</w:t>
      </w:r>
      <w:bookmarkEnd w:id="448"/>
      <w:bookmarkEnd w:id="449"/>
      <w:bookmarkEnd w:id="450"/>
    </w:p>
    <w:p w14:paraId="57087587" w14:textId="77777777" w:rsidR="00D50299" w:rsidRDefault="00D50299" w:rsidP="00D50299">
      <w:pPr>
        <w:shd w:val="clear" w:color="auto" w:fill="FFFFFF"/>
        <w:textAlignment w:val="baseline"/>
        <w:rPr>
          <w:rFonts w:cs="Arial"/>
          <w:szCs w:val="22"/>
        </w:rPr>
      </w:pPr>
      <w:r w:rsidRPr="0012610E">
        <w:rPr>
          <w:rFonts w:eastAsia="Times New Roman"/>
          <w:szCs w:val="22"/>
        </w:rPr>
        <w:t xml:space="preserve">A review of chapters </w:t>
      </w:r>
      <w:r>
        <w:rPr>
          <w:rFonts w:eastAsia="Times New Roman"/>
          <w:szCs w:val="22"/>
        </w:rPr>
        <w:t>5</w:t>
      </w:r>
      <w:r w:rsidRPr="0012610E">
        <w:rPr>
          <w:rFonts w:eastAsia="Times New Roman"/>
          <w:szCs w:val="22"/>
        </w:rPr>
        <w:t xml:space="preserve"> and </w:t>
      </w:r>
      <w:r>
        <w:rPr>
          <w:rFonts w:eastAsia="Times New Roman"/>
          <w:szCs w:val="22"/>
        </w:rPr>
        <w:t xml:space="preserve">7 demonstrated the dynamics of the local authorities in the decision-making process for the development of the dedicated music arena. </w:t>
      </w:r>
      <w:r>
        <w:rPr>
          <w:rFonts w:cs="Arial"/>
          <w:szCs w:val="22"/>
        </w:rPr>
        <w:t>Derived from the dual case study research the following comparable experiences have been highlighted and included a) governance and political influence on decision-making, b) the public and private involvement in terms of financial investment c) use of cultural policy. The contrasting experiences were demonstrated in d) the approaches adopted, e) geography and the type and style of venues.</w:t>
      </w:r>
    </w:p>
    <w:p w14:paraId="7A91B37A" w14:textId="77777777" w:rsidR="00D50299" w:rsidRDefault="00D50299" w:rsidP="00D50299">
      <w:pPr>
        <w:rPr>
          <w:rFonts w:cs="Arial"/>
          <w:szCs w:val="22"/>
        </w:rPr>
      </w:pPr>
      <w:r>
        <w:rPr>
          <w:rFonts w:cs="Arial"/>
          <w:szCs w:val="22"/>
        </w:rPr>
        <w:t xml:space="preserve"> </w:t>
      </w:r>
    </w:p>
    <w:p w14:paraId="429F3DB1" w14:textId="435BFC68" w:rsidR="00D50299" w:rsidRDefault="00D50299" w:rsidP="00D50299">
      <w:pPr>
        <w:rPr>
          <w:rFonts w:cs="Arial"/>
          <w:szCs w:val="22"/>
        </w:rPr>
      </w:pPr>
      <w:r>
        <w:rPr>
          <w:rFonts w:cs="Arial"/>
          <w:szCs w:val="22"/>
        </w:rPr>
        <w:t xml:space="preserve">a. The thesis acknowledged the transformational shifts in governance that have taken place in Bordeaux and Leeds since the 1980s. Whilst network governance brought a greater emphasis on joint decision-making by different stakeholders this was less evident in the process used by the local authorities in the development of the arenas. The research findings demonstrated that </w:t>
      </w:r>
      <w:r w:rsidRPr="001F1EDC">
        <w:rPr>
          <w:rFonts w:cs="Arial"/>
          <w:szCs w:val="22"/>
        </w:rPr>
        <w:t xml:space="preserve">the CUB/Bordeaux </w:t>
      </w:r>
      <w:proofErr w:type="spellStart"/>
      <w:r w:rsidRPr="001F1EDC">
        <w:rPr>
          <w:rFonts w:cs="Arial"/>
          <w:szCs w:val="22"/>
        </w:rPr>
        <w:t>Métropole</w:t>
      </w:r>
      <w:proofErr w:type="spellEnd"/>
      <w:r w:rsidRPr="001F1EDC">
        <w:rPr>
          <w:rFonts w:cs="Arial"/>
          <w:szCs w:val="22"/>
        </w:rPr>
        <w:t xml:space="preserve"> and LCC had influential political individuals who led the cultural agenda driven by their own </w:t>
      </w:r>
      <w:r w:rsidR="003C1E78" w:rsidRPr="001F1EDC">
        <w:rPr>
          <w:rFonts w:cs="Arial"/>
          <w:szCs w:val="22"/>
        </w:rPr>
        <w:t>predilections and</w:t>
      </w:r>
      <w:r w:rsidRPr="001F1EDC">
        <w:rPr>
          <w:rFonts w:cs="Arial"/>
          <w:szCs w:val="22"/>
        </w:rPr>
        <w:t xml:space="preserve"> enabled by a lack of a formal cultural policy. </w:t>
      </w:r>
      <w:r>
        <w:rPr>
          <w:rFonts w:cs="Arial"/>
          <w:szCs w:val="22"/>
        </w:rPr>
        <w:t xml:space="preserve">This is reflective of the wider political landscape where the trend of cultural-led urban regeneration was seen as more important in the enhancement of </w:t>
      </w:r>
      <w:r w:rsidR="00BF73A5">
        <w:rPr>
          <w:rFonts w:cs="Arial"/>
          <w:szCs w:val="22"/>
        </w:rPr>
        <w:t>both</w:t>
      </w:r>
      <w:r>
        <w:rPr>
          <w:rFonts w:cs="Arial"/>
          <w:szCs w:val="22"/>
        </w:rPr>
        <w:t xml:space="preserve"> cities image rather than the use of cultural policy.</w:t>
      </w:r>
    </w:p>
    <w:p w14:paraId="302658FB" w14:textId="77777777" w:rsidR="00D50299" w:rsidRDefault="00D50299" w:rsidP="00D50299">
      <w:pPr>
        <w:rPr>
          <w:rFonts w:cs="Arial"/>
          <w:szCs w:val="22"/>
        </w:rPr>
      </w:pPr>
      <w:r>
        <w:rPr>
          <w:rFonts w:cs="Arial"/>
          <w:szCs w:val="22"/>
        </w:rPr>
        <w:lastRenderedPageBreak/>
        <w:t>This was p</w:t>
      </w:r>
      <w:r w:rsidRPr="001F1EDC">
        <w:rPr>
          <w:rFonts w:cs="Arial"/>
          <w:szCs w:val="22"/>
        </w:rPr>
        <w:t xml:space="preserve">articularly </w:t>
      </w:r>
      <w:r>
        <w:rPr>
          <w:rFonts w:cs="Arial"/>
          <w:szCs w:val="22"/>
        </w:rPr>
        <w:t xml:space="preserve">seen </w:t>
      </w:r>
      <w:r w:rsidRPr="001F1EDC">
        <w:rPr>
          <w:rFonts w:cs="Arial"/>
          <w:szCs w:val="22"/>
        </w:rPr>
        <w:t xml:space="preserve">in the French case, where the </w:t>
      </w:r>
      <w:proofErr w:type="spellStart"/>
      <w:r w:rsidRPr="001F1EDC">
        <w:rPr>
          <w:rFonts w:cs="Arial"/>
          <w:i/>
          <w:szCs w:val="22"/>
        </w:rPr>
        <w:t>cumul</w:t>
      </w:r>
      <w:proofErr w:type="spellEnd"/>
      <w:r w:rsidRPr="001F1EDC">
        <w:rPr>
          <w:rFonts w:cs="Arial"/>
          <w:i/>
          <w:szCs w:val="22"/>
        </w:rPr>
        <w:t xml:space="preserve"> de </w:t>
      </w:r>
      <w:proofErr w:type="spellStart"/>
      <w:r w:rsidRPr="001F1EDC">
        <w:rPr>
          <w:rFonts w:cs="Arial"/>
          <w:i/>
          <w:szCs w:val="22"/>
        </w:rPr>
        <w:t>mandat</w:t>
      </w:r>
      <w:proofErr w:type="spellEnd"/>
      <w:r w:rsidRPr="001F1EDC">
        <w:rPr>
          <w:rFonts w:cs="Arial"/>
          <w:szCs w:val="22"/>
        </w:rPr>
        <w:t xml:space="preserve"> permits local politicians to hold nation</w:t>
      </w:r>
      <w:r>
        <w:rPr>
          <w:rFonts w:cs="Arial"/>
          <w:szCs w:val="22"/>
        </w:rPr>
        <w:t>al</w:t>
      </w:r>
      <w:r w:rsidRPr="001F1EDC">
        <w:rPr>
          <w:rFonts w:cs="Arial"/>
          <w:szCs w:val="22"/>
        </w:rPr>
        <w:t xml:space="preserve"> political positions</w:t>
      </w:r>
      <w:r>
        <w:rPr>
          <w:rFonts w:cs="Arial"/>
          <w:szCs w:val="22"/>
        </w:rPr>
        <w:t>.</w:t>
      </w:r>
      <w:r w:rsidRPr="001F1EDC">
        <w:rPr>
          <w:rFonts w:cs="Arial"/>
          <w:szCs w:val="22"/>
        </w:rPr>
        <w:t xml:space="preserve"> </w:t>
      </w:r>
      <w:r>
        <w:rPr>
          <w:rFonts w:cs="Arial"/>
          <w:szCs w:val="22"/>
        </w:rPr>
        <w:t>S</w:t>
      </w:r>
      <w:r w:rsidRPr="001F1EDC">
        <w:rPr>
          <w:rFonts w:cs="Arial"/>
          <w:szCs w:val="22"/>
        </w:rPr>
        <w:t>ignificant personal power rested with mayor</w:t>
      </w:r>
      <w:r>
        <w:rPr>
          <w:rFonts w:cs="Arial"/>
          <w:szCs w:val="22"/>
        </w:rPr>
        <w:t>s of the communes of Bordeaux and Bruges.</w:t>
      </w:r>
      <w:r w:rsidRPr="001F1EDC">
        <w:rPr>
          <w:rFonts w:cs="Arial"/>
          <w:szCs w:val="22"/>
        </w:rPr>
        <w:t xml:space="preserve"> Bordeaux in particular witnessed severe disruption by powerful mayors in the decision-making processes at the final stages of the approval process for the arena. </w:t>
      </w:r>
      <w:r>
        <w:rPr>
          <w:rFonts w:cs="Arial"/>
          <w:szCs w:val="22"/>
        </w:rPr>
        <w:t xml:space="preserve">In contrast the </w:t>
      </w:r>
      <w:r w:rsidRPr="001F1EDC">
        <w:rPr>
          <w:rFonts w:cs="Arial"/>
          <w:szCs w:val="22"/>
        </w:rPr>
        <w:t xml:space="preserve">disputes suffered by LCC came from external areas, such as that from Sheffield City Council and the court case brought by Montpellier Estates Ltd. </w:t>
      </w:r>
      <w:r>
        <w:rPr>
          <w:rFonts w:cs="Arial"/>
          <w:szCs w:val="22"/>
        </w:rPr>
        <w:t>The internal and external disputes highlighted the precariousness of the decision-making and the attempts to drive the development of the arena in a certain direction or not at all. These challenges are significant as they prolonged the development process. Without a clear strategic plan and regard for the planning tools available, the decision-making took place over a long period of time, by different political parties which allowed the processes and direction to be changed at will.</w:t>
      </w:r>
    </w:p>
    <w:p w14:paraId="4A3052D9" w14:textId="77777777" w:rsidR="00D50299" w:rsidRDefault="00D50299" w:rsidP="00D50299">
      <w:pPr>
        <w:rPr>
          <w:rFonts w:cs="Arial"/>
          <w:szCs w:val="22"/>
        </w:rPr>
      </w:pPr>
    </w:p>
    <w:p w14:paraId="3AE73B7B" w14:textId="77777777" w:rsidR="00D50299" w:rsidRDefault="00D50299" w:rsidP="00D50299">
      <w:pPr>
        <w:pStyle w:val="xmsonormal"/>
        <w:shd w:val="clear" w:color="auto" w:fill="FFFFFF"/>
        <w:spacing w:before="0" w:beforeAutospacing="0" w:after="0" w:afterAutospacing="0"/>
        <w:rPr>
          <w:rFonts w:ascii="Arial" w:hAnsi="Arial" w:cs="Arial"/>
          <w:sz w:val="22"/>
          <w:szCs w:val="22"/>
        </w:rPr>
      </w:pPr>
      <w:r w:rsidRPr="004F45EA">
        <w:rPr>
          <w:rFonts w:ascii="Arial" w:hAnsi="Arial" w:cs="Arial"/>
          <w:sz w:val="22"/>
          <w:szCs w:val="22"/>
        </w:rPr>
        <w:t xml:space="preserve">b. The debates surrounding funding either public, private or a mixture of both was evident in both case studies. Ultimately, the cost to the public purse was a major factor in these discussions. </w:t>
      </w:r>
      <w:r>
        <w:rPr>
          <w:rFonts w:ascii="Arial" w:hAnsi="Arial" w:cs="Arial"/>
          <w:sz w:val="22"/>
          <w:szCs w:val="22"/>
        </w:rPr>
        <w:t xml:space="preserve">The analysis disclosed that both local authorities were reluctant to permit the </w:t>
      </w:r>
      <w:r w:rsidRPr="004F45EA">
        <w:rPr>
          <w:rFonts w:ascii="Arial" w:hAnsi="Arial" w:cs="Arial"/>
          <w:sz w:val="22"/>
          <w:szCs w:val="22"/>
        </w:rPr>
        <w:t xml:space="preserve">arena </w:t>
      </w:r>
      <w:r>
        <w:rPr>
          <w:rFonts w:ascii="Arial" w:hAnsi="Arial" w:cs="Arial"/>
          <w:sz w:val="22"/>
          <w:szCs w:val="22"/>
        </w:rPr>
        <w:t xml:space="preserve">to be </w:t>
      </w:r>
      <w:r w:rsidRPr="004F45EA">
        <w:rPr>
          <w:rFonts w:ascii="Arial" w:hAnsi="Arial" w:cs="Arial"/>
          <w:sz w:val="22"/>
          <w:szCs w:val="22"/>
        </w:rPr>
        <w:t xml:space="preserve">solely built and operated by </w:t>
      </w:r>
      <w:r>
        <w:rPr>
          <w:rFonts w:ascii="Arial" w:hAnsi="Arial" w:cs="Arial"/>
          <w:sz w:val="22"/>
          <w:szCs w:val="22"/>
        </w:rPr>
        <w:t xml:space="preserve">the </w:t>
      </w:r>
      <w:r w:rsidRPr="004F45EA">
        <w:rPr>
          <w:rFonts w:ascii="Arial" w:hAnsi="Arial" w:cs="Arial"/>
          <w:sz w:val="22"/>
          <w:szCs w:val="22"/>
        </w:rPr>
        <w:t>private sector</w:t>
      </w:r>
      <w:r>
        <w:rPr>
          <w:rFonts w:ascii="Arial" w:hAnsi="Arial" w:cs="Arial"/>
          <w:sz w:val="22"/>
          <w:szCs w:val="22"/>
        </w:rPr>
        <w:t xml:space="preserve"> but understood the need to be cost effective with public money. Although this is less evident in the Bordeaux case with the engagement of international recognised architect to design the arena. The national reforms had impacted on the local authorities’ ability to obtain funding for the development of cultural infrastructure and even with several applications by the private sector to build the arena, the trajectories seen in both local authorities was a focus on the use of the public purse. This indicates a level of control held by the local authorities that although accepting some investment from the private sector wanted to retain overall ownership of the major cultural facility. This ownership of the arena confirms that the arena was a cultural asset. Therefore, with lease agreements in place the local authorities had the freedom to use the arena as a marketing tool to position the cities on an equal footing with other cities of similar status.</w:t>
      </w:r>
    </w:p>
    <w:p w14:paraId="53E19FB2" w14:textId="77777777" w:rsidR="00D50299" w:rsidRDefault="00D50299" w:rsidP="00D50299">
      <w:pPr>
        <w:pStyle w:val="xmsonormal"/>
        <w:shd w:val="clear" w:color="auto" w:fill="FFFFFF"/>
        <w:spacing w:before="0" w:beforeAutospacing="0" w:after="0" w:afterAutospacing="0"/>
        <w:rPr>
          <w:rFonts w:ascii="Arial" w:hAnsi="Arial" w:cs="Arial"/>
          <w:sz w:val="22"/>
          <w:szCs w:val="22"/>
        </w:rPr>
      </w:pPr>
    </w:p>
    <w:p w14:paraId="11B84A7B" w14:textId="3AEEF793" w:rsidR="00D50299" w:rsidRDefault="00D50299" w:rsidP="00D50299">
      <w:pPr>
        <w:rPr>
          <w:rFonts w:cs="Arial"/>
          <w:szCs w:val="22"/>
        </w:rPr>
      </w:pPr>
      <w:r w:rsidRPr="001C4B47">
        <w:rPr>
          <w:rFonts w:cs="Arial"/>
          <w:szCs w:val="22"/>
        </w:rPr>
        <w:t xml:space="preserve">c. In terms of the development of the arena there was little evidence that a cultural policy was a key driver. </w:t>
      </w:r>
      <w:r>
        <w:rPr>
          <w:rFonts w:cs="Arial"/>
          <w:szCs w:val="22"/>
        </w:rPr>
        <w:t xml:space="preserve">Whilst </w:t>
      </w:r>
      <w:r w:rsidRPr="001C4B47">
        <w:rPr>
          <w:rFonts w:cs="Arial"/>
          <w:szCs w:val="22"/>
        </w:rPr>
        <w:t xml:space="preserve">national cultural policy </w:t>
      </w:r>
      <w:r>
        <w:rPr>
          <w:rFonts w:cs="Arial"/>
          <w:szCs w:val="22"/>
        </w:rPr>
        <w:t xml:space="preserve">in both countries </w:t>
      </w:r>
      <w:r w:rsidRPr="001C4B47">
        <w:rPr>
          <w:rFonts w:cs="Arial"/>
          <w:szCs w:val="22"/>
        </w:rPr>
        <w:t>was in place</w:t>
      </w:r>
      <w:r>
        <w:rPr>
          <w:rFonts w:cs="Arial"/>
          <w:szCs w:val="22"/>
        </w:rPr>
        <w:t>, they were unhelpful for local authorities in developing cultural infrastructure given the limited strategic steer and funding. T</w:t>
      </w:r>
      <w:r w:rsidRPr="001C4B47">
        <w:rPr>
          <w:rFonts w:cs="Arial"/>
          <w:szCs w:val="22"/>
        </w:rPr>
        <w:t xml:space="preserve">he impact on the </w:t>
      </w:r>
      <w:r w:rsidRPr="001C4B47">
        <w:rPr>
          <w:rFonts w:cs="Arial"/>
          <w:szCs w:val="22"/>
        </w:rPr>
        <w:lastRenderedPageBreak/>
        <w:t xml:space="preserve">local authorities </w:t>
      </w:r>
      <w:r>
        <w:rPr>
          <w:rFonts w:cs="Arial"/>
          <w:szCs w:val="22"/>
        </w:rPr>
        <w:t xml:space="preserve">therefore in terms of cultural policy </w:t>
      </w:r>
      <w:r w:rsidRPr="001C4B47">
        <w:rPr>
          <w:rFonts w:cs="Arial"/>
          <w:szCs w:val="22"/>
        </w:rPr>
        <w:t>was minimal</w:t>
      </w:r>
      <w:r>
        <w:rPr>
          <w:rFonts w:cs="Arial"/>
          <w:szCs w:val="22"/>
        </w:rPr>
        <w:t xml:space="preserve">. </w:t>
      </w:r>
      <w:r w:rsidR="00633C06">
        <w:rPr>
          <w:rFonts w:cs="Arial"/>
          <w:szCs w:val="22"/>
        </w:rPr>
        <w:t>Instead,</w:t>
      </w:r>
      <w:r>
        <w:rPr>
          <w:rFonts w:cs="Arial"/>
          <w:szCs w:val="22"/>
        </w:rPr>
        <w:t xml:space="preserve"> </w:t>
      </w:r>
      <w:r w:rsidRPr="001C4B47">
        <w:rPr>
          <w:rFonts w:cs="Arial"/>
          <w:szCs w:val="22"/>
        </w:rPr>
        <w:t>Bordeaux and Leeds had a tendency to use urban and cultural-led regeneration to enhance cultural infrastructure</w:t>
      </w:r>
      <w:r>
        <w:rPr>
          <w:rFonts w:cs="Arial"/>
          <w:szCs w:val="22"/>
        </w:rPr>
        <w:t>, which came with opportunity to obtain funding</w:t>
      </w:r>
      <w:r w:rsidRPr="001C4B47">
        <w:rPr>
          <w:rFonts w:cs="Arial"/>
          <w:szCs w:val="22"/>
        </w:rPr>
        <w:t xml:space="preserve">. The use of cultural-led regeneration </w:t>
      </w:r>
      <w:r>
        <w:rPr>
          <w:rFonts w:cs="Arial"/>
          <w:szCs w:val="22"/>
        </w:rPr>
        <w:t>was an important element Bordeaux’s decision to apply for</w:t>
      </w:r>
      <w:r w:rsidRPr="001C4B47">
        <w:rPr>
          <w:rFonts w:cs="Arial"/>
          <w:szCs w:val="22"/>
        </w:rPr>
        <w:t xml:space="preserve"> </w:t>
      </w:r>
      <w:proofErr w:type="spellStart"/>
      <w:r w:rsidRPr="001C4B47">
        <w:rPr>
          <w:rFonts w:cs="Arial"/>
          <w:szCs w:val="22"/>
        </w:rPr>
        <w:t>ECoC</w:t>
      </w:r>
      <w:proofErr w:type="spellEnd"/>
      <w:r w:rsidRPr="001C4B47">
        <w:rPr>
          <w:rFonts w:cs="Arial"/>
          <w:szCs w:val="22"/>
        </w:rPr>
        <w:t xml:space="preserve">. The broader discussion by the CUB/Bordeaux </w:t>
      </w:r>
      <w:proofErr w:type="spellStart"/>
      <w:r w:rsidRPr="001C4B47">
        <w:rPr>
          <w:rFonts w:cs="Arial"/>
          <w:szCs w:val="22"/>
        </w:rPr>
        <w:t>Métropole</w:t>
      </w:r>
      <w:proofErr w:type="spellEnd"/>
      <w:r w:rsidRPr="001C4B47">
        <w:rPr>
          <w:rFonts w:cs="Arial"/>
          <w:szCs w:val="22"/>
        </w:rPr>
        <w:t xml:space="preserve"> highlighted that the arena was important </w:t>
      </w:r>
      <w:r>
        <w:rPr>
          <w:rFonts w:cs="Arial"/>
          <w:szCs w:val="22"/>
        </w:rPr>
        <w:t xml:space="preserve">cultural facility as without </w:t>
      </w:r>
      <w:r w:rsidRPr="001C4B47">
        <w:rPr>
          <w:rFonts w:cs="Arial"/>
          <w:szCs w:val="22"/>
        </w:rPr>
        <w:t>such a facility it was a disadvantage</w:t>
      </w:r>
      <w:r>
        <w:rPr>
          <w:rFonts w:cs="Arial"/>
          <w:szCs w:val="22"/>
        </w:rPr>
        <w:t xml:space="preserve"> compared to other cities in its bid. </w:t>
      </w:r>
      <w:r w:rsidRPr="00C605E4">
        <w:rPr>
          <w:rFonts w:cs="Arial"/>
          <w:szCs w:val="22"/>
        </w:rPr>
        <w:t xml:space="preserve">In contrast, the lack of a cultural facility in Leeds was identified through several media campaigns and support from the community, both recognised as </w:t>
      </w:r>
      <w:r>
        <w:rPr>
          <w:rFonts w:cs="Arial"/>
          <w:szCs w:val="22"/>
        </w:rPr>
        <w:t xml:space="preserve">major </w:t>
      </w:r>
      <w:r w:rsidRPr="00C605E4">
        <w:rPr>
          <w:rFonts w:cs="Arial"/>
          <w:szCs w:val="22"/>
        </w:rPr>
        <w:t xml:space="preserve">initial drivers for the arena development. The legitimacy of network governance in these instances however, proved to be difficult in practice. The evidence directly relates to the decision-making process for the arena as hierarchical despite the early interventions by the </w:t>
      </w:r>
      <w:proofErr w:type="spellStart"/>
      <w:r>
        <w:rPr>
          <w:rFonts w:cs="Arial"/>
          <w:szCs w:val="22"/>
        </w:rPr>
        <w:t>ECoC</w:t>
      </w:r>
      <w:proofErr w:type="spellEnd"/>
      <w:r>
        <w:rPr>
          <w:rFonts w:cs="Arial"/>
          <w:szCs w:val="22"/>
        </w:rPr>
        <w:t xml:space="preserve"> </w:t>
      </w:r>
      <w:r w:rsidRPr="00C605E4">
        <w:rPr>
          <w:rFonts w:cs="Arial"/>
          <w:szCs w:val="22"/>
        </w:rPr>
        <w:t>application and media and community support.</w:t>
      </w:r>
    </w:p>
    <w:p w14:paraId="521AFF78" w14:textId="77777777" w:rsidR="001E1089" w:rsidRPr="00C605E4" w:rsidRDefault="001E1089" w:rsidP="00D50299">
      <w:pPr>
        <w:rPr>
          <w:rFonts w:cs="Arial"/>
          <w:szCs w:val="22"/>
        </w:rPr>
      </w:pPr>
    </w:p>
    <w:p w14:paraId="660E09DA" w14:textId="77777777" w:rsidR="00D50299" w:rsidRDefault="00D50299" w:rsidP="00D50299">
      <w:pPr>
        <w:rPr>
          <w:rFonts w:cs="Arial"/>
          <w:szCs w:val="22"/>
        </w:rPr>
      </w:pPr>
      <w:r>
        <w:rPr>
          <w:szCs w:val="22"/>
        </w:rPr>
        <w:t xml:space="preserve">d. Situated within </w:t>
      </w:r>
      <w:r w:rsidRPr="00861B52">
        <w:rPr>
          <w:szCs w:val="22"/>
        </w:rPr>
        <w:t>very different political and administrative structures</w:t>
      </w:r>
      <w:r>
        <w:rPr>
          <w:szCs w:val="22"/>
        </w:rPr>
        <w:t>,</w:t>
      </w:r>
      <w:r w:rsidRPr="00861B52">
        <w:rPr>
          <w:szCs w:val="22"/>
        </w:rPr>
        <w:t xml:space="preserve"> </w:t>
      </w:r>
      <w:r>
        <w:rPr>
          <w:szCs w:val="22"/>
        </w:rPr>
        <w:t xml:space="preserve">the </w:t>
      </w:r>
      <w:r w:rsidRPr="00861B52">
        <w:rPr>
          <w:szCs w:val="22"/>
        </w:rPr>
        <w:t xml:space="preserve">approaches </w:t>
      </w:r>
      <w:r>
        <w:rPr>
          <w:szCs w:val="22"/>
        </w:rPr>
        <w:t xml:space="preserve">taken in the </w:t>
      </w:r>
      <w:r w:rsidRPr="00861B52">
        <w:rPr>
          <w:szCs w:val="22"/>
        </w:rPr>
        <w:t>decision-making</w:t>
      </w:r>
      <w:r>
        <w:rPr>
          <w:szCs w:val="22"/>
        </w:rPr>
        <w:t xml:space="preserve"> process took different shapes</w:t>
      </w:r>
      <w:r w:rsidRPr="00861B52">
        <w:rPr>
          <w:szCs w:val="22"/>
        </w:rPr>
        <w:t xml:space="preserve">. </w:t>
      </w:r>
      <w:r>
        <w:rPr>
          <w:szCs w:val="22"/>
        </w:rPr>
        <w:t xml:space="preserve">In practice </w:t>
      </w:r>
      <w:r w:rsidRPr="00861B52">
        <w:rPr>
          <w:szCs w:val="22"/>
        </w:rPr>
        <w:t xml:space="preserve">Bordeaux operated a very top-down process </w:t>
      </w:r>
      <w:r>
        <w:rPr>
          <w:szCs w:val="22"/>
        </w:rPr>
        <w:t>that is re</w:t>
      </w:r>
      <w:r w:rsidRPr="00861B52">
        <w:rPr>
          <w:szCs w:val="22"/>
        </w:rPr>
        <w:t>f</w:t>
      </w:r>
      <w:r>
        <w:rPr>
          <w:szCs w:val="22"/>
        </w:rPr>
        <w:t xml:space="preserve">lected in the </w:t>
      </w:r>
      <w:r w:rsidRPr="00861B52">
        <w:rPr>
          <w:szCs w:val="22"/>
        </w:rPr>
        <w:t xml:space="preserve">discussions </w:t>
      </w:r>
      <w:r>
        <w:rPr>
          <w:szCs w:val="22"/>
        </w:rPr>
        <w:t xml:space="preserve">and subsequent outcomes </w:t>
      </w:r>
      <w:r w:rsidRPr="00861B52">
        <w:rPr>
          <w:szCs w:val="22"/>
        </w:rPr>
        <w:t>between mayors within the CUB</w:t>
      </w:r>
      <w:r>
        <w:rPr>
          <w:szCs w:val="22"/>
        </w:rPr>
        <w:t xml:space="preserve">/Bordeaux </w:t>
      </w:r>
      <w:proofErr w:type="spellStart"/>
      <w:r w:rsidRPr="00275941">
        <w:rPr>
          <w:rFonts w:cs="Arial"/>
          <w:szCs w:val="22"/>
        </w:rPr>
        <w:t>Métropole</w:t>
      </w:r>
      <w:proofErr w:type="spellEnd"/>
      <w:r>
        <w:rPr>
          <w:szCs w:val="22"/>
        </w:rPr>
        <w:t>,</w:t>
      </w:r>
      <w:r w:rsidRPr="00861B52">
        <w:rPr>
          <w:szCs w:val="22"/>
        </w:rPr>
        <w:t xml:space="preserve"> </w:t>
      </w:r>
      <w:r>
        <w:rPr>
          <w:szCs w:val="22"/>
        </w:rPr>
        <w:t>b</w:t>
      </w:r>
      <w:r w:rsidRPr="00861B52">
        <w:rPr>
          <w:szCs w:val="22"/>
        </w:rPr>
        <w:t xml:space="preserve">ut with little involvement of the public. </w:t>
      </w:r>
      <w:r>
        <w:rPr>
          <w:szCs w:val="22"/>
        </w:rPr>
        <w:t xml:space="preserve">There was no actual system for the inclusion of a wider discussion with stakeholders or the public. The findings from the research indicated the </w:t>
      </w:r>
      <w:r w:rsidRPr="00861B52">
        <w:rPr>
          <w:szCs w:val="22"/>
        </w:rPr>
        <w:t xml:space="preserve">prominence </w:t>
      </w:r>
      <w:r>
        <w:rPr>
          <w:szCs w:val="22"/>
        </w:rPr>
        <w:t>placed on</w:t>
      </w:r>
      <w:r w:rsidRPr="00861B52">
        <w:rPr>
          <w:szCs w:val="22"/>
        </w:rPr>
        <w:t xml:space="preserve"> applying for the </w:t>
      </w:r>
      <w:proofErr w:type="spellStart"/>
      <w:r w:rsidRPr="00861B52">
        <w:rPr>
          <w:szCs w:val="22"/>
        </w:rPr>
        <w:t>ECoC</w:t>
      </w:r>
      <w:proofErr w:type="spellEnd"/>
      <w:r>
        <w:rPr>
          <w:szCs w:val="22"/>
        </w:rPr>
        <w:t xml:space="preserve"> and despite the potential impact for stakeholders from other cultural venues within Bordeaux the decision-making remained levelled at the CUB/Bordeaux </w:t>
      </w:r>
      <w:proofErr w:type="spellStart"/>
      <w:r w:rsidRPr="00275941">
        <w:rPr>
          <w:rFonts w:cs="Arial"/>
          <w:szCs w:val="22"/>
        </w:rPr>
        <w:t>Métropole</w:t>
      </w:r>
      <w:proofErr w:type="spellEnd"/>
      <w:r w:rsidRPr="00275941">
        <w:rPr>
          <w:rFonts w:cs="Arial"/>
          <w:szCs w:val="22"/>
        </w:rPr>
        <w:t>.</w:t>
      </w:r>
      <w:r>
        <w:rPr>
          <w:rFonts w:cs="Arial"/>
          <w:szCs w:val="22"/>
        </w:rPr>
        <w:t xml:space="preserve"> Whilst the interplay and discussions between the mayors suggested views from the wider community were taken account of, in practice there is no evidence to suggest that this was the case.</w:t>
      </w:r>
    </w:p>
    <w:p w14:paraId="439CE0BD" w14:textId="77777777" w:rsidR="00D50299" w:rsidRDefault="00D50299" w:rsidP="00D50299">
      <w:pPr>
        <w:rPr>
          <w:rFonts w:cs="Arial"/>
          <w:szCs w:val="22"/>
        </w:rPr>
      </w:pPr>
    </w:p>
    <w:p w14:paraId="746685C1" w14:textId="7C9C9B6A" w:rsidR="00D50299" w:rsidRDefault="00D50299" w:rsidP="00D50299">
      <w:pPr>
        <w:rPr>
          <w:szCs w:val="22"/>
        </w:rPr>
      </w:pPr>
      <w:r w:rsidRPr="00275941">
        <w:rPr>
          <w:rFonts w:cs="Arial"/>
          <w:szCs w:val="22"/>
        </w:rPr>
        <w:t>In</w:t>
      </w:r>
      <w:r w:rsidRPr="00861B52">
        <w:rPr>
          <w:szCs w:val="22"/>
        </w:rPr>
        <w:t xml:space="preserve"> England the </w:t>
      </w:r>
      <w:r>
        <w:rPr>
          <w:szCs w:val="22"/>
        </w:rPr>
        <w:t xml:space="preserve">decision-making </w:t>
      </w:r>
      <w:r w:rsidRPr="00861B52">
        <w:rPr>
          <w:szCs w:val="22"/>
        </w:rPr>
        <w:t>process began with a bottom-up approach</w:t>
      </w:r>
      <w:r>
        <w:rPr>
          <w:szCs w:val="22"/>
        </w:rPr>
        <w:t xml:space="preserve"> particularly informed from the results of the c</w:t>
      </w:r>
      <w:r w:rsidRPr="00861B52">
        <w:rPr>
          <w:szCs w:val="22"/>
        </w:rPr>
        <w:t xml:space="preserve">ampaigns from the local newspaper, </w:t>
      </w:r>
      <w:r w:rsidRPr="00B56B7C">
        <w:rPr>
          <w:iCs/>
          <w:szCs w:val="22"/>
        </w:rPr>
        <w:t>The Yorkshire Evening Post</w:t>
      </w:r>
      <w:r w:rsidRPr="00861B52">
        <w:rPr>
          <w:szCs w:val="22"/>
        </w:rPr>
        <w:t xml:space="preserve"> and the public</w:t>
      </w:r>
      <w:r>
        <w:rPr>
          <w:szCs w:val="22"/>
        </w:rPr>
        <w:t xml:space="preserve"> responses to LCC consultations. The outcomes of which informed the development of the three overlapping Visions for Leeds by the Leeds Initiative. An example of network governance The Leeds Initiative however, took a lesser role in the decision-making of the arena. Equally, apart from general consultations on its development, the evidence indicated that there was little engagement with the </w:t>
      </w:r>
      <w:r>
        <w:rPr>
          <w:szCs w:val="22"/>
        </w:rPr>
        <w:lastRenderedPageBreak/>
        <w:t xml:space="preserve">wider community. In the end however, the research findings point to both local authorities maintaining a </w:t>
      </w:r>
      <w:r w:rsidR="001E1089">
        <w:rPr>
          <w:szCs w:val="22"/>
        </w:rPr>
        <w:t>top-down</w:t>
      </w:r>
      <w:r>
        <w:rPr>
          <w:szCs w:val="22"/>
        </w:rPr>
        <w:t xml:space="preserve"> approach.</w:t>
      </w:r>
    </w:p>
    <w:p w14:paraId="1C2627D0" w14:textId="77777777" w:rsidR="00D50299" w:rsidRDefault="00D50299" w:rsidP="00D50299">
      <w:pPr>
        <w:rPr>
          <w:rFonts w:cs="Arial"/>
          <w:szCs w:val="22"/>
          <w:highlight w:val="yellow"/>
        </w:rPr>
      </w:pPr>
    </w:p>
    <w:p w14:paraId="7ED22336" w14:textId="1F03299F" w:rsidR="00D50299" w:rsidRDefault="00D50299" w:rsidP="00D50299">
      <w:pPr>
        <w:pStyle w:val="xmsonormal"/>
        <w:shd w:val="clear" w:color="auto" w:fill="FFFFFF"/>
        <w:spacing w:before="0" w:beforeAutospacing="0" w:after="0" w:afterAutospacing="0"/>
        <w:rPr>
          <w:rFonts w:ascii="Arial" w:hAnsi="Arial" w:cs="Arial"/>
          <w:sz w:val="22"/>
          <w:szCs w:val="22"/>
        </w:rPr>
      </w:pPr>
      <w:r>
        <w:rPr>
          <w:rFonts w:ascii="Arial" w:hAnsi="Arial"/>
          <w:sz w:val="22"/>
          <w:szCs w:val="22"/>
        </w:rPr>
        <w:t>e. In terms of the actual decision-making for the development t</w:t>
      </w:r>
      <w:r w:rsidRPr="00A82964">
        <w:rPr>
          <w:rFonts w:ascii="Arial" w:hAnsi="Arial" w:cs="Arial"/>
          <w:sz w:val="22"/>
          <w:szCs w:val="22"/>
        </w:rPr>
        <w:t>hree</w:t>
      </w:r>
      <w:r>
        <w:rPr>
          <w:rFonts w:ascii="Arial" w:hAnsi="Arial" w:cs="Arial"/>
          <w:sz w:val="22"/>
          <w:szCs w:val="22"/>
        </w:rPr>
        <w:t xml:space="preserve"> key issues</w:t>
      </w:r>
      <w:r w:rsidRPr="00A82964">
        <w:rPr>
          <w:rFonts w:ascii="Arial" w:hAnsi="Arial" w:cs="Arial"/>
          <w:sz w:val="22"/>
          <w:szCs w:val="22"/>
        </w:rPr>
        <w:t xml:space="preserve"> </w:t>
      </w:r>
      <w:r>
        <w:rPr>
          <w:rFonts w:ascii="Arial" w:hAnsi="Arial" w:cs="Arial"/>
          <w:sz w:val="22"/>
          <w:szCs w:val="22"/>
        </w:rPr>
        <w:t xml:space="preserve">stand out; these </w:t>
      </w:r>
      <w:r w:rsidRPr="00A82964">
        <w:rPr>
          <w:rFonts w:ascii="Arial" w:hAnsi="Arial" w:cs="Arial"/>
          <w:sz w:val="22"/>
          <w:szCs w:val="22"/>
        </w:rPr>
        <w:t>are the</w:t>
      </w:r>
      <w:r w:rsidRPr="006C04AF">
        <w:rPr>
          <w:rFonts w:ascii="Arial" w:hAnsi="Arial" w:cs="Arial"/>
          <w:sz w:val="22"/>
          <w:szCs w:val="22"/>
        </w:rPr>
        <w:t xml:space="preserve"> </w:t>
      </w:r>
      <w:proofErr w:type="spellStart"/>
      <w:r w:rsidRPr="006C04AF">
        <w:rPr>
          <w:rFonts w:ascii="Arial" w:hAnsi="Arial" w:cs="Arial"/>
          <w:sz w:val="22"/>
          <w:szCs w:val="22"/>
        </w:rPr>
        <w:t>Zénith</w:t>
      </w:r>
      <w:proofErr w:type="spellEnd"/>
      <w:r w:rsidRPr="00A82964">
        <w:rPr>
          <w:rFonts w:ascii="Arial" w:hAnsi="Arial" w:cs="Arial"/>
          <w:sz w:val="22"/>
          <w:szCs w:val="22"/>
        </w:rPr>
        <w:t xml:space="preserve"> style venue, </w:t>
      </w:r>
      <w:r>
        <w:rPr>
          <w:rFonts w:ascii="Arial" w:hAnsi="Arial" w:cs="Arial"/>
          <w:sz w:val="22"/>
          <w:szCs w:val="22"/>
        </w:rPr>
        <w:t xml:space="preserve">the </w:t>
      </w:r>
      <w:r w:rsidRPr="00A82964">
        <w:rPr>
          <w:rFonts w:ascii="Arial" w:hAnsi="Arial" w:cs="Arial"/>
          <w:sz w:val="22"/>
          <w:szCs w:val="22"/>
        </w:rPr>
        <w:t>capacity of the venues and use of internationally renowned architect</w:t>
      </w:r>
      <w:r>
        <w:rPr>
          <w:rFonts w:ascii="Arial" w:hAnsi="Arial" w:cs="Arial"/>
          <w:sz w:val="22"/>
          <w:szCs w:val="22"/>
        </w:rPr>
        <w:t>s.</w:t>
      </w:r>
      <w:r w:rsidRPr="00A82964">
        <w:rPr>
          <w:rFonts w:ascii="Arial" w:hAnsi="Arial" w:cs="Arial"/>
          <w:color w:val="FF0000"/>
          <w:sz w:val="22"/>
          <w:szCs w:val="22"/>
        </w:rPr>
        <w:t xml:space="preserve"> </w:t>
      </w:r>
      <w:r>
        <w:rPr>
          <w:rFonts w:ascii="Arial" w:hAnsi="Arial" w:cs="Arial"/>
          <w:sz w:val="22"/>
          <w:szCs w:val="22"/>
        </w:rPr>
        <w:t>The average size of the typical arena differs significantly; i</w:t>
      </w:r>
      <w:r w:rsidRPr="00A82964">
        <w:rPr>
          <w:rFonts w:ascii="Arial" w:hAnsi="Arial" w:cs="Arial"/>
          <w:sz w:val="22"/>
          <w:szCs w:val="22"/>
        </w:rPr>
        <w:t>n France the average</w:t>
      </w:r>
      <w:r>
        <w:rPr>
          <w:rFonts w:ascii="Arial" w:hAnsi="Arial" w:cs="Arial"/>
          <w:sz w:val="22"/>
          <w:szCs w:val="22"/>
        </w:rPr>
        <w:t xml:space="preserve"> seating capacity</w:t>
      </w:r>
      <w:r w:rsidRPr="00A82964">
        <w:rPr>
          <w:rFonts w:ascii="Arial" w:hAnsi="Arial" w:cs="Arial"/>
          <w:sz w:val="22"/>
          <w:szCs w:val="22"/>
        </w:rPr>
        <w:t xml:space="preserve"> is 7,600</w:t>
      </w:r>
      <w:r>
        <w:rPr>
          <w:rFonts w:ascii="Arial" w:hAnsi="Arial" w:cs="Arial"/>
          <w:sz w:val="22"/>
          <w:szCs w:val="22"/>
        </w:rPr>
        <w:t xml:space="preserve"> compared to England’s average of 1</w:t>
      </w:r>
      <w:r w:rsidRPr="00A82964">
        <w:rPr>
          <w:rFonts w:ascii="Arial" w:hAnsi="Arial" w:cs="Arial"/>
          <w:sz w:val="22"/>
          <w:szCs w:val="22"/>
        </w:rPr>
        <w:t>2,900.</w:t>
      </w:r>
      <w:r>
        <w:rPr>
          <w:rFonts w:ascii="Arial" w:hAnsi="Arial" w:cs="Arial"/>
          <w:sz w:val="22"/>
          <w:szCs w:val="22"/>
        </w:rPr>
        <w:t xml:space="preserve"> It is noteworthy that most recent developments such as that in Bordeaux have adopted much larger structures. The geographic distribution is also very different. As seen in chapter 3 many if not most regional cities in France have built arenas whilst in England arena building has been the preserve of the major cities. A major factor that explains these differences is the state involvement in France in the 1980s and its development of the </w:t>
      </w:r>
      <w:proofErr w:type="spellStart"/>
      <w:r w:rsidRPr="006C04AF">
        <w:rPr>
          <w:rFonts w:ascii="Arial" w:hAnsi="Arial" w:cs="Arial"/>
          <w:sz w:val="22"/>
          <w:szCs w:val="22"/>
        </w:rPr>
        <w:t>Zénith</w:t>
      </w:r>
      <w:proofErr w:type="spellEnd"/>
      <w:r w:rsidRPr="006C04AF">
        <w:rPr>
          <w:rFonts w:ascii="Arial" w:hAnsi="Arial" w:cs="Arial"/>
          <w:sz w:val="22"/>
          <w:szCs w:val="22"/>
        </w:rPr>
        <w:t xml:space="preserve"> m</w:t>
      </w:r>
      <w:r>
        <w:rPr>
          <w:rFonts w:ascii="Arial" w:hAnsi="Arial" w:cs="Arial"/>
          <w:sz w:val="22"/>
          <w:szCs w:val="22"/>
        </w:rPr>
        <w:t xml:space="preserve">odel, an almost off-the-shelf arena, but one with significant constraints on size and </w:t>
      </w:r>
      <w:r w:rsidRPr="00B9496A">
        <w:rPr>
          <w:rFonts w:ascii="Arial" w:hAnsi="Arial" w:cs="Arial"/>
          <w:sz w:val="22"/>
          <w:szCs w:val="22"/>
        </w:rPr>
        <w:t xml:space="preserve">design. It was noted that whilst both local authorities engaged internationally known architects for the design of the arenas, there is a distinction. The appointment of the highly popular individual named architect Rudy </w:t>
      </w:r>
      <w:proofErr w:type="spellStart"/>
      <w:r w:rsidRPr="00B9496A">
        <w:rPr>
          <w:rFonts w:ascii="Arial" w:hAnsi="Arial" w:cs="Arial"/>
          <w:sz w:val="22"/>
          <w:szCs w:val="22"/>
        </w:rPr>
        <w:t>Ricciotti</w:t>
      </w:r>
      <w:proofErr w:type="spellEnd"/>
      <w:r w:rsidRPr="00B9496A">
        <w:rPr>
          <w:rFonts w:ascii="Arial" w:hAnsi="Arial" w:cs="Arial"/>
          <w:sz w:val="22"/>
          <w:szCs w:val="22"/>
        </w:rPr>
        <w:t xml:space="preserve"> suggested that Bordeaux intended to have a major iconic building and create a unique silhouette to enhance the urban landscape and become recognisable around the world. Leeds on the other hand, conscious of the limited budget, appointed a professional international company Populous that had a track record for designing arenas and was a perceived move to limit the risk. The approach taken by LCC towards the design therefore was more utilitarian and pragmatic. Whilst both arenas have iconic designs and have won several awards the assumption of appointing a </w:t>
      </w:r>
      <w:r w:rsidR="001E1089" w:rsidRPr="00B9496A">
        <w:rPr>
          <w:rFonts w:ascii="Arial" w:hAnsi="Arial" w:cs="Arial"/>
          <w:sz w:val="22"/>
          <w:szCs w:val="22"/>
        </w:rPr>
        <w:t>world-renowned</w:t>
      </w:r>
      <w:r w:rsidRPr="00B9496A">
        <w:rPr>
          <w:rFonts w:ascii="Arial" w:hAnsi="Arial" w:cs="Arial"/>
          <w:sz w:val="22"/>
          <w:szCs w:val="22"/>
        </w:rPr>
        <w:t xml:space="preserve"> architect potentially provides a greater kudos for a city and in turn attracts tourism to the building itself.</w:t>
      </w:r>
      <w:r>
        <w:rPr>
          <w:rFonts w:ascii="Arial" w:hAnsi="Arial" w:cs="Arial"/>
          <w:sz w:val="22"/>
          <w:szCs w:val="22"/>
        </w:rPr>
        <w:t xml:space="preserve">  </w:t>
      </w:r>
    </w:p>
    <w:p w14:paraId="5E9DC7DA" w14:textId="77777777" w:rsidR="00D50299" w:rsidRDefault="00D50299" w:rsidP="00D50299">
      <w:pPr>
        <w:pStyle w:val="xmsonormal"/>
        <w:shd w:val="clear" w:color="auto" w:fill="FFFFFF"/>
        <w:spacing w:before="0" w:beforeAutospacing="0" w:after="0" w:afterAutospacing="0"/>
        <w:rPr>
          <w:rFonts w:ascii="Arial" w:hAnsi="Arial" w:cs="Arial"/>
          <w:sz w:val="22"/>
          <w:szCs w:val="22"/>
        </w:rPr>
      </w:pPr>
    </w:p>
    <w:p w14:paraId="6608CC23" w14:textId="77777777" w:rsidR="00D50299" w:rsidRDefault="00D50299" w:rsidP="00D50299">
      <w:pPr>
        <w:rPr>
          <w:rFonts w:cs="Arial"/>
          <w:szCs w:val="22"/>
        </w:rPr>
      </w:pPr>
      <w:r>
        <w:rPr>
          <w:rFonts w:cs="Arial"/>
          <w:szCs w:val="22"/>
        </w:rPr>
        <w:t>Further findings show that i</w:t>
      </w:r>
      <w:r w:rsidRPr="00D92EAE">
        <w:rPr>
          <w:rFonts w:cs="Arial"/>
          <w:szCs w:val="22"/>
        </w:rPr>
        <w:t>n both cases</w:t>
      </w:r>
      <w:r>
        <w:rPr>
          <w:rFonts w:cs="Arial"/>
          <w:szCs w:val="22"/>
        </w:rPr>
        <w:t>,</w:t>
      </w:r>
      <w:r w:rsidRPr="00D92EAE">
        <w:rPr>
          <w:rFonts w:cs="Arial"/>
          <w:szCs w:val="22"/>
        </w:rPr>
        <w:t xml:space="preserve"> Bordeaux and Leeds were late in the development of an arena compared with other cities of similar status.</w:t>
      </w:r>
      <w:r>
        <w:rPr>
          <w:rFonts w:cs="Arial"/>
          <w:szCs w:val="22"/>
        </w:rPr>
        <w:t xml:space="preserve"> However, the real challenges to the development of the arena were a lack of a clear strategy, which led to a protracted decision-making process in both cases. Regardless of the political and administrative structures the thesis supports the view that the actual decision-making processes were remarkably similar.</w:t>
      </w:r>
    </w:p>
    <w:p w14:paraId="7A8C41AA" w14:textId="77777777" w:rsidR="00D50299" w:rsidRDefault="00D50299" w:rsidP="00D50299">
      <w:pPr>
        <w:rPr>
          <w:rStyle w:val="Heading3Char"/>
        </w:rPr>
      </w:pPr>
      <w:bookmarkStart w:id="451" w:name="_Toc99446511"/>
      <w:bookmarkStart w:id="452" w:name="_Toc99619728"/>
    </w:p>
    <w:p w14:paraId="111E539D" w14:textId="77777777" w:rsidR="00D97879" w:rsidRDefault="00D97879" w:rsidP="00D50299">
      <w:pPr>
        <w:rPr>
          <w:rStyle w:val="Heading3Char"/>
        </w:rPr>
      </w:pPr>
    </w:p>
    <w:p w14:paraId="537A7165" w14:textId="77777777" w:rsidR="00D97879" w:rsidRPr="00D97879" w:rsidRDefault="00D50299" w:rsidP="00D97879">
      <w:pPr>
        <w:pStyle w:val="Heading3"/>
      </w:pPr>
      <w:bookmarkStart w:id="453" w:name="_Toc536715577"/>
      <w:r w:rsidRPr="00D97879">
        <w:lastRenderedPageBreak/>
        <w:t>4: What lessons can be learned from the cases of Bordeaux and Leeds and the future provision of local cultural infrastructure?</w:t>
      </w:r>
      <w:bookmarkEnd w:id="451"/>
      <w:bookmarkEnd w:id="452"/>
      <w:bookmarkEnd w:id="453"/>
    </w:p>
    <w:p w14:paraId="71C0069F" w14:textId="5CF5848C" w:rsidR="00D50299" w:rsidRDefault="00D50299" w:rsidP="00D50299">
      <w:pPr>
        <w:rPr>
          <w:rFonts w:cs="Arial"/>
          <w:szCs w:val="22"/>
        </w:rPr>
      </w:pPr>
      <w:r>
        <w:rPr>
          <w:rFonts w:cs="Arial"/>
          <w:szCs w:val="22"/>
        </w:rPr>
        <w:t xml:space="preserve">The dual case studies revealed four overarching findings from which an understanding of future cultural infrastructure development can learn. These are identified as a) the importance of local governance: </w:t>
      </w:r>
      <w:r w:rsidRPr="00EE0148">
        <w:rPr>
          <w:rFonts w:cs="Arial"/>
          <w:szCs w:val="22"/>
        </w:rPr>
        <w:t>in creating a clear strategic plan that adopts cultural and urban development plans. In linking these together a cultural framework of what exists and what is potentially missing within city allows a local authority to establish a</w:t>
      </w:r>
      <w:r>
        <w:rPr>
          <w:rFonts w:cs="Arial"/>
          <w:szCs w:val="22"/>
        </w:rPr>
        <w:t>n</w:t>
      </w:r>
      <w:r w:rsidRPr="00EE0148">
        <w:rPr>
          <w:rFonts w:cs="Arial"/>
          <w:szCs w:val="22"/>
        </w:rPr>
        <w:t xml:space="preserve"> approved planned approach</w:t>
      </w:r>
      <w:r>
        <w:rPr>
          <w:rFonts w:cs="Arial"/>
          <w:szCs w:val="22"/>
        </w:rPr>
        <w:t xml:space="preserve"> b</w:t>
      </w:r>
      <w:r w:rsidRPr="00EE0148">
        <w:rPr>
          <w:rFonts w:cs="Arial"/>
          <w:szCs w:val="22"/>
        </w:rPr>
        <w:t xml:space="preserve">) </w:t>
      </w:r>
      <w:r>
        <w:rPr>
          <w:rFonts w:cs="Arial"/>
          <w:szCs w:val="22"/>
        </w:rPr>
        <w:t xml:space="preserve">funding </w:t>
      </w:r>
      <w:r w:rsidRPr="00EE0148">
        <w:rPr>
          <w:rFonts w:cs="Arial"/>
          <w:szCs w:val="22"/>
        </w:rPr>
        <w:t>public/private or a mixture of both: opportunities to discuss whether the cultural project is to be funded by the public purse or private investment or a mixture of both needs to be established early in the development c</w:t>
      </w:r>
      <w:r>
        <w:rPr>
          <w:rFonts w:cs="Arial"/>
          <w:szCs w:val="22"/>
        </w:rPr>
        <w:t xml:space="preserve">) urban governance: discussion of how any </w:t>
      </w:r>
      <w:r w:rsidRPr="00EE0148">
        <w:rPr>
          <w:rFonts w:cs="Arial"/>
          <w:szCs w:val="22"/>
        </w:rPr>
        <w:t xml:space="preserve">existing cultural and planning systems already approved and in place relate to new cultural development and d) systems learning: the opportunity for cities to learn from each other </w:t>
      </w:r>
      <w:r>
        <w:rPr>
          <w:rFonts w:cs="Arial"/>
          <w:szCs w:val="22"/>
        </w:rPr>
        <w:t>and</w:t>
      </w:r>
      <w:r w:rsidRPr="00EE0148">
        <w:rPr>
          <w:rFonts w:cs="Arial"/>
          <w:szCs w:val="22"/>
        </w:rPr>
        <w:t xml:space="preserve"> particularly from those that have successfully built major cultural infrastructure.</w:t>
      </w:r>
    </w:p>
    <w:p w14:paraId="6ECB094E" w14:textId="77777777" w:rsidR="00D50299" w:rsidRDefault="00D50299" w:rsidP="00D50299">
      <w:pPr>
        <w:rPr>
          <w:rFonts w:cs="Arial"/>
          <w:szCs w:val="22"/>
        </w:rPr>
      </w:pPr>
    </w:p>
    <w:p w14:paraId="7E30E5CD" w14:textId="576072D4" w:rsidR="00D50299" w:rsidRDefault="00D50299" w:rsidP="00D50299">
      <w:pPr>
        <w:rPr>
          <w:rFonts w:cs="Arial"/>
          <w:szCs w:val="22"/>
        </w:rPr>
      </w:pPr>
      <w:r>
        <w:rPr>
          <w:rFonts w:cs="Arial"/>
          <w:szCs w:val="22"/>
        </w:rPr>
        <w:t xml:space="preserve">The findings identified that political tensions </w:t>
      </w:r>
      <w:r w:rsidR="00B26D76">
        <w:rPr>
          <w:rFonts w:cs="Arial"/>
          <w:szCs w:val="22"/>
        </w:rPr>
        <w:t>were</w:t>
      </w:r>
      <w:r>
        <w:rPr>
          <w:rFonts w:cs="Arial"/>
          <w:szCs w:val="22"/>
        </w:rPr>
        <w:t xml:space="preserve"> problematic because of the differing political party ideologies and the shifting of power. The </w:t>
      </w:r>
      <w:r w:rsidRPr="00600DD1">
        <w:rPr>
          <w:rFonts w:cs="Arial"/>
          <w:b/>
          <w:szCs w:val="22"/>
        </w:rPr>
        <w:t>importance of local governance</w:t>
      </w:r>
      <w:r>
        <w:rPr>
          <w:rFonts w:cs="Arial"/>
          <w:szCs w:val="22"/>
        </w:rPr>
        <w:t xml:space="preserve"> plays a significant role particularly in the understanding of the behaviours of members within the committee setting. To lessen the possibility of disputes and tensions local authorities wishing to achieve a better process in the creation of major cultural projects should have a systematic approach and a formal agreement on what is needed. This can be achieved through a mapping of cultural infrastructure in order make an informed decision of where gaps are. This would influence the development of an agreed and adopted strategic plan that links public policy, cultural and urban development plans, with clearly defined aims and objectives where facilities development should be viewed in terms of being renewed, continued or strengthened</w:t>
      </w:r>
      <w:r w:rsidRPr="00E74E56">
        <w:rPr>
          <w:rFonts w:cs="Arial"/>
          <w:szCs w:val="22"/>
        </w:rPr>
        <w:t>. Independent feasibility studies will help to identify any lack in cultural infrastructure and these can le</w:t>
      </w:r>
      <w:r>
        <w:rPr>
          <w:rFonts w:cs="Arial"/>
          <w:szCs w:val="22"/>
        </w:rPr>
        <w:t>a</w:t>
      </w:r>
      <w:r w:rsidRPr="00E74E56">
        <w:rPr>
          <w:rFonts w:cs="Arial"/>
          <w:szCs w:val="22"/>
        </w:rPr>
        <w:t>d to the potential urban regeneration, cultural and financial benefits and cost implications of any major cultural building. The recommendations from these studies is a key element of what will work in a city, and subsequent decision-making and agreement would be based on evidence rather than solely public demand</w:t>
      </w:r>
      <w:r>
        <w:rPr>
          <w:rFonts w:cs="Arial"/>
          <w:szCs w:val="22"/>
        </w:rPr>
        <w:t xml:space="preserve">, political expediency </w:t>
      </w:r>
      <w:r w:rsidRPr="00E74E56">
        <w:rPr>
          <w:rFonts w:cs="Arial"/>
          <w:szCs w:val="22"/>
        </w:rPr>
        <w:t xml:space="preserve">or a certain scheme such as the </w:t>
      </w:r>
      <w:proofErr w:type="spellStart"/>
      <w:r>
        <w:rPr>
          <w:rFonts w:cs="Arial"/>
          <w:szCs w:val="22"/>
        </w:rPr>
        <w:t>E</w:t>
      </w:r>
      <w:r w:rsidRPr="00E74E56">
        <w:rPr>
          <w:rFonts w:cs="Arial"/>
          <w:szCs w:val="22"/>
        </w:rPr>
        <w:t>CoC</w:t>
      </w:r>
      <w:proofErr w:type="spellEnd"/>
      <w:r w:rsidRPr="00E74E56">
        <w:rPr>
          <w:rFonts w:cs="Arial"/>
          <w:szCs w:val="22"/>
        </w:rPr>
        <w:t>.</w:t>
      </w:r>
    </w:p>
    <w:p w14:paraId="34ECDC0A" w14:textId="77777777" w:rsidR="00D50299" w:rsidRDefault="00D50299" w:rsidP="00D50299">
      <w:pPr>
        <w:rPr>
          <w:rFonts w:cs="Arial"/>
          <w:szCs w:val="22"/>
        </w:rPr>
      </w:pPr>
    </w:p>
    <w:p w14:paraId="7DC23B21" w14:textId="77777777" w:rsidR="00D50299" w:rsidRDefault="00D50299" w:rsidP="00D50299">
      <w:pPr>
        <w:rPr>
          <w:rFonts w:cs="Arial"/>
          <w:szCs w:val="22"/>
        </w:rPr>
      </w:pPr>
      <w:r w:rsidRPr="00600DD1">
        <w:lastRenderedPageBreak/>
        <w:t xml:space="preserve">The type of </w:t>
      </w:r>
      <w:r w:rsidRPr="00600DD1">
        <w:rPr>
          <w:b/>
        </w:rPr>
        <w:t>funding, public/private or a mixture of both</w:t>
      </w:r>
      <w:r w:rsidRPr="00600DD1">
        <w:t xml:space="preserve"> an</w:t>
      </w:r>
      <w:r w:rsidRPr="00600DD1">
        <w:rPr>
          <w:rFonts w:cs="Arial"/>
          <w:szCs w:val="22"/>
        </w:rPr>
        <w:t>d agreed budget for a proposed major cultural infrastructure project should be planned from the beginning. If a planned approach is taken then there is a greater chance that the allocation of funding once agreed would not be challenged by changes in political power or even financial crises. Public/private partnerships can be useful in terms of investment, resources and allocated work plans according to expertise. However, network governance would play an integral part given the larger group of decision-makers and this needs to be accepted by the local authority.</w:t>
      </w:r>
      <w:r>
        <w:rPr>
          <w:rFonts w:cs="Arial"/>
          <w:szCs w:val="22"/>
        </w:rPr>
        <w:t xml:space="preserve"> Linked with the type of funding is the question of ownership. The findings revealed that CUB/Bordeaux </w:t>
      </w:r>
      <w:proofErr w:type="spellStart"/>
      <w:r w:rsidRPr="00600DD1">
        <w:t>Métropole</w:t>
      </w:r>
      <w:proofErr w:type="spellEnd"/>
      <w:r>
        <w:rPr>
          <w:rFonts w:cs="Arial"/>
          <w:szCs w:val="22"/>
        </w:rPr>
        <w:t xml:space="preserve"> and LCC wanted to retain ownership and used lease agreements to do this. The use of lease agreements is useful in this situation as the agreement between a local authority and private organisation covers the responsibilities, liabilities and risk. This type of approach provides income for both the local authority and the corporate industry. This is certainly true in both case studies.</w:t>
      </w:r>
    </w:p>
    <w:p w14:paraId="1F63567A" w14:textId="77777777" w:rsidR="00D50299" w:rsidRDefault="00D50299" w:rsidP="00D50299"/>
    <w:p w14:paraId="40F958F7" w14:textId="772352A4" w:rsidR="00D50299" w:rsidRDefault="00D50299" w:rsidP="00D50299">
      <w:r w:rsidRPr="00600DD1">
        <w:t xml:space="preserve">The experiences and attitudes of the CUB/Bordeaux </w:t>
      </w:r>
      <w:proofErr w:type="spellStart"/>
      <w:r w:rsidRPr="00600DD1">
        <w:t>Métropole</w:t>
      </w:r>
      <w:proofErr w:type="spellEnd"/>
      <w:r w:rsidRPr="00600DD1">
        <w:t xml:space="preserve"> and LCC towards cultural policy were similar in that neither local authority linked the building of the arena to a specific policy; both were focussed on economic growth. However, </w:t>
      </w:r>
      <w:r w:rsidRPr="00600DD1">
        <w:rPr>
          <w:b/>
        </w:rPr>
        <w:t>urban governance</w:t>
      </w:r>
      <w:r w:rsidRPr="00600DD1">
        <w:t xml:space="preserve"> is wide reaching with stakeholders, tourism and property developers for example that all have different levels of investment in new cultural facility development. The physical changes to the urban space, planned financial spend and how to manage the urban realm in terms of regeneration requires consideration particularly in how it relates with cultural policy. Urban planning schemes such as the ZAC </w:t>
      </w:r>
      <w:r>
        <w:t xml:space="preserve">des </w:t>
      </w:r>
      <w:proofErr w:type="spellStart"/>
      <w:r>
        <w:t>Quais</w:t>
      </w:r>
      <w:proofErr w:type="spellEnd"/>
      <w:r>
        <w:t xml:space="preserve"> </w:t>
      </w:r>
      <w:r w:rsidRPr="00600DD1">
        <w:t xml:space="preserve">as seen in Bordeaux, that are already in </w:t>
      </w:r>
      <w:r w:rsidR="00C35D37" w:rsidRPr="00600DD1">
        <w:t>existence,</w:t>
      </w:r>
      <w:r w:rsidRPr="00600DD1">
        <w:t xml:space="preserve"> and which offer a comprehensive planned approach over several phases are of particular value even if it took Bordeaux some years to recognise this.</w:t>
      </w:r>
      <w:r>
        <w:br/>
      </w:r>
    </w:p>
    <w:p w14:paraId="38D6E2FB" w14:textId="5142EB92" w:rsidR="00D50299" w:rsidRPr="002249ED" w:rsidRDefault="00D50299" w:rsidP="00D50299">
      <w:r w:rsidRPr="002249ED">
        <w:t xml:space="preserve">In order to make informed decisions stakeholders and those involved in the process of the development of a major cultural project need to have a </w:t>
      </w:r>
      <w:r w:rsidRPr="002249ED">
        <w:rPr>
          <w:b/>
        </w:rPr>
        <w:t>systems understanding</w:t>
      </w:r>
      <w:r w:rsidRPr="002249ED">
        <w:t xml:space="preserve"> of the overall systems they are working within. These can be wide reaching such as political, cultural and urban systems whereby there are different </w:t>
      </w:r>
      <w:r w:rsidR="00C35D37" w:rsidRPr="002249ED">
        <w:t>nuances,</w:t>
      </w:r>
      <w:r w:rsidRPr="002249ED">
        <w:t xml:space="preserve"> but all have an impact on the decision-making and development process.</w:t>
      </w:r>
      <w:r>
        <w:t xml:space="preserve"> </w:t>
      </w:r>
      <w:r w:rsidRPr="002249ED">
        <w:t>This understanding allows for an individual local authority to learn from their processes. Whilst this can be useful for individual local authorities</w:t>
      </w:r>
      <w:r>
        <w:t xml:space="preserve">, stakeholders </w:t>
      </w:r>
      <w:r w:rsidR="00C35D37">
        <w:t xml:space="preserve">also </w:t>
      </w:r>
      <w:r w:rsidR="00C35D37" w:rsidRPr="002249ED">
        <w:t>have</w:t>
      </w:r>
      <w:r w:rsidRPr="002249ED">
        <w:t xml:space="preserve"> the opportunity to learn from the experience </w:t>
      </w:r>
      <w:r w:rsidRPr="002249ED">
        <w:lastRenderedPageBreak/>
        <w:t xml:space="preserve">of others. To visit and talk to other local authorities that have been successful in </w:t>
      </w:r>
      <w:r>
        <w:t xml:space="preserve">developing cultural facilities </w:t>
      </w:r>
      <w:r w:rsidRPr="002249ED">
        <w:t>can be useful</w:t>
      </w:r>
      <w:r>
        <w:t xml:space="preserve">, particularly in gaining an understanding of the pitfalls, challenges and tensions. </w:t>
      </w:r>
    </w:p>
    <w:p w14:paraId="26CE9C90" w14:textId="77777777" w:rsidR="00D50299" w:rsidRDefault="00D50299" w:rsidP="00D50299">
      <w:pPr>
        <w:rPr>
          <w:rFonts w:cs="Arial"/>
          <w:szCs w:val="22"/>
        </w:rPr>
      </w:pPr>
    </w:p>
    <w:p w14:paraId="5F5910EF" w14:textId="77777777" w:rsidR="00D50299" w:rsidRDefault="00D50299" w:rsidP="00D97879">
      <w:pPr>
        <w:pStyle w:val="Heading3"/>
      </w:pPr>
      <w:bookmarkStart w:id="454" w:name="_Toc99446512"/>
      <w:bookmarkStart w:id="455" w:name="_Toc99619729"/>
      <w:bookmarkStart w:id="456" w:name="_Toc536715578"/>
      <w:r>
        <w:t>Future Research</w:t>
      </w:r>
      <w:bookmarkEnd w:id="454"/>
      <w:bookmarkEnd w:id="455"/>
      <w:bookmarkEnd w:id="456"/>
      <w:r>
        <w:t xml:space="preserve"> </w:t>
      </w:r>
    </w:p>
    <w:p w14:paraId="76EB8BBE" w14:textId="2A20CB03" w:rsidR="00D50299" w:rsidRPr="00B9496A" w:rsidRDefault="00D50299" w:rsidP="00D50299">
      <w:pPr>
        <w:rPr>
          <w:rFonts w:cs="Arial"/>
          <w:szCs w:val="22"/>
        </w:rPr>
      </w:pPr>
      <w:r w:rsidRPr="00B57A36">
        <w:rPr>
          <w:rFonts w:cs="Arial"/>
          <w:szCs w:val="22"/>
        </w:rPr>
        <w:t xml:space="preserve">The thesis has demonstrated </w:t>
      </w:r>
      <w:r>
        <w:rPr>
          <w:rFonts w:cs="Arial"/>
          <w:szCs w:val="22"/>
        </w:rPr>
        <w:t xml:space="preserve">that </w:t>
      </w:r>
      <w:r w:rsidRPr="00B57A36">
        <w:rPr>
          <w:rFonts w:cs="Arial"/>
          <w:szCs w:val="22"/>
        </w:rPr>
        <w:t>local authorities have been placed in a</w:t>
      </w:r>
      <w:r>
        <w:rPr>
          <w:rFonts w:cs="Arial"/>
          <w:szCs w:val="22"/>
        </w:rPr>
        <w:t xml:space="preserve">n increased </w:t>
      </w:r>
      <w:r w:rsidRPr="00B57A36">
        <w:rPr>
          <w:rFonts w:cs="Arial"/>
          <w:szCs w:val="22"/>
        </w:rPr>
        <w:t>position of competition</w:t>
      </w:r>
      <w:r>
        <w:rPr>
          <w:rFonts w:cs="Arial"/>
          <w:szCs w:val="22"/>
        </w:rPr>
        <w:t xml:space="preserve">. In order to reposition themselves into European and Global cities with economic growth a greater focus has been placed on urban and cultural development. As urban development has become a preferred approach to cultural-led regeneration, cultural policy itself has been largely ignored. In transforming the city image and engaging with new cultural economies such as sport and music that increases transient tourism cities have developed cultural facilities and in particular arenas. The thesis has focussed on the emerging dedicated venues, which </w:t>
      </w:r>
      <w:r w:rsidR="00C35D37">
        <w:rPr>
          <w:rFonts w:cs="Arial"/>
          <w:szCs w:val="22"/>
        </w:rPr>
        <w:t>remain</w:t>
      </w:r>
      <w:r>
        <w:rPr>
          <w:rFonts w:cs="Arial"/>
          <w:szCs w:val="22"/>
        </w:rPr>
        <w:t xml:space="preserve"> a relatively new </w:t>
      </w:r>
      <w:r w:rsidRPr="00B9496A">
        <w:rPr>
          <w:rFonts w:cs="Arial"/>
          <w:szCs w:val="22"/>
        </w:rPr>
        <w:t xml:space="preserve">concept. These venues offer more intimate experiences and contribute to the cultural infrastructure but whether this emerging concept continues is of interest. The thesis has highlighted that market forces demonstrated the lack of an arena and that competitiveness was a key driver for their development. However, for future dedicated arenas the question of saturation has to be considered particularly when many cities have already an arena of some kind. The use of feasibility studies </w:t>
      </w:r>
      <w:r w:rsidR="00D53336" w:rsidRPr="00B9496A">
        <w:rPr>
          <w:rFonts w:cs="Arial"/>
          <w:szCs w:val="22"/>
        </w:rPr>
        <w:t>offers</w:t>
      </w:r>
      <w:r w:rsidRPr="00B9496A">
        <w:rPr>
          <w:rFonts w:cs="Arial"/>
          <w:szCs w:val="22"/>
        </w:rPr>
        <w:t xml:space="preserve"> an insight to whether the market can take a new arena from a commercial point of view yet there is limited research to provide an in-depth overview of the impact of arenas in close proximity from a urban, cultural and society perspective. </w:t>
      </w:r>
    </w:p>
    <w:p w14:paraId="455CFFF2" w14:textId="77777777" w:rsidR="00D50299" w:rsidRPr="00B9496A" w:rsidRDefault="00D50299" w:rsidP="00D50299">
      <w:pPr>
        <w:rPr>
          <w:rFonts w:cs="Arial"/>
          <w:szCs w:val="22"/>
        </w:rPr>
      </w:pPr>
    </w:p>
    <w:p w14:paraId="1BD3AD93" w14:textId="47190722" w:rsidR="00D50299" w:rsidRPr="00B9496A" w:rsidRDefault="00D50299" w:rsidP="00D50299">
      <w:pPr>
        <w:rPr>
          <w:rFonts w:cs="Arial"/>
          <w:szCs w:val="22"/>
        </w:rPr>
      </w:pPr>
      <w:r w:rsidRPr="00B9496A">
        <w:rPr>
          <w:rFonts w:cs="Arial"/>
          <w:szCs w:val="22"/>
        </w:rPr>
        <w:t xml:space="preserve">The approach adopted in Bordeaux and in England more generally suggests that whilst of specific value in the 1980s and 90s, the </w:t>
      </w:r>
      <w:proofErr w:type="spellStart"/>
      <w:r w:rsidRPr="00B9496A">
        <w:rPr>
          <w:rFonts w:cs="Arial"/>
          <w:szCs w:val="22"/>
        </w:rPr>
        <w:t>Zénith</w:t>
      </w:r>
      <w:proofErr w:type="spellEnd"/>
      <w:r w:rsidRPr="00B9496A">
        <w:rPr>
          <w:rFonts w:cs="Arial"/>
          <w:szCs w:val="22"/>
        </w:rPr>
        <w:t xml:space="preserve"> model is perhaps in need of review for three main reasons. First, its limited size might impact on its attraction to many of the </w:t>
      </w:r>
      <w:r w:rsidR="00D53336" w:rsidRPr="00B9496A">
        <w:rPr>
          <w:rFonts w:cs="Arial"/>
          <w:szCs w:val="22"/>
        </w:rPr>
        <w:t>world-renowned</w:t>
      </w:r>
      <w:r w:rsidRPr="00B9496A">
        <w:rPr>
          <w:rFonts w:cs="Arial"/>
          <w:szCs w:val="22"/>
        </w:rPr>
        <w:t xml:space="preserve"> bands and artists who are capable of attracting drawing much larger capacity audiences than </w:t>
      </w:r>
      <w:proofErr w:type="spellStart"/>
      <w:r w:rsidRPr="00B9496A">
        <w:rPr>
          <w:rFonts w:cs="Arial"/>
          <w:szCs w:val="22"/>
        </w:rPr>
        <w:t>Zéniths</w:t>
      </w:r>
      <w:proofErr w:type="spellEnd"/>
      <w:r w:rsidRPr="00B9496A">
        <w:rPr>
          <w:rFonts w:cs="Arial"/>
          <w:szCs w:val="22"/>
        </w:rPr>
        <w:t xml:space="preserve"> permit. Similarly, given the size of many or most of the cities which have developed the </w:t>
      </w:r>
      <w:proofErr w:type="spellStart"/>
      <w:r w:rsidRPr="00B9496A">
        <w:rPr>
          <w:rFonts w:cs="Arial"/>
          <w:szCs w:val="22"/>
        </w:rPr>
        <w:t>Zénith</w:t>
      </w:r>
      <w:proofErr w:type="spellEnd"/>
      <w:r w:rsidRPr="00B9496A">
        <w:rPr>
          <w:rFonts w:cs="Arial"/>
          <w:szCs w:val="22"/>
        </w:rPr>
        <w:t xml:space="preserve"> model, audience catchments are limited and hence even for the smaller </w:t>
      </w:r>
      <w:proofErr w:type="spellStart"/>
      <w:r w:rsidRPr="00B9496A">
        <w:rPr>
          <w:rFonts w:cs="Arial"/>
          <w:szCs w:val="22"/>
        </w:rPr>
        <w:t>Zénith</w:t>
      </w:r>
      <w:proofErr w:type="spellEnd"/>
      <w:r w:rsidRPr="00B9496A">
        <w:rPr>
          <w:rFonts w:cs="Arial"/>
          <w:szCs w:val="22"/>
        </w:rPr>
        <w:t xml:space="preserve"> capacity limits their viability. Finally, the restrictive covenants associated with the </w:t>
      </w:r>
      <w:proofErr w:type="spellStart"/>
      <w:r w:rsidRPr="00B9496A">
        <w:rPr>
          <w:rFonts w:cs="Arial"/>
          <w:szCs w:val="22"/>
        </w:rPr>
        <w:t>Zénith</w:t>
      </w:r>
      <w:proofErr w:type="spellEnd"/>
      <w:r w:rsidRPr="00B9496A">
        <w:rPr>
          <w:rFonts w:cs="Arial"/>
          <w:szCs w:val="22"/>
        </w:rPr>
        <w:t xml:space="preserve"> which constrain international performances limits their attractiveness both to performers and audience.</w:t>
      </w:r>
    </w:p>
    <w:p w14:paraId="22B69EE5" w14:textId="77777777" w:rsidR="00D50299" w:rsidRPr="00B9496A" w:rsidRDefault="00D50299" w:rsidP="00D50299">
      <w:pPr>
        <w:rPr>
          <w:rFonts w:cs="Arial"/>
          <w:szCs w:val="22"/>
        </w:rPr>
      </w:pPr>
    </w:p>
    <w:p w14:paraId="52FA7D66" w14:textId="26338369" w:rsidR="00D50299" w:rsidRPr="006E0C2B" w:rsidRDefault="00D50299" w:rsidP="00D50299">
      <w:pPr>
        <w:rPr>
          <w:rFonts w:cs="Arial"/>
          <w:szCs w:val="22"/>
        </w:rPr>
      </w:pPr>
      <w:r w:rsidRPr="00B9496A">
        <w:rPr>
          <w:rFonts w:cs="Arial"/>
          <w:szCs w:val="22"/>
        </w:rPr>
        <w:lastRenderedPageBreak/>
        <w:t xml:space="preserve">A consideration for local authorities is the limited budgets and a willingness to spend on cultural infrastructure to enhance and accommodate these </w:t>
      </w:r>
      <w:proofErr w:type="gramStart"/>
      <w:r w:rsidR="00D53336" w:rsidRPr="00B9496A">
        <w:rPr>
          <w:rFonts w:cs="Arial"/>
          <w:szCs w:val="22"/>
        </w:rPr>
        <w:t>particular</w:t>
      </w:r>
      <w:r w:rsidRPr="00B9496A">
        <w:rPr>
          <w:rFonts w:cs="Arial"/>
          <w:szCs w:val="22"/>
        </w:rPr>
        <w:t xml:space="preserve"> type of popular</w:t>
      </w:r>
      <w:proofErr w:type="gramEnd"/>
      <w:r w:rsidRPr="00B9496A">
        <w:rPr>
          <w:rFonts w:cs="Arial"/>
          <w:szCs w:val="22"/>
        </w:rPr>
        <w:t xml:space="preserve"> music venues. The demands on local authorities to share urban governance create the need for a level of maturity and behaviour in order to understand the needs of the population and also accept working closely with public and private organisations to deliver a major cultural infrastructure. The positioning of such a build and associated services requires sufficient urban public space to accommodate it. </w:t>
      </w:r>
    </w:p>
    <w:p w14:paraId="6EA99375" w14:textId="77777777" w:rsidR="00D50299" w:rsidRDefault="00D50299" w:rsidP="00D50299">
      <w:pPr>
        <w:rPr>
          <w:rFonts w:cs="Arial"/>
          <w:szCs w:val="22"/>
        </w:rPr>
      </w:pPr>
    </w:p>
    <w:p w14:paraId="7A8AF4CC" w14:textId="77777777" w:rsidR="00D50299" w:rsidRDefault="00D50299" w:rsidP="00D50299">
      <w:pPr>
        <w:rPr>
          <w:rFonts w:cs="Arial"/>
          <w:szCs w:val="22"/>
        </w:rPr>
      </w:pPr>
      <w:r>
        <w:rPr>
          <w:rFonts w:cs="Arial"/>
          <w:szCs w:val="22"/>
        </w:rPr>
        <w:t>In reflecting on the research findings four points for further enquiry have been identified. These potential lines of enquiry, whilst relating directly to the research, were beyond the scope of this study, but can inform future research into urban governance and cultural-led regeneration.</w:t>
      </w:r>
    </w:p>
    <w:p w14:paraId="3FDE3BB5" w14:textId="77777777" w:rsidR="00D50299" w:rsidRPr="004776E8" w:rsidRDefault="00D50299" w:rsidP="00D50299">
      <w:pPr>
        <w:rPr>
          <w:rFonts w:cs="Arial"/>
          <w:szCs w:val="22"/>
          <w:highlight w:val="yellow"/>
        </w:rPr>
      </w:pPr>
    </w:p>
    <w:p w14:paraId="4BA5637F" w14:textId="77777777" w:rsidR="00D50299" w:rsidRPr="00BA5DE6" w:rsidRDefault="00D50299" w:rsidP="00D50299">
      <w:pPr>
        <w:rPr>
          <w:rFonts w:cs="Arial"/>
          <w:szCs w:val="22"/>
        </w:rPr>
      </w:pPr>
      <w:r w:rsidRPr="00BA5DE6">
        <w:rPr>
          <w:rFonts w:cs="Arial"/>
          <w:szCs w:val="22"/>
        </w:rPr>
        <w:t xml:space="preserve">1) </w:t>
      </w:r>
      <w:r w:rsidRPr="00BF73A5">
        <w:rPr>
          <w:rFonts w:cs="Arial"/>
          <w:b/>
          <w:bCs/>
          <w:szCs w:val="22"/>
        </w:rPr>
        <w:t>Innovative cultural policy for venues</w:t>
      </w:r>
      <w:r w:rsidRPr="00BA5DE6">
        <w:rPr>
          <w:rFonts w:cs="Arial"/>
          <w:szCs w:val="22"/>
        </w:rPr>
        <w:t xml:space="preserve">: Urban and cultural policy is commonplace in the remit of local authorities. In terms of commercial music venues local authorities often use cultural-led regeneration rather than cultural policy. National government cultural policy has little influence on local authorities in developing cultural infrastructure and specifically dedicated venues for popular music. What was witnessed however was a French exception where a state innovated scheme in 1981 resulted in the specific venue </w:t>
      </w:r>
      <w:r>
        <w:rPr>
          <w:rFonts w:cs="Arial"/>
          <w:szCs w:val="22"/>
        </w:rPr>
        <w:t>th</w:t>
      </w:r>
      <w:r w:rsidRPr="0062302D">
        <w:rPr>
          <w:rFonts w:cs="Arial"/>
          <w:szCs w:val="22"/>
        </w:rPr>
        <w:t xml:space="preserve">e </w:t>
      </w:r>
      <w:proofErr w:type="spellStart"/>
      <w:r w:rsidRPr="0062302D">
        <w:rPr>
          <w:rFonts w:cs="Arial"/>
          <w:szCs w:val="22"/>
        </w:rPr>
        <w:t>Zénith</w:t>
      </w:r>
      <w:proofErr w:type="spellEnd"/>
      <w:r w:rsidRPr="0062302D">
        <w:rPr>
          <w:rFonts w:cs="Arial"/>
          <w:szCs w:val="22"/>
        </w:rPr>
        <w:t>. There</w:t>
      </w:r>
      <w:r w:rsidRPr="00BA5DE6">
        <w:rPr>
          <w:rFonts w:cs="Arial"/>
          <w:szCs w:val="22"/>
        </w:rPr>
        <w:t xml:space="preserve"> is little literature which investigates whether the emergence of </w:t>
      </w:r>
      <w:r>
        <w:rPr>
          <w:rFonts w:cs="Arial"/>
          <w:szCs w:val="22"/>
        </w:rPr>
        <w:t>the</w:t>
      </w:r>
      <w:r w:rsidRPr="0062302D">
        <w:rPr>
          <w:rFonts w:cs="Arial"/>
          <w:szCs w:val="22"/>
        </w:rPr>
        <w:t xml:space="preserve"> </w:t>
      </w:r>
      <w:proofErr w:type="spellStart"/>
      <w:r w:rsidRPr="0062302D">
        <w:rPr>
          <w:rFonts w:cs="Arial"/>
          <w:szCs w:val="22"/>
        </w:rPr>
        <w:t>Zénith</w:t>
      </w:r>
      <w:proofErr w:type="spellEnd"/>
      <w:r w:rsidRPr="00BA5DE6">
        <w:rPr>
          <w:rFonts w:cs="Arial"/>
          <w:szCs w:val="22"/>
        </w:rPr>
        <w:t xml:space="preserve"> impacted on popular music culture of France and </w:t>
      </w:r>
      <w:proofErr w:type="gramStart"/>
      <w:r w:rsidRPr="00BA5DE6">
        <w:rPr>
          <w:rFonts w:cs="Arial"/>
          <w:szCs w:val="22"/>
        </w:rPr>
        <w:t>in particular if</w:t>
      </w:r>
      <w:proofErr w:type="gramEnd"/>
      <w:r w:rsidRPr="00BA5DE6">
        <w:rPr>
          <w:rFonts w:cs="Arial"/>
          <w:szCs w:val="22"/>
        </w:rPr>
        <w:t xml:space="preserve"> these venues reduced the influence of the American/British artists as they were designed to do.</w:t>
      </w:r>
    </w:p>
    <w:p w14:paraId="22E6E9B0" w14:textId="77777777" w:rsidR="00D50299" w:rsidRDefault="00D50299" w:rsidP="00D50299">
      <w:pPr>
        <w:spacing w:line="240" w:lineRule="auto"/>
        <w:rPr>
          <w:rFonts w:cs="Arial"/>
          <w:szCs w:val="22"/>
        </w:rPr>
      </w:pPr>
    </w:p>
    <w:p w14:paraId="0F9FC3A8" w14:textId="77777777" w:rsidR="00D50299" w:rsidRPr="00172812" w:rsidRDefault="00D50299" w:rsidP="00D50299">
      <w:pPr>
        <w:rPr>
          <w:rFonts w:cs="Arial"/>
          <w:szCs w:val="22"/>
        </w:rPr>
      </w:pPr>
      <w:r w:rsidRPr="004C7199">
        <w:rPr>
          <w:rFonts w:cs="Arial"/>
          <w:szCs w:val="22"/>
        </w:rPr>
        <w:t xml:space="preserve">2) </w:t>
      </w:r>
      <w:r w:rsidRPr="00BF73A5">
        <w:rPr>
          <w:rFonts w:cs="Arial"/>
          <w:b/>
          <w:bCs/>
          <w:szCs w:val="22"/>
        </w:rPr>
        <w:t>Arenas and city status:</w:t>
      </w:r>
      <w:r w:rsidRPr="004C7199">
        <w:rPr>
          <w:rFonts w:cs="Arial"/>
          <w:szCs w:val="22"/>
        </w:rPr>
        <w:t xml:space="preserve"> The development of arenas by local authorities has been linked to the economic benefit rather than cultural policy. Yet they are part of a cultural-led regeneration scheme and therefore in what way do these arenas contribute to the cultural offering of the city. The current research has laid the groundwork for future research to explore the tensions</w:t>
      </w:r>
      <w:r>
        <w:rPr>
          <w:rFonts w:cs="Arial"/>
          <w:szCs w:val="22"/>
        </w:rPr>
        <w:t xml:space="preserve"> between a large music venue and the</w:t>
      </w:r>
      <w:r w:rsidRPr="004C7199">
        <w:rPr>
          <w:rFonts w:cs="Arial"/>
          <w:szCs w:val="22"/>
        </w:rPr>
        <w:t xml:space="preserve"> general urban environment and regeneration. These large monoliths are closed for significant periods of time and therefore reflect of dead spaces. In developing arenas the possibilities to enhance their usage and possible design to become better integrated into the public space should be considered. </w:t>
      </w:r>
      <w:r>
        <w:rPr>
          <w:rFonts w:cs="Arial"/>
          <w:szCs w:val="22"/>
        </w:rPr>
        <w:br/>
      </w:r>
    </w:p>
    <w:p w14:paraId="7F21B8C7" w14:textId="77777777" w:rsidR="00D50299" w:rsidRDefault="00D50299" w:rsidP="00D50299">
      <w:pPr>
        <w:rPr>
          <w:rFonts w:cs="Arial"/>
          <w:szCs w:val="22"/>
        </w:rPr>
      </w:pPr>
      <w:r w:rsidRPr="00172812">
        <w:rPr>
          <w:rFonts w:cs="Arial"/>
          <w:szCs w:val="22"/>
        </w:rPr>
        <w:lastRenderedPageBreak/>
        <w:t xml:space="preserve">3) </w:t>
      </w:r>
      <w:r w:rsidRPr="00BF73A5">
        <w:rPr>
          <w:rFonts w:cs="Arial"/>
          <w:b/>
          <w:bCs/>
          <w:szCs w:val="22"/>
        </w:rPr>
        <w:t>Comparison between types of venues:</w:t>
      </w:r>
      <w:r w:rsidRPr="00172812">
        <w:rPr>
          <w:rFonts w:cs="Arial"/>
          <w:szCs w:val="22"/>
        </w:rPr>
        <w:t xml:space="preserve"> The dedicated venue has evolved and developed by local authorities in response to the competitive environment. There is little comparative research that investigates the state-led cultural development of the </w:t>
      </w:r>
      <w:proofErr w:type="spellStart"/>
      <w:r w:rsidRPr="0062302D">
        <w:rPr>
          <w:rFonts w:cs="Arial"/>
          <w:szCs w:val="22"/>
        </w:rPr>
        <w:t>Zénith</w:t>
      </w:r>
      <w:proofErr w:type="spellEnd"/>
      <w:r w:rsidRPr="0062302D">
        <w:rPr>
          <w:rFonts w:cs="Arial"/>
          <w:szCs w:val="22"/>
        </w:rPr>
        <w:t xml:space="preserve"> </w:t>
      </w:r>
      <w:r w:rsidRPr="00172812">
        <w:rPr>
          <w:rFonts w:cs="Arial"/>
          <w:szCs w:val="22"/>
        </w:rPr>
        <w:t>style venue and the locally led cultural development of an arena in terms of the opportunities for regeneration.</w:t>
      </w:r>
    </w:p>
    <w:p w14:paraId="4BBAA5B3" w14:textId="77777777" w:rsidR="00D50299" w:rsidRDefault="00D50299" w:rsidP="00D50299">
      <w:pPr>
        <w:rPr>
          <w:rFonts w:cs="Arial"/>
          <w:szCs w:val="22"/>
          <w:highlight w:val="yellow"/>
        </w:rPr>
      </w:pPr>
    </w:p>
    <w:p w14:paraId="5273A429" w14:textId="77777777" w:rsidR="00D50299" w:rsidRPr="0002135E" w:rsidRDefault="00D50299" w:rsidP="00D50299">
      <w:pPr>
        <w:rPr>
          <w:rFonts w:cs="Arial"/>
          <w:szCs w:val="22"/>
        </w:rPr>
      </w:pPr>
      <w:r w:rsidRPr="0002135E">
        <w:rPr>
          <w:rFonts w:cs="Arial"/>
          <w:color w:val="auto"/>
          <w:szCs w:val="22"/>
        </w:rPr>
        <w:t xml:space="preserve">4) </w:t>
      </w:r>
      <w:r w:rsidRPr="0002135E">
        <w:rPr>
          <w:rFonts w:cs="Arial"/>
          <w:b/>
          <w:bCs/>
          <w:color w:val="auto"/>
          <w:szCs w:val="22"/>
        </w:rPr>
        <w:t>The development of arenas from a European perspective in the late 20</w:t>
      </w:r>
      <w:r w:rsidRPr="0002135E">
        <w:rPr>
          <w:rFonts w:cs="Arial"/>
          <w:b/>
          <w:bCs/>
          <w:color w:val="auto"/>
          <w:szCs w:val="22"/>
          <w:vertAlign w:val="superscript"/>
        </w:rPr>
        <w:t>th</w:t>
      </w:r>
      <w:r w:rsidRPr="0002135E">
        <w:rPr>
          <w:rFonts w:cs="Arial"/>
          <w:b/>
          <w:bCs/>
          <w:color w:val="auto"/>
          <w:szCs w:val="22"/>
        </w:rPr>
        <w:t xml:space="preserve"> and early 21</w:t>
      </w:r>
      <w:r w:rsidRPr="0002135E">
        <w:rPr>
          <w:rFonts w:cs="Arial"/>
          <w:b/>
          <w:bCs/>
          <w:color w:val="auto"/>
          <w:szCs w:val="22"/>
          <w:vertAlign w:val="superscript"/>
        </w:rPr>
        <w:t>st</w:t>
      </w:r>
      <w:r w:rsidRPr="0002135E">
        <w:rPr>
          <w:rFonts w:cs="Arial"/>
          <w:b/>
          <w:bCs/>
          <w:color w:val="auto"/>
          <w:szCs w:val="22"/>
        </w:rPr>
        <w:t xml:space="preserve"> century</w:t>
      </w:r>
      <w:r w:rsidRPr="0002135E">
        <w:rPr>
          <w:rFonts w:cs="Arial"/>
          <w:color w:val="auto"/>
          <w:szCs w:val="22"/>
        </w:rPr>
        <w:t xml:space="preserve">: So far there has been little research in analysing and mapping the growth of venues for popular culture across Europe. In undertaking an in-depth data analysis it would provide a wider perspective on the key drivers for the development of venues and add to the limited research literature. </w:t>
      </w:r>
    </w:p>
    <w:p w14:paraId="396D9475" w14:textId="77777777" w:rsidR="00D50299" w:rsidRPr="004776E8" w:rsidRDefault="00D50299" w:rsidP="00D50299">
      <w:pPr>
        <w:rPr>
          <w:rFonts w:cs="Arial"/>
          <w:szCs w:val="22"/>
          <w:highlight w:val="yellow"/>
        </w:rPr>
      </w:pPr>
    </w:p>
    <w:p w14:paraId="3BE524FF" w14:textId="214527BE" w:rsidR="00D50299" w:rsidRDefault="00D50299" w:rsidP="00D50299">
      <w:pPr>
        <w:rPr>
          <w:rFonts w:cs="Arial"/>
          <w:szCs w:val="22"/>
        </w:rPr>
      </w:pPr>
      <w:r>
        <w:rPr>
          <w:rFonts w:cs="Arial"/>
          <w:szCs w:val="22"/>
        </w:rPr>
        <w:t xml:space="preserve">Finally, the </w:t>
      </w:r>
      <w:r w:rsidRPr="004C7199">
        <w:rPr>
          <w:rFonts w:cs="Arial"/>
          <w:szCs w:val="22"/>
        </w:rPr>
        <w:t xml:space="preserve">research has highlighted the intrinsic value of comparative analysis more </w:t>
      </w:r>
      <w:r w:rsidR="0042706E" w:rsidRPr="004C7199">
        <w:rPr>
          <w:rFonts w:cs="Arial"/>
          <w:szCs w:val="22"/>
        </w:rPr>
        <w:t>generally and</w:t>
      </w:r>
      <w:r w:rsidRPr="004C7199">
        <w:rPr>
          <w:rFonts w:cs="Arial"/>
          <w:szCs w:val="22"/>
        </w:rPr>
        <w:t xml:space="preserve"> having recognised the limited comparative research in the literature it is important</w:t>
      </w:r>
      <w:r>
        <w:rPr>
          <w:rFonts w:cs="Arial"/>
          <w:szCs w:val="22"/>
        </w:rPr>
        <w:t xml:space="preserve"> for future research</w:t>
      </w:r>
      <w:r w:rsidRPr="004C7199">
        <w:rPr>
          <w:rFonts w:cs="Arial"/>
          <w:szCs w:val="22"/>
        </w:rPr>
        <w:t xml:space="preserve"> to expand the approach in other contexts and count</w:t>
      </w:r>
      <w:r>
        <w:rPr>
          <w:rFonts w:cs="Arial"/>
          <w:szCs w:val="22"/>
        </w:rPr>
        <w:t>r</w:t>
      </w:r>
      <w:r w:rsidRPr="004C7199">
        <w:rPr>
          <w:rFonts w:cs="Arial"/>
          <w:szCs w:val="22"/>
        </w:rPr>
        <w:t xml:space="preserve">ies and reflect on </w:t>
      </w:r>
      <w:r>
        <w:rPr>
          <w:rFonts w:cs="Arial"/>
          <w:szCs w:val="22"/>
        </w:rPr>
        <w:t xml:space="preserve">and develop </w:t>
      </w:r>
      <w:r w:rsidRPr="004C7199">
        <w:rPr>
          <w:rFonts w:cs="Arial"/>
          <w:szCs w:val="22"/>
        </w:rPr>
        <w:t xml:space="preserve">what Wolman was advocating as far back </w:t>
      </w:r>
      <w:r w:rsidRPr="00172812">
        <w:rPr>
          <w:rFonts w:cs="Arial"/>
          <w:szCs w:val="22"/>
        </w:rPr>
        <w:t>as 1993.</w:t>
      </w:r>
    </w:p>
    <w:p w14:paraId="60C911F7" w14:textId="77777777" w:rsidR="00D50299" w:rsidRDefault="00D50299" w:rsidP="00D50299">
      <w:pPr>
        <w:spacing w:line="240" w:lineRule="auto"/>
        <w:rPr>
          <w:rFonts w:cs="Arial"/>
          <w:szCs w:val="22"/>
        </w:rPr>
      </w:pPr>
    </w:p>
    <w:p w14:paraId="1CC32DF0" w14:textId="77777777" w:rsidR="00D50299" w:rsidRDefault="00D50299" w:rsidP="00D50299"/>
    <w:p w14:paraId="30A5103E" w14:textId="34DF2AFF" w:rsidR="00B51941" w:rsidRDefault="00B51941">
      <w:pPr>
        <w:spacing w:line="240" w:lineRule="auto"/>
      </w:pPr>
      <w:r>
        <w:br w:type="page"/>
      </w:r>
    </w:p>
    <w:p w14:paraId="2CD2BDA8" w14:textId="77777777" w:rsidR="00B51941" w:rsidRPr="00665132" w:rsidRDefault="00B51941" w:rsidP="00B51941">
      <w:pPr>
        <w:pStyle w:val="Heading1"/>
        <w:rPr>
          <w:lang w:eastAsia="en-GB"/>
        </w:rPr>
      </w:pPr>
      <w:bookmarkStart w:id="457" w:name="_Toc99619730"/>
      <w:bookmarkStart w:id="458" w:name="_Toc536715579"/>
      <w:r w:rsidRPr="00665132">
        <w:rPr>
          <w:lang w:eastAsia="en-GB"/>
        </w:rPr>
        <w:lastRenderedPageBreak/>
        <w:t>REFERENCES</w:t>
      </w:r>
      <w:bookmarkEnd w:id="457"/>
      <w:bookmarkEnd w:id="458"/>
    </w:p>
    <w:p w14:paraId="2BC2A562" w14:textId="77777777" w:rsidR="00B51941" w:rsidRPr="00665132" w:rsidRDefault="00B51941" w:rsidP="00B51941">
      <w:pPr>
        <w:spacing w:line="240" w:lineRule="auto"/>
        <w:rPr>
          <w:rFonts w:eastAsia="Times New Roman" w:cs="Times New Roman"/>
          <w:b/>
          <w:color w:val="auto"/>
          <w:sz w:val="24"/>
          <w:lang w:eastAsia="en-GB"/>
        </w:rPr>
      </w:pPr>
    </w:p>
    <w:p w14:paraId="654F61CA"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Ahearne, J. (2002) </w:t>
      </w:r>
      <w:r w:rsidRPr="00665132">
        <w:rPr>
          <w:rFonts w:eastAsia="Times New Roman" w:cs="Arial"/>
          <w:b/>
          <w:color w:val="auto"/>
          <w:szCs w:val="22"/>
          <w:lang w:eastAsia="en-GB"/>
        </w:rPr>
        <w:t>French Culture Policy Debates: A Reader.</w:t>
      </w:r>
      <w:r w:rsidRPr="00665132">
        <w:rPr>
          <w:rFonts w:eastAsia="Times New Roman" w:cs="Arial"/>
          <w:color w:val="auto"/>
          <w:szCs w:val="22"/>
          <w:lang w:eastAsia="en-GB"/>
        </w:rPr>
        <w:t xml:space="preserve"> London, New York: Routledge.</w:t>
      </w:r>
    </w:p>
    <w:p w14:paraId="31675D46" w14:textId="77777777" w:rsidR="00B51941" w:rsidRDefault="00B51941" w:rsidP="00B51941">
      <w:pPr>
        <w:rPr>
          <w:rFonts w:eastAsia="Times New Roman" w:cs="Arial"/>
          <w:color w:val="auto"/>
          <w:szCs w:val="22"/>
          <w:lang w:eastAsia="en-GB"/>
        </w:rPr>
      </w:pPr>
    </w:p>
    <w:p w14:paraId="65720691"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Airy, J. &amp; Doughty, C. (2020) </w:t>
      </w:r>
      <w:r w:rsidRPr="00665132">
        <w:rPr>
          <w:rFonts w:eastAsia="Times New Roman" w:cs="Arial"/>
          <w:b/>
          <w:color w:val="auto"/>
          <w:szCs w:val="22"/>
          <w:lang w:eastAsia="en-GB"/>
        </w:rPr>
        <w:t>Rethinking the Planning System for the 21</w:t>
      </w:r>
      <w:r w:rsidRPr="00665132">
        <w:rPr>
          <w:rFonts w:eastAsia="Times New Roman" w:cs="Arial"/>
          <w:b/>
          <w:color w:val="auto"/>
          <w:szCs w:val="22"/>
          <w:vertAlign w:val="superscript"/>
          <w:lang w:eastAsia="en-GB"/>
        </w:rPr>
        <w:t>st</w:t>
      </w:r>
      <w:r w:rsidRPr="00665132">
        <w:rPr>
          <w:rFonts w:eastAsia="Times New Roman" w:cs="Arial"/>
          <w:b/>
          <w:color w:val="auto"/>
          <w:szCs w:val="22"/>
          <w:lang w:eastAsia="en-GB"/>
        </w:rPr>
        <w:t xml:space="preserve"> Century</w:t>
      </w:r>
      <w:r w:rsidRPr="00665132">
        <w:rPr>
          <w:rFonts w:eastAsia="Times New Roman" w:cs="Arial"/>
          <w:color w:val="auto"/>
          <w:szCs w:val="22"/>
          <w:lang w:eastAsia="en-GB"/>
        </w:rPr>
        <w:t xml:space="preserve"> [Online]. Policy Exchange: Available from: </w:t>
      </w:r>
    </w:p>
    <w:p w14:paraId="6272D518" w14:textId="77777777" w:rsidR="00B51941" w:rsidRPr="00665132" w:rsidRDefault="00B51941" w:rsidP="00B51941">
      <w:pPr>
        <w:rPr>
          <w:rFonts w:cs="Times"/>
          <w:color w:val="auto"/>
          <w:szCs w:val="22"/>
          <w:lang w:val="en-US"/>
        </w:rPr>
      </w:pPr>
      <w:r w:rsidRPr="00665132">
        <w:rPr>
          <w:rFonts w:eastAsia="Times New Roman" w:cs="Arial"/>
          <w:color w:val="auto"/>
          <w:szCs w:val="22"/>
          <w:lang w:eastAsia="en-GB"/>
        </w:rPr>
        <w:t>&lt;</w:t>
      </w:r>
      <w:r w:rsidRPr="00665132">
        <w:rPr>
          <w:rFonts w:cs="Times"/>
          <w:bCs/>
          <w:color w:val="auto"/>
          <w:szCs w:val="22"/>
          <w:lang w:val="en-US"/>
        </w:rPr>
        <w:t>www.policyexchange.org.uk pp.1-95&gt; [Accessed 27 July 2019].</w:t>
      </w:r>
    </w:p>
    <w:p w14:paraId="6A65F38D" w14:textId="77777777" w:rsidR="00B51941" w:rsidRPr="00665132" w:rsidRDefault="00B51941" w:rsidP="00B51941">
      <w:pPr>
        <w:rPr>
          <w:rFonts w:eastAsia="Times New Roman" w:cs="Arial"/>
          <w:color w:val="auto"/>
          <w:szCs w:val="22"/>
          <w:lang w:eastAsia="en-GB"/>
        </w:rPr>
      </w:pPr>
    </w:p>
    <w:p w14:paraId="643D4F66"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Allwood, C. M. (2011) </w:t>
      </w:r>
      <w:r w:rsidRPr="00665132">
        <w:rPr>
          <w:rFonts w:eastAsia="Times New Roman" w:cs="Arial"/>
          <w:iCs/>
          <w:color w:val="auto"/>
          <w:szCs w:val="22"/>
          <w:lang w:eastAsia="en-GB"/>
        </w:rPr>
        <w:t>The Distinction Between Qualitative and Quantitative Research Methods is Problematic</w:t>
      </w:r>
      <w:r w:rsidRPr="00665132">
        <w:rPr>
          <w:rFonts w:eastAsia="Times New Roman" w:cs="Arial"/>
          <w:i/>
          <w:iCs/>
          <w:color w:val="auto"/>
          <w:szCs w:val="22"/>
          <w:lang w:eastAsia="en-GB"/>
        </w:rPr>
        <w:t xml:space="preserve">. </w:t>
      </w:r>
      <w:r w:rsidRPr="00665132">
        <w:rPr>
          <w:rFonts w:eastAsia="Times New Roman" w:cs="Arial"/>
          <w:b/>
          <w:iCs/>
          <w:color w:val="auto"/>
          <w:szCs w:val="22"/>
          <w:lang w:eastAsia="en-GB"/>
        </w:rPr>
        <w:t xml:space="preserve">Quality and Quantity </w:t>
      </w:r>
      <w:r w:rsidRPr="00665132">
        <w:rPr>
          <w:rFonts w:eastAsia="Times New Roman" w:cs="Arial"/>
          <w:iCs/>
          <w:color w:val="auto"/>
          <w:szCs w:val="22"/>
          <w:lang w:eastAsia="en-GB"/>
        </w:rPr>
        <w:t>[Online], 46 March, pp. 1417-1429</w:t>
      </w:r>
      <w:r w:rsidRPr="00665132">
        <w:rPr>
          <w:rFonts w:eastAsia="Times New Roman" w:cs="Arial"/>
          <w:color w:val="auto"/>
          <w:szCs w:val="22"/>
          <w:lang w:eastAsia="en-GB"/>
        </w:rPr>
        <w:t>. Available from: &lt;https://link.springer.com/article/&gt;. [Accessed May 13 2016].</w:t>
      </w:r>
    </w:p>
    <w:p w14:paraId="1F1BDA77" w14:textId="77777777" w:rsidR="00B51941" w:rsidRPr="00665132" w:rsidRDefault="00B51941" w:rsidP="00B51941">
      <w:pPr>
        <w:rPr>
          <w:rFonts w:eastAsia="Times New Roman" w:cs="Arial"/>
          <w:color w:val="auto"/>
          <w:szCs w:val="22"/>
          <w:lang w:eastAsia="en-GB"/>
        </w:rPr>
      </w:pPr>
    </w:p>
    <w:p w14:paraId="0A98DBFA"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Alphaville, (2008) </w:t>
      </w:r>
      <w:r w:rsidRPr="00665132">
        <w:rPr>
          <w:rFonts w:eastAsia="Times New Roman" w:cs="Arial"/>
          <w:b/>
          <w:color w:val="auto"/>
          <w:szCs w:val="22"/>
          <w:lang w:eastAsia="en-GB"/>
        </w:rPr>
        <w:t xml:space="preserve">Etude de </w:t>
      </w:r>
      <w:proofErr w:type="spellStart"/>
      <w:r w:rsidRPr="00665132">
        <w:rPr>
          <w:rFonts w:eastAsia="Times New Roman" w:cs="Arial"/>
          <w:b/>
          <w:color w:val="auto"/>
          <w:szCs w:val="22"/>
          <w:lang w:eastAsia="en-GB"/>
        </w:rPr>
        <w:t>faisabilit</w:t>
      </w:r>
      <w:r w:rsidRPr="00665132">
        <w:rPr>
          <w:rFonts w:eastAsia="Times New Roman" w:cs="Lucida Grande"/>
          <w:b/>
          <w:color w:val="000000"/>
          <w:szCs w:val="22"/>
          <w:lang w:eastAsia="en-GB"/>
        </w:rPr>
        <w:t>é</w:t>
      </w:r>
      <w:proofErr w:type="spellEnd"/>
      <w:r w:rsidRPr="00665132">
        <w:rPr>
          <w:rFonts w:eastAsia="Times New Roman" w:cs="Arial"/>
          <w:b/>
          <w:color w:val="auto"/>
          <w:szCs w:val="22"/>
          <w:lang w:eastAsia="en-GB"/>
        </w:rPr>
        <w:t xml:space="preserve"> et </w:t>
      </w:r>
      <w:proofErr w:type="spellStart"/>
      <w:r w:rsidRPr="00665132">
        <w:rPr>
          <w:rFonts w:eastAsia="Times New Roman" w:cs="Arial"/>
          <w:b/>
          <w:color w:val="auto"/>
          <w:szCs w:val="22"/>
          <w:lang w:eastAsia="en-GB"/>
        </w:rPr>
        <w:t>d’implantation</w:t>
      </w:r>
      <w:proofErr w:type="spellEnd"/>
      <w:r w:rsidRPr="00665132">
        <w:rPr>
          <w:rFonts w:eastAsia="Times New Roman" w:cs="Arial"/>
          <w:b/>
          <w:color w:val="auto"/>
          <w:szCs w:val="22"/>
          <w:lang w:eastAsia="en-GB"/>
        </w:rPr>
        <w:t xml:space="preserve"> </w:t>
      </w:r>
      <w:proofErr w:type="spellStart"/>
      <w:r w:rsidRPr="00665132">
        <w:rPr>
          <w:rFonts w:eastAsia="Times New Roman" w:cs="Arial"/>
          <w:b/>
          <w:color w:val="auto"/>
          <w:szCs w:val="22"/>
          <w:lang w:eastAsia="en-GB"/>
        </w:rPr>
        <w:t>d’une</w:t>
      </w:r>
      <w:proofErr w:type="spellEnd"/>
      <w:r w:rsidRPr="00665132">
        <w:rPr>
          <w:rFonts w:eastAsia="Times New Roman" w:cs="Arial"/>
          <w:b/>
          <w:color w:val="auto"/>
          <w:szCs w:val="22"/>
          <w:lang w:eastAsia="en-GB"/>
        </w:rPr>
        <w:t xml:space="preserve"> sale de spectacle de </w:t>
      </w:r>
      <w:proofErr w:type="spellStart"/>
      <w:r w:rsidRPr="00665132">
        <w:rPr>
          <w:rFonts w:eastAsia="Times New Roman" w:cs="Arial"/>
          <w:b/>
          <w:color w:val="auto"/>
          <w:szCs w:val="22"/>
          <w:lang w:eastAsia="en-GB"/>
        </w:rPr>
        <w:t>grande</w:t>
      </w:r>
      <w:proofErr w:type="spellEnd"/>
      <w:r w:rsidRPr="00665132">
        <w:rPr>
          <w:rFonts w:eastAsia="Times New Roman" w:cs="Arial"/>
          <w:b/>
          <w:color w:val="auto"/>
          <w:szCs w:val="22"/>
          <w:lang w:eastAsia="en-GB"/>
        </w:rPr>
        <w:t xml:space="preserve"> </w:t>
      </w:r>
      <w:proofErr w:type="spellStart"/>
      <w:r w:rsidRPr="00665132">
        <w:rPr>
          <w:rFonts w:eastAsia="Times New Roman" w:cs="Arial"/>
          <w:b/>
          <w:color w:val="auto"/>
          <w:szCs w:val="22"/>
          <w:lang w:eastAsia="en-GB"/>
        </w:rPr>
        <w:t>capacite</w:t>
      </w:r>
      <w:proofErr w:type="spellEnd"/>
      <w:r w:rsidRPr="00665132">
        <w:rPr>
          <w:rFonts w:eastAsia="Times New Roman" w:cs="Arial"/>
          <w:b/>
          <w:color w:val="auto"/>
          <w:szCs w:val="22"/>
          <w:lang w:eastAsia="en-GB"/>
        </w:rPr>
        <w:t xml:space="preserve"> sur la </w:t>
      </w:r>
      <w:proofErr w:type="spellStart"/>
      <w:r w:rsidRPr="00665132">
        <w:rPr>
          <w:rFonts w:eastAsia="Times New Roman" w:cs="Arial"/>
          <w:b/>
          <w:color w:val="auto"/>
          <w:szCs w:val="22"/>
          <w:lang w:eastAsia="en-GB"/>
        </w:rPr>
        <w:t>communaute</w:t>
      </w:r>
      <w:proofErr w:type="spellEnd"/>
      <w:r w:rsidRPr="00665132">
        <w:rPr>
          <w:rFonts w:eastAsia="Times New Roman" w:cs="Arial"/>
          <w:b/>
          <w:color w:val="auto"/>
          <w:szCs w:val="22"/>
          <w:lang w:eastAsia="en-GB"/>
        </w:rPr>
        <w:t xml:space="preserve"> </w:t>
      </w:r>
      <w:proofErr w:type="spellStart"/>
      <w:r w:rsidRPr="00665132">
        <w:rPr>
          <w:rFonts w:eastAsia="Times New Roman" w:cs="Arial"/>
          <w:b/>
          <w:color w:val="auto"/>
          <w:szCs w:val="22"/>
          <w:lang w:eastAsia="en-GB"/>
        </w:rPr>
        <w:t>urbaine</w:t>
      </w:r>
      <w:proofErr w:type="spellEnd"/>
      <w:r w:rsidRPr="00665132">
        <w:rPr>
          <w:rFonts w:eastAsia="Times New Roman" w:cs="Arial"/>
          <w:b/>
          <w:color w:val="auto"/>
          <w:szCs w:val="22"/>
          <w:lang w:eastAsia="en-GB"/>
        </w:rPr>
        <w:t xml:space="preserve"> de Bordeaux</w:t>
      </w:r>
      <w:r w:rsidRPr="00665132">
        <w:rPr>
          <w:rFonts w:eastAsia="Times New Roman" w:cs="Arial"/>
          <w:color w:val="auto"/>
          <w:szCs w:val="22"/>
          <w:lang w:eastAsia="en-GB"/>
        </w:rPr>
        <w:t xml:space="preserve">. Mai, </w:t>
      </w:r>
      <w:proofErr w:type="spellStart"/>
      <w:r w:rsidRPr="00665132">
        <w:rPr>
          <w:rFonts w:eastAsia="Times New Roman" w:cs="Arial"/>
          <w:color w:val="auto"/>
          <w:szCs w:val="22"/>
          <w:lang w:eastAsia="en-GB"/>
        </w:rPr>
        <w:t>Communauté</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Urbaine</w:t>
      </w:r>
      <w:proofErr w:type="spellEnd"/>
      <w:r w:rsidRPr="00665132">
        <w:rPr>
          <w:rFonts w:eastAsia="Times New Roman" w:cs="Arial"/>
          <w:color w:val="auto"/>
          <w:szCs w:val="22"/>
          <w:lang w:eastAsia="en-GB"/>
        </w:rPr>
        <w:t xml:space="preserve"> de </w:t>
      </w:r>
      <w:proofErr w:type="spellStart"/>
      <w:r w:rsidRPr="00665132">
        <w:rPr>
          <w:rFonts w:eastAsia="Times New Roman" w:cs="Arial"/>
          <w:color w:val="auto"/>
          <w:szCs w:val="22"/>
          <w:lang w:eastAsia="en-GB"/>
        </w:rPr>
        <w:t>Bordeuax</w:t>
      </w:r>
      <w:proofErr w:type="spellEnd"/>
      <w:r w:rsidRPr="00665132">
        <w:rPr>
          <w:rFonts w:eastAsia="Times New Roman" w:cs="Arial"/>
          <w:color w:val="auto"/>
          <w:szCs w:val="22"/>
          <w:lang w:eastAsia="en-GB"/>
        </w:rPr>
        <w:t xml:space="preserve"> (CUB).</w:t>
      </w:r>
    </w:p>
    <w:p w14:paraId="253BCA02" w14:textId="77777777" w:rsidR="00B51941" w:rsidRPr="00665132" w:rsidRDefault="00B51941" w:rsidP="00B51941">
      <w:pPr>
        <w:rPr>
          <w:rFonts w:eastAsia="Times New Roman" w:cs="Times New Roman"/>
          <w:b/>
          <w:color w:val="auto"/>
          <w:szCs w:val="22"/>
          <w:lang w:eastAsia="en-GB"/>
        </w:rPr>
      </w:pPr>
    </w:p>
    <w:p w14:paraId="01C16D72" w14:textId="77777777" w:rsidR="00B51941" w:rsidRDefault="00B51941" w:rsidP="00B51941">
      <w:pPr>
        <w:rPr>
          <w:rFonts w:eastAsia="Times New Roman" w:cs="Arial"/>
          <w:color w:val="auto"/>
          <w:szCs w:val="22"/>
          <w:lang w:eastAsia="en-GB"/>
        </w:rPr>
      </w:pPr>
      <w:proofErr w:type="spellStart"/>
      <w:r w:rsidRPr="0002135E">
        <w:rPr>
          <w:rFonts w:eastAsia="Times New Roman" w:cs="Arial"/>
          <w:color w:val="auto"/>
          <w:szCs w:val="22"/>
          <w:lang w:eastAsia="en-GB"/>
        </w:rPr>
        <w:t>Andr</w:t>
      </w:r>
      <w:r w:rsidRPr="0002135E">
        <w:rPr>
          <w:rFonts w:cs="Arial"/>
          <w:color w:val="000000"/>
        </w:rPr>
        <w:t>é</w:t>
      </w:r>
      <w:r w:rsidRPr="0002135E">
        <w:rPr>
          <w:rFonts w:eastAsia="Times New Roman" w:cs="Arial"/>
          <w:color w:val="auto"/>
          <w:szCs w:val="22"/>
          <w:lang w:eastAsia="en-GB"/>
        </w:rPr>
        <w:t>ani</w:t>
      </w:r>
      <w:proofErr w:type="spellEnd"/>
      <w:r w:rsidRPr="0002135E">
        <w:rPr>
          <w:rFonts w:eastAsia="Times New Roman" w:cs="Arial"/>
          <w:color w:val="auto"/>
          <w:szCs w:val="22"/>
          <w:lang w:eastAsia="en-GB"/>
        </w:rPr>
        <w:t xml:space="preserve">, J-L. (2008) Paris et le </w:t>
      </w:r>
      <w:proofErr w:type="spellStart"/>
      <w:r w:rsidRPr="0002135E">
        <w:rPr>
          <w:rFonts w:eastAsia="Times New Roman" w:cs="Arial"/>
          <w:color w:val="auto"/>
          <w:szCs w:val="22"/>
          <w:lang w:eastAsia="en-GB"/>
        </w:rPr>
        <w:t>d</w:t>
      </w:r>
      <w:r w:rsidRPr="0002135E">
        <w:rPr>
          <w:rFonts w:cs="Arial"/>
          <w:color w:val="000000"/>
        </w:rPr>
        <w:t>é</w:t>
      </w:r>
      <w:r w:rsidRPr="0002135E">
        <w:rPr>
          <w:rFonts w:eastAsia="Times New Roman" w:cs="Arial"/>
          <w:color w:val="auto"/>
          <w:szCs w:val="22"/>
          <w:lang w:eastAsia="en-GB"/>
        </w:rPr>
        <w:t>sert</w:t>
      </w:r>
      <w:proofErr w:type="spellEnd"/>
      <w:r w:rsidRPr="0002135E">
        <w:rPr>
          <w:rFonts w:eastAsia="Times New Roman" w:cs="Arial"/>
          <w:color w:val="auto"/>
          <w:szCs w:val="22"/>
          <w:lang w:eastAsia="en-GB"/>
        </w:rPr>
        <w:t xml:space="preserve"> </w:t>
      </w:r>
      <w:proofErr w:type="spellStart"/>
      <w:r w:rsidRPr="0002135E">
        <w:rPr>
          <w:rFonts w:eastAsia="Times New Roman" w:cs="Arial"/>
          <w:color w:val="auto"/>
          <w:szCs w:val="22"/>
          <w:lang w:eastAsia="en-GB"/>
        </w:rPr>
        <w:t>français</w:t>
      </w:r>
      <w:proofErr w:type="spellEnd"/>
      <w:r w:rsidRPr="0002135E">
        <w:rPr>
          <w:rFonts w:eastAsia="Times New Roman" w:cs="Arial"/>
          <w:color w:val="auto"/>
          <w:szCs w:val="22"/>
          <w:lang w:eastAsia="en-GB"/>
        </w:rPr>
        <w:t xml:space="preserve">, le livre </w:t>
      </w:r>
      <w:proofErr w:type="spellStart"/>
      <w:r w:rsidRPr="0002135E">
        <w:rPr>
          <w:rFonts w:eastAsia="Times New Roman" w:cs="Arial"/>
          <w:color w:val="auto"/>
          <w:szCs w:val="22"/>
          <w:lang w:eastAsia="en-GB"/>
        </w:rPr>
        <w:t>devenu</w:t>
      </w:r>
      <w:proofErr w:type="spellEnd"/>
      <w:r w:rsidRPr="0002135E">
        <w:rPr>
          <w:rFonts w:eastAsia="Times New Roman" w:cs="Arial"/>
          <w:color w:val="auto"/>
          <w:szCs w:val="22"/>
          <w:lang w:eastAsia="en-GB"/>
        </w:rPr>
        <w:t xml:space="preserve"> </w:t>
      </w:r>
      <w:proofErr w:type="spellStart"/>
      <w:r w:rsidRPr="0002135E">
        <w:rPr>
          <w:rFonts w:eastAsia="Times New Roman" w:cs="Arial"/>
          <w:color w:val="auto"/>
          <w:szCs w:val="22"/>
          <w:lang w:eastAsia="en-GB"/>
        </w:rPr>
        <w:t>une</w:t>
      </w:r>
      <w:proofErr w:type="spellEnd"/>
      <w:r w:rsidRPr="0002135E">
        <w:rPr>
          <w:rFonts w:eastAsia="Times New Roman" w:cs="Arial"/>
          <w:color w:val="auto"/>
          <w:szCs w:val="22"/>
          <w:lang w:eastAsia="en-GB"/>
        </w:rPr>
        <w:t xml:space="preserve"> bible de al </w:t>
      </w:r>
      <w:proofErr w:type="spellStart"/>
      <w:r w:rsidRPr="0002135E">
        <w:rPr>
          <w:rFonts w:eastAsia="Times New Roman" w:cs="Arial"/>
          <w:color w:val="auto"/>
          <w:szCs w:val="22"/>
          <w:lang w:eastAsia="en-GB"/>
        </w:rPr>
        <w:t>décentralisation</w:t>
      </w:r>
      <w:proofErr w:type="spellEnd"/>
      <w:r w:rsidRPr="0002135E">
        <w:rPr>
          <w:rFonts w:eastAsia="Times New Roman" w:cs="Arial"/>
          <w:color w:val="auto"/>
          <w:szCs w:val="22"/>
          <w:lang w:eastAsia="en-GB"/>
        </w:rPr>
        <w:t xml:space="preserve">. </w:t>
      </w:r>
      <w:r w:rsidRPr="0002135E">
        <w:rPr>
          <w:rFonts w:eastAsia="Times New Roman" w:cs="Arial"/>
          <w:b/>
          <w:color w:val="auto"/>
          <w:szCs w:val="22"/>
          <w:lang w:eastAsia="en-GB"/>
        </w:rPr>
        <w:t>Le Monde</w:t>
      </w:r>
      <w:r w:rsidRPr="0002135E">
        <w:rPr>
          <w:rFonts w:eastAsia="Times New Roman" w:cs="Arial"/>
          <w:color w:val="auto"/>
          <w:szCs w:val="22"/>
          <w:lang w:eastAsia="en-GB"/>
        </w:rPr>
        <w:t xml:space="preserve"> [Online], 15 July. Available from: &lt;http:/</w:t>
      </w:r>
      <w:proofErr w:type="gramStart"/>
      <w:r w:rsidRPr="0002135E">
        <w:rPr>
          <w:rFonts w:eastAsia="Times New Roman" w:cs="Arial"/>
          <w:color w:val="auto"/>
          <w:szCs w:val="22"/>
          <w:lang w:eastAsia="en-GB"/>
        </w:rPr>
        <w:t>/.www.lemonade.fr/article/2008/07/15</w:t>
      </w:r>
      <w:proofErr w:type="gramEnd"/>
      <w:r w:rsidRPr="0002135E">
        <w:rPr>
          <w:rFonts w:eastAsia="Times New Roman" w:cs="Arial"/>
          <w:color w:val="auto"/>
          <w:szCs w:val="22"/>
          <w:lang w:eastAsia="en-GB"/>
        </w:rPr>
        <w:t>&gt; [Accessed 10 September 2022].</w:t>
      </w:r>
    </w:p>
    <w:p w14:paraId="74906329" w14:textId="77777777" w:rsidR="00B51941" w:rsidRDefault="00B51941" w:rsidP="00B51941">
      <w:pPr>
        <w:rPr>
          <w:rFonts w:eastAsia="Times New Roman" w:cs="Arial"/>
          <w:color w:val="auto"/>
          <w:szCs w:val="22"/>
          <w:lang w:eastAsia="en-GB"/>
        </w:rPr>
      </w:pPr>
    </w:p>
    <w:p w14:paraId="6239174D"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Andrieux</w:t>
      </w:r>
      <w:proofErr w:type="spellEnd"/>
      <w:r w:rsidRPr="00665132">
        <w:rPr>
          <w:rFonts w:eastAsia="Times New Roman" w:cs="Arial"/>
          <w:color w:val="auto"/>
          <w:szCs w:val="22"/>
          <w:lang w:eastAsia="en-GB"/>
        </w:rPr>
        <w:t xml:space="preserve">, D. (2008) Hostiles </w:t>
      </w:r>
      <w:r w:rsidRPr="00665132">
        <w:rPr>
          <w:rFonts w:eastAsia="Times New Roman" w:cs="Arial"/>
          <w:color w:val="000000"/>
          <w:szCs w:val="22"/>
          <w:lang w:eastAsia="en-GB"/>
        </w:rPr>
        <w:t>à</w:t>
      </w:r>
      <w:r w:rsidRPr="00665132">
        <w:rPr>
          <w:rFonts w:eastAsia="Times New Roman" w:cs="Arial"/>
          <w:color w:val="auto"/>
          <w:szCs w:val="22"/>
          <w:lang w:eastAsia="en-GB"/>
        </w:rPr>
        <w:t xml:space="preserve"> Arena. </w:t>
      </w:r>
      <w:r w:rsidRPr="00665132">
        <w:rPr>
          <w:rFonts w:eastAsia="Times New Roman" w:cs="Arial"/>
          <w:b/>
          <w:color w:val="auto"/>
          <w:szCs w:val="22"/>
          <w:lang w:eastAsia="en-GB"/>
        </w:rPr>
        <w:t>Sud Ouest</w:t>
      </w:r>
      <w:r w:rsidRPr="00665132">
        <w:rPr>
          <w:rFonts w:eastAsia="Times New Roman" w:cs="Arial"/>
          <w:color w:val="auto"/>
          <w:szCs w:val="22"/>
          <w:lang w:eastAsia="en-GB"/>
        </w:rPr>
        <w:t xml:space="preserve"> [Online], 19 </w:t>
      </w:r>
      <w:proofErr w:type="spellStart"/>
      <w:r w:rsidRPr="00665132">
        <w:rPr>
          <w:rFonts w:eastAsia="Times New Roman" w:cs="Arial"/>
          <w:color w:val="auto"/>
          <w:szCs w:val="22"/>
          <w:lang w:eastAsia="en-GB"/>
        </w:rPr>
        <w:t>juillet</w:t>
      </w:r>
      <w:proofErr w:type="spellEnd"/>
      <w:r w:rsidRPr="00665132">
        <w:rPr>
          <w:rFonts w:eastAsia="Times New Roman" w:cs="Arial"/>
          <w:color w:val="auto"/>
          <w:szCs w:val="22"/>
          <w:lang w:eastAsia="en-GB"/>
        </w:rPr>
        <w:t xml:space="preserve"> 2008. Available from: &lt;</w:t>
      </w:r>
      <w:r w:rsidRPr="00665132">
        <w:rPr>
          <w:rFonts w:eastAsia="Times New Roman" w:cs="Times New Roman"/>
          <w:color w:val="auto"/>
          <w:szCs w:val="22"/>
          <w:lang w:eastAsia="en-GB"/>
        </w:rPr>
        <w:t>https://archives.sudouest.fr/&gt; [Accessed 7 November 2020].</w:t>
      </w:r>
    </w:p>
    <w:p w14:paraId="433FDC09" w14:textId="77777777" w:rsidR="00B51941" w:rsidRPr="00665132" w:rsidRDefault="00B51941" w:rsidP="00B51941">
      <w:pPr>
        <w:rPr>
          <w:rFonts w:eastAsia="Times New Roman" w:cs="Times New Roman"/>
          <w:color w:val="auto"/>
          <w:szCs w:val="22"/>
          <w:lang w:eastAsia="en-GB"/>
        </w:rPr>
      </w:pPr>
    </w:p>
    <w:p w14:paraId="03E910CD" w14:textId="77777777" w:rsidR="00B51941" w:rsidRPr="00676AFF" w:rsidRDefault="00B51941" w:rsidP="00B51941">
      <w:pPr>
        <w:rPr>
          <w:rFonts w:eastAsia="Times New Roman" w:cs="Times New Roman"/>
          <w:color w:val="auto"/>
          <w:szCs w:val="22"/>
          <w:lang w:eastAsia="en-GB"/>
        </w:rPr>
      </w:pPr>
      <w:proofErr w:type="spellStart"/>
      <w:r w:rsidRPr="0002135E">
        <w:rPr>
          <w:rFonts w:eastAsia="Times New Roman" w:cs="Times New Roman"/>
          <w:color w:val="auto"/>
          <w:szCs w:val="22"/>
          <w:lang w:eastAsia="en-GB"/>
        </w:rPr>
        <w:t>Anheier</w:t>
      </w:r>
      <w:proofErr w:type="spellEnd"/>
      <w:r w:rsidRPr="0002135E">
        <w:rPr>
          <w:rFonts w:eastAsia="Times New Roman" w:cs="Times New Roman"/>
          <w:color w:val="auto"/>
          <w:szCs w:val="22"/>
          <w:lang w:eastAsia="en-GB"/>
        </w:rPr>
        <w:t xml:space="preserve">, H. </w:t>
      </w:r>
      <w:proofErr w:type="spellStart"/>
      <w:r w:rsidRPr="0002135E">
        <w:rPr>
          <w:rFonts w:eastAsia="Times New Roman" w:cs="Times New Roman"/>
          <w:color w:val="auto"/>
          <w:szCs w:val="22"/>
          <w:lang w:eastAsia="en-GB"/>
        </w:rPr>
        <w:t>Isar</w:t>
      </w:r>
      <w:proofErr w:type="spellEnd"/>
      <w:r w:rsidRPr="0002135E">
        <w:rPr>
          <w:rFonts w:eastAsia="Times New Roman" w:cs="Times New Roman"/>
          <w:color w:val="auto"/>
          <w:szCs w:val="22"/>
          <w:lang w:eastAsia="en-GB"/>
        </w:rPr>
        <w:t xml:space="preserve">, Y-R-R. eds. (2012) </w:t>
      </w:r>
      <w:r w:rsidRPr="0002135E">
        <w:rPr>
          <w:rFonts w:eastAsia="Times New Roman" w:cs="Times New Roman"/>
          <w:b/>
          <w:color w:val="auto"/>
          <w:szCs w:val="22"/>
          <w:lang w:eastAsia="en-GB"/>
        </w:rPr>
        <w:t>Cultures and Globalisation: Cities, Cultural Policy and Governance.</w:t>
      </w:r>
      <w:r w:rsidRPr="0002135E">
        <w:rPr>
          <w:rFonts w:eastAsia="Times New Roman" w:cs="Times New Roman"/>
          <w:color w:val="auto"/>
          <w:szCs w:val="22"/>
          <w:lang w:eastAsia="en-GB"/>
        </w:rPr>
        <w:t xml:space="preserve"> London: Sage Publications.</w:t>
      </w:r>
    </w:p>
    <w:p w14:paraId="1F363F8C" w14:textId="77777777" w:rsidR="00B51941" w:rsidRDefault="00B51941" w:rsidP="00B51941">
      <w:pPr>
        <w:rPr>
          <w:rFonts w:eastAsia="Times New Roman" w:cs="Times New Roman"/>
          <w:b/>
          <w:color w:val="auto"/>
          <w:szCs w:val="22"/>
          <w:lang w:eastAsia="en-GB"/>
        </w:rPr>
      </w:pPr>
    </w:p>
    <w:p w14:paraId="7F30A4BD" w14:textId="77777777" w:rsidR="00B51941" w:rsidRPr="00665132" w:rsidRDefault="00B51941" w:rsidP="00B51941">
      <w:pPr>
        <w:rPr>
          <w:rFonts w:eastAsia="Times New Roman" w:cs="Arial"/>
          <w:color w:val="auto"/>
          <w:szCs w:val="22"/>
          <w:lang w:eastAsia="en-GB"/>
        </w:rPr>
      </w:pPr>
      <w:r w:rsidRPr="00665132">
        <w:rPr>
          <w:rFonts w:eastAsia="Times New Roman" w:cs="Times New Roman"/>
          <w:b/>
          <w:color w:val="auto"/>
          <w:szCs w:val="22"/>
          <w:lang w:eastAsia="en-GB"/>
        </w:rPr>
        <w:t>A policy for the Arts</w:t>
      </w:r>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Cmnd</w:t>
      </w:r>
      <w:proofErr w:type="spellEnd"/>
      <w:r w:rsidRPr="00665132">
        <w:rPr>
          <w:rFonts w:eastAsia="Times New Roman" w:cs="Times New Roman"/>
          <w:color w:val="auto"/>
          <w:szCs w:val="22"/>
          <w:lang w:eastAsia="en-GB"/>
        </w:rPr>
        <w:t xml:space="preserve"> 2601, 1965) London: HMSO.</w:t>
      </w:r>
    </w:p>
    <w:p w14:paraId="082CE06C" w14:textId="77777777" w:rsidR="00B51941" w:rsidRPr="00665132" w:rsidRDefault="00B51941" w:rsidP="00B51941">
      <w:pPr>
        <w:spacing w:line="240" w:lineRule="auto"/>
        <w:rPr>
          <w:rFonts w:eastAsia="Times New Roman" w:cs="Arial"/>
          <w:iCs/>
          <w:color w:val="4C4D4E"/>
          <w:szCs w:val="22"/>
          <w:shd w:val="clear" w:color="auto" w:fill="FFFFFF"/>
          <w:lang w:eastAsia="en-GB"/>
        </w:rPr>
      </w:pPr>
    </w:p>
    <w:p w14:paraId="1EE0F083" w14:textId="77777777" w:rsidR="0034215D" w:rsidRPr="0002135E" w:rsidRDefault="0034215D" w:rsidP="0034215D">
      <w:proofErr w:type="spellStart"/>
      <w:r w:rsidRPr="0002135E">
        <w:rPr>
          <w:szCs w:val="22"/>
          <w:lang w:val="fr-FR"/>
        </w:rPr>
        <w:t>Ar</w:t>
      </w:r>
      <w:r w:rsidRPr="0002135E">
        <w:rPr>
          <w:rFonts w:cs="Lucida Grande"/>
          <w:lang w:val="fr-FR"/>
        </w:rPr>
        <w:t>é</w:t>
      </w:r>
      <w:r w:rsidRPr="0002135E">
        <w:rPr>
          <w:szCs w:val="22"/>
          <w:lang w:val="fr-FR"/>
        </w:rPr>
        <w:t>dissian</w:t>
      </w:r>
      <w:proofErr w:type="spellEnd"/>
      <w:r w:rsidRPr="0002135E">
        <w:rPr>
          <w:szCs w:val="22"/>
          <w:lang w:val="fr-FR"/>
        </w:rPr>
        <w:t>, A. (2016) Chantier du Bordeaux M</w:t>
      </w:r>
      <w:r w:rsidRPr="0002135E">
        <w:rPr>
          <w:rFonts w:cs="Lucida Grande"/>
          <w:lang w:val="fr-FR"/>
        </w:rPr>
        <w:t>é</w:t>
      </w:r>
      <w:r w:rsidRPr="0002135E">
        <w:rPr>
          <w:szCs w:val="22"/>
          <w:lang w:val="fr-FR"/>
        </w:rPr>
        <w:t>tropole Arena, sign</w:t>
      </w:r>
      <w:r w:rsidRPr="0002135E">
        <w:rPr>
          <w:rFonts w:cs="Lucida Grande"/>
          <w:lang w:val="fr-FR"/>
        </w:rPr>
        <w:t>é</w:t>
      </w:r>
      <w:r w:rsidRPr="0002135E">
        <w:rPr>
          <w:szCs w:val="22"/>
          <w:lang w:val="fr-FR"/>
        </w:rPr>
        <w:t xml:space="preserve"> Rudy </w:t>
      </w:r>
      <w:proofErr w:type="spellStart"/>
      <w:r w:rsidRPr="0002135E">
        <w:rPr>
          <w:szCs w:val="22"/>
          <w:lang w:val="fr-FR"/>
        </w:rPr>
        <w:t>Ricciotti</w:t>
      </w:r>
      <w:proofErr w:type="spellEnd"/>
      <w:r w:rsidRPr="0002135E">
        <w:rPr>
          <w:szCs w:val="22"/>
          <w:lang w:val="fr-FR"/>
        </w:rPr>
        <w:t xml:space="preserve">. </w:t>
      </w:r>
      <w:r w:rsidRPr="0002135E">
        <w:rPr>
          <w:b/>
          <w:szCs w:val="22"/>
        </w:rPr>
        <w:t>Architectures Cree</w:t>
      </w:r>
      <w:r w:rsidRPr="0002135E">
        <w:rPr>
          <w:szCs w:val="22"/>
        </w:rPr>
        <w:t xml:space="preserve"> [Online] 21 April. Available from: </w:t>
      </w:r>
      <w:r w:rsidRPr="0002135E">
        <w:rPr>
          <w:color w:val="auto"/>
          <w:szCs w:val="22"/>
        </w:rPr>
        <w:t>&lt;</w:t>
      </w:r>
      <w:hyperlink r:id="rId40" w:history="1">
        <w:r w:rsidRPr="0002135E">
          <w:rPr>
            <w:rStyle w:val="Hyperlink"/>
            <w:color w:val="auto"/>
            <w:szCs w:val="22"/>
            <w:u w:val="none"/>
          </w:rPr>
          <w:t>http://www.development.archicree.com</w:t>
        </w:r>
      </w:hyperlink>
      <w:r w:rsidRPr="0002135E">
        <w:rPr>
          <w:color w:val="auto"/>
          <w:szCs w:val="22"/>
        </w:rPr>
        <w:t>&gt;</w:t>
      </w:r>
      <w:r w:rsidRPr="0002135E">
        <w:rPr>
          <w:szCs w:val="22"/>
        </w:rPr>
        <w:t xml:space="preserve"> [Accessed 12 November 2022). </w:t>
      </w:r>
    </w:p>
    <w:p w14:paraId="67002210" w14:textId="77777777" w:rsidR="0034215D" w:rsidRPr="0002135E" w:rsidRDefault="0034215D" w:rsidP="00B51941">
      <w:pPr>
        <w:rPr>
          <w:rFonts w:eastAsia="Times New Roman" w:cs="Arial"/>
          <w:iCs/>
          <w:color w:val="auto"/>
          <w:szCs w:val="22"/>
          <w:shd w:val="clear" w:color="auto" w:fill="FFFFFF"/>
          <w:lang w:eastAsia="en-GB"/>
        </w:rPr>
      </w:pPr>
    </w:p>
    <w:p w14:paraId="0B279D67" w14:textId="77777777" w:rsidR="0034215D" w:rsidRPr="0002135E" w:rsidRDefault="0034215D" w:rsidP="00B51941">
      <w:pPr>
        <w:rPr>
          <w:rFonts w:eastAsia="Times New Roman" w:cs="Arial"/>
          <w:iCs/>
          <w:color w:val="auto"/>
          <w:szCs w:val="22"/>
          <w:shd w:val="clear" w:color="auto" w:fill="FFFFFF"/>
          <w:lang w:eastAsia="en-GB"/>
        </w:rPr>
      </w:pPr>
    </w:p>
    <w:p w14:paraId="09CE3257" w14:textId="77777777" w:rsidR="0034215D" w:rsidRPr="0002135E" w:rsidRDefault="0034215D" w:rsidP="00B51941">
      <w:pPr>
        <w:rPr>
          <w:rFonts w:eastAsia="Times New Roman" w:cs="Arial"/>
          <w:iCs/>
          <w:color w:val="auto"/>
          <w:szCs w:val="22"/>
          <w:shd w:val="clear" w:color="auto" w:fill="FFFFFF"/>
          <w:lang w:eastAsia="en-GB"/>
        </w:rPr>
      </w:pPr>
    </w:p>
    <w:p w14:paraId="3CAA4928" w14:textId="77777777" w:rsidR="00B51941" w:rsidRDefault="00B51941" w:rsidP="00B51941">
      <w:pPr>
        <w:rPr>
          <w:rFonts w:eastAsia="Times New Roman" w:cs="Arial"/>
          <w:iCs/>
          <w:color w:val="auto"/>
          <w:szCs w:val="22"/>
          <w:shd w:val="clear" w:color="auto" w:fill="FFFFFF"/>
          <w:lang w:eastAsia="en-GB"/>
        </w:rPr>
      </w:pPr>
      <w:r w:rsidRPr="0002135E">
        <w:rPr>
          <w:rFonts w:eastAsia="Times New Roman" w:cs="Arial"/>
          <w:iCs/>
          <w:color w:val="auto"/>
          <w:szCs w:val="22"/>
          <w:shd w:val="clear" w:color="auto" w:fill="FFFFFF"/>
          <w:lang w:eastAsia="en-GB"/>
        </w:rPr>
        <w:lastRenderedPageBreak/>
        <w:t xml:space="preserve">ARUP (n.d.) </w:t>
      </w:r>
      <w:r w:rsidRPr="0002135E">
        <w:rPr>
          <w:rFonts w:eastAsia="Times New Roman" w:cs="Arial"/>
          <w:b/>
          <w:iCs/>
          <w:color w:val="auto"/>
          <w:szCs w:val="22"/>
          <w:shd w:val="clear" w:color="auto" w:fill="FFFFFF"/>
          <w:lang w:eastAsia="en-GB"/>
        </w:rPr>
        <w:t>At night, the First Direct Arena is illuminated so that it can be seen for miles around</w:t>
      </w:r>
      <w:r w:rsidRPr="0002135E">
        <w:rPr>
          <w:rFonts w:eastAsia="Times New Roman" w:cs="Arial"/>
          <w:iCs/>
          <w:color w:val="auto"/>
          <w:szCs w:val="22"/>
          <w:shd w:val="clear" w:color="auto" w:fill="FFFFFF"/>
          <w:lang w:eastAsia="en-GB"/>
        </w:rPr>
        <w:t xml:space="preserve"> [Online]. ARUP. Available from: </w:t>
      </w:r>
      <w:r w:rsidRPr="0002135E">
        <w:t xml:space="preserve"> </w:t>
      </w:r>
      <w:r w:rsidRPr="0002135E">
        <w:rPr>
          <w:color w:val="auto"/>
        </w:rPr>
        <w:t>&lt;</w:t>
      </w:r>
      <w:hyperlink r:id="rId41" w:history="1">
        <w:r w:rsidRPr="0002135E">
          <w:rPr>
            <w:rStyle w:val="Hyperlink"/>
            <w:rFonts w:eastAsia="Times New Roman" w:cs="Arial"/>
            <w:iCs/>
            <w:color w:val="auto"/>
            <w:szCs w:val="22"/>
            <w:shd w:val="clear" w:color="auto" w:fill="FFFFFF"/>
            <w:lang w:eastAsia="en-GB"/>
          </w:rPr>
          <w:t>https://www.arup.com/projects/first-direct-arena-leeds</w:t>
        </w:r>
      </w:hyperlink>
      <w:r w:rsidRPr="0002135E">
        <w:rPr>
          <w:rFonts w:eastAsia="Times New Roman" w:cs="Arial"/>
          <w:iCs/>
          <w:color w:val="auto"/>
          <w:szCs w:val="22"/>
          <w:shd w:val="clear" w:color="auto" w:fill="FFFFFF"/>
          <w:lang w:eastAsia="en-GB"/>
        </w:rPr>
        <w:t>&gt; [Accessed 12 September 2022].</w:t>
      </w:r>
    </w:p>
    <w:p w14:paraId="0A34DE5F" w14:textId="77777777" w:rsidR="00B51941" w:rsidRDefault="00B51941" w:rsidP="00B51941">
      <w:pPr>
        <w:rPr>
          <w:rFonts w:eastAsia="Times New Roman" w:cs="Arial"/>
          <w:iCs/>
          <w:color w:val="auto"/>
          <w:szCs w:val="22"/>
          <w:shd w:val="clear" w:color="auto" w:fill="FFFFFF"/>
          <w:lang w:eastAsia="en-GB"/>
        </w:rPr>
      </w:pPr>
    </w:p>
    <w:p w14:paraId="2943AAAB" w14:textId="77777777" w:rsidR="00B51941" w:rsidRDefault="00B51941" w:rsidP="00B51941">
      <w:pPr>
        <w:rPr>
          <w:rFonts w:eastAsia="Times New Roman" w:cs="Times New Roman"/>
          <w:color w:val="auto"/>
          <w:szCs w:val="22"/>
          <w:lang w:eastAsia="en-GB"/>
        </w:rPr>
      </w:pPr>
      <w:proofErr w:type="spellStart"/>
      <w:r w:rsidRPr="00665132">
        <w:rPr>
          <w:rFonts w:eastAsia="Times New Roman" w:cs="Arial"/>
          <w:iCs/>
          <w:color w:val="auto"/>
          <w:szCs w:val="22"/>
          <w:shd w:val="clear" w:color="auto" w:fill="FFFFFF"/>
          <w:lang w:eastAsia="en-GB"/>
        </w:rPr>
        <w:t>Arrivé</w:t>
      </w:r>
      <w:proofErr w:type="spellEnd"/>
      <w:r w:rsidRPr="00665132">
        <w:rPr>
          <w:rFonts w:eastAsia="Times New Roman" w:cs="Arial"/>
          <w:iCs/>
          <w:color w:val="auto"/>
          <w:szCs w:val="22"/>
          <w:shd w:val="clear" w:color="auto" w:fill="FFFFFF"/>
          <w:lang w:eastAsia="en-GB"/>
        </w:rPr>
        <w:t xml:space="preserve">, A (2007) </w:t>
      </w:r>
      <w:r w:rsidRPr="00665132">
        <w:rPr>
          <w:rFonts w:eastAsia="Times New Roman" w:cs="Arial"/>
          <w:color w:val="auto"/>
          <w:spacing w:val="-6"/>
          <w:szCs w:val="22"/>
          <w:lang w:eastAsia="en-GB"/>
        </w:rPr>
        <w:t xml:space="preserve">Le </w:t>
      </w:r>
      <w:proofErr w:type="spellStart"/>
      <w:r w:rsidRPr="00665132">
        <w:rPr>
          <w:rFonts w:eastAsia="Times New Roman" w:cs="Arial"/>
          <w:color w:val="auto"/>
          <w:spacing w:val="-6"/>
          <w:szCs w:val="22"/>
          <w:lang w:eastAsia="en-GB"/>
        </w:rPr>
        <w:t>financement</w:t>
      </w:r>
      <w:proofErr w:type="spellEnd"/>
      <w:r w:rsidRPr="00665132">
        <w:rPr>
          <w:rFonts w:eastAsia="Times New Roman" w:cs="Arial"/>
          <w:color w:val="auto"/>
          <w:spacing w:val="-6"/>
          <w:szCs w:val="22"/>
          <w:lang w:eastAsia="en-GB"/>
        </w:rPr>
        <w:t xml:space="preserve"> du </w:t>
      </w:r>
      <w:proofErr w:type="spellStart"/>
      <w:r w:rsidRPr="00665132">
        <w:rPr>
          <w:rFonts w:eastAsia="Times New Roman" w:cs="Arial"/>
          <w:color w:val="auto"/>
          <w:spacing w:val="-6"/>
          <w:szCs w:val="22"/>
          <w:lang w:eastAsia="en-GB"/>
        </w:rPr>
        <w:t>Zénith</w:t>
      </w:r>
      <w:proofErr w:type="spellEnd"/>
      <w:r w:rsidRPr="00665132">
        <w:rPr>
          <w:rFonts w:eastAsia="Times New Roman" w:cs="Arial"/>
          <w:color w:val="auto"/>
          <w:spacing w:val="-6"/>
          <w:szCs w:val="22"/>
          <w:lang w:eastAsia="en-GB"/>
        </w:rPr>
        <w:t xml:space="preserve"> </w:t>
      </w:r>
      <w:proofErr w:type="spellStart"/>
      <w:r w:rsidRPr="00665132">
        <w:rPr>
          <w:rFonts w:eastAsia="Times New Roman" w:cs="Arial"/>
          <w:color w:val="auto"/>
          <w:spacing w:val="-6"/>
          <w:szCs w:val="22"/>
          <w:lang w:eastAsia="en-GB"/>
        </w:rPr>
        <w:t>divise</w:t>
      </w:r>
      <w:proofErr w:type="spellEnd"/>
      <w:r w:rsidRPr="00665132">
        <w:rPr>
          <w:rFonts w:eastAsia="Times New Roman" w:cs="Arial"/>
          <w:color w:val="auto"/>
          <w:spacing w:val="-6"/>
          <w:szCs w:val="22"/>
          <w:lang w:eastAsia="en-GB"/>
        </w:rPr>
        <w:t xml:space="preserve">. </w:t>
      </w:r>
      <w:r w:rsidRPr="00665132">
        <w:rPr>
          <w:rFonts w:eastAsia="Times New Roman" w:cs="Arial"/>
          <w:b/>
          <w:color w:val="auto"/>
          <w:spacing w:val="-6"/>
          <w:szCs w:val="22"/>
          <w:lang w:eastAsia="en-GB"/>
        </w:rPr>
        <w:t>20 Minutes</w:t>
      </w:r>
      <w:r w:rsidRPr="00665132">
        <w:rPr>
          <w:rFonts w:eastAsia="Times New Roman" w:cs="Arial"/>
          <w:color w:val="auto"/>
          <w:spacing w:val="-6"/>
          <w:szCs w:val="22"/>
          <w:lang w:eastAsia="en-GB"/>
        </w:rPr>
        <w:t xml:space="preserve"> [Online] 27 September. Available from: </w:t>
      </w:r>
      <w:r w:rsidRPr="00665132">
        <w:rPr>
          <w:rFonts w:eastAsia="Times New Roman" w:cs="Times New Roman"/>
          <w:color w:val="auto"/>
          <w:szCs w:val="22"/>
          <w:lang w:eastAsia="en-GB"/>
        </w:rPr>
        <w:t>&lt;</w:t>
      </w:r>
      <w:hyperlink r:id="rId42" w:history="1">
        <w:r w:rsidRPr="00665132">
          <w:rPr>
            <w:rFonts w:eastAsiaTheme="majorEastAsia" w:cs="Times New Roman"/>
            <w:color w:val="auto"/>
            <w:szCs w:val="22"/>
            <w:lang w:eastAsia="en-GB"/>
          </w:rPr>
          <w:t>https://www.20minutes.fr/bordeaux/1</w:t>
        </w:r>
      </w:hyperlink>
      <w:r w:rsidRPr="00665132">
        <w:rPr>
          <w:rFonts w:eastAsiaTheme="majorEastAsia" w:cs="Times New Roman"/>
          <w:color w:val="auto"/>
          <w:szCs w:val="22"/>
          <w:lang w:eastAsia="en-GB"/>
        </w:rPr>
        <w:t>&gt;</w:t>
      </w:r>
      <w:r w:rsidRPr="00665132">
        <w:rPr>
          <w:rFonts w:eastAsia="Times New Roman" w:cs="Times New Roman"/>
          <w:color w:val="auto"/>
          <w:szCs w:val="22"/>
          <w:lang w:eastAsia="en-GB"/>
        </w:rPr>
        <w:t xml:space="preserve"> [Accessed 20 October 2020]. </w:t>
      </w:r>
    </w:p>
    <w:p w14:paraId="23F738E4" w14:textId="77777777" w:rsidR="00B51941" w:rsidRDefault="00B51941" w:rsidP="00B51941">
      <w:pPr>
        <w:rPr>
          <w:rFonts w:eastAsia="Times New Roman" w:cs="Times New Roman"/>
          <w:color w:val="auto"/>
          <w:szCs w:val="22"/>
          <w:lang w:eastAsia="en-GB"/>
        </w:rPr>
      </w:pPr>
    </w:p>
    <w:p w14:paraId="5E4E4357" w14:textId="77777777" w:rsidR="00B51941" w:rsidRDefault="00B51941" w:rsidP="00B51941">
      <w:pPr>
        <w:rPr>
          <w:rFonts w:eastAsia="Times New Roman" w:cs="Times New Roman"/>
          <w:color w:val="auto"/>
          <w:szCs w:val="22"/>
          <w:lang w:eastAsia="en-GB"/>
        </w:rPr>
      </w:pPr>
      <w:r>
        <w:rPr>
          <w:rFonts w:eastAsia="Times New Roman" w:cs="Times New Roman"/>
          <w:color w:val="auto"/>
          <w:szCs w:val="22"/>
          <w:lang w:eastAsia="en-GB"/>
        </w:rPr>
        <w:t xml:space="preserve">ASM Global (n.d.) </w:t>
      </w:r>
      <w:r w:rsidRPr="00703C97">
        <w:rPr>
          <w:rFonts w:eastAsia="Times New Roman" w:cs="Times New Roman"/>
          <w:b/>
          <w:color w:val="auto"/>
          <w:szCs w:val="22"/>
          <w:lang w:eastAsia="en-GB"/>
        </w:rPr>
        <w:t>ASM Global</w:t>
      </w:r>
      <w:r>
        <w:rPr>
          <w:rFonts w:eastAsia="Times New Roman" w:cs="Times New Roman"/>
          <w:color w:val="auto"/>
          <w:szCs w:val="22"/>
          <w:lang w:eastAsia="en-GB"/>
        </w:rPr>
        <w:t xml:space="preserve"> [Online]. Available from: &lt;http://www.asmglobal.com&gt; [Accessed 10 July 2020].</w:t>
      </w:r>
    </w:p>
    <w:p w14:paraId="7B7A4980" w14:textId="77777777" w:rsidR="00B51941" w:rsidRDefault="00B51941" w:rsidP="00B51941">
      <w:pPr>
        <w:rPr>
          <w:rFonts w:eastAsia="Times New Roman" w:cs="Times New Roman"/>
          <w:color w:val="auto"/>
          <w:szCs w:val="22"/>
          <w:lang w:eastAsia="en-GB"/>
        </w:rPr>
      </w:pPr>
    </w:p>
    <w:p w14:paraId="7049BE7A" w14:textId="471943F3"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Atkinson, N. (2014) What did Harold Wilson ever do for me? We look at the Huddersfield born Prime Minister life in politics. </w:t>
      </w:r>
      <w:r w:rsidRPr="00665132">
        <w:rPr>
          <w:rFonts w:eastAsia="Times New Roman" w:cs="Times New Roman"/>
          <w:b/>
          <w:color w:val="auto"/>
          <w:szCs w:val="22"/>
          <w:lang w:eastAsia="en-GB"/>
        </w:rPr>
        <w:t>The Huddersfield Daily</w:t>
      </w:r>
      <w:r w:rsidRPr="00665132">
        <w:rPr>
          <w:rFonts w:eastAsia="Times New Roman" w:cs="Times New Roman"/>
          <w:color w:val="auto"/>
          <w:szCs w:val="22"/>
          <w:lang w:eastAsia="en-GB"/>
        </w:rPr>
        <w:t xml:space="preserve"> </w:t>
      </w:r>
      <w:r w:rsidRPr="00665132">
        <w:rPr>
          <w:rFonts w:eastAsia="Times New Roman" w:cs="Times New Roman"/>
          <w:b/>
          <w:color w:val="auto"/>
          <w:szCs w:val="22"/>
          <w:lang w:eastAsia="en-GB"/>
        </w:rPr>
        <w:t>Examiner</w:t>
      </w:r>
      <w:r w:rsidRPr="00665132">
        <w:rPr>
          <w:rFonts w:eastAsia="Times New Roman" w:cs="Times New Roman"/>
          <w:color w:val="auto"/>
          <w:szCs w:val="22"/>
          <w:lang w:eastAsia="en-GB"/>
        </w:rPr>
        <w:t xml:space="preserve"> [Online], 16 October 2014. Available from: &lt;</w:t>
      </w:r>
      <w:hyperlink r:id="rId43" w:history="1">
        <w:r w:rsidRPr="00665132">
          <w:rPr>
            <w:rFonts w:eastAsia="Times New Roman" w:cs="Times New Roman"/>
            <w:color w:val="auto"/>
            <w:szCs w:val="22"/>
            <w:lang w:eastAsia="en-GB"/>
          </w:rPr>
          <w:t>http://www.examiner.co.uk/news/west-yorkshire-news/</w:t>
        </w:r>
      </w:hyperlink>
      <w:r w:rsidRPr="00665132">
        <w:rPr>
          <w:rFonts w:eastAsia="Times New Roman" w:cs="Times New Roman"/>
          <w:color w:val="auto"/>
          <w:szCs w:val="22"/>
          <w:lang w:eastAsia="en-GB"/>
        </w:rPr>
        <w:t>&gt; [Accessed 29 October 2017].</w:t>
      </w:r>
    </w:p>
    <w:p w14:paraId="3B5C4F69" w14:textId="77777777" w:rsidR="00190E25" w:rsidRDefault="00190E25" w:rsidP="00B51941">
      <w:pPr>
        <w:rPr>
          <w:rFonts w:eastAsia="Times New Roman" w:cs="Times New Roman"/>
          <w:color w:val="auto"/>
          <w:szCs w:val="22"/>
          <w:lang w:eastAsia="en-GB"/>
        </w:rPr>
      </w:pPr>
    </w:p>
    <w:p w14:paraId="581D4874"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Aubert, J. &amp; </w:t>
      </w:r>
      <w:proofErr w:type="spellStart"/>
      <w:r w:rsidRPr="00665132">
        <w:rPr>
          <w:rFonts w:eastAsia="Times New Roman" w:cs="Times New Roman"/>
          <w:color w:val="auto"/>
          <w:szCs w:val="22"/>
          <w:lang w:eastAsia="en-GB"/>
        </w:rPr>
        <w:t>Beteille</w:t>
      </w:r>
      <w:proofErr w:type="spellEnd"/>
      <w:r w:rsidRPr="00665132">
        <w:rPr>
          <w:rFonts w:eastAsia="Times New Roman" w:cs="Times New Roman"/>
          <w:color w:val="auto"/>
          <w:szCs w:val="22"/>
          <w:lang w:eastAsia="en-GB"/>
        </w:rPr>
        <w:t xml:space="preserve">, R. (2016) Interview: Jean-Jacques </w:t>
      </w:r>
      <w:proofErr w:type="spellStart"/>
      <w:r w:rsidRPr="00665132">
        <w:rPr>
          <w:rFonts w:eastAsia="Times New Roman" w:cs="Times New Roman"/>
          <w:color w:val="auto"/>
          <w:szCs w:val="22"/>
          <w:lang w:eastAsia="en-GB"/>
        </w:rPr>
        <w:t>Puyobrau</w:t>
      </w:r>
      <w:proofErr w:type="spellEnd"/>
      <w:r w:rsidRPr="00665132">
        <w:rPr>
          <w:rFonts w:eastAsia="Times New Roman" w:cs="Times New Roman"/>
          <w:color w:val="auto"/>
          <w:szCs w:val="22"/>
          <w:lang w:eastAsia="en-GB"/>
        </w:rPr>
        <w:t xml:space="preserve">. </w:t>
      </w:r>
      <w:r w:rsidRPr="00665132">
        <w:rPr>
          <w:rFonts w:eastAsia="Times New Roman" w:cs="Times New Roman"/>
          <w:b/>
          <w:color w:val="auto"/>
          <w:szCs w:val="22"/>
          <w:lang w:eastAsia="en-GB"/>
        </w:rPr>
        <w:t xml:space="preserve">AQUI </w:t>
      </w:r>
      <w:r w:rsidRPr="00665132">
        <w:rPr>
          <w:rFonts w:eastAsia="Times New Roman" w:cs="Times New Roman"/>
          <w:color w:val="auto"/>
          <w:szCs w:val="22"/>
          <w:lang w:eastAsia="en-GB"/>
        </w:rPr>
        <w:t>[Online], 17 October. Available from: &lt;</w:t>
      </w:r>
      <w:hyperlink r:id="rId44" w:history="1">
        <w:r w:rsidRPr="00665132">
          <w:rPr>
            <w:rFonts w:eastAsia="Times New Roman" w:cs="Times New Roman"/>
            <w:color w:val="auto"/>
            <w:szCs w:val="22"/>
            <w:lang w:eastAsia="en-GB"/>
          </w:rPr>
          <w:t>http://www.aqui.fr/mobile/article.php?id_article=14517</w:t>
        </w:r>
      </w:hyperlink>
      <w:r w:rsidRPr="00665132">
        <w:rPr>
          <w:rFonts w:eastAsia="Times New Roman" w:cs="Times New Roman"/>
          <w:color w:val="auto"/>
          <w:szCs w:val="22"/>
          <w:lang w:eastAsia="en-GB"/>
        </w:rPr>
        <w:t xml:space="preserve">&gt; [Accessed 16 June 2021]. </w:t>
      </w:r>
      <w:r w:rsidRPr="00665132">
        <w:rPr>
          <w:rFonts w:eastAsia="Times New Roman" w:cs="Times New Roman"/>
          <w:color w:val="auto"/>
          <w:szCs w:val="22"/>
          <w:lang w:eastAsia="en-GB"/>
        </w:rPr>
        <w:br/>
      </w:r>
      <w:r w:rsidRPr="00665132">
        <w:rPr>
          <w:rFonts w:eastAsia="Times New Roman" w:cs="Times New Roman"/>
          <w:color w:val="auto"/>
          <w:szCs w:val="22"/>
          <w:lang w:eastAsia="en-GB"/>
        </w:rPr>
        <w:br/>
      </w:r>
      <w:proofErr w:type="spellStart"/>
      <w:r w:rsidRPr="00665132">
        <w:rPr>
          <w:rFonts w:eastAsia="Times New Roman" w:cs="Times New Roman"/>
          <w:color w:val="auto"/>
          <w:szCs w:val="22"/>
          <w:lang w:eastAsia="en-GB"/>
        </w:rPr>
        <w:t>a’urba</w:t>
      </w:r>
      <w:proofErr w:type="spellEnd"/>
      <w:r w:rsidRPr="00665132">
        <w:rPr>
          <w:rFonts w:eastAsia="Times New Roman" w:cs="Times New Roman"/>
          <w:color w:val="auto"/>
          <w:szCs w:val="22"/>
          <w:lang w:eastAsia="en-GB"/>
        </w:rPr>
        <w:t xml:space="preserve"> (2020) </w:t>
      </w:r>
      <w:r w:rsidRPr="00665132">
        <w:rPr>
          <w:rFonts w:eastAsia="Times New Roman" w:cs="Times New Roman"/>
          <w:b/>
          <w:color w:val="auto"/>
          <w:szCs w:val="22"/>
          <w:lang w:eastAsia="en-GB"/>
        </w:rPr>
        <w:t xml:space="preserve">De la </w:t>
      </w:r>
      <w:proofErr w:type="spellStart"/>
      <w:r w:rsidRPr="00665132">
        <w:rPr>
          <w:rFonts w:eastAsia="Times New Roman" w:cs="Times New Roman"/>
          <w:b/>
          <w:color w:val="auto"/>
          <w:szCs w:val="22"/>
          <w:lang w:eastAsia="en-GB"/>
        </w:rPr>
        <w:t>ville</w:t>
      </w:r>
      <w:proofErr w:type="spellEnd"/>
      <w:r w:rsidRPr="00665132">
        <w:rPr>
          <w:rFonts w:eastAsia="Times New Roman" w:cs="Times New Roman"/>
          <w:b/>
          <w:color w:val="auto"/>
          <w:szCs w:val="22"/>
          <w:lang w:eastAsia="en-GB"/>
        </w:rPr>
        <w:t xml:space="preserve"> a la metropole: 50 </w:t>
      </w:r>
      <w:proofErr w:type="spellStart"/>
      <w:r w:rsidRPr="00665132">
        <w:rPr>
          <w:rFonts w:eastAsia="Times New Roman" w:cs="Times New Roman"/>
          <w:b/>
          <w:color w:val="auto"/>
          <w:szCs w:val="22"/>
          <w:lang w:eastAsia="en-GB"/>
        </w:rPr>
        <w:t>ans</w:t>
      </w:r>
      <w:proofErr w:type="spellEnd"/>
      <w:r w:rsidRPr="00665132">
        <w:rPr>
          <w:rFonts w:eastAsia="Times New Roman" w:cs="Times New Roman"/>
          <w:b/>
          <w:color w:val="auto"/>
          <w:szCs w:val="22"/>
          <w:lang w:eastAsia="en-GB"/>
        </w:rPr>
        <w:t xml:space="preserve"> </w:t>
      </w:r>
      <w:proofErr w:type="spellStart"/>
      <w:r w:rsidRPr="00665132">
        <w:rPr>
          <w:rFonts w:eastAsia="Times New Roman" w:cs="Times New Roman"/>
          <w:b/>
          <w:color w:val="auto"/>
          <w:szCs w:val="22"/>
          <w:lang w:eastAsia="en-GB"/>
        </w:rPr>
        <w:t>d’urbanisme</w:t>
      </w:r>
      <w:proofErr w:type="spellEnd"/>
      <w:r w:rsidRPr="00665132">
        <w:rPr>
          <w:rFonts w:eastAsia="Times New Roman" w:cs="Times New Roman"/>
          <w:b/>
          <w:color w:val="auto"/>
          <w:szCs w:val="22"/>
          <w:lang w:eastAsia="en-GB"/>
        </w:rPr>
        <w:t xml:space="preserve"> </w:t>
      </w:r>
      <w:r w:rsidRPr="00665132">
        <w:rPr>
          <w:rFonts w:eastAsia="Times New Roman" w:cs="Lucida Grande"/>
          <w:color w:val="000000"/>
          <w:szCs w:val="22"/>
          <w:lang w:eastAsia="en-GB"/>
        </w:rPr>
        <w:t>à</w:t>
      </w:r>
      <w:r w:rsidRPr="00665132">
        <w:rPr>
          <w:rFonts w:eastAsia="Times New Roman" w:cs="Times New Roman"/>
          <w:color w:val="auto"/>
          <w:szCs w:val="22"/>
          <w:lang w:eastAsia="en-GB"/>
        </w:rPr>
        <w:t xml:space="preserve"> </w:t>
      </w:r>
      <w:r w:rsidRPr="00665132">
        <w:rPr>
          <w:rFonts w:eastAsia="Times New Roman" w:cs="Times New Roman"/>
          <w:b/>
          <w:color w:val="auto"/>
          <w:szCs w:val="22"/>
          <w:lang w:eastAsia="en-GB"/>
        </w:rPr>
        <w:t>Bordeaux</w:t>
      </w:r>
      <w:r w:rsidRPr="00665132">
        <w:rPr>
          <w:rFonts w:eastAsia="Times New Roman" w:cs="Times New Roman"/>
          <w:color w:val="auto"/>
          <w:szCs w:val="22"/>
          <w:lang w:eastAsia="en-GB"/>
        </w:rPr>
        <w:t xml:space="preserve">. France: Le </w:t>
      </w:r>
      <w:proofErr w:type="spellStart"/>
      <w:r w:rsidRPr="00665132">
        <w:rPr>
          <w:rFonts w:eastAsia="Times New Roman" w:cs="Times New Roman"/>
          <w:color w:val="auto"/>
          <w:szCs w:val="22"/>
          <w:lang w:eastAsia="en-GB"/>
        </w:rPr>
        <w:t>Festin</w:t>
      </w:r>
      <w:proofErr w:type="spellEnd"/>
      <w:r w:rsidRPr="00665132">
        <w:rPr>
          <w:rFonts w:eastAsia="Times New Roman" w:cs="Times New Roman"/>
          <w:color w:val="auto"/>
          <w:szCs w:val="22"/>
          <w:lang w:eastAsia="en-GB"/>
        </w:rPr>
        <w:t>.</w:t>
      </w:r>
    </w:p>
    <w:p w14:paraId="767166F9" w14:textId="77777777" w:rsidR="00B51941" w:rsidRPr="00665132" w:rsidRDefault="00B51941" w:rsidP="00B51941">
      <w:pPr>
        <w:rPr>
          <w:rFonts w:eastAsia="Times New Roman" w:cs="Times New Roman"/>
          <w:color w:val="auto"/>
          <w:szCs w:val="22"/>
          <w:lang w:eastAsia="en-GB"/>
        </w:rPr>
      </w:pPr>
    </w:p>
    <w:p w14:paraId="778860AE"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a’urba</w:t>
      </w:r>
      <w:proofErr w:type="spellEnd"/>
      <w:r w:rsidRPr="00665132">
        <w:rPr>
          <w:rFonts w:eastAsia="Times New Roman" w:cs="Times New Roman"/>
          <w:color w:val="auto"/>
          <w:szCs w:val="22"/>
          <w:lang w:eastAsia="en-GB"/>
        </w:rPr>
        <w:t xml:space="preserve"> (2007</w:t>
      </w:r>
      <w:r w:rsidRPr="00665132">
        <w:rPr>
          <w:rFonts w:eastAsia="Times New Roman" w:cs="Times New Roman"/>
          <w:b/>
          <w:color w:val="auto"/>
          <w:szCs w:val="22"/>
          <w:lang w:eastAsia="en-GB"/>
        </w:rPr>
        <w:t xml:space="preserve">) Un grand </w:t>
      </w:r>
      <w:proofErr w:type="spellStart"/>
      <w:r w:rsidRPr="00665132">
        <w:rPr>
          <w:rFonts w:eastAsia="Times New Roman" w:cs="Lucida Grande"/>
          <w:b/>
          <w:color w:val="000000"/>
          <w:szCs w:val="22"/>
          <w:lang w:eastAsia="en-GB"/>
        </w:rPr>
        <w:t>é</w:t>
      </w:r>
      <w:r w:rsidRPr="00665132">
        <w:rPr>
          <w:rFonts w:eastAsia="Times New Roman" w:cs="Times New Roman"/>
          <w:b/>
          <w:color w:val="auto"/>
          <w:szCs w:val="22"/>
          <w:lang w:eastAsia="en-GB"/>
        </w:rPr>
        <w:t>quipement</w:t>
      </w:r>
      <w:proofErr w:type="spellEnd"/>
      <w:r w:rsidRPr="00665132">
        <w:rPr>
          <w:rFonts w:eastAsia="Times New Roman" w:cs="Times New Roman"/>
          <w:b/>
          <w:color w:val="auto"/>
          <w:szCs w:val="22"/>
          <w:lang w:eastAsia="en-GB"/>
        </w:rPr>
        <w:t xml:space="preserve"> de spectacle vivant sur </w:t>
      </w:r>
      <w:proofErr w:type="spellStart"/>
      <w:r w:rsidRPr="00665132">
        <w:rPr>
          <w:rFonts w:eastAsia="Times New Roman" w:cs="Times New Roman"/>
          <w:b/>
          <w:color w:val="auto"/>
          <w:szCs w:val="22"/>
          <w:lang w:eastAsia="en-GB"/>
        </w:rPr>
        <w:t>l’agglom</w:t>
      </w:r>
      <w:r w:rsidRPr="00665132">
        <w:rPr>
          <w:rFonts w:eastAsia="Times New Roman" w:cs="Lucida Grande"/>
          <w:b/>
          <w:color w:val="000000"/>
          <w:szCs w:val="22"/>
          <w:lang w:eastAsia="en-GB"/>
        </w:rPr>
        <w:t>é</w:t>
      </w:r>
      <w:r w:rsidRPr="00665132">
        <w:rPr>
          <w:rFonts w:eastAsia="Times New Roman" w:cs="Times New Roman"/>
          <w:b/>
          <w:color w:val="auto"/>
          <w:szCs w:val="22"/>
          <w:lang w:eastAsia="en-GB"/>
        </w:rPr>
        <w:t>ration</w:t>
      </w:r>
      <w:proofErr w:type="spellEnd"/>
      <w:r w:rsidRPr="00665132">
        <w:rPr>
          <w:rFonts w:eastAsia="Times New Roman" w:cs="Times New Roman"/>
          <w:b/>
          <w:color w:val="auto"/>
          <w:szCs w:val="22"/>
          <w:lang w:eastAsia="en-GB"/>
        </w:rPr>
        <w:t xml:space="preserve"> bordelaise: </w:t>
      </w:r>
      <w:proofErr w:type="spellStart"/>
      <w:r w:rsidRPr="00665132">
        <w:rPr>
          <w:rFonts w:eastAsia="Times New Roman" w:cs="Times New Roman"/>
          <w:b/>
          <w:color w:val="auto"/>
          <w:szCs w:val="22"/>
          <w:lang w:eastAsia="en-GB"/>
        </w:rPr>
        <w:t>Donn</w:t>
      </w:r>
      <w:r w:rsidRPr="00665132">
        <w:rPr>
          <w:rFonts w:eastAsia="Times New Roman" w:cs="Lucida Grande"/>
          <w:b/>
          <w:color w:val="000000"/>
          <w:szCs w:val="22"/>
          <w:lang w:eastAsia="en-GB"/>
        </w:rPr>
        <w:t>é</w:t>
      </w:r>
      <w:r w:rsidRPr="00665132">
        <w:rPr>
          <w:rFonts w:eastAsia="Times New Roman" w:cs="Times New Roman"/>
          <w:b/>
          <w:color w:val="auto"/>
          <w:szCs w:val="22"/>
          <w:lang w:eastAsia="en-GB"/>
        </w:rPr>
        <w:t>es</w:t>
      </w:r>
      <w:proofErr w:type="spellEnd"/>
      <w:r w:rsidRPr="00665132">
        <w:rPr>
          <w:rFonts w:eastAsia="Times New Roman" w:cs="Times New Roman"/>
          <w:b/>
          <w:color w:val="auto"/>
          <w:szCs w:val="22"/>
          <w:lang w:eastAsia="en-GB"/>
        </w:rPr>
        <w:t xml:space="preserve"> comparative au plan national et local</w:t>
      </w:r>
      <w:r w:rsidRPr="00665132">
        <w:rPr>
          <w:rFonts w:eastAsia="Times New Roman" w:cs="Times New Roman"/>
          <w:color w:val="auto"/>
          <w:szCs w:val="22"/>
          <w:lang w:eastAsia="en-GB"/>
        </w:rPr>
        <w:t xml:space="preserve">. Rapport de </w:t>
      </w:r>
      <w:proofErr w:type="spellStart"/>
      <w:r w:rsidRPr="00665132">
        <w:rPr>
          <w:rFonts w:eastAsia="Times New Roman" w:cs="Times New Roman"/>
          <w:color w:val="auto"/>
          <w:szCs w:val="22"/>
          <w:lang w:eastAsia="en-GB"/>
        </w:rPr>
        <w:t>synthèse</w:t>
      </w:r>
      <w:proofErr w:type="spellEnd"/>
      <w:r w:rsidRPr="00665132">
        <w:rPr>
          <w:rFonts w:eastAsia="Times New Roman" w:cs="Times New Roman"/>
          <w:color w:val="auto"/>
          <w:szCs w:val="22"/>
          <w:lang w:eastAsia="en-GB"/>
        </w:rPr>
        <w:t xml:space="preserve"> [Online]. September, Bordeaux: </w:t>
      </w:r>
      <w:proofErr w:type="spellStart"/>
      <w:r w:rsidRPr="00665132">
        <w:rPr>
          <w:rFonts w:eastAsia="Times New Roman" w:cs="Times New Roman"/>
          <w:color w:val="auto"/>
          <w:szCs w:val="22"/>
          <w:lang w:eastAsia="en-GB"/>
        </w:rPr>
        <w:t>A’urba</w:t>
      </w:r>
      <w:proofErr w:type="spellEnd"/>
      <w:r w:rsidRPr="00665132">
        <w:rPr>
          <w:rFonts w:eastAsia="Times New Roman" w:cs="Times New Roman"/>
          <w:color w:val="auto"/>
          <w:szCs w:val="22"/>
          <w:lang w:eastAsia="en-GB"/>
        </w:rPr>
        <w:t xml:space="preserve">. Available from: </w:t>
      </w:r>
    </w:p>
    <w:p w14:paraId="45F1E7B9"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&lt;</w:t>
      </w:r>
      <w:hyperlink r:id="rId45" w:history="1">
        <w:r w:rsidRPr="00665132">
          <w:rPr>
            <w:rFonts w:eastAsia="Times New Roman" w:cs="Times New Roman"/>
            <w:color w:val="auto"/>
            <w:szCs w:val="22"/>
            <w:lang w:eastAsia="en-GB"/>
          </w:rPr>
          <w:t>https://www.aurba.org/</w:t>
        </w:r>
      </w:hyperlink>
      <w:r w:rsidRPr="00665132">
        <w:rPr>
          <w:rFonts w:eastAsia="Times New Roman" w:cs="Times New Roman"/>
          <w:color w:val="auto"/>
          <w:szCs w:val="22"/>
          <w:lang w:eastAsia="en-GB"/>
        </w:rPr>
        <w:t>&gt; [Accessed 10 January 2020].</w:t>
      </w:r>
    </w:p>
    <w:p w14:paraId="6C538F6D" w14:textId="77777777" w:rsidR="00B51941" w:rsidRPr="00665132" w:rsidRDefault="00B51941" w:rsidP="00B51941">
      <w:pPr>
        <w:rPr>
          <w:rFonts w:eastAsia="Times New Roman" w:cs="Times New Roman"/>
          <w:color w:val="auto"/>
          <w:szCs w:val="22"/>
          <w:lang w:eastAsia="en-GB"/>
        </w:rPr>
      </w:pPr>
    </w:p>
    <w:p w14:paraId="5CB24607"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a’urba</w:t>
      </w:r>
      <w:proofErr w:type="spellEnd"/>
      <w:r w:rsidRPr="00665132">
        <w:rPr>
          <w:rFonts w:eastAsia="Times New Roman" w:cs="Times New Roman"/>
          <w:color w:val="auto"/>
          <w:szCs w:val="22"/>
          <w:lang w:eastAsia="en-GB"/>
        </w:rPr>
        <w:t xml:space="preserve"> (2007</w:t>
      </w:r>
      <w:r w:rsidRPr="00665132">
        <w:rPr>
          <w:rFonts w:eastAsia="Times New Roman" w:cs="Times New Roman"/>
          <w:b/>
          <w:color w:val="auto"/>
          <w:szCs w:val="22"/>
          <w:lang w:eastAsia="en-GB"/>
        </w:rPr>
        <w:t>)</w:t>
      </w:r>
      <w:r w:rsidRPr="00665132">
        <w:rPr>
          <w:rFonts w:eastAsia="Times New Roman" w:cs="Arial"/>
          <w:b/>
          <w:color w:val="auto"/>
          <w:szCs w:val="22"/>
          <w:lang w:eastAsia="en-GB"/>
        </w:rPr>
        <w:t xml:space="preserve"> Potential sites across Bordeaux </w:t>
      </w:r>
      <w:proofErr w:type="spellStart"/>
      <w:r w:rsidRPr="00665132">
        <w:rPr>
          <w:rFonts w:eastAsia="Times New Roman" w:cs="Arial"/>
          <w:b/>
          <w:color w:val="auto"/>
          <w:szCs w:val="22"/>
          <w:lang w:eastAsia="en-GB"/>
        </w:rPr>
        <w:t>M</w:t>
      </w:r>
      <w:r w:rsidRPr="00665132">
        <w:rPr>
          <w:rFonts w:eastAsia="Times New Roman" w:cs="Arial"/>
          <w:b/>
          <w:color w:val="000000"/>
          <w:szCs w:val="22"/>
          <w:lang w:eastAsia="en-GB"/>
        </w:rPr>
        <w:t>é</w:t>
      </w:r>
      <w:r w:rsidRPr="00665132">
        <w:rPr>
          <w:rFonts w:eastAsia="Times New Roman" w:cs="Arial"/>
          <w:b/>
          <w:color w:val="auto"/>
          <w:szCs w:val="22"/>
          <w:lang w:eastAsia="en-GB"/>
        </w:rPr>
        <w:t>tropole</w:t>
      </w:r>
      <w:proofErr w:type="spellEnd"/>
      <w:r w:rsidRPr="00665132">
        <w:rPr>
          <w:rFonts w:eastAsia="Times New Roman" w:cs="Arial"/>
          <w:b/>
          <w:color w:val="auto"/>
          <w:szCs w:val="22"/>
          <w:lang w:eastAsia="en-GB"/>
        </w:rPr>
        <w:t xml:space="preserve"> </w:t>
      </w:r>
      <w:r w:rsidRPr="00665132">
        <w:rPr>
          <w:rFonts w:eastAsia="Times New Roman" w:cs="Arial"/>
          <w:color w:val="auto"/>
          <w:szCs w:val="22"/>
          <w:lang w:eastAsia="en-GB"/>
        </w:rPr>
        <w:t>[Online image].</w:t>
      </w:r>
      <w:r w:rsidRPr="00665132">
        <w:rPr>
          <w:rFonts w:eastAsia="Times New Roman" w:cs="Arial"/>
          <w:b/>
          <w:color w:val="auto"/>
          <w:szCs w:val="22"/>
          <w:lang w:eastAsia="en-GB"/>
        </w:rPr>
        <w:t xml:space="preserve"> </w:t>
      </w:r>
      <w:r w:rsidRPr="00665132">
        <w:rPr>
          <w:rFonts w:eastAsia="Times New Roman" w:cs="Times New Roman"/>
          <w:color w:val="auto"/>
          <w:szCs w:val="22"/>
          <w:lang w:eastAsia="en-GB"/>
        </w:rPr>
        <w:t xml:space="preserve">Rapport de </w:t>
      </w:r>
      <w:proofErr w:type="spellStart"/>
      <w:r w:rsidRPr="00665132">
        <w:rPr>
          <w:rFonts w:eastAsia="Times New Roman" w:cs="Times New Roman"/>
          <w:color w:val="auto"/>
          <w:szCs w:val="22"/>
          <w:lang w:eastAsia="en-GB"/>
        </w:rPr>
        <w:t>synthèse</w:t>
      </w:r>
      <w:proofErr w:type="spellEnd"/>
      <w:r w:rsidRPr="00665132">
        <w:rPr>
          <w:rFonts w:eastAsia="Times New Roman" w:cs="Times New Roman"/>
          <w:color w:val="auto"/>
          <w:szCs w:val="22"/>
          <w:lang w:eastAsia="en-GB"/>
        </w:rPr>
        <w:t xml:space="preserve">. September, Bordeaux: </w:t>
      </w:r>
      <w:proofErr w:type="spellStart"/>
      <w:r w:rsidRPr="00665132">
        <w:rPr>
          <w:rFonts w:eastAsia="Times New Roman" w:cs="Times New Roman"/>
          <w:color w:val="auto"/>
          <w:szCs w:val="22"/>
          <w:lang w:eastAsia="en-GB"/>
        </w:rPr>
        <w:t>A’urba</w:t>
      </w:r>
      <w:proofErr w:type="spellEnd"/>
      <w:r w:rsidRPr="00665132">
        <w:rPr>
          <w:rFonts w:eastAsia="Times New Roman" w:cs="Times New Roman"/>
          <w:color w:val="auto"/>
          <w:szCs w:val="22"/>
          <w:lang w:eastAsia="en-GB"/>
        </w:rPr>
        <w:t xml:space="preserve">. Available from: </w:t>
      </w:r>
    </w:p>
    <w:p w14:paraId="3E355714"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&lt;</w:t>
      </w:r>
      <w:hyperlink r:id="rId46" w:history="1">
        <w:r w:rsidRPr="00665132">
          <w:rPr>
            <w:rFonts w:eastAsia="Times New Roman" w:cs="Times New Roman"/>
            <w:color w:val="auto"/>
            <w:szCs w:val="22"/>
            <w:lang w:eastAsia="en-GB"/>
          </w:rPr>
          <w:t>https://www.aurba.org/</w:t>
        </w:r>
      </w:hyperlink>
      <w:r w:rsidRPr="00665132">
        <w:rPr>
          <w:rFonts w:eastAsia="Times New Roman" w:cs="Times New Roman"/>
          <w:color w:val="auto"/>
          <w:szCs w:val="22"/>
          <w:lang w:eastAsia="en-GB"/>
        </w:rPr>
        <w:t>&gt; [Accessed 10 January 2020].</w:t>
      </w:r>
    </w:p>
    <w:p w14:paraId="1F5A809F" w14:textId="77777777" w:rsidR="00B51941" w:rsidRPr="00665132" w:rsidRDefault="00B51941" w:rsidP="00B51941">
      <w:pPr>
        <w:rPr>
          <w:rFonts w:eastAsia="Times New Roman" w:cs="Times New Roman"/>
          <w:color w:val="auto"/>
          <w:szCs w:val="22"/>
          <w:lang w:eastAsia="en-GB"/>
        </w:rPr>
      </w:pPr>
    </w:p>
    <w:p w14:paraId="5F5F3966" w14:textId="77777777" w:rsidR="00190E25" w:rsidRDefault="00190E25" w:rsidP="00B51941">
      <w:pPr>
        <w:rPr>
          <w:rFonts w:eastAsia="Times New Roman" w:cs="Times New Roman"/>
          <w:color w:val="auto"/>
          <w:szCs w:val="22"/>
          <w:highlight w:val="yellow"/>
          <w:lang w:eastAsia="en-GB"/>
        </w:rPr>
      </w:pPr>
    </w:p>
    <w:p w14:paraId="6E050BE1" w14:textId="77777777" w:rsidR="00B51941" w:rsidRDefault="00B51941" w:rsidP="00B51941">
      <w:pPr>
        <w:rPr>
          <w:rFonts w:eastAsia="Times New Roman" w:cs="Times New Roman"/>
          <w:color w:val="auto"/>
          <w:szCs w:val="22"/>
          <w:lang w:eastAsia="en-GB"/>
        </w:rPr>
      </w:pPr>
      <w:r w:rsidRPr="0002135E">
        <w:rPr>
          <w:rFonts w:eastAsia="Times New Roman" w:cs="Times New Roman"/>
          <w:color w:val="auto"/>
          <w:szCs w:val="22"/>
          <w:lang w:eastAsia="en-GB"/>
        </w:rPr>
        <w:lastRenderedPageBreak/>
        <w:t xml:space="preserve">Augustin, J-P. &amp; </w:t>
      </w:r>
      <w:proofErr w:type="spellStart"/>
      <w:r w:rsidRPr="0002135E">
        <w:rPr>
          <w:rFonts w:eastAsia="Times New Roman" w:cs="Times New Roman"/>
          <w:color w:val="auto"/>
          <w:szCs w:val="22"/>
          <w:lang w:eastAsia="en-GB"/>
        </w:rPr>
        <w:t>Favory</w:t>
      </w:r>
      <w:proofErr w:type="spellEnd"/>
      <w:r w:rsidRPr="0002135E">
        <w:rPr>
          <w:rFonts w:eastAsia="Times New Roman" w:cs="Times New Roman"/>
          <w:color w:val="auto"/>
          <w:szCs w:val="22"/>
          <w:lang w:eastAsia="en-GB"/>
        </w:rPr>
        <w:t xml:space="preserve"> M. (1998) Bordeaux and the cultural </w:t>
      </w:r>
      <w:proofErr w:type="spellStart"/>
      <w:r w:rsidRPr="0002135E">
        <w:rPr>
          <w:rFonts w:eastAsia="Times New Roman" w:cs="Times New Roman"/>
          <w:color w:val="auto"/>
          <w:szCs w:val="22"/>
          <w:lang w:eastAsia="en-GB"/>
        </w:rPr>
        <w:t>metropolisztion</w:t>
      </w:r>
      <w:proofErr w:type="spellEnd"/>
      <w:r w:rsidRPr="0002135E">
        <w:rPr>
          <w:rFonts w:eastAsia="Times New Roman" w:cs="Times New Roman"/>
          <w:color w:val="auto"/>
          <w:szCs w:val="22"/>
          <w:lang w:eastAsia="en-GB"/>
        </w:rPr>
        <w:t xml:space="preserve"> of the department. [Online] </w:t>
      </w:r>
      <w:r w:rsidRPr="0002135E">
        <w:rPr>
          <w:rFonts w:eastAsia="Times New Roman" w:cs="Arial"/>
          <w:b/>
          <w:bCs/>
          <w:color w:val="000000"/>
          <w:szCs w:val="22"/>
          <w:shd w:val="clear" w:color="auto" w:fill="FFFFFF"/>
        </w:rPr>
        <w:t xml:space="preserve">Revue </w:t>
      </w:r>
      <w:proofErr w:type="spellStart"/>
      <w:r w:rsidRPr="0002135E">
        <w:rPr>
          <w:rFonts w:eastAsia="Times New Roman" w:cs="Arial"/>
          <w:b/>
          <w:bCs/>
          <w:color w:val="000000"/>
          <w:szCs w:val="22"/>
          <w:shd w:val="clear" w:color="auto" w:fill="FFFFFF"/>
        </w:rPr>
        <w:t>géographique</w:t>
      </w:r>
      <w:proofErr w:type="spellEnd"/>
      <w:r w:rsidRPr="0002135E">
        <w:rPr>
          <w:rFonts w:eastAsia="Times New Roman" w:cs="Arial"/>
          <w:b/>
          <w:bCs/>
          <w:color w:val="000000"/>
          <w:szCs w:val="22"/>
          <w:shd w:val="clear" w:color="auto" w:fill="FFFFFF"/>
        </w:rPr>
        <w:t xml:space="preserve"> des </w:t>
      </w:r>
      <w:proofErr w:type="spellStart"/>
      <w:r w:rsidRPr="0002135E">
        <w:rPr>
          <w:rFonts w:eastAsia="Times New Roman" w:cs="Arial"/>
          <w:b/>
          <w:bCs/>
          <w:color w:val="000000"/>
          <w:szCs w:val="22"/>
          <w:shd w:val="clear" w:color="auto" w:fill="FFFFFF"/>
        </w:rPr>
        <w:t>Pyrénées</w:t>
      </w:r>
      <w:proofErr w:type="spellEnd"/>
      <w:r w:rsidRPr="0002135E">
        <w:rPr>
          <w:rFonts w:eastAsia="Times New Roman" w:cs="Arial"/>
          <w:b/>
          <w:bCs/>
          <w:color w:val="000000"/>
          <w:szCs w:val="22"/>
          <w:shd w:val="clear" w:color="auto" w:fill="FFFFFF"/>
        </w:rPr>
        <w:t xml:space="preserve"> et du Sud-Ouest. Sud-Ouest </w:t>
      </w:r>
      <w:proofErr w:type="spellStart"/>
      <w:r w:rsidRPr="0002135E">
        <w:rPr>
          <w:rFonts w:eastAsia="Times New Roman" w:cs="Arial"/>
          <w:b/>
          <w:bCs/>
          <w:color w:val="000000"/>
          <w:szCs w:val="22"/>
          <w:shd w:val="clear" w:color="auto" w:fill="FFFFFF"/>
        </w:rPr>
        <w:t>Européen</w:t>
      </w:r>
      <w:proofErr w:type="spellEnd"/>
      <w:r w:rsidRPr="0002135E">
        <w:rPr>
          <w:rFonts w:eastAsia="Times New Roman" w:cs="Times New Roman"/>
          <w:color w:val="auto"/>
          <w:szCs w:val="22"/>
          <w:lang w:eastAsia="en-GB"/>
        </w:rPr>
        <w:t>, No. 2, pp. 79-91. Available from: &lt;</w:t>
      </w:r>
      <w:hyperlink r:id="rId47" w:history="1">
        <w:r w:rsidRPr="0002135E">
          <w:rPr>
            <w:rStyle w:val="Hyperlink"/>
            <w:rFonts w:eastAsia="Times New Roman" w:cs="Times New Roman"/>
            <w:color w:val="auto"/>
            <w:szCs w:val="22"/>
            <w:u w:val="none"/>
            <w:lang w:eastAsia="en-GB"/>
          </w:rPr>
          <w:t>https://www.persee.fr/collection/rgpso</w:t>
        </w:r>
      </w:hyperlink>
      <w:r w:rsidRPr="0002135E">
        <w:rPr>
          <w:rFonts w:eastAsia="Times New Roman" w:cs="Times New Roman"/>
          <w:color w:val="auto"/>
          <w:szCs w:val="22"/>
          <w:lang w:eastAsia="en-GB"/>
        </w:rPr>
        <w:t>&gt; [Accessed 1 October 2022].</w:t>
      </w:r>
    </w:p>
    <w:p w14:paraId="52A5B8D0" w14:textId="77777777" w:rsidR="00B51941" w:rsidRDefault="00B51941" w:rsidP="00B51941">
      <w:pPr>
        <w:rPr>
          <w:rFonts w:eastAsia="Times New Roman" w:cs="Times New Roman"/>
          <w:color w:val="auto"/>
          <w:szCs w:val="22"/>
          <w:lang w:eastAsia="en-GB"/>
        </w:rPr>
      </w:pPr>
    </w:p>
    <w:p w14:paraId="3AAFE9FD"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Azarian</w:t>
      </w:r>
      <w:proofErr w:type="spellEnd"/>
      <w:r w:rsidRPr="00665132">
        <w:rPr>
          <w:rFonts w:eastAsia="Times New Roman" w:cs="Times New Roman"/>
          <w:color w:val="auto"/>
          <w:szCs w:val="22"/>
          <w:lang w:eastAsia="en-GB"/>
        </w:rPr>
        <w:t xml:space="preserve">, R (2011) Potentials and Limitations of Comparative Method in Social Sciences. </w:t>
      </w:r>
      <w:r w:rsidRPr="00665132">
        <w:rPr>
          <w:rFonts w:eastAsia="Times New Roman" w:cs="Times New Roman"/>
          <w:b/>
          <w:color w:val="auto"/>
          <w:szCs w:val="22"/>
          <w:lang w:eastAsia="en-GB"/>
        </w:rPr>
        <w:t>International Journal of Humanities and Social Science</w:t>
      </w:r>
      <w:r w:rsidRPr="00665132">
        <w:rPr>
          <w:rFonts w:eastAsia="Times New Roman" w:cs="Times New Roman"/>
          <w:color w:val="auto"/>
          <w:szCs w:val="22"/>
          <w:lang w:eastAsia="en-GB"/>
        </w:rPr>
        <w:t>,1 (4) April, pp. 113-125.</w:t>
      </w:r>
    </w:p>
    <w:p w14:paraId="09B0745E" w14:textId="77777777" w:rsidR="00B51941" w:rsidRPr="00665132" w:rsidRDefault="00B51941" w:rsidP="00B51941">
      <w:pPr>
        <w:rPr>
          <w:rFonts w:eastAsia="Times New Roman" w:cs="Times New Roman"/>
          <w:color w:val="auto"/>
          <w:szCs w:val="22"/>
          <w:lang w:eastAsia="en-GB"/>
        </w:rPr>
      </w:pPr>
    </w:p>
    <w:p w14:paraId="516CEB60"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Bache, I. &amp; Flinders, M. (2004) </w:t>
      </w:r>
      <w:r w:rsidRPr="00665132">
        <w:rPr>
          <w:rFonts w:eastAsia="Times New Roman" w:cs="Times New Roman"/>
          <w:b/>
          <w:color w:val="auto"/>
          <w:szCs w:val="22"/>
          <w:lang w:eastAsia="en-GB"/>
        </w:rPr>
        <w:t>Multi-level Governance</w:t>
      </w:r>
      <w:r w:rsidRPr="00665132">
        <w:rPr>
          <w:rFonts w:eastAsia="Times New Roman" w:cs="Times New Roman"/>
          <w:color w:val="auto"/>
          <w:szCs w:val="22"/>
          <w:lang w:eastAsia="en-GB"/>
        </w:rPr>
        <w:t xml:space="preserve"> [Online]. Oxford: Oxford Scholarship Online. Available from: &lt;</w:t>
      </w:r>
      <w:hyperlink r:id="rId48" w:history="1">
        <w:r w:rsidRPr="00665132">
          <w:rPr>
            <w:rFonts w:eastAsia="Times New Roman" w:cs="Times New Roman"/>
            <w:color w:val="auto"/>
            <w:szCs w:val="22"/>
            <w:lang w:eastAsia="en-GB"/>
          </w:rPr>
          <w:t>https://oxford.universitypressscholarship.com/view/</w:t>
        </w:r>
      </w:hyperlink>
      <w:r w:rsidRPr="00665132">
        <w:rPr>
          <w:rFonts w:eastAsia="Times New Roman" w:cs="Times New Roman"/>
          <w:color w:val="auto"/>
          <w:szCs w:val="22"/>
          <w:lang w:eastAsia="en-GB"/>
        </w:rPr>
        <w:t xml:space="preserve">&gt; [Accessed 20 December 2021]. </w:t>
      </w:r>
    </w:p>
    <w:p w14:paraId="5A8EA8AD" w14:textId="77777777" w:rsidR="00B51941" w:rsidRPr="00665132" w:rsidRDefault="00B51941" w:rsidP="00B51941">
      <w:pPr>
        <w:rPr>
          <w:rFonts w:eastAsia="Times New Roman" w:cs="Times New Roman"/>
          <w:color w:val="auto"/>
          <w:szCs w:val="22"/>
          <w:lang w:eastAsia="en-GB"/>
        </w:rPr>
      </w:pPr>
    </w:p>
    <w:p w14:paraId="2DE9D6C8" w14:textId="77777777" w:rsidR="00B51941" w:rsidRPr="0002135E" w:rsidRDefault="00B51941" w:rsidP="00B51941">
      <w:pPr>
        <w:rPr>
          <w:rFonts w:cs="Arial"/>
          <w:szCs w:val="22"/>
        </w:rPr>
      </w:pPr>
      <w:proofErr w:type="spellStart"/>
      <w:r w:rsidRPr="0002135E">
        <w:rPr>
          <w:rFonts w:cs="Arial"/>
          <w:szCs w:val="22"/>
        </w:rPr>
        <w:t>Bachtler</w:t>
      </w:r>
      <w:proofErr w:type="spellEnd"/>
      <w:r w:rsidRPr="0002135E">
        <w:rPr>
          <w:rFonts w:cs="Arial"/>
          <w:szCs w:val="22"/>
        </w:rPr>
        <w:t xml:space="preserve">, J. &amp; Wren, C. (2007) Evaluation of European Union Cohesion policy: Research questions and policy challenges. </w:t>
      </w:r>
      <w:r w:rsidRPr="0002135E">
        <w:rPr>
          <w:rFonts w:cs="Arial"/>
          <w:b/>
          <w:szCs w:val="22"/>
        </w:rPr>
        <w:t>Regional Studies</w:t>
      </w:r>
      <w:r w:rsidRPr="0002135E">
        <w:rPr>
          <w:rFonts w:cs="Arial"/>
          <w:szCs w:val="22"/>
        </w:rPr>
        <w:t>, 40 (2), pp. 143-153. Available from: &lt;http://www.tandfonline-com&gt; [Accessed 10 September 2022].</w:t>
      </w:r>
    </w:p>
    <w:p w14:paraId="7EE179A3" w14:textId="77777777" w:rsidR="00B51941" w:rsidRPr="0002135E" w:rsidRDefault="00B51941" w:rsidP="00B51941">
      <w:pPr>
        <w:rPr>
          <w:rFonts w:eastAsia="Times New Roman" w:cs="Times New Roman"/>
          <w:color w:val="auto"/>
          <w:szCs w:val="22"/>
          <w:lang w:eastAsia="en-GB"/>
        </w:rPr>
      </w:pPr>
    </w:p>
    <w:p w14:paraId="2B047141" w14:textId="77777777" w:rsidR="00B51941" w:rsidRDefault="00B51941" w:rsidP="00B51941">
      <w:pPr>
        <w:rPr>
          <w:rFonts w:eastAsia="Times New Roman" w:cs="Times New Roman"/>
          <w:color w:val="auto"/>
          <w:szCs w:val="22"/>
          <w:lang w:eastAsia="en-GB"/>
        </w:rPr>
      </w:pPr>
      <w:r w:rsidRPr="0002135E">
        <w:rPr>
          <w:rFonts w:eastAsia="Times New Roman" w:cs="Times New Roman"/>
          <w:color w:val="auto"/>
          <w:szCs w:val="22"/>
          <w:lang w:eastAsia="en-GB"/>
        </w:rPr>
        <w:t xml:space="preserve">Ball, M. &amp; </w:t>
      </w:r>
      <w:proofErr w:type="spellStart"/>
      <w:r w:rsidRPr="0002135E">
        <w:rPr>
          <w:rFonts w:eastAsia="Times New Roman" w:cs="Times New Roman"/>
          <w:color w:val="auto"/>
          <w:szCs w:val="22"/>
          <w:lang w:eastAsia="en-GB"/>
        </w:rPr>
        <w:t>Maginn</w:t>
      </w:r>
      <w:proofErr w:type="spellEnd"/>
      <w:r w:rsidRPr="0002135E">
        <w:rPr>
          <w:rFonts w:eastAsia="Times New Roman" w:cs="Times New Roman"/>
          <w:color w:val="auto"/>
          <w:szCs w:val="22"/>
          <w:lang w:eastAsia="en-GB"/>
        </w:rPr>
        <w:t xml:space="preserve">, P.J. (2007) Urban Change and Conflict: Evaluating the role of </w:t>
      </w:r>
      <w:proofErr w:type="spellStart"/>
      <w:r w:rsidRPr="0002135E">
        <w:rPr>
          <w:rFonts w:eastAsia="Times New Roman" w:cs="Times New Roman"/>
          <w:color w:val="auto"/>
          <w:szCs w:val="22"/>
          <w:lang w:eastAsia="en-GB"/>
        </w:rPr>
        <w:t>Partnersips</w:t>
      </w:r>
      <w:proofErr w:type="spellEnd"/>
      <w:r w:rsidRPr="0002135E">
        <w:rPr>
          <w:rFonts w:eastAsia="Times New Roman" w:cs="Times New Roman"/>
          <w:color w:val="auto"/>
          <w:szCs w:val="22"/>
          <w:lang w:eastAsia="en-GB"/>
        </w:rPr>
        <w:t xml:space="preserve"> in Urban </w:t>
      </w:r>
      <w:proofErr w:type="spellStart"/>
      <w:r w:rsidRPr="0002135E">
        <w:rPr>
          <w:rFonts w:eastAsia="Times New Roman" w:cs="Times New Roman"/>
          <w:color w:val="auto"/>
          <w:szCs w:val="22"/>
          <w:lang w:eastAsia="en-GB"/>
        </w:rPr>
        <w:t>Regenration</w:t>
      </w:r>
      <w:proofErr w:type="spellEnd"/>
      <w:r w:rsidRPr="0002135E">
        <w:rPr>
          <w:rFonts w:eastAsia="Times New Roman" w:cs="Times New Roman"/>
          <w:color w:val="auto"/>
          <w:szCs w:val="22"/>
          <w:lang w:eastAsia="en-GB"/>
        </w:rPr>
        <w:t xml:space="preserve"> in the UK</w:t>
      </w:r>
      <w:r w:rsidRPr="0002135E">
        <w:rPr>
          <w:rFonts w:eastAsia="Times New Roman" w:cs="Times New Roman"/>
          <w:b/>
          <w:color w:val="auto"/>
          <w:szCs w:val="22"/>
          <w:lang w:eastAsia="en-GB"/>
        </w:rPr>
        <w:t>. Housing Studies</w:t>
      </w:r>
      <w:r w:rsidRPr="0002135E">
        <w:rPr>
          <w:rFonts w:eastAsia="Times New Roman" w:cs="Times New Roman"/>
          <w:color w:val="auto"/>
          <w:szCs w:val="22"/>
          <w:lang w:eastAsia="en-GB"/>
        </w:rPr>
        <w:t xml:space="preserve"> [Online], 20, (1), pp. 9-28. Available from: &lt;tandfonline.com&gt; [Accessed 10 September 2022].</w:t>
      </w:r>
    </w:p>
    <w:p w14:paraId="64799B02" w14:textId="77777777" w:rsidR="00B51941" w:rsidRDefault="00B51941" w:rsidP="00B51941">
      <w:pPr>
        <w:rPr>
          <w:rFonts w:eastAsia="Times New Roman" w:cs="Times New Roman"/>
          <w:color w:val="auto"/>
          <w:szCs w:val="22"/>
          <w:lang w:eastAsia="en-GB"/>
        </w:rPr>
      </w:pPr>
    </w:p>
    <w:p w14:paraId="283C981C"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Barbour, R. S. &amp; </w:t>
      </w:r>
      <w:proofErr w:type="spellStart"/>
      <w:r w:rsidRPr="00665132">
        <w:rPr>
          <w:rFonts w:eastAsia="Times New Roman" w:cs="Times New Roman"/>
          <w:color w:val="auto"/>
          <w:szCs w:val="22"/>
          <w:lang w:eastAsia="en-GB"/>
        </w:rPr>
        <w:t>Schostak</w:t>
      </w:r>
      <w:proofErr w:type="spellEnd"/>
      <w:r w:rsidRPr="00665132">
        <w:rPr>
          <w:rFonts w:eastAsia="Times New Roman" w:cs="Times New Roman"/>
          <w:color w:val="auto"/>
          <w:szCs w:val="22"/>
          <w:lang w:eastAsia="en-GB"/>
        </w:rPr>
        <w:t xml:space="preserve">, J. (2005) Interviewing and focus groups. In: </w:t>
      </w:r>
      <w:proofErr w:type="spellStart"/>
      <w:r w:rsidRPr="00665132">
        <w:rPr>
          <w:rFonts w:eastAsia="Times New Roman" w:cs="Times New Roman"/>
          <w:color w:val="auto"/>
          <w:szCs w:val="22"/>
          <w:lang w:eastAsia="en-GB"/>
        </w:rPr>
        <w:t>Somekh</w:t>
      </w:r>
      <w:proofErr w:type="spellEnd"/>
      <w:r w:rsidRPr="00665132">
        <w:rPr>
          <w:rFonts w:eastAsia="Times New Roman" w:cs="Times New Roman"/>
          <w:color w:val="auto"/>
          <w:szCs w:val="22"/>
          <w:lang w:eastAsia="en-GB"/>
        </w:rPr>
        <w:t xml:space="preserve">, B &amp; Lewin, C, eds. </w:t>
      </w:r>
      <w:r w:rsidRPr="00665132">
        <w:rPr>
          <w:rFonts w:eastAsia="Times New Roman" w:cs="Times New Roman"/>
          <w:b/>
          <w:color w:val="auto"/>
          <w:szCs w:val="22"/>
          <w:lang w:eastAsia="en-GB"/>
        </w:rPr>
        <w:t>Research Methods in the Social Sciences.</w:t>
      </w:r>
      <w:r w:rsidRPr="00665132">
        <w:rPr>
          <w:rFonts w:eastAsia="Times New Roman" w:cs="Times New Roman"/>
          <w:color w:val="auto"/>
          <w:szCs w:val="22"/>
          <w:lang w:eastAsia="en-GB"/>
        </w:rPr>
        <w:t xml:space="preserve"> London: Sage, pp. 61-68.</w:t>
      </w:r>
    </w:p>
    <w:p w14:paraId="37A431BB" w14:textId="77777777" w:rsidR="00B51941" w:rsidRPr="00665132" w:rsidRDefault="00B51941" w:rsidP="00B51941">
      <w:pPr>
        <w:rPr>
          <w:rFonts w:eastAsia="Times New Roman" w:cs="Times New Roman"/>
          <w:color w:val="auto"/>
          <w:szCs w:val="22"/>
          <w:lang w:eastAsia="en-GB"/>
        </w:rPr>
      </w:pPr>
    </w:p>
    <w:p w14:paraId="31149852"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Baron, J. (2011) What will Leeds be like in 2030? Meeting discusses consultation findings. </w:t>
      </w:r>
      <w:r w:rsidRPr="00665132">
        <w:rPr>
          <w:rFonts w:eastAsia="Times New Roman" w:cs="Times New Roman"/>
          <w:b/>
          <w:color w:val="auto"/>
          <w:szCs w:val="22"/>
          <w:lang w:eastAsia="en-GB"/>
        </w:rPr>
        <w:t>The Guardian</w:t>
      </w:r>
      <w:r w:rsidRPr="00665132">
        <w:rPr>
          <w:rFonts w:eastAsia="Times New Roman" w:cs="Times New Roman"/>
          <w:color w:val="auto"/>
          <w:szCs w:val="22"/>
          <w:lang w:eastAsia="en-GB"/>
        </w:rPr>
        <w:t xml:space="preserve"> [Online], 27 January, Available from: &lt;</w:t>
      </w:r>
      <w:hyperlink r:id="rId49" w:history="1">
        <w:r w:rsidRPr="00665132">
          <w:rPr>
            <w:rFonts w:eastAsia="Times New Roman" w:cs="Times New Roman"/>
            <w:color w:val="auto"/>
            <w:szCs w:val="22"/>
            <w:lang w:eastAsia="en-GB"/>
          </w:rPr>
          <w:t>https://www.theguardian.com/leeds/2011/jan/27/leeds-city-council&gt;</w:t>
        </w:r>
      </w:hyperlink>
      <w:r w:rsidRPr="00665132">
        <w:rPr>
          <w:rFonts w:eastAsia="Times New Roman" w:cs="Times New Roman"/>
          <w:color w:val="auto"/>
          <w:szCs w:val="22"/>
          <w:lang w:eastAsia="en-GB"/>
        </w:rPr>
        <w:t xml:space="preserve"> [Accessed 10 June 2019].</w:t>
      </w:r>
    </w:p>
    <w:p w14:paraId="0415914B" w14:textId="77777777" w:rsidR="0034215D" w:rsidRPr="00665132" w:rsidRDefault="0034215D" w:rsidP="00B51941">
      <w:pPr>
        <w:rPr>
          <w:rFonts w:eastAsia="Times New Roman" w:cs="Times New Roman"/>
          <w:color w:val="auto"/>
          <w:szCs w:val="22"/>
          <w:lang w:eastAsia="en-GB"/>
        </w:rPr>
      </w:pPr>
    </w:p>
    <w:p w14:paraId="39476C61" w14:textId="77777777" w:rsidR="0034215D" w:rsidRDefault="0034215D" w:rsidP="0034215D">
      <w:proofErr w:type="spellStart"/>
      <w:r w:rsidRPr="0002135E">
        <w:t>Bougyues</w:t>
      </w:r>
      <w:proofErr w:type="spellEnd"/>
      <w:r w:rsidRPr="0002135E">
        <w:t xml:space="preserve"> Construction (</w:t>
      </w:r>
      <w:proofErr w:type="spellStart"/>
      <w:r w:rsidRPr="0002135E">
        <w:t>n.d</w:t>
      </w:r>
      <w:proofErr w:type="spellEnd"/>
      <w:r w:rsidRPr="0002135E">
        <w:t xml:space="preserve">) </w:t>
      </w:r>
      <w:r w:rsidRPr="0002135E">
        <w:rPr>
          <w:b/>
        </w:rPr>
        <w:t>Bordeaux Arena Metropole</w:t>
      </w:r>
      <w:r w:rsidRPr="0002135E">
        <w:t xml:space="preserve"> [Online] Available from: &lt;https://www.bouygues-construction.com&gt; [Accessed 12 November 2022].</w:t>
      </w:r>
    </w:p>
    <w:p w14:paraId="1E298995" w14:textId="77777777" w:rsidR="0034215D" w:rsidRDefault="0034215D" w:rsidP="00B51941">
      <w:pPr>
        <w:rPr>
          <w:rFonts w:eastAsia="Times New Roman" w:cs="Times New Roman"/>
          <w:color w:val="auto"/>
          <w:szCs w:val="22"/>
          <w:lang w:eastAsia="en-GB"/>
        </w:rPr>
      </w:pPr>
    </w:p>
    <w:p w14:paraId="4F41762F"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lastRenderedPageBreak/>
        <w:t xml:space="preserve">Baxter, J (2010) Case Studies in Qualitative Research. In: Hay, I. ed. </w:t>
      </w:r>
      <w:r w:rsidRPr="00665132">
        <w:rPr>
          <w:rFonts w:eastAsia="Times New Roman" w:cs="Times New Roman"/>
          <w:b/>
          <w:color w:val="auto"/>
          <w:szCs w:val="22"/>
          <w:lang w:eastAsia="en-GB"/>
        </w:rPr>
        <w:t>Qualitative Research Methods in Human Geography</w:t>
      </w:r>
      <w:r w:rsidRPr="00665132">
        <w:rPr>
          <w:rFonts w:eastAsia="Times New Roman" w:cs="Times New Roman"/>
          <w:color w:val="auto"/>
          <w:szCs w:val="22"/>
          <w:lang w:eastAsia="en-GB"/>
        </w:rPr>
        <w:t>. 3rd Ed. Ontario: Oxford University Press, pp. 89.</w:t>
      </w:r>
    </w:p>
    <w:p w14:paraId="00E9CF92" w14:textId="77777777" w:rsidR="002D4FCA" w:rsidRDefault="002D4FCA" w:rsidP="002D4FCA"/>
    <w:p w14:paraId="4EE9F85C" w14:textId="77777777" w:rsidR="002D4FCA" w:rsidRDefault="002D4FCA" w:rsidP="002D4FCA">
      <w:r w:rsidRPr="0002135E">
        <w:t xml:space="preserve">Baxter, P. (2012) A bravura performance. </w:t>
      </w:r>
      <w:r w:rsidRPr="0002135E">
        <w:rPr>
          <w:b/>
        </w:rPr>
        <w:t>Building Design</w:t>
      </w:r>
      <w:r w:rsidRPr="0002135E">
        <w:t xml:space="preserve"> [Online], 4 May, p.14. Available from: </w:t>
      </w:r>
      <w:r w:rsidRPr="0002135E">
        <w:rPr>
          <w:color w:val="auto"/>
        </w:rPr>
        <w:t>&lt;</w:t>
      </w:r>
      <w:hyperlink r:id="rId50" w:history="1">
        <w:r w:rsidRPr="0002135E">
          <w:rPr>
            <w:rStyle w:val="Hyperlink"/>
            <w:color w:val="auto"/>
            <w:u w:val="none"/>
          </w:rPr>
          <w:t>http://.www.bdonline.co.uk</w:t>
        </w:r>
      </w:hyperlink>
      <w:r w:rsidRPr="0002135E">
        <w:rPr>
          <w:color w:val="auto"/>
        </w:rPr>
        <w:t>&gt;</w:t>
      </w:r>
      <w:r w:rsidRPr="0002135E">
        <w:t xml:space="preserve"> [Accessed 21 November 2022].</w:t>
      </w:r>
      <w:r>
        <w:t xml:space="preserve">     </w:t>
      </w:r>
    </w:p>
    <w:p w14:paraId="2A1DA905" w14:textId="77777777" w:rsidR="002D4FCA" w:rsidRPr="00665132" w:rsidRDefault="002D4FCA" w:rsidP="00B51941">
      <w:pPr>
        <w:rPr>
          <w:rFonts w:eastAsia="Times New Roman" w:cs="Times New Roman"/>
          <w:color w:val="auto"/>
          <w:szCs w:val="22"/>
          <w:lang w:eastAsia="en-GB"/>
        </w:rPr>
      </w:pPr>
    </w:p>
    <w:p w14:paraId="7DF35A9B" w14:textId="77777777" w:rsidR="00B51941" w:rsidRDefault="00B51941" w:rsidP="00B51941">
      <w:pPr>
        <w:rPr>
          <w:rFonts w:eastAsia="Times New Roman" w:cs="Arial"/>
          <w:b/>
          <w:color w:val="auto"/>
          <w:szCs w:val="22"/>
          <w:lang w:eastAsia="en-GB"/>
        </w:rPr>
      </w:pPr>
      <w:proofErr w:type="spellStart"/>
      <w:r w:rsidRPr="00665132">
        <w:rPr>
          <w:rFonts w:eastAsia="Times New Roman" w:cs="Arial"/>
          <w:color w:val="auto"/>
          <w:szCs w:val="22"/>
          <w:lang w:eastAsia="en-GB"/>
        </w:rPr>
        <w:t>Bazin</w:t>
      </w:r>
      <w:proofErr w:type="spellEnd"/>
      <w:r w:rsidRPr="00665132">
        <w:rPr>
          <w:rFonts w:eastAsia="Times New Roman" w:cs="Arial"/>
          <w:color w:val="auto"/>
          <w:szCs w:val="22"/>
          <w:lang w:eastAsia="en-GB"/>
        </w:rPr>
        <w:t xml:space="preserve">, M &amp; </w:t>
      </w:r>
      <w:proofErr w:type="spellStart"/>
      <w:r w:rsidRPr="00665132">
        <w:rPr>
          <w:rFonts w:eastAsia="Times New Roman" w:cs="Arial"/>
          <w:color w:val="auto"/>
          <w:szCs w:val="22"/>
          <w:lang w:eastAsia="en-GB"/>
        </w:rPr>
        <w:t>Geppert</w:t>
      </w:r>
      <w:proofErr w:type="spellEnd"/>
      <w:r w:rsidRPr="00665132">
        <w:rPr>
          <w:rFonts w:eastAsia="Times New Roman" w:cs="Arial"/>
          <w:color w:val="auto"/>
          <w:szCs w:val="22"/>
          <w:lang w:eastAsia="en-GB"/>
        </w:rPr>
        <w:t>, A. (2002)</w:t>
      </w:r>
      <w:r w:rsidRPr="00665132">
        <w:rPr>
          <w:rFonts w:eastAsia="Times New Roman" w:cs="Arial"/>
          <w:b/>
          <w:color w:val="auto"/>
          <w:szCs w:val="22"/>
          <w:lang w:eastAsia="en-GB"/>
        </w:rPr>
        <w:t xml:space="preserve"> Les pays, de </w:t>
      </w:r>
      <w:proofErr w:type="spellStart"/>
      <w:r w:rsidRPr="00665132">
        <w:rPr>
          <w:rFonts w:eastAsia="Times New Roman" w:cs="Arial"/>
          <w:b/>
          <w:color w:val="auto"/>
          <w:szCs w:val="22"/>
          <w:lang w:eastAsia="en-GB"/>
        </w:rPr>
        <w:t>Pasqua</w:t>
      </w:r>
      <w:proofErr w:type="spellEnd"/>
      <w:r w:rsidRPr="00665132">
        <w:rPr>
          <w:rFonts w:eastAsia="Times New Roman" w:cs="Arial"/>
          <w:b/>
          <w:color w:val="auto"/>
          <w:szCs w:val="22"/>
          <w:lang w:eastAsia="en-GB"/>
        </w:rPr>
        <w:t xml:space="preserve"> à </w:t>
      </w:r>
      <w:proofErr w:type="spellStart"/>
      <w:r w:rsidRPr="00665132">
        <w:rPr>
          <w:rFonts w:eastAsia="Times New Roman" w:cs="Arial"/>
          <w:b/>
          <w:color w:val="auto"/>
          <w:szCs w:val="22"/>
          <w:lang w:eastAsia="en-GB"/>
        </w:rPr>
        <w:t>Voynet</w:t>
      </w:r>
      <w:proofErr w:type="spellEnd"/>
      <w:r w:rsidRPr="00665132">
        <w:rPr>
          <w:rFonts w:eastAsia="Times New Roman" w:cs="Arial"/>
          <w:b/>
          <w:color w:val="auto"/>
          <w:szCs w:val="22"/>
          <w:lang w:eastAsia="en-GB"/>
        </w:rPr>
        <w:t xml:space="preserve">: </w:t>
      </w:r>
      <w:proofErr w:type="spellStart"/>
      <w:r w:rsidRPr="00665132">
        <w:rPr>
          <w:rFonts w:eastAsia="Times New Roman" w:cs="Arial"/>
          <w:b/>
          <w:color w:val="auto"/>
          <w:szCs w:val="22"/>
          <w:lang w:eastAsia="en-GB"/>
        </w:rPr>
        <w:t>Espaces</w:t>
      </w:r>
      <w:proofErr w:type="spellEnd"/>
      <w:r w:rsidRPr="00665132">
        <w:rPr>
          <w:rFonts w:eastAsia="Times New Roman" w:cs="Arial"/>
          <w:b/>
          <w:color w:val="auto"/>
          <w:szCs w:val="22"/>
          <w:lang w:eastAsia="en-GB"/>
        </w:rPr>
        <w:t xml:space="preserve"> de </w:t>
      </w:r>
      <w:proofErr w:type="spellStart"/>
      <w:r w:rsidRPr="00665132">
        <w:rPr>
          <w:rFonts w:eastAsia="Times New Roman" w:cs="Arial"/>
          <w:b/>
          <w:color w:val="auto"/>
          <w:szCs w:val="22"/>
          <w:lang w:eastAsia="en-GB"/>
        </w:rPr>
        <w:t>mémoire</w:t>
      </w:r>
      <w:proofErr w:type="spellEnd"/>
      <w:r w:rsidRPr="00665132">
        <w:rPr>
          <w:rFonts w:eastAsia="Times New Roman" w:cs="Arial"/>
          <w:b/>
          <w:color w:val="auto"/>
          <w:szCs w:val="22"/>
          <w:lang w:eastAsia="en-GB"/>
        </w:rPr>
        <w:t xml:space="preserve"> collective et </w:t>
      </w:r>
      <w:proofErr w:type="spellStart"/>
      <w:r w:rsidRPr="00665132">
        <w:rPr>
          <w:rFonts w:eastAsia="Times New Roman" w:cs="Arial"/>
          <w:b/>
          <w:color w:val="auto"/>
          <w:szCs w:val="22"/>
          <w:lang w:eastAsia="en-GB"/>
        </w:rPr>
        <w:t>espaces</w:t>
      </w:r>
      <w:proofErr w:type="spellEnd"/>
      <w:r w:rsidRPr="00665132">
        <w:rPr>
          <w:rFonts w:eastAsia="Times New Roman" w:cs="Arial"/>
          <w:b/>
          <w:color w:val="auto"/>
          <w:szCs w:val="22"/>
          <w:lang w:eastAsia="en-GB"/>
        </w:rPr>
        <w:t xml:space="preserve"> </w:t>
      </w:r>
      <w:proofErr w:type="spellStart"/>
      <w:r w:rsidRPr="00665132">
        <w:rPr>
          <w:rFonts w:eastAsia="Times New Roman" w:cs="Arial"/>
          <w:b/>
          <w:color w:val="auto"/>
          <w:szCs w:val="22"/>
          <w:lang w:eastAsia="en-GB"/>
        </w:rPr>
        <w:t>d’avenir</w:t>
      </w:r>
      <w:proofErr w:type="spellEnd"/>
      <w:r w:rsidRPr="00665132">
        <w:rPr>
          <w:rFonts w:eastAsia="Times New Roman" w:cs="Arial"/>
          <w:b/>
          <w:color w:val="auto"/>
          <w:szCs w:val="22"/>
          <w:lang w:eastAsia="en-GB"/>
        </w:rPr>
        <w:t xml:space="preserve">. </w:t>
      </w:r>
      <w:r w:rsidRPr="00665132">
        <w:rPr>
          <w:rFonts w:eastAsia="Times New Roman" w:cs="Arial"/>
          <w:color w:val="auto"/>
          <w:szCs w:val="22"/>
          <w:lang w:eastAsia="en-GB"/>
        </w:rPr>
        <w:t xml:space="preserve">In: </w:t>
      </w:r>
      <w:proofErr w:type="spellStart"/>
      <w:r w:rsidRPr="00665132">
        <w:rPr>
          <w:rFonts w:eastAsia="Times New Roman" w:cs="Arial"/>
          <w:color w:val="auto"/>
          <w:szCs w:val="22"/>
          <w:lang w:eastAsia="en-GB"/>
        </w:rPr>
        <w:t>Rasselet</w:t>
      </w:r>
      <w:proofErr w:type="spellEnd"/>
      <w:r w:rsidRPr="00665132">
        <w:rPr>
          <w:rFonts w:eastAsia="Times New Roman" w:cs="Arial"/>
          <w:color w:val="auto"/>
          <w:szCs w:val="22"/>
          <w:lang w:eastAsia="en-GB"/>
        </w:rPr>
        <w:t>, G. ed.</w:t>
      </w:r>
      <w:r w:rsidRPr="00665132">
        <w:rPr>
          <w:rFonts w:eastAsia="Times New Roman" w:cs="Arial"/>
          <w:b/>
          <w:color w:val="auto"/>
          <w:szCs w:val="22"/>
          <w:lang w:eastAsia="en-GB"/>
        </w:rPr>
        <w:t xml:space="preserve"> </w:t>
      </w:r>
      <w:r w:rsidRPr="00665132">
        <w:rPr>
          <w:rFonts w:eastAsia="Times New Roman" w:cs="Arial"/>
          <w:color w:val="auto"/>
          <w:szCs w:val="22"/>
          <w:lang w:eastAsia="en-GB"/>
        </w:rPr>
        <w:t xml:space="preserve">Les </w:t>
      </w:r>
      <w:proofErr w:type="spellStart"/>
      <w:r w:rsidRPr="00665132">
        <w:rPr>
          <w:rFonts w:eastAsia="Times New Roman" w:cs="Arial"/>
          <w:color w:val="auto"/>
          <w:szCs w:val="22"/>
          <w:lang w:eastAsia="en-GB"/>
        </w:rPr>
        <w:t>dynamiques</w:t>
      </w:r>
      <w:proofErr w:type="spellEnd"/>
      <w:r w:rsidRPr="00665132">
        <w:rPr>
          <w:rFonts w:eastAsia="Times New Roman" w:cs="Arial"/>
          <w:color w:val="auto"/>
          <w:szCs w:val="22"/>
          <w:lang w:eastAsia="en-GB"/>
        </w:rPr>
        <w:t xml:space="preserve"> du </w:t>
      </w:r>
      <w:proofErr w:type="spellStart"/>
      <w:r w:rsidRPr="00665132">
        <w:rPr>
          <w:rFonts w:eastAsia="Times New Roman" w:cs="Arial"/>
          <w:color w:val="auto"/>
          <w:szCs w:val="22"/>
          <w:lang w:eastAsia="en-GB"/>
        </w:rPr>
        <w:t>d</w:t>
      </w:r>
      <w:r w:rsidRPr="00665132">
        <w:rPr>
          <w:rFonts w:eastAsia="Times New Roman" w:cs="Arial"/>
          <w:color w:val="000000"/>
          <w:szCs w:val="22"/>
          <w:lang w:eastAsia="en-GB"/>
        </w:rPr>
        <w:t>é</w:t>
      </w:r>
      <w:r w:rsidRPr="00665132">
        <w:rPr>
          <w:rFonts w:eastAsia="Times New Roman" w:cs="Arial"/>
          <w:color w:val="auto"/>
          <w:szCs w:val="22"/>
          <w:lang w:eastAsia="en-GB"/>
        </w:rPr>
        <w:t>veloppement</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r</w:t>
      </w:r>
      <w:r w:rsidRPr="00665132">
        <w:rPr>
          <w:rFonts w:eastAsia="Times New Roman" w:cs="Arial"/>
          <w:color w:val="000000"/>
          <w:szCs w:val="22"/>
          <w:lang w:eastAsia="en-GB"/>
        </w:rPr>
        <w:t>é</w:t>
      </w:r>
      <w:r w:rsidRPr="00665132">
        <w:rPr>
          <w:rFonts w:eastAsia="Times New Roman" w:cs="Arial"/>
          <w:color w:val="auto"/>
          <w:szCs w:val="22"/>
          <w:lang w:eastAsia="en-GB"/>
        </w:rPr>
        <w:t>gional</w:t>
      </w:r>
      <w:proofErr w:type="spellEnd"/>
      <w:r w:rsidRPr="00665132">
        <w:rPr>
          <w:rFonts w:eastAsia="Times New Roman" w:cs="Arial"/>
          <w:color w:val="auto"/>
          <w:szCs w:val="22"/>
          <w:lang w:eastAsia="en-GB"/>
        </w:rPr>
        <w:t>.</w:t>
      </w:r>
      <w:r w:rsidRPr="00665132">
        <w:rPr>
          <w:rFonts w:eastAsia="Times New Roman" w:cs="Arial"/>
          <w:b/>
          <w:color w:val="auto"/>
          <w:szCs w:val="22"/>
          <w:lang w:eastAsia="en-GB"/>
        </w:rPr>
        <w:t xml:space="preserve"> </w:t>
      </w:r>
      <w:r w:rsidRPr="00665132">
        <w:rPr>
          <w:rFonts w:eastAsia="Times New Roman" w:cs="Arial"/>
          <w:color w:val="auto"/>
          <w:szCs w:val="22"/>
          <w:lang w:eastAsia="en-GB"/>
        </w:rPr>
        <w:t>Reims: pp.127-146.</w:t>
      </w:r>
    </w:p>
    <w:p w14:paraId="7BE7F6D9" w14:textId="77777777" w:rsidR="00B51941" w:rsidRPr="00665132" w:rsidRDefault="00B51941" w:rsidP="00B51941">
      <w:pPr>
        <w:rPr>
          <w:rFonts w:eastAsia="Times New Roman" w:cs="Arial"/>
          <w:b/>
          <w:color w:val="auto"/>
          <w:szCs w:val="22"/>
          <w:lang w:eastAsia="en-GB"/>
        </w:rPr>
      </w:pPr>
    </w:p>
    <w:p w14:paraId="0CF5DD7E"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BBC News (2019) Roundhay Park: Plans to raise gig capacity to 80,000 submitted. </w:t>
      </w:r>
      <w:r w:rsidRPr="00665132">
        <w:rPr>
          <w:rFonts w:eastAsia="Times New Roman" w:cs="Arial"/>
          <w:b/>
          <w:color w:val="auto"/>
          <w:szCs w:val="22"/>
          <w:lang w:eastAsia="en-GB"/>
        </w:rPr>
        <w:t>BBC News</w:t>
      </w:r>
      <w:r w:rsidRPr="00665132">
        <w:rPr>
          <w:rFonts w:eastAsia="Times New Roman" w:cs="Arial"/>
          <w:color w:val="auto"/>
          <w:szCs w:val="22"/>
          <w:lang w:eastAsia="en-GB"/>
        </w:rPr>
        <w:t xml:space="preserve"> [Online], 8 April. Available from: &lt;https://www.bbc.co.uk/news/uk-england-leeds-47857673&gt; [Accessed 18 July 2019].</w:t>
      </w:r>
    </w:p>
    <w:p w14:paraId="2067AF34" w14:textId="77777777" w:rsidR="00B51941" w:rsidRDefault="00B51941" w:rsidP="00B51941">
      <w:pPr>
        <w:rPr>
          <w:rFonts w:eastAsia="Times New Roman" w:cs="Arial"/>
          <w:color w:val="auto"/>
          <w:szCs w:val="22"/>
          <w:lang w:eastAsia="en-GB"/>
        </w:rPr>
      </w:pPr>
    </w:p>
    <w:p w14:paraId="3BE0B7E7"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BBC News (2014) Leeds Arena: Jan Fletcher wants to reach a settlement, court hears. </w:t>
      </w:r>
      <w:r w:rsidRPr="00665132">
        <w:rPr>
          <w:rFonts w:eastAsia="Times New Roman" w:cs="Arial"/>
          <w:b/>
          <w:color w:val="auto"/>
          <w:szCs w:val="22"/>
          <w:lang w:eastAsia="en-GB"/>
        </w:rPr>
        <w:t>BBC News</w:t>
      </w:r>
      <w:r w:rsidRPr="00665132">
        <w:rPr>
          <w:rFonts w:eastAsia="Times New Roman" w:cs="Arial"/>
          <w:color w:val="auto"/>
          <w:szCs w:val="22"/>
          <w:lang w:eastAsia="en-GB"/>
        </w:rPr>
        <w:t xml:space="preserve"> [Online], 6 February. Available from: &lt;</w:t>
      </w:r>
      <w:hyperlink r:id="rId51" w:history="1">
        <w:r w:rsidRPr="00665132">
          <w:rPr>
            <w:rFonts w:eastAsiaTheme="majorEastAsia" w:cs="Arial"/>
            <w:color w:val="auto"/>
            <w:szCs w:val="22"/>
            <w:lang w:eastAsia="en-GB"/>
          </w:rPr>
          <w:t>https://www.bbc.co.uk/news/uk-england-leeds-26049423</w:t>
        </w:r>
      </w:hyperlink>
      <w:r w:rsidRPr="00665132">
        <w:rPr>
          <w:rFonts w:eastAsia="Times New Roman" w:cs="Arial"/>
          <w:color w:val="auto"/>
          <w:szCs w:val="22"/>
          <w:lang w:eastAsia="en-GB"/>
        </w:rPr>
        <w:t xml:space="preserve">&gt; [Accessed 25 September 2010]. </w:t>
      </w:r>
    </w:p>
    <w:p w14:paraId="36FBEDAA" w14:textId="77777777" w:rsidR="00B51941" w:rsidRPr="00665132" w:rsidRDefault="00B51941" w:rsidP="00B51941">
      <w:pPr>
        <w:rPr>
          <w:rFonts w:eastAsia="Times New Roman" w:cs="Arial"/>
          <w:color w:val="auto"/>
          <w:szCs w:val="22"/>
          <w:lang w:eastAsia="en-GB"/>
        </w:rPr>
      </w:pPr>
    </w:p>
    <w:p w14:paraId="79D956F0" w14:textId="77777777" w:rsidR="00B51941" w:rsidRPr="001837C2" w:rsidRDefault="00B51941" w:rsidP="00B51941">
      <w:r w:rsidRPr="001837C2">
        <w:t>BBC (2013) Bruce Springsteen launches Leeds Arena. BCC News [Online], 24 July. Available from: &lt;https://www.bbc.co.uk/news/uk-england-leeds-23437562&gt;</w:t>
      </w:r>
    </w:p>
    <w:p w14:paraId="21E940A2" w14:textId="77777777" w:rsidR="00B51941" w:rsidRPr="001837C2" w:rsidRDefault="00B51941" w:rsidP="00B51941">
      <w:r w:rsidRPr="001837C2">
        <w:t>[Accessed 16 September 2018].</w:t>
      </w:r>
    </w:p>
    <w:p w14:paraId="0C613BAE" w14:textId="77777777" w:rsidR="00B51941" w:rsidRPr="00665132" w:rsidRDefault="00B51941" w:rsidP="00B51941">
      <w:pPr>
        <w:rPr>
          <w:rFonts w:eastAsia="Times New Roman" w:cs="Times New Roman"/>
          <w:color w:val="auto"/>
          <w:szCs w:val="22"/>
          <w:lang w:eastAsia="en-GB"/>
        </w:rPr>
      </w:pPr>
    </w:p>
    <w:p w14:paraId="093B37DD"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kern w:val="36"/>
          <w:szCs w:val="22"/>
          <w:lang w:eastAsia="en-GB"/>
        </w:rPr>
        <w:t xml:space="preserve">BBC (2012) Elton John to stage opening concert at new Leeds Arena. </w:t>
      </w:r>
      <w:r w:rsidRPr="00665132">
        <w:rPr>
          <w:rFonts w:eastAsia="Times New Roman" w:cs="Arial"/>
          <w:b/>
          <w:bCs/>
          <w:color w:val="auto"/>
          <w:szCs w:val="22"/>
          <w:lang w:eastAsia="en-GB"/>
        </w:rPr>
        <w:t xml:space="preserve">BBC News </w:t>
      </w:r>
      <w:r w:rsidRPr="00665132">
        <w:rPr>
          <w:rFonts w:eastAsia="Times New Roman" w:cs="Arial"/>
          <w:bCs/>
          <w:color w:val="auto"/>
          <w:szCs w:val="22"/>
          <w:lang w:eastAsia="en-GB"/>
        </w:rPr>
        <w:t xml:space="preserve">[Online], 5 December. </w:t>
      </w:r>
      <w:r w:rsidRPr="00665132">
        <w:rPr>
          <w:rFonts w:eastAsia="Times New Roman" w:cs="Arial"/>
          <w:color w:val="auto"/>
          <w:szCs w:val="22"/>
          <w:lang w:eastAsia="en-GB"/>
        </w:rPr>
        <w:t>Available from: &lt;</w:t>
      </w:r>
      <w:r w:rsidRPr="00665132">
        <w:rPr>
          <w:rFonts w:eastAsia="Times New Roman" w:cs="Times New Roman"/>
          <w:color w:val="auto"/>
          <w:szCs w:val="22"/>
          <w:lang w:eastAsia="en-GB"/>
        </w:rPr>
        <w:t xml:space="preserve"> https://www.bbc.co.uk/news/uk-england-leeds-20606873&gt; [</w:t>
      </w:r>
      <w:r w:rsidRPr="00665132">
        <w:rPr>
          <w:rFonts w:eastAsia="Times New Roman" w:cs="Arial"/>
          <w:color w:val="auto"/>
          <w:szCs w:val="22"/>
          <w:lang w:eastAsia="en-GB"/>
        </w:rPr>
        <w:t>Accessed 16 September 2018].</w:t>
      </w:r>
    </w:p>
    <w:p w14:paraId="3FDACEDC" w14:textId="77777777" w:rsidR="00B51941" w:rsidRPr="00665132" w:rsidRDefault="00B51941" w:rsidP="00B51941">
      <w:pPr>
        <w:rPr>
          <w:rFonts w:eastAsia="Times New Roman" w:cs="Times New Roman"/>
          <w:color w:val="auto"/>
          <w:szCs w:val="22"/>
          <w:lang w:eastAsia="en-GB"/>
        </w:rPr>
      </w:pPr>
    </w:p>
    <w:p w14:paraId="483EA2E4"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BBC (2011) London 2012: David Cameron launches ‘Great’ campaign.</w:t>
      </w:r>
      <w:r w:rsidRPr="00665132">
        <w:rPr>
          <w:rFonts w:eastAsia="Times New Roman" w:cs="Times New Roman"/>
          <w:b/>
          <w:color w:val="auto"/>
          <w:szCs w:val="22"/>
          <w:lang w:eastAsia="en-GB"/>
        </w:rPr>
        <w:t xml:space="preserve"> BBC News</w:t>
      </w:r>
      <w:r w:rsidRPr="00665132">
        <w:rPr>
          <w:rFonts w:eastAsia="Times New Roman" w:cs="Times New Roman"/>
          <w:color w:val="auto"/>
          <w:szCs w:val="22"/>
          <w:lang w:eastAsia="en-GB"/>
        </w:rPr>
        <w:t xml:space="preserve"> [Online], 22 September. Available from: &lt; </w:t>
      </w:r>
      <w:hyperlink r:id="rId52" w:history="1">
        <w:r w:rsidRPr="00665132">
          <w:rPr>
            <w:rFonts w:eastAsia="Times New Roman" w:cs="Times New Roman"/>
            <w:color w:val="auto"/>
            <w:szCs w:val="22"/>
            <w:lang w:eastAsia="en-GB"/>
          </w:rPr>
          <w:t>http://www.bbc.co.uk/news/uk-15019587</w:t>
        </w:r>
      </w:hyperlink>
      <w:r w:rsidRPr="00665132">
        <w:rPr>
          <w:rFonts w:eastAsia="Times New Roman" w:cs="Times New Roman"/>
          <w:color w:val="auto"/>
          <w:szCs w:val="22"/>
          <w:lang w:eastAsia="en-GB"/>
        </w:rPr>
        <w:t>&gt; [Accessed 12</w:t>
      </w:r>
      <w:r w:rsidRPr="00665132">
        <w:rPr>
          <w:rFonts w:eastAsia="Times New Roman" w:cs="Times New Roman"/>
          <w:color w:val="auto"/>
          <w:szCs w:val="22"/>
          <w:vertAlign w:val="superscript"/>
          <w:lang w:eastAsia="en-GB"/>
        </w:rPr>
        <w:t>th</w:t>
      </w:r>
      <w:r w:rsidRPr="00665132">
        <w:rPr>
          <w:rFonts w:eastAsia="Times New Roman" w:cs="Times New Roman"/>
          <w:color w:val="auto"/>
          <w:szCs w:val="22"/>
          <w:lang w:eastAsia="en-GB"/>
        </w:rPr>
        <w:t xml:space="preserve"> March 2018].</w:t>
      </w:r>
    </w:p>
    <w:p w14:paraId="25FBDDEB" w14:textId="77777777" w:rsidR="00B51941" w:rsidRDefault="00B51941" w:rsidP="00B51941">
      <w:pPr>
        <w:spacing w:line="240" w:lineRule="auto"/>
        <w:rPr>
          <w:rFonts w:eastAsia="Times New Roman" w:cs="Times New Roman"/>
          <w:color w:val="auto"/>
          <w:szCs w:val="22"/>
          <w:lang w:eastAsia="en-GB"/>
        </w:rPr>
      </w:pPr>
    </w:p>
    <w:p w14:paraId="4A7D5916"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BBC (2010) The Rise and Fall of New Labour. </w:t>
      </w:r>
      <w:r w:rsidRPr="00665132">
        <w:rPr>
          <w:rFonts w:eastAsia="Times New Roman" w:cs="Times New Roman"/>
          <w:b/>
          <w:color w:val="auto"/>
          <w:szCs w:val="22"/>
          <w:lang w:eastAsia="en-GB"/>
        </w:rPr>
        <w:t>BBC News</w:t>
      </w:r>
      <w:r w:rsidRPr="00665132">
        <w:rPr>
          <w:rFonts w:eastAsia="Times New Roman" w:cs="Times New Roman"/>
          <w:color w:val="auto"/>
          <w:szCs w:val="22"/>
          <w:lang w:eastAsia="en-GB"/>
        </w:rPr>
        <w:t xml:space="preserve"> [Online], 3 August. Available from: &lt;</w:t>
      </w:r>
      <w:r w:rsidRPr="00665132">
        <w:rPr>
          <w:rFonts w:ascii="Times New Roman" w:eastAsia="Times New Roman" w:hAnsi="Times New Roman" w:cs="Times New Roman"/>
          <w:color w:val="auto"/>
          <w:sz w:val="24"/>
          <w:lang w:eastAsia="en-GB"/>
        </w:rPr>
        <w:t xml:space="preserve"> </w:t>
      </w:r>
      <w:r w:rsidRPr="00665132">
        <w:rPr>
          <w:rFonts w:eastAsia="Times New Roman" w:cs="Times New Roman"/>
          <w:color w:val="auto"/>
          <w:szCs w:val="22"/>
          <w:lang w:eastAsia="en-GB"/>
        </w:rPr>
        <w:t>https://www.bbc.co.uk/news/uk-politics-10518842&gt;</w:t>
      </w:r>
    </w:p>
    <w:p w14:paraId="45CF7D3B"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[Accessed 22 November 2017].</w:t>
      </w:r>
    </w:p>
    <w:p w14:paraId="6A237B9C" w14:textId="77777777" w:rsidR="00B51941" w:rsidRPr="00665132" w:rsidRDefault="00B51941" w:rsidP="00B51941">
      <w:pPr>
        <w:widowControl w:val="0"/>
        <w:autoSpaceDE w:val="0"/>
        <w:autoSpaceDN w:val="0"/>
        <w:adjustRightInd w:val="0"/>
        <w:rPr>
          <w:rFonts w:eastAsiaTheme="minorHAnsi" w:cs="Arial"/>
          <w:color w:val="auto"/>
          <w:szCs w:val="22"/>
          <w:lang w:val="en-US"/>
        </w:rPr>
      </w:pPr>
      <w:r w:rsidRPr="00665132">
        <w:rPr>
          <w:rFonts w:eastAsia="Times New Roman" w:cs="Times New Roman"/>
          <w:b/>
          <w:color w:val="333333"/>
          <w:szCs w:val="22"/>
          <w:lang w:eastAsia="en-GB"/>
        </w:rPr>
        <w:lastRenderedPageBreak/>
        <w:t xml:space="preserve">Beatles at Shea Stadium </w:t>
      </w:r>
      <w:r w:rsidRPr="00665132">
        <w:rPr>
          <w:rFonts w:eastAsia="Times New Roman" w:cs="Times New Roman"/>
          <w:color w:val="333333"/>
          <w:szCs w:val="22"/>
          <w:lang w:eastAsia="en-GB"/>
        </w:rPr>
        <w:t>(2015)</w:t>
      </w:r>
      <w:r w:rsidRPr="00665132">
        <w:rPr>
          <w:rFonts w:eastAsia="Times New Roman" w:cs="Times New Roman"/>
          <w:b/>
          <w:color w:val="333333"/>
          <w:szCs w:val="22"/>
          <w:lang w:eastAsia="en-GB"/>
        </w:rPr>
        <w:t xml:space="preserve"> </w:t>
      </w:r>
      <w:r w:rsidRPr="00665132">
        <w:rPr>
          <w:rFonts w:eastAsia="Times New Roman" w:cs="Times New Roman"/>
          <w:color w:val="333333"/>
          <w:szCs w:val="22"/>
          <w:lang w:eastAsia="en-GB"/>
        </w:rPr>
        <w:t>[Online image].</w:t>
      </w:r>
      <w:r w:rsidRPr="00665132">
        <w:rPr>
          <w:rFonts w:eastAsia="Times New Roman" w:cs="Times New Roman"/>
          <w:b/>
          <w:color w:val="333333"/>
          <w:szCs w:val="22"/>
          <w:lang w:eastAsia="en-GB"/>
        </w:rPr>
        <w:t xml:space="preserve"> </w:t>
      </w:r>
      <w:proofErr w:type="spellStart"/>
      <w:r w:rsidRPr="00665132">
        <w:rPr>
          <w:rFonts w:eastAsia="Times New Roman" w:cs="Times New Roman"/>
          <w:color w:val="333333"/>
          <w:szCs w:val="22"/>
          <w:lang w:eastAsia="en-GB"/>
        </w:rPr>
        <w:t>Flemming</w:t>
      </w:r>
      <w:proofErr w:type="spellEnd"/>
      <w:r w:rsidRPr="00665132">
        <w:rPr>
          <w:rFonts w:eastAsia="Times New Roman" w:cs="Times New Roman"/>
          <w:color w:val="333333"/>
          <w:szCs w:val="22"/>
          <w:lang w:eastAsia="en-GB"/>
        </w:rPr>
        <w:t>, C.</w:t>
      </w:r>
      <w:r w:rsidRPr="00665132">
        <w:rPr>
          <w:rFonts w:eastAsia="Times New Roman" w:cs="Times New Roman"/>
          <w:b/>
          <w:color w:val="333333"/>
          <w:szCs w:val="22"/>
          <w:lang w:eastAsia="en-GB"/>
        </w:rPr>
        <w:t xml:space="preserve"> </w:t>
      </w:r>
      <w:r w:rsidRPr="00665132">
        <w:rPr>
          <w:rFonts w:eastAsiaTheme="minorHAnsi" w:cs="Arial"/>
          <w:color w:val="auto"/>
          <w:szCs w:val="22"/>
          <w:lang w:val="en-US"/>
        </w:rPr>
        <w:t>Rolling Stone, August 14. Available from: &lt;</w:t>
      </w:r>
      <w:hyperlink r:id="rId53" w:history="1">
        <w:r w:rsidRPr="00665132">
          <w:rPr>
            <w:rFonts w:eastAsiaTheme="minorHAnsi" w:cs="Arial"/>
            <w:color w:val="auto"/>
            <w:szCs w:val="22"/>
            <w:lang w:val="en-US"/>
          </w:rPr>
          <w:t>https://www.rollingstone.com/music/music-news/</w:t>
        </w:r>
      </w:hyperlink>
      <w:r w:rsidRPr="00665132">
        <w:rPr>
          <w:rFonts w:eastAsiaTheme="minorHAnsi" w:cs="Arial"/>
          <w:color w:val="auto"/>
          <w:szCs w:val="22"/>
          <w:lang w:val="en-US"/>
        </w:rPr>
        <w:t>&gt; [10 February 2019].</w:t>
      </w:r>
      <w:r w:rsidRPr="00665132">
        <w:rPr>
          <w:rFonts w:eastAsiaTheme="minorHAnsi" w:cs="Arial"/>
          <w:color w:val="auto"/>
          <w:szCs w:val="22"/>
          <w:lang w:val="en-US"/>
        </w:rPr>
        <w:br/>
      </w:r>
    </w:p>
    <w:p w14:paraId="6E4A103F"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Behr, A, Brennan, M. &amp; </w:t>
      </w:r>
      <w:proofErr w:type="spellStart"/>
      <w:r w:rsidRPr="00665132">
        <w:rPr>
          <w:rFonts w:eastAsia="Times New Roman" w:cs="Arial"/>
          <w:color w:val="auto"/>
          <w:szCs w:val="22"/>
          <w:lang w:eastAsia="en-GB"/>
        </w:rPr>
        <w:t>Cloonan</w:t>
      </w:r>
      <w:proofErr w:type="spellEnd"/>
      <w:r w:rsidRPr="00665132">
        <w:rPr>
          <w:rFonts w:eastAsia="Times New Roman" w:cs="Arial"/>
          <w:color w:val="auto"/>
          <w:szCs w:val="22"/>
          <w:lang w:eastAsia="en-GB"/>
        </w:rPr>
        <w:t xml:space="preserve">, M. (2016) Cultural value and cultural policy: some evidence from the world of live music. </w:t>
      </w:r>
      <w:r w:rsidRPr="00665132">
        <w:rPr>
          <w:rFonts w:eastAsia="Times New Roman" w:cs="Arial"/>
          <w:b/>
          <w:color w:val="auto"/>
          <w:szCs w:val="22"/>
          <w:lang w:eastAsia="en-GB"/>
        </w:rPr>
        <w:t>International Journal of Cultural Policy</w:t>
      </w:r>
      <w:r w:rsidRPr="00665132">
        <w:rPr>
          <w:rFonts w:eastAsia="Times New Roman" w:cs="Arial"/>
          <w:color w:val="auto"/>
          <w:szCs w:val="22"/>
          <w:lang w:eastAsia="en-GB"/>
        </w:rPr>
        <w:t xml:space="preserve">, 22 (3), pp. 403-418. </w:t>
      </w:r>
    </w:p>
    <w:p w14:paraId="2A5E3567" w14:textId="77777777" w:rsidR="00B51941" w:rsidRPr="00665132" w:rsidRDefault="00B51941" w:rsidP="00B51941">
      <w:pPr>
        <w:rPr>
          <w:rFonts w:eastAsia="Times New Roman" w:cs="Times New Roman"/>
          <w:color w:val="auto"/>
          <w:szCs w:val="22"/>
          <w:lang w:eastAsia="en-GB"/>
        </w:rPr>
      </w:pPr>
    </w:p>
    <w:p w14:paraId="7B337546"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Behr, A</w:t>
      </w:r>
      <w:r>
        <w:rPr>
          <w:rFonts w:eastAsia="Times New Roman" w:cs="Arial"/>
          <w:color w:val="auto"/>
          <w:szCs w:val="22"/>
          <w:lang w:eastAsia="en-GB"/>
        </w:rPr>
        <w:t>.</w:t>
      </w:r>
      <w:r w:rsidRPr="00665132">
        <w:rPr>
          <w:rFonts w:eastAsia="Times New Roman" w:cs="Arial"/>
          <w:color w:val="auto"/>
          <w:szCs w:val="22"/>
          <w:lang w:eastAsia="en-GB"/>
        </w:rPr>
        <w:t xml:space="preserve"> Brennan, M. &amp; </w:t>
      </w:r>
      <w:proofErr w:type="spellStart"/>
      <w:r w:rsidRPr="00665132">
        <w:rPr>
          <w:rFonts w:eastAsia="Times New Roman" w:cs="Arial"/>
          <w:color w:val="auto"/>
          <w:szCs w:val="22"/>
          <w:lang w:eastAsia="en-GB"/>
        </w:rPr>
        <w:t>Cloonan</w:t>
      </w:r>
      <w:proofErr w:type="spellEnd"/>
      <w:r w:rsidRPr="00665132">
        <w:rPr>
          <w:rFonts w:eastAsia="Times New Roman" w:cs="Arial"/>
          <w:color w:val="auto"/>
          <w:szCs w:val="22"/>
          <w:lang w:eastAsia="en-GB"/>
        </w:rPr>
        <w:t xml:space="preserve">, M. (2014) Cultural value and cultural policy: some evidence from the world of live music. </w:t>
      </w:r>
      <w:r w:rsidRPr="00665132">
        <w:rPr>
          <w:rFonts w:eastAsia="Times New Roman" w:cs="Arial"/>
          <w:b/>
          <w:color w:val="auto"/>
          <w:szCs w:val="22"/>
          <w:lang w:eastAsia="en-GB"/>
        </w:rPr>
        <w:t xml:space="preserve">International Journal of Cultural Policy </w:t>
      </w:r>
      <w:r w:rsidRPr="00665132">
        <w:rPr>
          <w:rFonts w:eastAsia="Times New Roman" w:cs="Arial"/>
          <w:color w:val="auto"/>
          <w:szCs w:val="22"/>
          <w:lang w:eastAsia="en-GB"/>
        </w:rPr>
        <w:t>[Online], pp.1-16. Available from: &lt;</w:t>
      </w:r>
      <w:r w:rsidRPr="00665132">
        <w:rPr>
          <w:rFonts w:eastAsia="Times New Roman" w:cs="Times New Roman"/>
          <w:color w:val="auto"/>
          <w:szCs w:val="22"/>
          <w:lang w:eastAsia="en-GB"/>
        </w:rPr>
        <w:t xml:space="preserve"> </w:t>
      </w:r>
      <w:r w:rsidRPr="00665132">
        <w:rPr>
          <w:rFonts w:eastAsia="Times New Roman" w:cs="Arial"/>
          <w:color w:val="auto"/>
          <w:szCs w:val="22"/>
          <w:lang w:eastAsia="en-GB"/>
        </w:rPr>
        <w:t>https://www.tandfonline.com/&gt;</w:t>
      </w:r>
    </w:p>
    <w:p w14:paraId="0026FBDD"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 [Accessed 12 July 2019].</w:t>
      </w:r>
    </w:p>
    <w:p w14:paraId="72990375" w14:textId="77777777" w:rsidR="00B51941" w:rsidRPr="00665132" w:rsidRDefault="00B51941" w:rsidP="00B51941">
      <w:pPr>
        <w:spacing w:line="240" w:lineRule="auto"/>
        <w:rPr>
          <w:rFonts w:ascii="Times New Roman" w:eastAsia="Times New Roman" w:hAnsi="Times New Roman" w:cs="Times New Roman"/>
          <w:color w:val="auto"/>
          <w:sz w:val="24"/>
          <w:lang w:eastAsia="en-GB"/>
        </w:rPr>
      </w:pPr>
    </w:p>
    <w:p w14:paraId="732685DB" w14:textId="77777777" w:rsidR="00B51941" w:rsidRPr="00665132" w:rsidRDefault="00B51941" w:rsidP="00B51941">
      <w:pPr>
        <w:rPr>
          <w:rFonts w:eastAsia="Times New Roman" w:cs="Times New Roman"/>
          <w:color w:val="auto"/>
          <w:szCs w:val="22"/>
          <w:lang w:val="fr-FR" w:eastAsia="en-GB"/>
        </w:rPr>
      </w:pPr>
      <w:proofErr w:type="spellStart"/>
      <w:r w:rsidRPr="00665132">
        <w:rPr>
          <w:rFonts w:eastAsia="Times New Roman" w:cs="Times New Roman"/>
          <w:color w:val="auto"/>
          <w:szCs w:val="22"/>
          <w:lang w:val="fr-FR" w:eastAsia="en-GB"/>
        </w:rPr>
        <w:t>Belfiore</w:t>
      </w:r>
      <w:proofErr w:type="spellEnd"/>
      <w:r w:rsidRPr="00665132">
        <w:rPr>
          <w:rFonts w:eastAsia="Times New Roman" w:cs="Times New Roman"/>
          <w:color w:val="auto"/>
          <w:szCs w:val="22"/>
          <w:lang w:val="fr-FR" w:eastAsia="en-GB"/>
        </w:rPr>
        <w:t xml:space="preserve">, E. (2002) Arts as a </w:t>
      </w:r>
      <w:proofErr w:type="spellStart"/>
      <w:r w:rsidRPr="00665132">
        <w:rPr>
          <w:rFonts w:eastAsia="Times New Roman" w:cs="Times New Roman"/>
          <w:color w:val="auto"/>
          <w:szCs w:val="22"/>
          <w:lang w:val="fr-FR" w:eastAsia="en-GB"/>
        </w:rPr>
        <w:t>means</w:t>
      </w:r>
      <w:proofErr w:type="spellEnd"/>
      <w:r w:rsidRPr="00665132">
        <w:rPr>
          <w:rFonts w:eastAsia="Times New Roman" w:cs="Times New Roman"/>
          <w:color w:val="auto"/>
          <w:szCs w:val="22"/>
          <w:lang w:val="fr-FR" w:eastAsia="en-GB"/>
        </w:rPr>
        <w:t xml:space="preserve"> of </w:t>
      </w:r>
      <w:proofErr w:type="spellStart"/>
      <w:r w:rsidRPr="00665132">
        <w:rPr>
          <w:rFonts w:eastAsia="Times New Roman" w:cs="Times New Roman"/>
          <w:color w:val="auto"/>
          <w:szCs w:val="22"/>
          <w:lang w:val="fr-FR" w:eastAsia="en-GB"/>
        </w:rPr>
        <w:t>alleviating</w:t>
      </w:r>
      <w:proofErr w:type="spellEnd"/>
      <w:r w:rsidRPr="00665132">
        <w:rPr>
          <w:rFonts w:eastAsia="Times New Roman" w:cs="Times New Roman"/>
          <w:color w:val="auto"/>
          <w:szCs w:val="22"/>
          <w:lang w:val="fr-FR" w:eastAsia="en-GB"/>
        </w:rPr>
        <w:t xml:space="preserve"> social exclusion: </w:t>
      </w:r>
      <w:proofErr w:type="spellStart"/>
      <w:r w:rsidRPr="00665132">
        <w:rPr>
          <w:rFonts w:eastAsia="Times New Roman" w:cs="Times New Roman"/>
          <w:color w:val="auto"/>
          <w:szCs w:val="22"/>
          <w:lang w:val="fr-FR" w:eastAsia="en-GB"/>
        </w:rPr>
        <w:t>Does</w:t>
      </w:r>
      <w:proofErr w:type="spellEnd"/>
      <w:r w:rsidRPr="00665132">
        <w:rPr>
          <w:rFonts w:eastAsia="Times New Roman" w:cs="Times New Roman"/>
          <w:color w:val="auto"/>
          <w:szCs w:val="22"/>
          <w:lang w:val="fr-FR" w:eastAsia="en-GB"/>
        </w:rPr>
        <w:t xml:space="preserve"> </w:t>
      </w:r>
      <w:proofErr w:type="spellStart"/>
      <w:r w:rsidRPr="00665132">
        <w:rPr>
          <w:rFonts w:eastAsia="Times New Roman" w:cs="Times New Roman"/>
          <w:color w:val="auto"/>
          <w:szCs w:val="22"/>
          <w:lang w:val="fr-FR" w:eastAsia="en-GB"/>
        </w:rPr>
        <w:t>it</w:t>
      </w:r>
      <w:proofErr w:type="spellEnd"/>
      <w:r w:rsidRPr="00665132">
        <w:rPr>
          <w:rFonts w:eastAsia="Times New Roman" w:cs="Times New Roman"/>
          <w:color w:val="auto"/>
          <w:szCs w:val="22"/>
          <w:lang w:val="fr-FR" w:eastAsia="en-GB"/>
        </w:rPr>
        <w:t xml:space="preserve"> </w:t>
      </w:r>
      <w:proofErr w:type="spellStart"/>
      <w:r w:rsidRPr="00665132">
        <w:rPr>
          <w:rFonts w:eastAsia="Times New Roman" w:cs="Times New Roman"/>
          <w:color w:val="auto"/>
          <w:szCs w:val="22"/>
          <w:lang w:val="fr-FR" w:eastAsia="en-GB"/>
        </w:rPr>
        <w:t>really</w:t>
      </w:r>
      <w:proofErr w:type="spellEnd"/>
      <w:r w:rsidRPr="00665132">
        <w:rPr>
          <w:rFonts w:eastAsia="Times New Roman" w:cs="Times New Roman"/>
          <w:color w:val="auto"/>
          <w:szCs w:val="22"/>
          <w:lang w:val="fr-FR" w:eastAsia="en-GB"/>
        </w:rPr>
        <w:t xml:space="preserve"> </w:t>
      </w:r>
      <w:proofErr w:type="spellStart"/>
      <w:r w:rsidRPr="00665132">
        <w:rPr>
          <w:rFonts w:eastAsia="Times New Roman" w:cs="Times New Roman"/>
          <w:color w:val="auto"/>
          <w:szCs w:val="22"/>
          <w:lang w:val="fr-FR" w:eastAsia="en-GB"/>
        </w:rPr>
        <w:t>work</w:t>
      </w:r>
      <w:proofErr w:type="spellEnd"/>
      <w:r w:rsidRPr="00665132">
        <w:rPr>
          <w:rFonts w:eastAsia="Times New Roman" w:cs="Times New Roman"/>
          <w:color w:val="auto"/>
          <w:szCs w:val="22"/>
          <w:lang w:val="fr-FR" w:eastAsia="en-GB"/>
        </w:rPr>
        <w:t xml:space="preserve"> ? A critique of instrumental cultural polices and social impact </w:t>
      </w:r>
      <w:proofErr w:type="spellStart"/>
      <w:r w:rsidRPr="00665132">
        <w:rPr>
          <w:rFonts w:eastAsia="Times New Roman" w:cs="Times New Roman"/>
          <w:color w:val="auto"/>
          <w:szCs w:val="22"/>
          <w:lang w:val="fr-FR" w:eastAsia="en-GB"/>
        </w:rPr>
        <w:t>studies</w:t>
      </w:r>
      <w:proofErr w:type="spellEnd"/>
      <w:r w:rsidRPr="00665132">
        <w:rPr>
          <w:rFonts w:eastAsia="Times New Roman" w:cs="Times New Roman"/>
          <w:color w:val="auto"/>
          <w:szCs w:val="22"/>
          <w:lang w:val="fr-FR" w:eastAsia="en-GB"/>
        </w:rPr>
        <w:t xml:space="preserve"> in the UK. </w:t>
      </w:r>
      <w:r w:rsidRPr="00665132">
        <w:rPr>
          <w:rFonts w:eastAsia="Times New Roman" w:cs="Times New Roman"/>
          <w:b/>
          <w:color w:val="auto"/>
          <w:szCs w:val="22"/>
          <w:lang w:val="fr-FR" w:eastAsia="en-GB"/>
        </w:rPr>
        <w:t xml:space="preserve">International Journal of Cultural Policy, </w:t>
      </w:r>
      <w:r w:rsidRPr="00665132">
        <w:rPr>
          <w:rFonts w:eastAsia="Times New Roman" w:cs="Times New Roman"/>
          <w:color w:val="auto"/>
          <w:szCs w:val="22"/>
          <w:lang w:val="fr-FR" w:eastAsia="en-GB"/>
        </w:rPr>
        <w:t xml:space="preserve">8 (1), pp. 91-106. </w:t>
      </w:r>
    </w:p>
    <w:p w14:paraId="11DEB1A5" w14:textId="77777777" w:rsidR="00174F07" w:rsidRDefault="00174F07" w:rsidP="00B51941">
      <w:pPr>
        <w:rPr>
          <w:rFonts w:eastAsia="Times New Roman" w:cs="Times New Roman"/>
          <w:color w:val="auto"/>
          <w:szCs w:val="22"/>
          <w:lang w:val="fr-FR" w:eastAsia="en-GB"/>
        </w:rPr>
      </w:pPr>
    </w:p>
    <w:p w14:paraId="27EA0F6E" w14:textId="77777777" w:rsidR="00B51941" w:rsidRPr="00665132" w:rsidRDefault="00B51941" w:rsidP="00B51941">
      <w:pPr>
        <w:rPr>
          <w:rFonts w:eastAsia="Times New Roman" w:cs="Times New Roman"/>
          <w:color w:val="auto"/>
          <w:szCs w:val="22"/>
          <w:lang w:val="fr-FR" w:eastAsia="en-GB"/>
        </w:rPr>
      </w:pPr>
      <w:r w:rsidRPr="00665132">
        <w:rPr>
          <w:rFonts w:eastAsia="Times New Roman" w:cs="Times New Roman"/>
          <w:color w:val="auto"/>
          <w:szCs w:val="22"/>
          <w:lang w:val="fr-FR" w:eastAsia="en-GB"/>
        </w:rPr>
        <w:t xml:space="preserve">Bennett, A. &amp; Janssen, S. (2015) </w:t>
      </w:r>
      <w:proofErr w:type="spellStart"/>
      <w:r w:rsidRPr="00665132">
        <w:rPr>
          <w:rFonts w:eastAsia="Times New Roman" w:cs="Times New Roman"/>
          <w:color w:val="auto"/>
          <w:szCs w:val="22"/>
          <w:lang w:val="fr-FR" w:eastAsia="en-GB"/>
        </w:rPr>
        <w:t>Popular</w:t>
      </w:r>
      <w:proofErr w:type="spellEnd"/>
      <w:r w:rsidRPr="00665132">
        <w:rPr>
          <w:rFonts w:eastAsia="Times New Roman" w:cs="Times New Roman"/>
          <w:color w:val="auto"/>
          <w:szCs w:val="22"/>
          <w:lang w:val="fr-FR" w:eastAsia="en-GB"/>
        </w:rPr>
        <w:t xml:space="preserve"> Music, Cultural Memory, and </w:t>
      </w:r>
      <w:proofErr w:type="spellStart"/>
      <w:r w:rsidRPr="00665132">
        <w:rPr>
          <w:rFonts w:eastAsia="Times New Roman" w:cs="Times New Roman"/>
          <w:color w:val="auto"/>
          <w:szCs w:val="22"/>
          <w:lang w:val="fr-FR" w:eastAsia="en-GB"/>
        </w:rPr>
        <w:t>Heritage</w:t>
      </w:r>
      <w:proofErr w:type="spellEnd"/>
      <w:r w:rsidRPr="00665132">
        <w:rPr>
          <w:rFonts w:eastAsia="Times New Roman" w:cs="Times New Roman"/>
          <w:color w:val="auto"/>
          <w:szCs w:val="22"/>
          <w:lang w:val="fr-FR" w:eastAsia="en-GB"/>
        </w:rPr>
        <w:t xml:space="preserve">. </w:t>
      </w:r>
      <w:proofErr w:type="spellStart"/>
      <w:r w:rsidRPr="00665132">
        <w:rPr>
          <w:rFonts w:eastAsia="Times New Roman" w:cs="Times New Roman"/>
          <w:b/>
          <w:color w:val="auto"/>
          <w:szCs w:val="22"/>
          <w:lang w:val="fr-FR" w:eastAsia="en-GB"/>
        </w:rPr>
        <w:t>Popular</w:t>
      </w:r>
      <w:proofErr w:type="spellEnd"/>
      <w:r w:rsidRPr="00665132">
        <w:rPr>
          <w:rFonts w:eastAsia="Times New Roman" w:cs="Times New Roman"/>
          <w:b/>
          <w:color w:val="auto"/>
          <w:szCs w:val="22"/>
          <w:lang w:val="fr-FR" w:eastAsia="en-GB"/>
        </w:rPr>
        <w:t xml:space="preserve"> Music and Society</w:t>
      </w:r>
      <w:r w:rsidRPr="00665132">
        <w:rPr>
          <w:rFonts w:eastAsia="Times New Roman" w:cs="Times New Roman"/>
          <w:color w:val="auto"/>
          <w:szCs w:val="22"/>
          <w:lang w:val="fr-FR" w:eastAsia="en-GB"/>
        </w:rPr>
        <w:t xml:space="preserve">, 39 (1), pp. 1-7. </w:t>
      </w:r>
    </w:p>
    <w:p w14:paraId="595EC5F4" w14:textId="77777777" w:rsidR="00B51941" w:rsidRPr="00665132" w:rsidRDefault="00B51941" w:rsidP="00B51941">
      <w:pPr>
        <w:rPr>
          <w:rFonts w:eastAsia="Times New Roman" w:cs="Times New Roman"/>
          <w:color w:val="auto"/>
          <w:szCs w:val="22"/>
          <w:lang w:eastAsia="en-GB"/>
        </w:rPr>
      </w:pPr>
    </w:p>
    <w:p w14:paraId="23DCF710"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Bennet</w:t>
      </w:r>
      <w:r>
        <w:rPr>
          <w:rFonts w:eastAsia="Times New Roman" w:cs="Times New Roman"/>
          <w:color w:val="auto"/>
          <w:szCs w:val="22"/>
          <w:lang w:eastAsia="en-GB"/>
        </w:rPr>
        <w:t>t</w:t>
      </w:r>
      <w:r w:rsidRPr="00665132">
        <w:rPr>
          <w:rFonts w:eastAsia="Times New Roman" w:cs="Times New Roman"/>
          <w:color w:val="auto"/>
          <w:szCs w:val="22"/>
          <w:lang w:eastAsia="en-GB"/>
        </w:rPr>
        <w:t xml:space="preserve">, T. (2001) </w:t>
      </w:r>
      <w:r w:rsidRPr="00665132">
        <w:rPr>
          <w:rFonts w:eastAsia="Times New Roman" w:cs="Times New Roman"/>
          <w:b/>
          <w:color w:val="auto"/>
          <w:szCs w:val="22"/>
          <w:lang w:eastAsia="en-GB"/>
        </w:rPr>
        <w:t>Cultures of popular music</w:t>
      </w:r>
      <w:r w:rsidRPr="00665132">
        <w:rPr>
          <w:rFonts w:eastAsia="Times New Roman" w:cs="Times New Roman"/>
          <w:color w:val="auto"/>
          <w:szCs w:val="22"/>
          <w:lang w:eastAsia="en-GB"/>
        </w:rPr>
        <w:t>. Open University Press.</w:t>
      </w:r>
      <w:r w:rsidRPr="00665132">
        <w:rPr>
          <w:rFonts w:eastAsia="Times New Roman" w:cs="Times New Roman"/>
          <w:color w:val="auto"/>
          <w:szCs w:val="22"/>
          <w:lang w:eastAsia="en-GB"/>
        </w:rPr>
        <w:br/>
      </w:r>
    </w:p>
    <w:p w14:paraId="6EFED6FC" w14:textId="77777777" w:rsidR="00B51941" w:rsidRPr="004149FF" w:rsidRDefault="00B51941" w:rsidP="00B51941">
      <w:pPr>
        <w:rPr>
          <w:szCs w:val="22"/>
        </w:rPr>
      </w:pPr>
      <w:r w:rsidRPr="004149FF">
        <w:rPr>
          <w:szCs w:val="22"/>
          <w:lang w:val="fr-FR"/>
        </w:rPr>
        <w:t>Bennett, T</w:t>
      </w:r>
      <w:r>
        <w:rPr>
          <w:szCs w:val="22"/>
          <w:lang w:val="fr-FR"/>
        </w:rPr>
        <w:t xml:space="preserve">, Savage, M. </w:t>
      </w:r>
      <w:proofErr w:type="spellStart"/>
      <w:r>
        <w:rPr>
          <w:szCs w:val="22"/>
          <w:lang w:val="fr-FR"/>
        </w:rPr>
        <w:t>Bortolaia</w:t>
      </w:r>
      <w:proofErr w:type="spellEnd"/>
      <w:r>
        <w:rPr>
          <w:szCs w:val="22"/>
          <w:lang w:val="fr-FR"/>
        </w:rPr>
        <w:t xml:space="preserve"> Silva, E. </w:t>
      </w:r>
      <w:proofErr w:type="spellStart"/>
      <w:r>
        <w:rPr>
          <w:szCs w:val="22"/>
          <w:lang w:val="fr-FR"/>
        </w:rPr>
        <w:t>Warde</w:t>
      </w:r>
      <w:proofErr w:type="spellEnd"/>
      <w:r>
        <w:rPr>
          <w:szCs w:val="22"/>
          <w:lang w:val="fr-FR"/>
        </w:rPr>
        <w:t>, A. Gayo-Cal, M &amp; Wright, D.</w:t>
      </w:r>
      <w:r w:rsidRPr="004149FF">
        <w:rPr>
          <w:szCs w:val="22"/>
          <w:lang w:val="fr-FR"/>
        </w:rPr>
        <w:t xml:space="preserve"> (2009) </w:t>
      </w:r>
      <w:r w:rsidRPr="004149FF">
        <w:rPr>
          <w:b/>
          <w:szCs w:val="22"/>
          <w:lang w:val="fr-FR"/>
        </w:rPr>
        <w:t>Culture, Class, Distinction</w:t>
      </w:r>
      <w:r w:rsidRPr="004149FF">
        <w:rPr>
          <w:szCs w:val="22"/>
          <w:lang w:val="fr-FR"/>
        </w:rPr>
        <w:t xml:space="preserve">. </w:t>
      </w:r>
      <w:r w:rsidRPr="004149FF">
        <w:rPr>
          <w:szCs w:val="22"/>
        </w:rPr>
        <w:t>Oxon: Routledge.</w:t>
      </w:r>
    </w:p>
    <w:p w14:paraId="418A67E6" w14:textId="77777777" w:rsidR="00B51941" w:rsidRPr="00665132" w:rsidRDefault="00B51941" w:rsidP="00B51941">
      <w:pPr>
        <w:rPr>
          <w:rFonts w:eastAsia="Times New Roman" w:cs="Times New Roman"/>
          <w:color w:val="auto"/>
          <w:szCs w:val="22"/>
          <w:lang w:eastAsia="en-GB"/>
        </w:rPr>
      </w:pPr>
    </w:p>
    <w:p w14:paraId="75C0C130"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Bernardi</w:t>
      </w:r>
      <w:proofErr w:type="spellEnd"/>
      <w:r w:rsidRPr="00665132">
        <w:rPr>
          <w:rFonts w:eastAsia="Times New Roman" w:cs="Arial"/>
          <w:color w:val="auto"/>
          <w:szCs w:val="22"/>
          <w:lang w:eastAsia="en-GB"/>
        </w:rPr>
        <w:t xml:space="preserve">, K. (2012) La </w:t>
      </w:r>
      <w:proofErr w:type="spellStart"/>
      <w:r w:rsidRPr="00665132">
        <w:rPr>
          <w:rFonts w:eastAsia="Times New Roman" w:cs="Arial"/>
          <w:color w:val="auto"/>
          <w:szCs w:val="22"/>
          <w:lang w:eastAsia="en-GB"/>
        </w:rPr>
        <w:t>Communaut</w:t>
      </w:r>
      <w:r w:rsidRPr="00665132">
        <w:rPr>
          <w:rFonts w:eastAsia="Times New Roman" w:cs="Arial"/>
          <w:color w:val="000000"/>
          <w:szCs w:val="22"/>
          <w:lang w:eastAsia="en-GB"/>
        </w:rPr>
        <w:t>é</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Urbaine</w:t>
      </w:r>
      <w:proofErr w:type="spellEnd"/>
      <w:r w:rsidRPr="00665132">
        <w:rPr>
          <w:rFonts w:eastAsia="Times New Roman" w:cs="Arial"/>
          <w:color w:val="auto"/>
          <w:szCs w:val="22"/>
          <w:lang w:eastAsia="en-GB"/>
        </w:rPr>
        <w:t xml:space="preserve"> de Bordeaux (CUB) </w:t>
      </w:r>
      <w:proofErr w:type="spellStart"/>
      <w:r w:rsidRPr="00665132">
        <w:rPr>
          <w:rFonts w:eastAsia="Times New Roman" w:cs="Arial"/>
          <w:color w:val="auto"/>
          <w:szCs w:val="22"/>
          <w:lang w:eastAsia="en-GB"/>
        </w:rPr>
        <w:t>recnonce</w:t>
      </w:r>
      <w:proofErr w:type="spellEnd"/>
      <w:r w:rsidRPr="00665132">
        <w:rPr>
          <w:rFonts w:eastAsia="Times New Roman" w:cs="Arial"/>
          <w:color w:val="auto"/>
          <w:szCs w:val="22"/>
          <w:lang w:eastAsia="en-GB"/>
        </w:rPr>
        <w:t xml:space="preserve"> à se doter </w:t>
      </w:r>
      <w:proofErr w:type="spellStart"/>
      <w:r w:rsidRPr="00665132">
        <w:rPr>
          <w:rFonts w:eastAsia="Times New Roman" w:cs="Arial"/>
          <w:color w:val="auto"/>
          <w:szCs w:val="22"/>
          <w:lang w:eastAsia="en-GB"/>
        </w:rPr>
        <w:t>d’une</w:t>
      </w:r>
      <w:proofErr w:type="spellEnd"/>
      <w:r w:rsidRPr="00665132">
        <w:rPr>
          <w:rFonts w:eastAsia="Times New Roman" w:cs="Arial"/>
          <w:color w:val="auto"/>
          <w:szCs w:val="22"/>
          <w:lang w:eastAsia="en-GB"/>
        </w:rPr>
        <w:t xml:space="preserve"> Grande Arena. </w:t>
      </w:r>
      <w:r w:rsidRPr="00665132">
        <w:rPr>
          <w:rFonts w:eastAsia="Times New Roman" w:cs="Arial"/>
          <w:b/>
          <w:color w:val="auto"/>
          <w:szCs w:val="22"/>
          <w:lang w:eastAsia="en-GB"/>
        </w:rPr>
        <w:t>Sport and Soci</w:t>
      </w:r>
      <w:r w:rsidRPr="00665132">
        <w:rPr>
          <w:rFonts w:eastAsia="Times New Roman" w:cs="Arial"/>
          <w:b/>
          <w:color w:val="000000"/>
          <w:szCs w:val="22"/>
          <w:lang w:eastAsia="en-GB"/>
        </w:rPr>
        <w:t>é</w:t>
      </w:r>
      <w:r w:rsidRPr="00665132">
        <w:rPr>
          <w:rFonts w:eastAsia="Times New Roman" w:cs="Arial"/>
          <w:b/>
          <w:color w:val="auto"/>
          <w:szCs w:val="22"/>
          <w:lang w:eastAsia="en-GB"/>
        </w:rPr>
        <w:t>t</w:t>
      </w:r>
      <w:r w:rsidRPr="00665132">
        <w:rPr>
          <w:rFonts w:eastAsia="Times New Roman" w:cs="Arial"/>
          <w:b/>
          <w:color w:val="000000"/>
          <w:szCs w:val="22"/>
          <w:lang w:eastAsia="en-GB"/>
        </w:rPr>
        <w:t>é</w:t>
      </w:r>
      <w:r w:rsidRPr="00665132">
        <w:rPr>
          <w:rFonts w:eastAsia="Times New Roman" w:cs="Arial"/>
          <w:color w:val="auto"/>
          <w:szCs w:val="22"/>
          <w:lang w:eastAsia="en-GB"/>
        </w:rPr>
        <w:t xml:space="preserve"> [Online], 20 </w:t>
      </w:r>
      <w:proofErr w:type="spellStart"/>
      <w:r w:rsidRPr="00665132">
        <w:rPr>
          <w:rFonts w:eastAsia="Times New Roman" w:cs="Arial"/>
          <w:color w:val="auto"/>
          <w:szCs w:val="22"/>
          <w:lang w:eastAsia="en-GB"/>
        </w:rPr>
        <w:t>f</w:t>
      </w:r>
      <w:r w:rsidRPr="00665132">
        <w:rPr>
          <w:rFonts w:eastAsia="Times New Roman" w:cs="Arial"/>
          <w:color w:val="000000"/>
          <w:szCs w:val="22"/>
          <w:lang w:eastAsia="en-GB"/>
        </w:rPr>
        <w:t>é</w:t>
      </w:r>
      <w:r w:rsidRPr="00665132">
        <w:rPr>
          <w:rFonts w:eastAsia="Times New Roman" w:cs="Arial"/>
          <w:color w:val="auto"/>
          <w:szCs w:val="22"/>
          <w:lang w:eastAsia="en-GB"/>
        </w:rPr>
        <w:t>vrier</w:t>
      </w:r>
      <w:proofErr w:type="spellEnd"/>
      <w:r w:rsidRPr="00665132">
        <w:rPr>
          <w:rFonts w:eastAsia="Times New Roman" w:cs="Arial"/>
          <w:color w:val="auto"/>
          <w:szCs w:val="22"/>
          <w:lang w:eastAsia="en-GB"/>
        </w:rPr>
        <w:t>. Available from: &lt;https://sportetsociete.org/2012/02/20/la-communaute-urbaine-de-bordeaux-cub? [Accessed 17 September 2020].</w:t>
      </w:r>
      <w:r w:rsidRPr="00665132">
        <w:rPr>
          <w:rFonts w:eastAsia="Times New Roman" w:cs="Arial"/>
          <w:color w:val="auto"/>
          <w:szCs w:val="22"/>
          <w:lang w:eastAsia="en-GB"/>
        </w:rPr>
        <w:br/>
      </w:r>
    </w:p>
    <w:p w14:paraId="7EC03815"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Bernstein, R. (1985) Rise of Jack Lang, A Superstar of French Culture. </w:t>
      </w:r>
      <w:r w:rsidRPr="00665132">
        <w:rPr>
          <w:rFonts w:eastAsia="Times New Roman" w:cs="Times New Roman"/>
          <w:b/>
          <w:color w:val="auto"/>
          <w:szCs w:val="22"/>
          <w:lang w:eastAsia="en-GB"/>
        </w:rPr>
        <w:t xml:space="preserve">The New York Times </w:t>
      </w:r>
      <w:r w:rsidRPr="00665132">
        <w:rPr>
          <w:rFonts w:eastAsia="Times New Roman" w:cs="Times New Roman"/>
          <w:color w:val="auto"/>
          <w:szCs w:val="22"/>
          <w:lang w:eastAsia="en-GB"/>
        </w:rPr>
        <w:t>[Online], August 15. Available from: &lt;https://www.nytimes.com/&gt; [Accessed July 2020].</w:t>
      </w:r>
    </w:p>
    <w:p w14:paraId="2F348254" w14:textId="77777777" w:rsidR="00B51941" w:rsidRPr="00665132" w:rsidRDefault="00B51941" w:rsidP="00B51941">
      <w:pPr>
        <w:rPr>
          <w:rFonts w:eastAsia="Times New Roman" w:cs="Times New Roman"/>
          <w:color w:val="auto"/>
          <w:szCs w:val="22"/>
          <w:lang w:eastAsia="en-GB"/>
        </w:rPr>
      </w:pPr>
    </w:p>
    <w:p w14:paraId="0C789E5F"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Beteille</w:t>
      </w:r>
      <w:proofErr w:type="spellEnd"/>
      <w:r w:rsidRPr="00665132">
        <w:rPr>
          <w:rFonts w:eastAsia="Times New Roman" w:cs="Times New Roman"/>
          <w:color w:val="auto"/>
          <w:szCs w:val="22"/>
          <w:lang w:eastAsia="en-GB"/>
        </w:rPr>
        <w:t xml:space="preserve">, R. (2015) </w:t>
      </w:r>
      <w:r w:rsidRPr="00665132">
        <w:rPr>
          <w:rFonts w:eastAsia="Times New Roman" w:cs="Times New Roman"/>
          <w:bCs/>
          <w:color w:val="000000"/>
          <w:szCs w:val="22"/>
          <w:lang w:eastAsia="en-GB"/>
        </w:rPr>
        <w:t xml:space="preserve">Heritage Days: Bordeaux and the Metropolis pull out the big game. </w:t>
      </w:r>
      <w:r w:rsidRPr="00665132">
        <w:rPr>
          <w:rFonts w:eastAsia="Times New Roman" w:cs="Times New Roman"/>
          <w:b/>
          <w:bCs/>
          <w:color w:val="000000"/>
          <w:szCs w:val="22"/>
          <w:lang w:eastAsia="en-GB"/>
        </w:rPr>
        <w:t>AQUI</w:t>
      </w:r>
      <w:r w:rsidRPr="00665132">
        <w:rPr>
          <w:rFonts w:eastAsia="Times New Roman" w:cs="Times New Roman"/>
          <w:bCs/>
          <w:color w:val="000000"/>
          <w:szCs w:val="22"/>
          <w:lang w:eastAsia="en-GB"/>
        </w:rPr>
        <w:t xml:space="preserve"> [Online], 14 September. Available from: </w:t>
      </w:r>
      <w:r w:rsidRPr="00665132">
        <w:rPr>
          <w:rFonts w:eastAsia="Times New Roman" w:cs="Times New Roman"/>
          <w:bCs/>
          <w:color w:val="auto"/>
          <w:szCs w:val="22"/>
          <w:lang w:eastAsia="en-GB"/>
        </w:rPr>
        <w:t>&lt;</w:t>
      </w:r>
      <w:hyperlink r:id="rId54" w:history="1">
        <w:r w:rsidRPr="00665132">
          <w:rPr>
            <w:rFonts w:eastAsia="Times New Roman" w:cs="Times New Roman"/>
            <w:bCs/>
            <w:color w:val="auto"/>
            <w:szCs w:val="22"/>
            <w:lang w:eastAsia="en-GB"/>
          </w:rPr>
          <w:t>http://</w:t>
        </w:r>
        <w:r w:rsidRPr="00665132">
          <w:rPr>
            <w:rFonts w:eastAsia="Times New Roman" w:cs="Times New Roman"/>
            <w:color w:val="auto"/>
            <w:szCs w:val="22"/>
            <w:lang w:eastAsia="en-GB"/>
          </w:rPr>
          <w:t>www.aqui.fr/cultures</w:t>
        </w:r>
      </w:hyperlink>
      <w:r w:rsidRPr="00665132">
        <w:rPr>
          <w:rFonts w:eastAsia="Times New Roman" w:cs="Times New Roman"/>
          <w:bCs/>
          <w:color w:val="auto"/>
          <w:szCs w:val="22"/>
          <w:lang w:eastAsia="en-GB"/>
        </w:rPr>
        <w:t>&gt;</w:t>
      </w:r>
      <w:r w:rsidRPr="00665132">
        <w:rPr>
          <w:rFonts w:eastAsia="Times New Roman" w:cs="Times New Roman"/>
          <w:color w:val="auto"/>
          <w:szCs w:val="22"/>
          <w:lang w:eastAsia="en-GB"/>
        </w:rPr>
        <w:t xml:space="preserve"> [Accessed 10 July 2020].</w:t>
      </w:r>
    </w:p>
    <w:p w14:paraId="2B3A4ED2"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lastRenderedPageBreak/>
        <w:t>Bianchini</w:t>
      </w:r>
      <w:proofErr w:type="spellEnd"/>
      <w:r w:rsidRPr="00665132">
        <w:rPr>
          <w:rFonts w:eastAsia="Times New Roman" w:cs="Times New Roman"/>
          <w:color w:val="auto"/>
          <w:szCs w:val="22"/>
          <w:lang w:eastAsia="en-GB"/>
        </w:rPr>
        <w:t>, F. (1993) Culture, conflict and cities: issues and prospects for the 1990s</w:t>
      </w:r>
      <w:r w:rsidRPr="00665132">
        <w:rPr>
          <w:rFonts w:eastAsia="Times New Roman" w:cs="Times New Roman"/>
          <w:b/>
          <w:color w:val="auto"/>
          <w:szCs w:val="22"/>
          <w:lang w:eastAsia="en-GB"/>
        </w:rPr>
        <w:t xml:space="preserve">. </w:t>
      </w:r>
      <w:r w:rsidRPr="00665132">
        <w:rPr>
          <w:rFonts w:eastAsia="Times New Roman" w:cs="Times New Roman"/>
          <w:color w:val="auto"/>
          <w:szCs w:val="22"/>
          <w:lang w:eastAsia="en-GB"/>
        </w:rPr>
        <w:t>In:</w:t>
      </w:r>
      <w:r w:rsidRPr="00665132">
        <w:rPr>
          <w:rFonts w:eastAsia="Times New Roman" w:cs="Times New Roman"/>
          <w:b/>
          <w:color w:val="auto"/>
          <w:szCs w:val="22"/>
          <w:lang w:eastAsia="en-GB"/>
        </w:rPr>
        <w:t xml:space="preserve"> </w:t>
      </w:r>
      <w:proofErr w:type="spellStart"/>
      <w:r w:rsidRPr="00665132">
        <w:rPr>
          <w:rFonts w:eastAsia="Times New Roman" w:cs="Times New Roman"/>
          <w:color w:val="auto"/>
          <w:szCs w:val="22"/>
          <w:lang w:eastAsia="en-GB"/>
        </w:rPr>
        <w:t>Bianchini</w:t>
      </w:r>
      <w:proofErr w:type="spellEnd"/>
      <w:r w:rsidRPr="00665132">
        <w:rPr>
          <w:rFonts w:eastAsia="Times New Roman" w:cs="Times New Roman"/>
          <w:color w:val="auto"/>
          <w:szCs w:val="22"/>
          <w:lang w:eastAsia="en-GB"/>
        </w:rPr>
        <w:t>, F</w:t>
      </w:r>
      <w:r w:rsidRPr="00665132">
        <w:rPr>
          <w:rFonts w:eastAsia="Times New Roman" w:cs="Times New Roman"/>
          <w:b/>
          <w:color w:val="auto"/>
          <w:szCs w:val="22"/>
          <w:lang w:eastAsia="en-GB"/>
        </w:rPr>
        <w:t xml:space="preserve"> </w:t>
      </w:r>
      <w:r w:rsidRPr="00665132">
        <w:rPr>
          <w:rFonts w:eastAsia="Times New Roman" w:cs="Times New Roman"/>
          <w:color w:val="auto"/>
          <w:szCs w:val="22"/>
          <w:lang w:eastAsia="en-GB"/>
        </w:rPr>
        <w:t>&amp; Parkinson, M</w:t>
      </w:r>
      <w:r w:rsidRPr="00665132">
        <w:rPr>
          <w:rFonts w:eastAsia="Times New Roman" w:cs="Times New Roman"/>
          <w:b/>
          <w:color w:val="auto"/>
          <w:szCs w:val="22"/>
          <w:lang w:eastAsia="en-GB"/>
        </w:rPr>
        <w:t xml:space="preserve">. </w:t>
      </w:r>
      <w:r w:rsidRPr="00665132">
        <w:rPr>
          <w:rFonts w:eastAsia="Times New Roman" w:cs="Times New Roman"/>
          <w:color w:val="auto"/>
          <w:szCs w:val="22"/>
          <w:lang w:eastAsia="en-GB"/>
        </w:rPr>
        <w:t xml:space="preserve">eds </w:t>
      </w:r>
      <w:r w:rsidRPr="00665132">
        <w:rPr>
          <w:rFonts w:eastAsia="Times New Roman" w:cs="Times New Roman"/>
          <w:b/>
          <w:color w:val="auto"/>
          <w:szCs w:val="22"/>
          <w:lang w:eastAsia="en-GB"/>
        </w:rPr>
        <w:t xml:space="preserve">Policy and Urban Regeneration: </w:t>
      </w:r>
      <w:proofErr w:type="gramStart"/>
      <w:r w:rsidRPr="00665132">
        <w:rPr>
          <w:rFonts w:eastAsia="Times New Roman" w:cs="Times New Roman"/>
          <w:b/>
          <w:color w:val="auto"/>
          <w:szCs w:val="22"/>
          <w:lang w:eastAsia="en-GB"/>
        </w:rPr>
        <w:t>the</w:t>
      </w:r>
      <w:proofErr w:type="gramEnd"/>
      <w:r w:rsidRPr="00665132">
        <w:rPr>
          <w:rFonts w:eastAsia="Times New Roman" w:cs="Times New Roman"/>
          <w:b/>
          <w:color w:val="auto"/>
          <w:szCs w:val="22"/>
          <w:lang w:eastAsia="en-GB"/>
        </w:rPr>
        <w:t xml:space="preserve"> West European Experience. </w:t>
      </w:r>
      <w:r w:rsidRPr="00665132">
        <w:rPr>
          <w:rFonts w:eastAsia="Times New Roman" w:cs="Times New Roman"/>
          <w:color w:val="auto"/>
          <w:szCs w:val="22"/>
          <w:lang w:eastAsia="en-GB"/>
        </w:rPr>
        <w:t>Manchester University Press</w:t>
      </w:r>
      <w:r w:rsidRPr="00665132">
        <w:rPr>
          <w:rFonts w:eastAsia="Times New Roman" w:cs="Times New Roman"/>
          <w:b/>
          <w:color w:val="auto"/>
          <w:szCs w:val="22"/>
          <w:lang w:eastAsia="en-GB"/>
        </w:rPr>
        <w:t xml:space="preserve"> </w:t>
      </w:r>
      <w:r w:rsidRPr="00665132">
        <w:rPr>
          <w:rFonts w:eastAsia="Times New Roman" w:cs="Times New Roman"/>
          <w:color w:val="auto"/>
          <w:szCs w:val="22"/>
          <w:lang w:eastAsia="en-GB"/>
        </w:rPr>
        <w:t>pp.199- 212.</w:t>
      </w:r>
    </w:p>
    <w:p w14:paraId="76EE86EF" w14:textId="77777777" w:rsidR="00B51941" w:rsidRPr="00665132" w:rsidRDefault="00B51941" w:rsidP="00B51941">
      <w:pPr>
        <w:rPr>
          <w:rFonts w:eastAsia="Times New Roman" w:cs="Times New Roman"/>
          <w:color w:val="auto"/>
          <w:szCs w:val="22"/>
          <w:lang w:eastAsia="en-GB"/>
        </w:rPr>
      </w:pPr>
    </w:p>
    <w:p w14:paraId="37BB64F4"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Bianchini</w:t>
      </w:r>
      <w:proofErr w:type="spellEnd"/>
      <w:r w:rsidRPr="00665132">
        <w:rPr>
          <w:rFonts w:eastAsia="Times New Roman" w:cs="Times New Roman"/>
          <w:color w:val="auto"/>
          <w:szCs w:val="22"/>
          <w:lang w:eastAsia="en-GB"/>
        </w:rPr>
        <w:t xml:space="preserve">, F &amp; Parkinson, M (1993) </w:t>
      </w:r>
      <w:r w:rsidRPr="00665132">
        <w:rPr>
          <w:rFonts w:eastAsia="Times New Roman" w:cs="Times New Roman"/>
          <w:b/>
          <w:color w:val="auto"/>
          <w:szCs w:val="22"/>
          <w:lang w:eastAsia="en-GB"/>
        </w:rPr>
        <w:t xml:space="preserve">Cultural Policy and Urban Regeneration: the West European Experience. </w:t>
      </w:r>
      <w:r w:rsidRPr="00665132">
        <w:rPr>
          <w:rFonts w:eastAsia="Times New Roman" w:cs="Times New Roman"/>
          <w:color w:val="auto"/>
          <w:szCs w:val="22"/>
          <w:lang w:eastAsia="en-GB"/>
        </w:rPr>
        <w:t>Manchester University Press.</w:t>
      </w:r>
    </w:p>
    <w:p w14:paraId="2B1CAE4C" w14:textId="77777777" w:rsidR="00B51941" w:rsidRPr="00665132" w:rsidRDefault="00B51941" w:rsidP="00B51941">
      <w:pPr>
        <w:rPr>
          <w:rFonts w:eastAsia="Times New Roman" w:cs="Times New Roman"/>
          <w:color w:val="auto"/>
          <w:szCs w:val="22"/>
          <w:lang w:eastAsia="en-GB"/>
        </w:rPr>
      </w:pPr>
    </w:p>
    <w:p w14:paraId="0657624B"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Bickerton, E. (2016) Has the French Culture ministry lost its way? </w:t>
      </w:r>
      <w:r w:rsidRPr="00665132">
        <w:rPr>
          <w:rFonts w:eastAsia="Times New Roman" w:cs="Arial"/>
          <w:b/>
          <w:color w:val="auto"/>
          <w:szCs w:val="22"/>
          <w:lang w:eastAsia="en-GB"/>
        </w:rPr>
        <w:t>Apollo Magazine</w:t>
      </w:r>
      <w:r w:rsidRPr="00665132">
        <w:rPr>
          <w:rFonts w:eastAsia="Times New Roman" w:cs="Arial"/>
          <w:color w:val="auto"/>
          <w:szCs w:val="22"/>
          <w:lang w:eastAsia="en-GB"/>
        </w:rPr>
        <w:t xml:space="preserve"> [Online] ,27 June. Available from: &lt;</w:t>
      </w:r>
      <w:hyperlink r:id="rId55" w:history="1">
        <w:r w:rsidRPr="00665132">
          <w:rPr>
            <w:rFonts w:eastAsia="Times New Roman" w:cs="Arial"/>
            <w:color w:val="auto"/>
            <w:szCs w:val="22"/>
            <w:lang w:eastAsia="en-GB"/>
          </w:rPr>
          <w:t>https://www.apollo-magazine.com/has-the-french-culture-ministry-lost-its-way/</w:t>
        </w:r>
      </w:hyperlink>
      <w:r w:rsidRPr="00665132">
        <w:rPr>
          <w:rFonts w:eastAsia="Times New Roman" w:cs="Arial"/>
          <w:color w:val="auto"/>
          <w:szCs w:val="22"/>
          <w:lang w:eastAsia="en-GB"/>
        </w:rPr>
        <w:t xml:space="preserve"> &gt; [Accessed 18 February 2017].</w:t>
      </w:r>
    </w:p>
    <w:p w14:paraId="61629210" w14:textId="77777777" w:rsidR="00B51941" w:rsidRPr="00665132" w:rsidRDefault="00B51941" w:rsidP="00B51941">
      <w:pPr>
        <w:rPr>
          <w:rFonts w:eastAsia="Times New Roman" w:cs="Arial"/>
          <w:color w:val="auto"/>
          <w:szCs w:val="22"/>
          <w:lang w:eastAsia="en-GB"/>
        </w:rPr>
      </w:pPr>
    </w:p>
    <w:p w14:paraId="1D8A6035"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Blanco, I. Griggs, S. &amp; Sullivan, H. (2014) Situating the local in the </w:t>
      </w:r>
      <w:proofErr w:type="spellStart"/>
      <w:r w:rsidRPr="00665132">
        <w:rPr>
          <w:rFonts w:eastAsia="Times New Roman" w:cs="Arial"/>
          <w:color w:val="auto"/>
          <w:szCs w:val="22"/>
          <w:lang w:eastAsia="en-GB"/>
        </w:rPr>
        <w:t>neoliberalisation</w:t>
      </w:r>
      <w:proofErr w:type="spellEnd"/>
      <w:r w:rsidRPr="00665132">
        <w:rPr>
          <w:rFonts w:eastAsia="Times New Roman" w:cs="Arial"/>
          <w:color w:val="auto"/>
          <w:szCs w:val="22"/>
          <w:lang w:eastAsia="en-GB"/>
        </w:rPr>
        <w:t xml:space="preserve"> and transformation of urban governance. </w:t>
      </w:r>
      <w:r w:rsidRPr="00665132">
        <w:rPr>
          <w:rFonts w:eastAsia="Times New Roman" w:cs="Arial"/>
          <w:b/>
          <w:color w:val="auto"/>
          <w:szCs w:val="22"/>
          <w:lang w:eastAsia="en-GB"/>
        </w:rPr>
        <w:t>Urban Studies</w:t>
      </w:r>
      <w:r w:rsidRPr="00665132">
        <w:rPr>
          <w:rFonts w:eastAsia="Times New Roman" w:cs="Arial"/>
          <w:color w:val="auto"/>
          <w:szCs w:val="22"/>
          <w:lang w:eastAsia="en-GB"/>
        </w:rPr>
        <w:t xml:space="preserve">, 5 (15), pp. 3129-3146. </w:t>
      </w:r>
    </w:p>
    <w:p w14:paraId="60999669" w14:textId="77777777" w:rsidR="00B51941" w:rsidRDefault="00B51941" w:rsidP="00B51941">
      <w:pPr>
        <w:rPr>
          <w:rFonts w:eastAsia="Times New Roman" w:cs="Arial"/>
          <w:color w:val="auto"/>
          <w:szCs w:val="22"/>
          <w:lang w:eastAsia="en-GB"/>
        </w:rPr>
      </w:pPr>
    </w:p>
    <w:p w14:paraId="7F2C2D15" w14:textId="77777777" w:rsidR="00B51941"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Bloche</w:t>
      </w:r>
      <w:proofErr w:type="spellEnd"/>
      <w:r w:rsidRPr="00665132">
        <w:rPr>
          <w:rFonts w:eastAsia="Times New Roman" w:cs="Arial"/>
          <w:color w:val="auto"/>
          <w:szCs w:val="22"/>
          <w:lang w:eastAsia="en-GB"/>
        </w:rPr>
        <w:t xml:space="preserve">, P. (2013) </w:t>
      </w:r>
      <w:proofErr w:type="spellStart"/>
      <w:r w:rsidRPr="00665132">
        <w:rPr>
          <w:rFonts w:eastAsia="Times New Roman" w:cs="Arial"/>
          <w:b/>
          <w:color w:val="auto"/>
          <w:szCs w:val="22"/>
          <w:lang w:eastAsia="en-GB"/>
        </w:rPr>
        <w:t>Propos</w:t>
      </w:r>
      <w:proofErr w:type="spellEnd"/>
      <w:r w:rsidRPr="00665132">
        <w:rPr>
          <w:rFonts w:eastAsia="Times New Roman" w:cs="Arial"/>
          <w:color w:val="auto"/>
          <w:szCs w:val="22"/>
          <w:lang w:eastAsia="en-GB"/>
        </w:rPr>
        <w:t xml:space="preserve"> </w:t>
      </w:r>
      <w:proofErr w:type="spellStart"/>
      <w:r w:rsidRPr="00665132">
        <w:rPr>
          <w:rFonts w:eastAsia="Times New Roman" w:cs="Arial"/>
          <w:b/>
          <w:color w:val="auto"/>
          <w:szCs w:val="22"/>
          <w:lang w:eastAsia="en-GB"/>
        </w:rPr>
        <w:t>Liminaires</w:t>
      </w:r>
      <w:proofErr w:type="spellEnd"/>
      <w:r w:rsidRPr="00665132">
        <w:rPr>
          <w:rFonts w:eastAsia="Times New Roman" w:cs="Arial"/>
          <w:b/>
          <w:color w:val="auto"/>
          <w:szCs w:val="22"/>
          <w:lang w:eastAsia="en-GB"/>
        </w:rPr>
        <w:t xml:space="preserve">. </w:t>
      </w:r>
      <w:proofErr w:type="spellStart"/>
      <w:r w:rsidRPr="00665132">
        <w:rPr>
          <w:rFonts w:eastAsia="Times New Roman" w:cs="Arial"/>
          <w:b/>
          <w:color w:val="auto"/>
          <w:szCs w:val="22"/>
          <w:lang w:eastAsia="en-GB"/>
        </w:rPr>
        <w:t>Synth</w:t>
      </w:r>
      <w:r w:rsidRPr="00665132">
        <w:rPr>
          <w:rFonts w:eastAsia="Times New Roman" w:cs="Arial"/>
          <w:b/>
          <w:color w:val="000000"/>
          <w:szCs w:val="22"/>
          <w:lang w:eastAsia="en-GB"/>
        </w:rPr>
        <w:t>è</w:t>
      </w:r>
      <w:r w:rsidRPr="00665132">
        <w:rPr>
          <w:rFonts w:eastAsia="Times New Roman" w:cs="Arial"/>
          <w:b/>
          <w:color w:val="auto"/>
          <w:szCs w:val="22"/>
          <w:lang w:eastAsia="en-GB"/>
        </w:rPr>
        <w:t>ese</w:t>
      </w:r>
      <w:proofErr w:type="spellEnd"/>
      <w:r w:rsidRPr="00665132">
        <w:rPr>
          <w:rFonts w:eastAsia="Times New Roman" w:cs="Arial"/>
          <w:b/>
          <w:color w:val="auto"/>
          <w:szCs w:val="22"/>
          <w:lang w:eastAsia="en-GB"/>
        </w:rPr>
        <w:t xml:space="preserve"> Colloque National </w:t>
      </w:r>
      <w:proofErr w:type="spellStart"/>
      <w:r w:rsidRPr="00665132">
        <w:rPr>
          <w:rFonts w:eastAsia="Times New Roman" w:cs="Arial"/>
          <w:b/>
          <w:color w:val="auto"/>
          <w:szCs w:val="22"/>
          <w:lang w:eastAsia="en-GB"/>
        </w:rPr>
        <w:t>Zénith</w:t>
      </w:r>
      <w:proofErr w:type="spellEnd"/>
      <w:r w:rsidRPr="00665132">
        <w:rPr>
          <w:rFonts w:eastAsia="Times New Roman" w:cs="Arial"/>
          <w:b/>
          <w:color w:val="auto"/>
          <w:szCs w:val="22"/>
          <w:lang w:eastAsia="en-GB"/>
        </w:rPr>
        <w:t>.</w:t>
      </w:r>
      <w:r w:rsidRPr="00665132">
        <w:rPr>
          <w:rFonts w:eastAsia="Times New Roman" w:cs="Arial"/>
          <w:color w:val="auto"/>
          <w:szCs w:val="22"/>
          <w:lang w:eastAsia="en-GB"/>
        </w:rPr>
        <w:t xml:space="preserve"> Centre National de la chanson des </w:t>
      </w:r>
      <w:proofErr w:type="spellStart"/>
      <w:r w:rsidRPr="00665132">
        <w:rPr>
          <w:rFonts w:eastAsia="Times New Roman" w:cs="Arial"/>
          <w:color w:val="auto"/>
          <w:szCs w:val="22"/>
          <w:lang w:eastAsia="en-GB"/>
        </w:rPr>
        <w:t>variétiés</w:t>
      </w:r>
      <w:proofErr w:type="spellEnd"/>
      <w:r w:rsidRPr="00665132">
        <w:rPr>
          <w:rFonts w:eastAsia="Times New Roman" w:cs="Arial"/>
          <w:color w:val="auto"/>
          <w:szCs w:val="22"/>
          <w:lang w:eastAsia="en-GB"/>
        </w:rPr>
        <w:t xml:space="preserve"> et du jazz (CNV), 10 </w:t>
      </w:r>
      <w:proofErr w:type="spellStart"/>
      <w:r w:rsidRPr="00665132">
        <w:rPr>
          <w:rFonts w:eastAsia="Times New Roman" w:cs="Arial"/>
          <w:color w:val="auto"/>
          <w:szCs w:val="22"/>
          <w:lang w:eastAsia="en-GB"/>
        </w:rPr>
        <w:t>Octobre</w:t>
      </w:r>
      <w:proofErr w:type="spellEnd"/>
      <w:r w:rsidRPr="00665132">
        <w:rPr>
          <w:rFonts w:eastAsia="Times New Roman" w:cs="Arial"/>
          <w:color w:val="auto"/>
          <w:szCs w:val="22"/>
          <w:lang w:eastAsia="en-GB"/>
        </w:rPr>
        <w:t>, pp.1-51.</w:t>
      </w:r>
    </w:p>
    <w:p w14:paraId="52189B66" w14:textId="77777777" w:rsidR="00190E25" w:rsidRDefault="00190E25" w:rsidP="00B51941">
      <w:pPr>
        <w:shd w:val="clear" w:color="auto" w:fill="FFFFFF"/>
        <w:spacing w:after="150"/>
        <w:rPr>
          <w:rFonts w:eastAsia="Times New Roman" w:cs="Times New Roman"/>
          <w:color w:val="auto"/>
          <w:szCs w:val="22"/>
          <w:lang w:eastAsia="en-GB"/>
        </w:rPr>
      </w:pPr>
      <w:r>
        <w:rPr>
          <w:rFonts w:eastAsia="Times New Roman" w:cs="Times New Roman"/>
          <w:color w:val="auto"/>
          <w:szCs w:val="22"/>
          <w:highlight w:val="yellow"/>
          <w:lang w:eastAsia="en-GB"/>
        </w:rPr>
        <w:br/>
      </w:r>
      <w:r w:rsidR="00B51941" w:rsidRPr="0002135E">
        <w:rPr>
          <w:rFonts w:eastAsia="Times New Roman" w:cs="Times New Roman"/>
          <w:color w:val="auto"/>
          <w:szCs w:val="22"/>
          <w:lang w:eastAsia="en-GB"/>
        </w:rPr>
        <w:t xml:space="preserve">Bonin, H. </w:t>
      </w:r>
      <w:proofErr w:type="spellStart"/>
      <w:r w:rsidR="00B51941" w:rsidRPr="0002135E">
        <w:rPr>
          <w:rFonts w:eastAsia="Times New Roman" w:cs="Times New Roman"/>
          <w:color w:val="auto"/>
          <w:szCs w:val="22"/>
          <w:lang w:eastAsia="en-GB"/>
        </w:rPr>
        <w:t>Moisset</w:t>
      </w:r>
      <w:proofErr w:type="spellEnd"/>
      <w:r w:rsidR="00B51941" w:rsidRPr="0002135E">
        <w:rPr>
          <w:rFonts w:eastAsia="Times New Roman" w:cs="Times New Roman"/>
          <w:color w:val="auto"/>
          <w:szCs w:val="22"/>
          <w:lang w:eastAsia="en-GB"/>
        </w:rPr>
        <w:t xml:space="preserve">, J-P. </w:t>
      </w:r>
      <w:proofErr w:type="spellStart"/>
      <w:r w:rsidR="00B51941" w:rsidRPr="0002135E">
        <w:rPr>
          <w:rFonts w:eastAsia="Times New Roman" w:cs="Times New Roman"/>
          <w:color w:val="auto"/>
          <w:szCs w:val="22"/>
          <w:lang w:eastAsia="en-GB"/>
        </w:rPr>
        <w:t>Saboya</w:t>
      </w:r>
      <w:proofErr w:type="spellEnd"/>
      <w:r w:rsidR="00B51941" w:rsidRPr="0002135E">
        <w:rPr>
          <w:rFonts w:eastAsia="Times New Roman" w:cs="Times New Roman"/>
          <w:color w:val="auto"/>
          <w:szCs w:val="22"/>
          <w:lang w:eastAsia="en-GB"/>
        </w:rPr>
        <w:t xml:space="preserve">, M. </w:t>
      </w:r>
      <w:proofErr w:type="spellStart"/>
      <w:r w:rsidR="00B51941" w:rsidRPr="0002135E">
        <w:rPr>
          <w:rFonts w:eastAsia="Times New Roman" w:cs="Times New Roman"/>
          <w:color w:val="auto"/>
          <w:szCs w:val="22"/>
          <w:lang w:eastAsia="en-GB"/>
        </w:rPr>
        <w:t>Lasserre</w:t>
      </w:r>
      <w:proofErr w:type="spellEnd"/>
      <w:r w:rsidR="00B51941" w:rsidRPr="0002135E">
        <w:rPr>
          <w:rFonts w:eastAsia="Times New Roman" w:cs="Times New Roman"/>
          <w:color w:val="auto"/>
          <w:szCs w:val="22"/>
          <w:lang w:eastAsia="en-GB"/>
        </w:rPr>
        <w:t xml:space="preserve">. B. (2021) </w:t>
      </w:r>
      <w:r w:rsidR="00B51941" w:rsidRPr="0002135E">
        <w:rPr>
          <w:rFonts w:eastAsia="Times New Roman" w:cs="Times New Roman"/>
          <w:b/>
          <w:color w:val="auto"/>
          <w:szCs w:val="22"/>
          <w:lang w:eastAsia="en-GB"/>
        </w:rPr>
        <w:t>Juppe Bordeaux 1995-2019.</w:t>
      </w:r>
      <w:r w:rsidR="00B51941" w:rsidRPr="0002135E">
        <w:rPr>
          <w:rFonts w:eastAsia="Times New Roman" w:cs="Times New Roman"/>
          <w:color w:val="auto"/>
          <w:szCs w:val="22"/>
          <w:lang w:eastAsia="en-GB"/>
        </w:rPr>
        <w:t xml:space="preserve"> Lachaise, B. ed. Edition confluences. Bordeaux: Cairn</w:t>
      </w:r>
      <w:r w:rsidR="00B51941">
        <w:rPr>
          <w:rFonts w:eastAsia="Times New Roman" w:cs="Times New Roman"/>
          <w:color w:val="auto"/>
          <w:szCs w:val="22"/>
          <w:lang w:eastAsia="en-GB"/>
        </w:rPr>
        <w:t xml:space="preserve"> </w:t>
      </w:r>
      <w:r>
        <w:rPr>
          <w:rFonts w:eastAsia="Times New Roman" w:cs="Times New Roman"/>
          <w:color w:val="auto"/>
          <w:szCs w:val="22"/>
          <w:lang w:eastAsia="en-GB"/>
        </w:rPr>
        <w:br/>
      </w:r>
      <w:r>
        <w:rPr>
          <w:rFonts w:eastAsia="Times New Roman" w:cs="Times New Roman"/>
          <w:color w:val="auto"/>
          <w:szCs w:val="22"/>
          <w:lang w:eastAsia="en-GB"/>
        </w:rPr>
        <w:br/>
      </w:r>
      <w:r w:rsidR="00B51941" w:rsidRPr="00665132">
        <w:rPr>
          <w:rFonts w:eastAsia="Times New Roman" w:cs="Times New Roman"/>
          <w:color w:val="auto"/>
          <w:szCs w:val="22"/>
          <w:lang w:eastAsia="en-GB"/>
        </w:rPr>
        <w:t xml:space="preserve">Booth, P. (2011) Culture. Planning and Path Dependence: some reflections on the problems of comparison. </w:t>
      </w:r>
      <w:r w:rsidR="00B51941" w:rsidRPr="00665132">
        <w:rPr>
          <w:rFonts w:eastAsia="Times New Roman" w:cs="Times New Roman"/>
          <w:b/>
          <w:color w:val="auto"/>
          <w:szCs w:val="22"/>
          <w:lang w:eastAsia="en-GB"/>
        </w:rPr>
        <w:t>The Town Planning Review</w:t>
      </w:r>
      <w:r w:rsidR="00B51941" w:rsidRPr="00665132">
        <w:rPr>
          <w:rFonts w:eastAsia="Times New Roman" w:cs="Times New Roman"/>
          <w:color w:val="auto"/>
          <w:szCs w:val="22"/>
          <w:lang w:eastAsia="en-GB"/>
        </w:rPr>
        <w:t>. 82, (1), pp. 13.28.</w:t>
      </w:r>
      <w:r>
        <w:rPr>
          <w:rFonts w:eastAsia="Times New Roman" w:cs="Times New Roman"/>
          <w:color w:val="auto"/>
          <w:szCs w:val="22"/>
          <w:lang w:eastAsia="en-GB"/>
        </w:rPr>
        <w:br/>
      </w:r>
      <w:r>
        <w:rPr>
          <w:rFonts w:eastAsia="Times New Roman" w:cs="Times New Roman"/>
          <w:color w:val="auto"/>
          <w:szCs w:val="22"/>
          <w:lang w:eastAsia="en-GB"/>
        </w:rPr>
        <w:br/>
      </w:r>
      <w:r w:rsidR="00B51941" w:rsidRPr="00665132">
        <w:rPr>
          <w:rFonts w:eastAsia="Times New Roman" w:cs="Times New Roman"/>
          <w:color w:val="auto"/>
          <w:szCs w:val="22"/>
          <w:lang w:eastAsia="en-GB"/>
        </w:rPr>
        <w:t xml:space="preserve">Booth, P. </w:t>
      </w:r>
      <w:proofErr w:type="spellStart"/>
      <w:r w:rsidR="00B51941" w:rsidRPr="00665132">
        <w:rPr>
          <w:rFonts w:eastAsia="Times New Roman" w:cs="Times New Roman"/>
          <w:color w:val="auto"/>
          <w:szCs w:val="22"/>
          <w:lang w:eastAsia="en-GB"/>
        </w:rPr>
        <w:t>Breuillard</w:t>
      </w:r>
      <w:proofErr w:type="spellEnd"/>
      <w:r w:rsidR="00B51941" w:rsidRPr="00665132">
        <w:rPr>
          <w:rFonts w:eastAsia="Times New Roman" w:cs="Times New Roman"/>
          <w:color w:val="auto"/>
          <w:szCs w:val="22"/>
          <w:lang w:eastAsia="en-GB"/>
        </w:rPr>
        <w:t xml:space="preserve">, M. Fraser, C. &amp; Pairs, D. eds. (2007) </w:t>
      </w:r>
      <w:r w:rsidR="00B51941" w:rsidRPr="00665132">
        <w:rPr>
          <w:rFonts w:eastAsia="Times New Roman" w:cs="Times New Roman"/>
          <w:b/>
          <w:color w:val="auto"/>
          <w:szCs w:val="22"/>
          <w:lang w:eastAsia="en-GB"/>
        </w:rPr>
        <w:t>Spatial Planning Systems of Britain and France: A comparative analysis</w:t>
      </w:r>
      <w:r w:rsidR="00B51941" w:rsidRPr="00665132">
        <w:rPr>
          <w:rFonts w:eastAsia="Times New Roman" w:cs="Times New Roman"/>
          <w:color w:val="auto"/>
          <w:szCs w:val="22"/>
          <w:lang w:eastAsia="en-GB"/>
        </w:rPr>
        <w:t xml:space="preserve">. Oxon: Routledge. </w:t>
      </w:r>
      <w:r>
        <w:rPr>
          <w:rFonts w:eastAsia="Times New Roman" w:cs="Times New Roman"/>
          <w:color w:val="auto"/>
          <w:szCs w:val="22"/>
          <w:lang w:eastAsia="en-GB"/>
        </w:rPr>
        <w:br/>
      </w:r>
    </w:p>
    <w:p w14:paraId="4BE25126" w14:textId="77777777" w:rsidR="00190E25" w:rsidRDefault="00B51941" w:rsidP="00B51941">
      <w:pPr>
        <w:shd w:val="clear" w:color="auto" w:fill="FFFFFF"/>
        <w:spacing w:after="150"/>
        <w:rPr>
          <w:rFonts w:eastAsia="Times New Roman" w:cs="Arial"/>
          <w:color w:val="auto"/>
          <w:szCs w:val="22"/>
          <w:lang w:eastAsia="en-GB"/>
        </w:rPr>
      </w:pPr>
      <w:r w:rsidRPr="00665132">
        <w:rPr>
          <w:rFonts w:eastAsia="Times New Roman" w:cs="Arial"/>
          <w:color w:val="auto"/>
          <w:szCs w:val="22"/>
          <w:lang w:eastAsia="en-GB"/>
        </w:rPr>
        <w:t xml:space="preserve">Booth, P. Nelson, S. &amp; Paris, D. (2007) Actors and instruments in the planning systems: the case of Manchester and Lyon. In: Booth, P &amp; </w:t>
      </w:r>
      <w:proofErr w:type="spellStart"/>
      <w:r w:rsidRPr="00665132">
        <w:rPr>
          <w:rFonts w:eastAsia="Times New Roman" w:cs="Arial"/>
          <w:color w:val="auto"/>
          <w:szCs w:val="22"/>
          <w:lang w:eastAsia="en-GB"/>
        </w:rPr>
        <w:t>Breuillard</w:t>
      </w:r>
      <w:proofErr w:type="spellEnd"/>
      <w:r w:rsidRPr="00665132">
        <w:rPr>
          <w:rFonts w:eastAsia="Times New Roman" w:cs="Arial"/>
          <w:color w:val="auto"/>
          <w:szCs w:val="22"/>
          <w:lang w:eastAsia="en-GB"/>
        </w:rPr>
        <w:t xml:space="preserve">, M. eds. </w:t>
      </w:r>
      <w:r w:rsidRPr="00665132">
        <w:rPr>
          <w:rFonts w:eastAsia="Times New Roman" w:cs="Arial"/>
          <w:b/>
          <w:color w:val="auto"/>
          <w:szCs w:val="22"/>
          <w:lang w:eastAsia="en-GB"/>
        </w:rPr>
        <w:t>Spatial Planning Systems of Britain and France</w:t>
      </w:r>
      <w:r w:rsidRPr="00665132">
        <w:rPr>
          <w:rFonts w:eastAsia="Times New Roman" w:cs="Arial"/>
          <w:color w:val="auto"/>
          <w:szCs w:val="22"/>
          <w:lang w:eastAsia="en-GB"/>
        </w:rPr>
        <w:t>. Oxon, Routledge, pp. 67-82.</w:t>
      </w:r>
      <w:r w:rsidR="00190E25">
        <w:rPr>
          <w:rFonts w:eastAsia="Times New Roman" w:cs="Arial"/>
          <w:color w:val="auto"/>
          <w:szCs w:val="22"/>
          <w:lang w:eastAsia="en-GB"/>
        </w:rPr>
        <w:br/>
      </w:r>
      <w:r w:rsidR="00190E25">
        <w:rPr>
          <w:rFonts w:eastAsia="Times New Roman" w:cs="Arial"/>
          <w:color w:val="auto"/>
          <w:szCs w:val="22"/>
          <w:lang w:eastAsia="en-GB"/>
        </w:rPr>
        <w:br/>
      </w:r>
    </w:p>
    <w:p w14:paraId="4DE8423F" w14:textId="77777777" w:rsidR="00190E25" w:rsidRDefault="00190E25" w:rsidP="00B51941">
      <w:pPr>
        <w:shd w:val="clear" w:color="auto" w:fill="FFFFFF"/>
        <w:spacing w:after="150"/>
        <w:rPr>
          <w:rFonts w:eastAsia="Times New Roman" w:cs="Arial"/>
          <w:color w:val="auto"/>
          <w:szCs w:val="22"/>
          <w:lang w:eastAsia="en-GB"/>
        </w:rPr>
      </w:pPr>
    </w:p>
    <w:p w14:paraId="51252CA1" w14:textId="16BC8515" w:rsidR="00B51941" w:rsidRDefault="00B51941" w:rsidP="00190E25">
      <w:pPr>
        <w:shd w:val="clear" w:color="auto" w:fill="FFFFFF"/>
        <w:spacing w:after="150"/>
        <w:rPr>
          <w:rFonts w:eastAsia="Times New Roman" w:cs="Arial"/>
          <w:color w:val="auto"/>
          <w:szCs w:val="22"/>
          <w:lang w:eastAsia="en-GB"/>
        </w:rPr>
      </w:pPr>
      <w:r w:rsidRPr="00665132">
        <w:rPr>
          <w:rFonts w:eastAsia="Times New Roman" w:cs="Arial"/>
          <w:color w:val="auto"/>
          <w:szCs w:val="22"/>
          <w:lang w:eastAsia="en-GB"/>
        </w:rPr>
        <w:lastRenderedPageBreak/>
        <w:t xml:space="preserve">Bordeaux </w:t>
      </w:r>
      <w:proofErr w:type="spellStart"/>
      <w:r w:rsidRPr="00665132">
        <w:rPr>
          <w:rFonts w:eastAsia="Times New Roman" w:cs="Arial"/>
          <w:color w:val="auto"/>
          <w:szCs w:val="22"/>
          <w:lang w:eastAsia="en-GB"/>
        </w:rPr>
        <w:t>M</w:t>
      </w:r>
      <w:r w:rsidRPr="00665132">
        <w:rPr>
          <w:rFonts w:eastAsia="Times New Roman" w:cs="Arial"/>
          <w:color w:val="000000"/>
          <w:szCs w:val="22"/>
          <w:lang w:eastAsia="en-GB"/>
        </w:rPr>
        <w:t>é</w:t>
      </w:r>
      <w:r w:rsidRPr="00665132">
        <w:rPr>
          <w:rFonts w:eastAsia="Times New Roman" w:cs="Arial"/>
          <w:color w:val="auto"/>
          <w:szCs w:val="22"/>
          <w:lang w:eastAsia="en-GB"/>
        </w:rPr>
        <w:t>tropole</w:t>
      </w:r>
      <w:proofErr w:type="spellEnd"/>
      <w:r w:rsidRPr="00665132">
        <w:rPr>
          <w:rFonts w:eastAsia="Times New Roman" w:cs="Arial"/>
          <w:color w:val="auto"/>
          <w:szCs w:val="22"/>
          <w:lang w:eastAsia="en-GB"/>
        </w:rPr>
        <w:t xml:space="preserve"> (2021) </w:t>
      </w:r>
      <w:r w:rsidRPr="00665132">
        <w:rPr>
          <w:rFonts w:eastAsia="Times New Roman" w:cs="Arial"/>
          <w:b/>
          <w:color w:val="auto"/>
          <w:szCs w:val="22"/>
          <w:lang w:eastAsia="en-GB"/>
        </w:rPr>
        <w:t xml:space="preserve">Bordeaux </w:t>
      </w:r>
      <w:proofErr w:type="spellStart"/>
      <w:r w:rsidRPr="00665132">
        <w:rPr>
          <w:rFonts w:eastAsia="Times New Roman" w:cs="Arial"/>
          <w:b/>
          <w:color w:val="auto"/>
          <w:szCs w:val="22"/>
          <w:lang w:eastAsia="en-GB"/>
        </w:rPr>
        <w:t>Euratlantique</w:t>
      </w:r>
      <w:proofErr w:type="spellEnd"/>
      <w:r w:rsidRPr="00665132">
        <w:rPr>
          <w:rFonts w:eastAsia="Times New Roman" w:cs="Arial"/>
          <w:b/>
          <w:color w:val="auto"/>
          <w:szCs w:val="22"/>
          <w:lang w:eastAsia="en-GB"/>
        </w:rPr>
        <w:t xml:space="preserve"> Plan </w:t>
      </w:r>
      <w:r w:rsidRPr="00665132">
        <w:rPr>
          <w:rFonts w:eastAsia="Times New Roman" w:cs="Arial"/>
          <w:color w:val="auto"/>
          <w:szCs w:val="22"/>
          <w:lang w:eastAsia="en-GB"/>
        </w:rPr>
        <w:t>(2021) [Online image]. Available from: &lt;</w:t>
      </w:r>
      <w:hyperlink r:id="rId56" w:history="1">
        <w:r w:rsidRPr="00665132">
          <w:rPr>
            <w:rFonts w:eastAsia="Times New Roman" w:cs="Arial"/>
            <w:color w:val="auto"/>
            <w:szCs w:val="22"/>
            <w:lang w:eastAsia="en-GB"/>
          </w:rPr>
          <w:t>https://www.bordeaux-metropole.fr/Grands-projets/Grands-territoires-de-projets/OIN-Bordeaux-Euratlantique</w:t>
        </w:r>
      </w:hyperlink>
      <w:r w:rsidRPr="00665132">
        <w:rPr>
          <w:rFonts w:eastAsia="Times New Roman" w:cs="Arial"/>
          <w:color w:val="auto"/>
          <w:szCs w:val="22"/>
          <w:lang w:eastAsia="en-GB"/>
        </w:rPr>
        <w:t>&gt; [Accessed 2 January 2021].</w:t>
      </w:r>
      <w:r w:rsidR="00190E25">
        <w:rPr>
          <w:rFonts w:eastAsia="Times New Roman" w:cs="Arial"/>
          <w:color w:val="auto"/>
          <w:szCs w:val="22"/>
          <w:lang w:eastAsia="en-GB"/>
        </w:rPr>
        <w:br/>
      </w:r>
      <w:r w:rsidR="00190E25">
        <w:rPr>
          <w:rFonts w:eastAsia="Times New Roman" w:cs="Arial"/>
          <w:color w:val="auto"/>
          <w:szCs w:val="22"/>
          <w:lang w:eastAsia="en-GB"/>
        </w:rPr>
        <w:br/>
        <w:t>B</w:t>
      </w:r>
      <w:r w:rsidRPr="00665132">
        <w:rPr>
          <w:rFonts w:eastAsia="Times New Roman" w:cs="Arial"/>
          <w:color w:val="auto"/>
          <w:szCs w:val="22"/>
          <w:lang w:eastAsia="en-GB"/>
        </w:rPr>
        <w:t xml:space="preserve">ordeaux </w:t>
      </w:r>
      <w:proofErr w:type="spellStart"/>
      <w:r w:rsidRPr="00665132">
        <w:rPr>
          <w:rFonts w:eastAsia="Times New Roman" w:cs="Arial"/>
          <w:color w:val="auto"/>
          <w:szCs w:val="22"/>
          <w:lang w:eastAsia="en-GB"/>
        </w:rPr>
        <w:t>M</w:t>
      </w:r>
      <w:r w:rsidRPr="00665132">
        <w:rPr>
          <w:rFonts w:eastAsia="Times New Roman" w:cs="Arial"/>
          <w:color w:val="000000"/>
          <w:szCs w:val="22"/>
          <w:lang w:eastAsia="en-GB"/>
        </w:rPr>
        <w:t>é</w:t>
      </w:r>
      <w:r w:rsidRPr="00665132">
        <w:rPr>
          <w:rFonts w:eastAsia="Times New Roman" w:cs="Arial"/>
          <w:color w:val="auto"/>
          <w:szCs w:val="22"/>
          <w:lang w:eastAsia="en-GB"/>
        </w:rPr>
        <w:t>tropole</w:t>
      </w:r>
      <w:proofErr w:type="spellEnd"/>
      <w:r w:rsidRPr="00665132">
        <w:rPr>
          <w:rFonts w:eastAsia="Times New Roman" w:cs="Arial"/>
          <w:color w:val="auto"/>
          <w:szCs w:val="22"/>
          <w:lang w:eastAsia="en-GB"/>
        </w:rPr>
        <w:t xml:space="preserve"> (2021</w:t>
      </w:r>
      <w:r w:rsidRPr="00665132">
        <w:rPr>
          <w:rFonts w:eastAsia="Times New Roman" w:cs="Arial"/>
          <w:b/>
          <w:color w:val="auto"/>
          <w:szCs w:val="22"/>
          <w:lang w:eastAsia="en-GB"/>
        </w:rPr>
        <w:t xml:space="preserve">) Location of </w:t>
      </w:r>
      <w:proofErr w:type="spellStart"/>
      <w:r w:rsidRPr="00665132">
        <w:rPr>
          <w:rFonts w:eastAsia="Times New Roman" w:cs="Arial"/>
          <w:b/>
          <w:color w:val="auto"/>
          <w:szCs w:val="22"/>
          <w:lang w:eastAsia="en-GB"/>
        </w:rPr>
        <w:t>Floriac</w:t>
      </w:r>
      <w:proofErr w:type="spellEnd"/>
      <w:r w:rsidRPr="00665132">
        <w:rPr>
          <w:rFonts w:eastAsia="Times New Roman" w:cs="Arial"/>
          <w:color w:val="auto"/>
          <w:szCs w:val="22"/>
          <w:lang w:eastAsia="en-GB"/>
        </w:rPr>
        <w:t xml:space="preserve"> [Online image] Available from: &lt;https://www.bordeaux-metropole.fr/&gt; [Accessed 20 January 2020]</w:t>
      </w:r>
      <w:r w:rsidR="00190E25">
        <w:rPr>
          <w:rFonts w:eastAsia="Times New Roman" w:cs="Arial"/>
          <w:color w:val="auto"/>
          <w:szCs w:val="22"/>
          <w:lang w:eastAsia="en-GB"/>
        </w:rPr>
        <w:t>.</w:t>
      </w:r>
      <w:r w:rsidR="00190E25">
        <w:rPr>
          <w:rFonts w:eastAsia="Times New Roman" w:cs="Arial"/>
          <w:color w:val="auto"/>
          <w:szCs w:val="22"/>
          <w:lang w:eastAsia="en-GB"/>
        </w:rPr>
        <w:br/>
      </w:r>
      <w:r w:rsidR="00190E25">
        <w:rPr>
          <w:rFonts w:eastAsia="Times New Roman" w:cs="Arial"/>
          <w:color w:val="auto"/>
          <w:szCs w:val="22"/>
          <w:lang w:eastAsia="en-GB"/>
        </w:rPr>
        <w:br/>
      </w:r>
      <w:r w:rsidRPr="00665132">
        <w:rPr>
          <w:rFonts w:eastAsia="Times New Roman" w:cs="Arial"/>
          <w:color w:val="auto"/>
          <w:szCs w:val="22"/>
          <w:lang w:eastAsia="en-GB"/>
        </w:rPr>
        <w:t xml:space="preserve">Bordeaux </w:t>
      </w:r>
      <w:proofErr w:type="spellStart"/>
      <w:r w:rsidRPr="00665132">
        <w:rPr>
          <w:rFonts w:eastAsia="Times New Roman" w:cs="Arial"/>
          <w:color w:val="auto"/>
          <w:szCs w:val="22"/>
          <w:lang w:eastAsia="en-GB"/>
        </w:rPr>
        <w:t>M</w:t>
      </w:r>
      <w:r w:rsidRPr="00665132">
        <w:rPr>
          <w:rFonts w:eastAsia="Times New Roman" w:cs="Arial"/>
          <w:color w:val="000000"/>
          <w:szCs w:val="22"/>
          <w:lang w:eastAsia="en-GB"/>
        </w:rPr>
        <w:t>é</w:t>
      </w:r>
      <w:r w:rsidRPr="00665132">
        <w:rPr>
          <w:rFonts w:eastAsia="Times New Roman" w:cs="Arial"/>
          <w:color w:val="auto"/>
          <w:szCs w:val="22"/>
          <w:lang w:eastAsia="en-GB"/>
        </w:rPr>
        <w:t>tropole</w:t>
      </w:r>
      <w:proofErr w:type="spellEnd"/>
      <w:r w:rsidRPr="00665132">
        <w:rPr>
          <w:rFonts w:eastAsia="Times New Roman" w:cs="Arial"/>
          <w:color w:val="auto"/>
          <w:szCs w:val="22"/>
          <w:lang w:eastAsia="en-GB"/>
        </w:rPr>
        <w:t xml:space="preserve"> (2021) </w:t>
      </w:r>
      <w:r w:rsidRPr="00665132">
        <w:rPr>
          <w:rFonts w:eastAsia="Times New Roman" w:cs="Arial"/>
          <w:b/>
          <w:color w:val="auto"/>
          <w:szCs w:val="22"/>
          <w:lang w:eastAsia="en-GB"/>
        </w:rPr>
        <w:t xml:space="preserve">OIN Bordeaux </w:t>
      </w:r>
      <w:proofErr w:type="spellStart"/>
      <w:r w:rsidRPr="00665132">
        <w:rPr>
          <w:rFonts w:eastAsia="Times New Roman" w:cs="Arial"/>
          <w:b/>
          <w:color w:val="auto"/>
          <w:szCs w:val="22"/>
          <w:lang w:eastAsia="en-GB"/>
        </w:rPr>
        <w:t>Euratlantique</w:t>
      </w:r>
      <w:proofErr w:type="spellEnd"/>
      <w:r w:rsidRPr="00665132">
        <w:rPr>
          <w:rFonts w:eastAsia="Times New Roman" w:cs="Arial"/>
          <w:b/>
          <w:color w:val="auto"/>
          <w:szCs w:val="22"/>
          <w:lang w:eastAsia="en-GB"/>
        </w:rPr>
        <w:t xml:space="preserve"> [</w:t>
      </w:r>
      <w:r w:rsidRPr="00665132">
        <w:rPr>
          <w:rFonts w:eastAsia="Times New Roman" w:cs="Arial"/>
          <w:color w:val="auto"/>
          <w:szCs w:val="22"/>
          <w:lang w:eastAsia="en-GB"/>
        </w:rPr>
        <w:t>Online]. Available from: &lt;</w:t>
      </w:r>
      <w:hyperlink r:id="rId57" w:history="1">
        <w:r w:rsidRPr="00665132">
          <w:rPr>
            <w:rFonts w:eastAsia="Times New Roman" w:cs="Arial"/>
            <w:color w:val="auto"/>
            <w:szCs w:val="22"/>
            <w:lang w:eastAsia="en-GB"/>
          </w:rPr>
          <w:t>https://www.bordeaux-metropole.fr/Grands-projets/</w:t>
        </w:r>
      </w:hyperlink>
      <w:r w:rsidRPr="00665132">
        <w:rPr>
          <w:rFonts w:eastAsia="Times New Roman" w:cs="Arial"/>
          <w:color w:val="auto"/>
          <w:szCs w:val="22"/>
          <w:lang w:eastAsia="en-GB"/>
        </w:rPr>
        <w:t xml:space="preserve">&gt; [Accessed 2 January 2021]. </w:t>
      </w:r>
      <w:r w:rsidR="00190E25">
        <w:rPr>
          <w:rFonts w:eastAsia="Times New Roman" w:cs="Arial"/>
          <w:color w:val="auto"/>
          <w:szCs w:val="22"/>
          <w:lang w:eastAsia="en-GB"/>
        </w:rPr>
        <w:br/>
      </w:r>
      <w:r w:rsidR="00190E25">
        <w:rPr>
          <w:rFonts w:eastAsia="Times New Roman" w:cs="Arial"/>
          <w:color w:val="auto"/>
          <w:szCs w:val="22"/>
          <w:lang w:eastAsia="en-GB"/>
        </w:rPr>
        <w:br/>
      </w:r>
      <w:r w:rsidRPr="00665132">
        <w:rPr>
          <w:rFonts w:eastAsia="Times New Roman" w:cs="Arial"/>
          <w:bCs/>
          <w:color w:val="121212"/>
          <w:szCs w:val="22"/>
          <w:lang w:eastAsia="en-GB"/>
        </w:rPr>
        <w:t xml:space="preserve">Bordeaux </w:t>
      </w:r>
      <w:proofErr w:type="spellStart"/>
      <w:r w:rsidRPr="00665132">
        <w:rPr>
          <w:rFonts w:eastAsia="Times New Roman" w:cs="Arial"/>
          <w:bCs/>
          <w:color w:val="121212"/>
          <w:szCs w:val="22"/>
          <w:lang w:eastAsia="en-GB"/>
        </w:rPr>
        <w:t>M</w:t>
      </w:r>
      <w:r w:rsidRPr="00665132">
        <w:rPr>
          <w:rFonts w:eastAsia="Times New Roman" w:cs="Lucida Grande"/>
          <w:color w:val="000000"/>
          <w:szCs w:val="22"/>
          <w:lang w:eastAsia="en-GB"/>
        </w:rPr>
        <w:t>é</w:t>
      </w:r>
      <w:r w:rsidRPr="00665132">
        <w:rPr>
          <w:rFonts w:eastAsia="Times New Roman" w:cs="Arial"/>
          <w:bCs/>
          <w:color w:val="121212"/>
          <w:szCs w:val="22"/>
          <w:lang w:eastAsia="en-GB"/>
        </w:rPr>
        <w:t>tropole</w:t>
      </w:r>
      <w:proofErr w:type="spellEnd"/>
      <w:r w:rsidRPr="00665132">
        <w:rPr>
          <w:rFonts w:eastAsia="Times New Roman" w:cs="Arial"/>
          <w:bCs/>
          <w:color w:val="121212"/>
          <w:szCs w:val="22"/>
          <w:lang w:eastAsia="en-GB"/>
        </w:rPr>
        <w:t xml:space="preserve"> (2020) </w:t>
      </w:r>
      <w:proofErr w:type="spellStart"/>
      <w:r w:rsidRPr="00665132">
        <w:rPr>
          <w:rFonts w:eastAsia="Times New Roman" w:cs="Arial"/>
          <w:b/>
          <w:bCs/>
          <w:color w:val="121212"/>
          <w:szCs w:val="22"/>
          <w:lang w:eastAsia="en-GB"/>
        </w:rPr>
        <w:t>Elus</w:t>
      </w:r>
      <w:proofErr w:type="spellEnd"/>
      <w:r w:rsidRPr="00665132">
        <w:rPr>
          <w:rFonts w:eastAsia="Times New Roman" w:cs="Arial"/>
          <w:b/>
          <w:bCs/>
          <w:color w:val="121212"/>
          <w:szCs w:val="22"/>
          <w:lang w:eastAsia="en-GB"/>
        </w:rPr>
        <w:t xml:space="preserve"> de Bordeaux </w:t>
      </w:r>
      <w:proofErr w:type="spellStart"/>
      <w:r w:rsidRPr="00665132">
        <w:rPr>
          <w:rFonts w:eastAsia="Times New Roman" w:cs="Arial"/>
          <w:b/>
          <w:bCs/>
          <w:color w:val="121212"/>
          <w:szCs w:val="22"/>
          <w:lang w:eastAsia="en-GB"/>
        </w:rPr>
        <w:t>M</w:t>
      </w:r>
      <w:r w:rsidRPr="00665132">
        <w:rPr>
          <w:rFonts w:eastAsia="Times New Roman" w:cs="Lucida Grande"/>
          <w:b/>
          <w:color w:val="000000"/>
          <w:szCs w:val="22"/>
          <w:lang w:eastAsia="en-GB"/>
        </w:rPr>
        <w:t>é</w:t>
      </w:r>
      <w:r w:rsidRPr="00665132">
        <w:rPr>
          <w:rFonts w:eastAsia="Times New Roman" w:cs="Arial"/>
          <w:b/>
          <w:bCs/>
          <w:color w:val="121212"/>
          <w:szCs w:val="22"/>
          <w:lang w:eastAsia="en-GB"/>
        </w:rPr>
        <w:t>tropole</w:t>
      </w:r>
      <w:proofErr w:type="spellEnd"/>
      <w:r w:rsidRPr="00665132">
        <w:rPr>
          <w:rFonts w:eastAsia="Times New Roman" w:cs="Arial"/>
          <w:bCs/>
          <w:color w:val="121212"/>
          <w:szCs w:val="22"/>
          <w:lang w:eastAsia="en-GB"/>
        </w:rPr>
        <w:t xml:space="preserve"> [Online]. Available from</w:t>
      </w:r>
      <w:r w:rsidRPr="00665132">
        <w:rPr>
          <w:rFonts w:eastAsia="Times New Roman" w:cs="Arial"/>
          <w:bCs/>
          <w:color w:val="auto"/>
          <w:szCs w:val="22"/>
          <w:lang w:eastAsia="en-GB"/>
        </w:rPr>
        <w:t>: &lt;</w:t>
      </w:r>
      <w:r w:rsidRPr="00665132">
        <w:rPr>
          <w:rFonts w:eastAsia="Times New Roman" w:cs="Times New Roman"/>
          <w:color w:val="auto"/>
          <w:szCs w:val="22"/>
          <w:lang w:eastAsia="en-GB"/>
        </w:rPr>
        <w:t xml:space="preserve"> </w:t>
      </w:r>
      <w:hyperlink r:id="rId58" w:history="1">
        <w:r w:rsidRPr="00665132">
          <w:rPr>
            <w:rFonts w:eastAsia="Times New Roman" w:cs="Times New Roman"/>
            <w:color w:val="auto"/>
            <w:szCs w:val="22"/>
            <w:lang w:eastAsia="en-GB"/>
          </w:rPr>
          <w:t>https://www.bordeaux-metropole.fr</w:t>
        </w:r>
      </w:hyperlink>
      <w:r w:rsidRPr="00665132">
        <w:rPr>
          <w:rFonts w:eastAsia="Times New Roman" w:cs="Times New Roman"/>
          <w:color w:val="auto"/>
          <w:szCs w:val="22"/>
          <w:lang w:eastAsia="en-GB"/>
        </w:rPr>
        <w:t xml:space="preserve">&gt; [Accessed 9 September 2020]. </w:t>
      </w:r>
      <w:r w:rsidR="00190E25">
        <w:rPr>
          <w:rFonts w:eastAsia="Times New Roman" w:cs="Times New Roman"/>
          <w:color w:val="auto"/>
          <w:szCs w:val="22"/>
          <w:lang w:eastAsia="en-GB"/>
        </w:rPr>
        <w:t>B</w:t>
      </w:r>
      <w:r w:rsidR="00190E25">
        <w:rPr>
          <w:rFonts w:eastAsia="Times New Roman" w:cs="Times New Roman"/>
          <w:color w:val="auto"/>
          <w:szCs w:val="22"/>
          <w:lang w:eastAsia="en-GB"/>
        </w:rPr>
        <w:br/>
      </w:r>
      <w:r w:rsidR="00190E25">
        <w:rPr>
          <w:rFonts w:eastAsia="Times New Roman" w:cs="Times New Roman"/>
          <w:color w:val="auto"/>
          <w:szCs w:val="22"/>
          <w:lang w:eastAsia="en-GB"/>
        </w:rPr>
        <w:br/>
        <w:t>B</w:t>
      </w:r>
      <w:r w:rsidRPr="00665132">
        <w:rPr>
          <w:rFonts w:eastAsia="Times New Roman" w:cs="Arial"/>
          <w:color w:val="auto"/>
          <w:szCs w:val="22"/>
          <w:lang w:eastAsia="en-GB"/>
        </w:rPr>
        <w:t xml:space="preserve">ordeaux </w:t>
      </w:r>
      <w:proofErr w:type="spellStart"/>
      <w:r w:rsidRPr="00665132">
        <w:rPr>
          <w:rFonts w:eastAsia="Times New Roman" w:cs="Arial"/>
          <w:color w:val="auto"/>
          <w:szCs w:val="22"/>
          <w:lang w:eastAsia="en-GB"/>
        </w:rPr>
        <w:t>M</w:t>
      </w:r>
      <w:r w:rsidRPr="00665132">
        <w:rPr>
          <w:rFonts w:eastAsia="Times New Roman" w:cs="Arial"/>
          <w:color w:val="000000"/>
          <w:szCs w:val="22"/>
          <w:lang w:eastAsia="en-GB"/>
        </w:rPr>
        <w:t>é</w:t>
      </w:r>
      <w:r w:rsidRPr="00665132">
        <w:rPr>
          <w:rFonts w:eastAsia="Times New Roman" w:cs="Arial"/>
          <w:color w:val="auto"/>
          <w:szCs w:val="22"/>
          <w:lang w:eastAsia="en-GB"/>
        </w:rPr>
        <w:t>tropole</w:t>
      </w:r>
      <w:proofErr w:type="spellEnd"/>
      <w:r w:rsidRPr="00665132">
        <w:rPr>
          <w:rFonts w:eastAsia="Times New Roman" w:cs="Arial"/>
          <w:color w:val="auto"/>
          <w:szCs w:val="22"/>
          <w:lang w:eastAsia="en-GB"/>
        </w:rPr>
        <w:t xml:space="preserve"> (2020) </w:t>
      </w:r>
      <w:r w:rsidRPr="00665132">
        <w:rPr>
          <w:rFonts w:eastAsia="Times New Roman" w:cs="Arial"/>
          <w:b/>
          <w:color w:val="auto"/>
          <w:szCs w:val="22"/>
          <w:lang w:eastAsia="en-GB"/>
        </w:rPr>
        <w:t>28 Communes</w:t>
      </w:r>
      <w:r w:rsidRPr="00665132">
        <w:rPr>
          <w:rFonts w:eastAsia="Times New Roman" w:cs="Arial"/>
          <w:color w:val="auto"/>
          <w:szCs w:val="22"/>
          <w:lang w:eastAsia="en-GB"/>
        </w:rPr>
        <w:t>. [Online image]. Available from: &lt;</w:t>
      </w:r>
      <w:hyperlink r:id="rId59" w:history="1">
        <w:r w:rsidRPr="00665132">
          <w:rPr>
            <w:rFonts w:eastAsia="Times New Roman" w:cs="Arial"/>
            <w:color w:val="auto"/>
            <w:szCs w:val="22"/>
            <w:lang w:eastAsia="en-GB"/>
          </w:rPr>
          <w:t>https://www.bordeaux-metropole.fr/</w:t>
        </w:r>
      </w:hyperlink>
      <w:r w:rsidRPr="00665132">
        <w:rPr>
          <w:rFonts w:eastAsia="Times New Roman" w:cs="Arial"/>
          <w:color w:val="auto"/>
          <w:szCs w:val="22"/>
          <w:lang w:eastAsia="en-GB"/>
        </w:rPr>
        <w:t xml:space="preserve">&gt; [Accessed 20 January 2020]. </w:t>
      </w:r>
      <w:r w:rsidR="00190E25">
        <w:rPr>
          <w:rFonts w:eastAsia="Times New Roman" w:cs="Arial"/>
          <w:color w:val="auto"/>
          <w:szCs w:val="22"/>
          <w:lang w:eastAsia="en-GB"/>
        </w:rPr>
        <w:br/>
      </w:r>
      <w:r w:rsidR="00190E25">
        <w:rPr>
          <w:rFonts w:eastAsia="Times New Roman" w:cs="Arial"/>
          <w:color w:val="auto"/>
          <w:szCs w:val="22"/>
          <w:lang w:eastAsia="en-GB"/>
        </w:rPr>
        <w:br/>
      </w:r>
      <w:r w:rsidRPr="00665132">
        <w:rPr>
          <w:rFonts w:eastAsia="Times New Roman" w:cs="Arial"/>
          <w:color w:val="auto"/>
          <w:szCs w:val="22"/>
          <w:lang w:eastAsia="en-GB"/>
        </w:rPr>
        <w:t xml:space="preserve">Bordeaux </w:t>
      </w:r>
      <w:proofErr w:type="spellStart"/>
      <w:r w:rsidRPr="00665132">
        <w:rPr>
          <w:rFonts w:eastAsia="Times New Roman" w:cs="Arial"/>
          <w:color w:val="auto"/>
          <w:szCs w:val="22"/>
          <w:lang w:eastAsia="en-GB"/>
        </w:rPr>
        <w:t>M</w:t>
      </w:r>
      <w:r w:rsidRPr="00665132">
        <w:rPr>
          <w:rFonts w:eastAsia="Times New Roman" w:cs="Arial"/>
          <w:color w:val="000000"/>
          <w:szCs w:val="22"/>
          <w:lang w:eastAsia="en-GB"/>
        </w:rPr>
        <w:t>é</w:t>
      </w:r>
      <w:r w:rsidRPr="00665132">
        <w:rPr>
          <w:rFonts w:eastAsia="Times New Roman" w:cs="Arial"/>
          <w:color w:val="auto"/>
          <w:szCs w:val="22"/>
          <w:lang w:eastAsia="en-GB"/>
        </w:rPr>
        <w:t>tropole</w:t>
      </w:r>
      <w:proofErr w:type="spellEnd"/>
      <w:r w:rsidRPr="00665132">
        <w:rPr>
          <w:rFonts w:eastAsia="Times New Roman" w:cs="Arial"/>
          <w:color w:val="auto"/>
          <w:szCs w:val="22"/>
          <w:lang w:eastAsia="en-GB"/>
        </w:rPr>
        <w:t xml:space="preserve">, (2015) </w:t>
      </w:r>
      <w:proofErr w:type="spellStart"/>
      <w:r w:rsidRPr="00665132">
        <w:rPr>
          <w:rFonts w:eastAsia="Times New Roman" w:cs="Arial"/>
          <w:b/>
          <w:color w:val="auto"/>
          <w:szCs w:val="22"/>
          <w:lang w:eastAsia="en-GB"/>
        </w:rPr>
        <w:t>Quais</w:t>
      </w:r>
      <w:proofErr w:type="spellEnd"/>
      <w:r w:rsidRPr="00665132">
        <w:rPr>
          <w:rFonts w:eastAsia="Times New Roman" w:cs="Arial"/>
          <w:b/>
          <w:color w:val="auto"/>
          <w:szCs w:val="22"/>
          <w:lang w:eastAsia="en-GB"/>
        </w:rPr>
        <w:t xml:space="preserve"> des </w:t>
      </w:r>
      <w:proofErr w:type="spellStart"/>
      <w:r w:rsidRPr="00665132">
        <w:rPr>
          <w:rFonts w:eastAsia="Times New Roman" w:cs="Arial"/>
          <w:b/>
          <w:color w:val="auto"/>
          <w:szCs w:val="22"/>
          <w:lang w:eastAsia="en-GB"/>
        </w:rPr>
        <w:t>Floirac</w:t>
      </w:r>
      <w:proofErr w:type="spellEnd"/>
      <w:r w:rsidRPr="00665132">
        <w:rPr>
          <w:rFonts w:eastAsia="Times New Roman" w:cs="Arial"/>
          <w:b/>
          <w:color w:val="auto"/>
          <w:szCs w:val="22"/>
          <w:lang w:eastAsia="en-GB"/>
        </w:rPr>
        <w:t xml:space="preserve"> </w:t>
      </w:r>
      <w:r w:rsidRPr="00665132">
        <w:rPr>
          <w:rFonts w:eastAsia="Times New Roman" w:cs="Arial"/>
          <w:color w:val="auto"/>
          <w:szCs w:val="22"/>
          <w:lang w:eastAsia="en-GB"/>
        </w:rPr>
        <w:t>[Online image]. Available from &lt;</w:t>
      </w:r>
      <w:hyperlink r:id="rId60" w:history="1">
        <w:r w:rsidRPr="00665132">
          <w:rPr>
            <w:rFonts w:eastAsiaTheme="majorEastAsia" w:cs="Times New Roman"/>
            <w:color w:val="auto"/>
            <w:szCs w:val="22"/>
            <w:lang w:eastAsia="en-GB"/>
          </w:rPr>
          <w:t>https://www.bordeaux-metropole.fr/Grands-projets/</w:t>
        </w:r>
      </w:hyperlink>
      <w:r w:rsidRPr="00665132">
        <w:rPr>
          <w:rFonts w:eastAsia="Times New Roman" w:cs="Arial"/>
          <w:color w:val="auto"/>
          <w:szCs w:val="22"/>
          <w:lang w:eastAsia="en-GB"/>
        </w:rPr>
        <w:t>&gt; [Accessed 9 September 2020].</w:t>
      </w:r>
    </w:p>
    <w:p w14:paraId="1A2E00D2" w14:textId="77777777" w:rsidR="00B51941" w:rsidRPr="00665132" w:rsidRDefault="00B51941" w:rsidP="00B51941">
      <w:pPr>
        <w:rPr>
          <w:rFonts w:eastAsia="Times New Roman" w:cs="Arial"/>
          <w:color w:val="auto"/>
          <w:szCs w:val="22"/>
          <w:lang w:eastAsia="en-GB"/>
        </w:rPr>
      </w:pPr>
    </w:p>
    <w:p w14:paraId="71E23414" w14:textId="77777777" w:rsidR="00B51941" w:rsidRDefault="00B51941" w:rsidP="00B51941">
      <w:pPr>
        <w:rPr>
          <w:rFonts w:eastAsia="Times New Roman" w:cs="Arial"/>
          <w:color w:val="auto"/>
          <w:szCs w:val="22"/>
          <w:lang w:eastAsia="en-GB"/>
        </w:rPr>
      </w:pPr>
      <w:r w:rsidRPr="00665132">
        <w:rPr>
          <w:rFonts w:eastAsia="Times New Roman" w:cs="Arial"/>
          <w:b/>
          <w:color w:val="auto"/>
          <w:szCs w:val="22"/>
          <w:lang w:eastAsia="en-GB"/>
        </w:rPr>
        <w:t xml:space="preserve">Bordeaux </w:t>
      </w:r>
      <w:proofErr w:type="spellStart"/>
      <w:r w:rsidRPr="00665132">
        <w:rPr>
          <w:rFonts w:eastAsia="Times New Roman" w:cs="Arial"/>
          <w:b/>
          <w:color w:val="auto"/>
          <w:szCs w:val="22"/>
          <w:lang w:eastAsia="en-GB"/>
        </w:rPr>
        <w:t>M</w:t>
      </w:r>
      <w:r w:rsidRPr="00665132">
        <w:rPr>
          <w:rFonts w:eastAsia="Times New Roman" w:cs="Arial"/>
          <w:b/>
          <w:color w:val="000000"/>
          <w:szCs w:val="22"/>
          <w:lang w:eastAsia="en-GB"/>
        </w:rPr>
        <w:t>é</w:t>
      </w:r>
      <w:r w:rsidRPr="00665132">
        <w:rPr>
          <w:rFonts w:eastAsia="Times New Roman" w:cs="Arial"/>
          <w:b/>
          <w:color w:val="auto"/>
          <w:szCs w:val="22"/>
          <w:lang w:eastAsia="en-GB"/>
        </w:rPr>
        <w:t>tropole</w:t>
      </w:r>
      <w:proofErr w:type="spellEnd"/>
      <w:r w:rsidRPr="00665132">
        <w:rPr>
          <w:rFonts w:eastAsia="Times New Roman" w:cs="Arial"/>
          <w:color w:val="auto"/>
          <w:szCs w:val="22"/>
          <w:lang w:eastAsia="en-GB"/>
        </w:rPr>
        <w:t xml:space="preserve"> (n.d.) [Online image]. Available from: &lt;france.comersis.com/la-commune-de-Bordeaux-33063-33.html&gt; [Accessed 20 February 2020].</w:t>
      </w:r>
    </w:p>
    <w:p w14:paraId="0DF4E186" w14:textId="77777777" w:rsidR="00B51941" w:rsidRPr="00665132" w:rsidRDefault="00B51941" w:rsidP="00B51941">
      <w:pPr>
        <w:rPr>
          <w:rFonts w:eastAsia="Times New Roman" w:cs="Arial"/>
          <w:color w:val="auto"/>
          <w:szCs w:val="22"/>
          <w:lang w:eastAsia="en-GB"/>
        </w:rPr>
      </w:pPr>
    </w:p>
    <w:p w14:paraId="067C87B5"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Bordeaux </w:t>
      </w:r>
      <w:proofErr w:type="spellStart"/>
      <w:r w:rsidRPr="00665132">
        <w:rPr>
          <w:rFonts w:eastAsia="Times New Roman" w:cs="Arial"/>
          <w:color w:val="auto"/>
          <w:szCs w:val="22"/>
          <w:lang w:eastAsia="en-GB"/>
        </w:rPr>
        <w:t>M</w:t>
      </w:r>
      <w:r w:rsidRPr="00665132">
        <w:rPr>
          <w:rFonts w:eastAsia="Times New Roman" w:cs="Arial"/>
          <w:color w:val="000000"/>
          <w:szCs w:val="22"/>
          <w:lang w:eastAsia="en-GB"/>
        </w:rPr>
        <w:t>é</w:t>
      </w:r>
      <w:r w:rsidRPr="00665132">
        <w:rPr>
          <w:rFonts w:eastAsia="Times New Roman" w:cs="Arial"/>
          <w:color w:val="auto"/>
          <w:szCs w:val="22"/>
          <w:lang w:eastAsia="en-GB"/>
        </w:rPr>
        <w:t>tropole</w:t>
      </w:r>
      <w:proofErr w:type="spellEnd"/>
      <w:r w:rsidRPr="00665132">
        <w:rPr>
          <w:rFonts w:eastAsia="Times New Roman" w:cs="Arial"/>
          <w:color w:val="auto"/>
          <w:szCs w:val="22"/>
          <w:lang w:eastAsia="en-GB"/>
        </w:rPr>
        <w:t xml:space="preserve">, (n.d.) </w:t>
      </w:r>
      <w:r w:rsidRPr="00665132">
        <w:rPr>
          <w:rFonts w:eastAsia="Times New Roman" w:cs="Arial"/>
          <w:b/>
          <w:color w:val="auto"/>
          <w:szCs w:val="22"/>
          <w:lang w:eastAsia="en-GB"/>
        </w:rPr>
        <w:t xml:space="preserve">Les </w:t>
      </w:r>
      <w:proofErr w:type="spellStart"/>
      <w:r w:rsidRPr="00665132">
        <w:rPr>
          <w:rFonts w:eastAsia="Times New Roman" w:cs="Arial"/>
          <w:b/>
          <w:color w:val="auto"/>
          <w:szCs w:val="22"/>
          <w:lang w:eastAsia="en-GB"/>
        </w:rPr>
        <w:t>Quais</w:t>
      </w:r>
      <w:proofErr w:type="spellEnd"/>
      <w:r w:rsidRPr="00665132">
        <w:rPr>
          <w:rFonts w:eastAsia="Times New Roman" w:cs="Arial"/>
          <w:b/>
          <w:color w:val="auto"/>
          <w:szCs w:val="22"/>
          <w:lang w:eastAsia="en-GB"/>
        </w:rPr>
        <w:t xml:space="preserve"> de </w:t>
      </w:r>
      <w:proofErr w:type="spellStart"/>
      <w:r w:rsidRPr="00665132">
        <w:rPr>
          <w:rFonts w:eastAsia="Times New Roman" w:cs="Arial"/>
          <w:b/>
          <w:color w:val="auto"/>
          <w:szCs w:val="22"/>
          <w:lang w:eastAsia="en-GB"/>
        </w:rPr>
        <w:t>Floirac</w:t>
      </w:r>
      <w:proofErr w:type="spellEnd"/>
      <w:r w:rsidRPr="00665132">
        <w:rPr>
          <w:rFonts w:eastAsia="Times New Roman" w:cs="Arial"/>
          <w:color w:val="auto"/>
          <w:szCs w:val="22"/>
          <w:lang w:eastAsia="en-GB"/>
        </w:rPr>
        <w:t xml:space="preserve">: </w:t>
      </w:r>
      <w:r w:rsidRPr="00665132">
        <w:rPr>
          <w:rFonts w:eastAsia="Times New Roman" w:cs="Arial"/>
          <w:b/>
          <w:color w:val="auto"/>
          <w:szCs w:val="22"/>
          <w:lang w:eastAsia="en-GB"/>
        </w:rPr>
        <w:t xml:space="preserve">Un nouveau quartier entre </w:t>
      </w:r>
      <w:proofErr w:type="spellStart"/>
      <w:r w:rsidRPr="00665132">
        <w:rPr>
          <w:rFonts w:eastAsia="Times New Roman" w:cs="Arial"/>
          <w:b/>
          <w:color w:val="auto"/>
          <w:szCs w:val="22"/>
          <w:lang w:eastAsia="en-GB"/>
        </w:rPr>
        <w:t>Garnonne</w:t>
      </w:r>
      <w:proofErr w:type="spellEnd"/>
      <w:r w:rsidRPr="00665132">
        <w:rPr>
          <w:rFonts w:eastAsia="Times New Roman" w:cs="Arial"/>
          <w:b/>
          <w:color w:val="auto"/>
          <w:szCs w:val="22"/>
          <w:lang w:eastAsia="en-GB"/>
        </w:rPr>
        <w:t xml:space="preserve"> et coteaux </w:t>
      </w:r>
      <w:r w:rsidRPr="00665132">
        <w:rPr>
          <w:rFonts w:eastAsia="Times New Roman" w:cs="Arial"/>
          <w:color w:val="auto"/>
          <w:szCs w:val="22"/>
          <w:lang w:eastAsia="en-GB"/>
        </w:rPr>
        <w:t xml:space="preserve">[Online]. Available from: &lt; </w:t>
      </w:r>
      <w:hyperlink r:id="rId61" w:history="1">
        <w:r w:rsidRPr="00665132">
          <w:rPr>
            <w:rFonts w:eastAsia="Times New Roman" w:cs="Arial"/>
            <w:color w:val="auto"/>
            <w:szCs w:val="22"/>
            <w:lang w:eastAsia="en-GB"/>
          </w:rPr>
          <w:t>http://www.ville-floirac33.fr/</w:t>
        </w:r>
      </w:hyperlink>
      <w:r w:rsidRPr="00665132">
        <w:rPr>
          <w:rFonts w:eastAsia="Times New Roman" w:cs="Arial"/>
          <w:color w:val="auto"/>
          <w:szCs w:val="22"/>
          <w:lang w:eastAsia="en-GB"/>
        </w:rPr>
        <w:t>&gt; [Accessed 20 February 2020].</w:t>
      </w:r>
    </w:p>
    <w:p w14:paraId="726EDCCE" w14:textId="77777777" w:rsidR="00B51941" w:rsidRPr="00665132" w:rsidRDefault="00B51941" w:rsidP="00B51941">
      <w:pPr>
        <w:rPr>
          <w:rFonts w:eastAsia="Times New Roman" w:cs="Arial"/>
          <w:color w:val="auto"/>
          <w:szCs w:val="22"/>
          <w:lang w:eastAsia="en-GB"/>
        </w:rPr>
      </w:pPr>
    </w:p>
    <w:p w14:paraId="2219B191"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Bordeaux </w:t>
      </w:r>
      <w:proofErr w:type="spellStart"/>
      <w:r w:rsidRPr="00665132">
        <w:rPr>
          <w:rFonts w:eastAsia="Times New Roman" w:cs="Arial"/>
          <w:color w:val="auto"/>
          <w:szCs w:val="22"/>
          <w:lang w:eastAsia="en-GB"/>
        </w:rPr>
        <w:t>M</w:t>
      </w:r>
      <w:r w:rsidRPr="00665132">
        <w:rPr>
          <w:rFonts w:eastAsia="Times New Roman" w:cs="Arial"/>
          <w:color w:val="000000"/>
          <w:szCs w:val="22"/>
          <w:lang w:eastAsia="en-GB"/>
        </w:rPr>
        <w:t>é</w:t>
      </w:r>
      <w:r w:rsidRPr="00665132">
        <w:rPr>
          <w:rFonts w:eastAsia="Times New Roman" w:cs="Arial"/>
          <w:color w:val="auto"/>
          <w:szCs w:val="22"/>
          <w:lang w:eastAsia="en-GB"/>
        </w:rPr>
        <w:t>tropole</w:t>
      </w:r>
      <w:proofErr w:type="spellEnd"/>
      <w:r w:rsidRPr="00665132">
        <w:rPr>
          <w:rFonts w:eastAsia="Times New Roman" w:cs="Arial"/>
          <w:color w:val="auto"/>
          <w:szCs w:val="22"/>
          <w:lang w:eastAsia="en-GB"/>
        </w:rPr>
        <w:t>, (n.d.)</w:t>
      </w:r>
      <w:r w:rsidRPr="00665132">
        <w:rPr>
          <w:rFonts w:ascii="Times New Roman" w:eastAsia="Times New Roman" w:hAnsi="Times New Roman" w:cs="Arial"/>
          <w:b/>
          <w:color w:val="auto"/>
          <w:sz w:val="24"/>
          <w:szCs w:val="22"/>
          <w:lang w:eastAsia="en-GB"/>
        </w:rPr>
        <w:t xml:space="preserve"> </w:t>
      </w:r>
      <w:r w:rsidRPr="00665132">
        <w:rPr>
          <w:rFonts w:eastAsia="Times New Roman" w:cs="Arial"/>
          <w:b/>
          <w:color w:val="auto"/>
          <w:szCs w:val="22"/>
          <w:lang w:eastAsia="en-GB"/>
        </w:rPr>
        <w:t xml:space="preserve">Plan of the ZAC des </w:t>
      </w:r>
      <w:proofErr w:type="spellStart"/>
      <w:r w:rsidRPr="00665132">
        <w:rPr>
          <w:rFonts w:eastAsia="Times New Roman" w:cs="Arial"/>
          <w:b/>
          <w:color w:val="auto"/>
          <w:szCs w:val="22"/>
          <w:lang w:eastAsia="en-GB"/>
        </w:rPr>
        <w:t>Quais</w:t>
      </w:r>
      <w:proofErr w:type="spellEnd"/>
      <w:r w:rsidRPr="00665132">
        <w:rPr>
          <w:rFonts w:eastAsia="Times New Roman" w:cs="Arial"/>
          <w:b/>
          <w:color w:val="auto"/>
          <w:szCs w:val="22"/>
          <w:lang w:eastAsia="en-GB"/>
        </w:rPr>
        <w:t xml:space="preserve"> </w:t>
      </w:r>
      <w:r w:rsidRPr="00665132">
        <w:rPr>
          <w:rFonts w:eastAsia="Times New Roman" w:cs="Arial"/>
          <w:color w:val="auto"/>
          <w:szCs w:val="22"/>
          <w:lang w:eastAsia="en-GB"/>
        </w:rPr>
        <w:t>[Online image].</w:t>
      </w:r>
      <w:r w:rsidRPr="00665132">
        <w:rPr>
          <w:rFonts w:eastAsia="Times New Roman" w:cs="Arial"/>
          <w:b/>
          <w:color w:val="auto"/>
          <w:szCs w:val="22"/>
          <w:lang w:eastAsia="en-GB"/>
        </w:rPr>
        <w:t xml:space="preserve"> </w:t>
      </w:r>
      <w:r w:rsidRPr="00665132">
        <w:rPr>
          <w:rFonts w:eastAsia="Times New Roman" w:cs="Arial"/>
          <w:color w:val="auto"/>
          <w:szCs w:val="22"/>
          <w:lang w:eastAsia="en-GB"/>
        </w:rPr>
        <w:t>&lt;</w:t>
      </w:r>
      <w:hyperlink r:id="rId62" w:history="1">
        <w:r w:rsidRPr="00665132">
          <w:rPr>
            <w:rFonts w:eastAsiaTheme="majorEastAsia" w:cs="Times New Roman"/>
            <w:color w:val="auto"/>
            <w:szCs w:val="22"/>
            <w:lang w:eastAsia="en-GB"/>
          </w:rPr>
          <w:t>https://www.bordeaux-metropole.fr/Grands-projets/</w:t>
        </w:r>
      </w:hyperlink>
      <w:r w:rsidRPr="00665132">
        <w:rPr>
          <w:rFonts w:eastAsia="Times New Roman" w:cs="Arial"/>
          <w:color w:val="auto"/>
          <w:szCs w:val="22"/>
          <w:lang w:eastAsia="en-GB"/>
        </w:rPr>
        <w:t>&gt; [Accessed 9 September 2020].</w:t>
      </w:r>
    </w:p>
    <w:p w14:paraId="4EBDBC5A" w14:textId="77777777" w:rsidR="00B51941" w:rsidRDefault="00B51941" w:rsidP="00B51941">
      <w:pPr>
        <w:spacing w:line="240" w:lineRule="auto"/>
        <w:rPr>
          <w:rFonts w:eastAsia="Times New Roman" w:cs="Arial"/>
          <w:color w:val="auto"/>
          <w:szCs w:val="22"/>
          <w:lang w:eastAsia="en-GB"/>
        </w:rPr>
      </w:pPr>
    </w:p>
    <w:p w14:paraId="5FEF96C5"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Bordeaux </w:t>
      </w:r>
      <w:proofErr w:type="spellStart"/>
      <w:r w:rsidRPr="00665132">
        <w:rPr>
          <w:rFonts w:eastAsia="Times New Roman" w:cs="Arial"/>
          <w:color w:val="auto"/>
          <w:szCs w:val="22"/>
          <w:lang w:eastAsia="en-GB"/>
        </w:rPr>
        <w:t>M</w:t>
      </w:r>
      <w:r w:rsidRPr="00665132">
        <w:rPr>
          <w:rFonts w:eastAsia="Times New Roman" w:cs="Arial"/>
          <w:color w:val="000000"/>
          <w:szCs w:val="22"/>
          <w:lang w:eastAsia="en-GB"/>
        </w:rPr>
        <w:t>é</w:t>
      </w:r>
      <w:r w:rsidRPr="00665132">
        <w:rPr>
          <w:rFonts w:eastAsia="Times New Roman" w:cs="Arial"/>
          <w:color w:val="auto"/>
          <w:szCs w:val="22"/>
          <w:lang w:eastAsia="en-GB"/>
        </w:rPr>
        <w:t>tropole</w:t>
      </w:r>
      <w:proofErr w:type="spellEnd"/>
      <w:r w:rsidRPr="00665132">
        <w:rPr>
          <w:rFonts w:eastAsia="Times New Roman" w:cs="Arial"/>
          <w:b/>
          <w:color w:val="auto"/>
          <w:szCs w:val="22"/>
          <w:lang w:eastAsia="en-GB"/>
        </w:rPr>
        <w:t xml:space="preserve"> </w:t>
      </w:r>
      <w:r w:rsidRPr="00665132">
        <w:rPr>
          <w:rFonts w:eastAsia="Times New Roman" w:cs="Arial"/>
          <w:color w:val="auto"/>
          <w:szCs w:val="22"/>
          <w:lang w:eastAsia="en-GB"/>
        </w:rPr>
        <w:t>(</w:t>
      </w:r>
      <w:proofErr w:type="spellStart"/>
      <w:r w:rsidRPr="00665132">
        <w:rPr>
          <w:rFonts w:eastAsia="Times New Roman" w:cs="Arial"/>
          <w:color w:val="auto"/>
          <w:szCs w:val="22"/>
          <w:lang w:eastAsia="en-GB"/>
        </w:rPr>
        <w:t>n.d.</w:t>
      </w:r>
      <w:r>
        <w:rPr>
          <w:rFonts w:eastAsia="Times New Roman" w:cs="Arial"/>
          <w:color w:val="auto"/>
          <w:szCs w:val="22"/>
          <w:lang w:eastAsia="en-GB"/>
        </w:rPr>
        <w:t>a</w:t>
      </w:r>
      <w:proofErr w:type="spellEnd"/>
      <w:r w:rsidRPr="00665132">
        <w:rPr>
          <w:rFonts w:eastAsia="Times New Roman" w:cs="Arial"/>
          <w:color w:val="auto"/>
          <w:szCs w:val="22"/>
          <w:lang w:eastAsia="en-GB"/>
        </w:rPr>
        <w:t>)</w:t>
      </w:r>
      <w:r w:rsidRPr="00665132">
        <w:rPr>
          <w:rFonts w:eastAsia="Times New Roman" w:cs="Arial"/>
          <w:b/>
          <w:color w:val="auto"/>
          <w:szCs w:val="22"/>
          <w:lang w:eastAsia="en-GB"/>
        </w:rPr>
        <w:t xml:space="preserve"> Tramway routes</w:t>
      </w:r>
      <w:r w:rsidRPr="00665132">
        <w:rPr>
          <w:rFonts w:eastAsia="Times New Roman" w:cs="Arial"/>
          <w:color w:val="auto"/>
          <w:szCs w:val="22"/>
          <w:lang w:eastAsia="en-GB"/>
        </w:rPr>
        <w:t xml:space="preserve"> [Online image]. Available from: &lt;</w:t>
      </w:r>
      <w:hyperlink r:id="rId63" w:history="1">
        <w:r w:rsidRPr="00665132">
          <w:rPr>
            <w:rFonts w:eastAsia="Times New Roman" w:cs="Arial"/>
            <w:color w:val="auto"/>
            <w:szCs w:val="22"/>
            <w:lang w:eastAsia="en-GB"/>
          </w:rPr>
          <w:t>https://www.bordeaux-metropole.fr/Grands-projets</w:t>
        </w:r>
      </w:hyperlink>
      <w:r w:rsidRPr="00665132">
        <w:rPr>
          <w:rFonts w:eastAsia="Times New Roman" w:cs="Arial"/>
          <w:color w:val="auto"/>
          <w:szCs w:val="22"/>
          <w:lang w:eastAsia="en-GB"/>
        </w:rPr>
        <w:t>&gt; [Accessed 20 February 2020].</w:t>
      </w:r>
    </w:p>
    <w:p w14:paraId="64025E9B"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lastRenderedPageBreak/>
        <w:t xml:space="preserve">Bordeaux </w:t>
      </w:r>
      <w:proofErr w:type="spellStart"/>
      <w:r w:rsidRPr="00665132">
        <w:rPr>
          <w:rFonts w:eastAsia="Times New Roman" w:cs="Arial"/>
          <w:color w:val="auto"/>
          <w:szCs w:val="22"/>
          <w:lang w:eastAsia="en-GB"/>
        </w:rPr>
        <w:t>M</w:t>
      </w:r>
      <w:r w:rsidRPr="00665132">
        <w:rPr>
          <w:rFonts w:eastAsia="Times New Roman" w:cs="Arial"/>
          <w:color w:val="000000"/>
          <w:szCs w:val="22"/>
          <w:lang w:eastAsia="en-GB"/>
        </w:rPr>
        <w:t>é</w:t>
      </w:r>
      <w:r w:rsidRPr="00665132">
        <w:rPr>
          <w:rFonts w:eastAsia="Times New Roman" w:cs="Arial"/>
          <w:color w:val="auto"/>
          <w:szCs w:val="22"/>
          <w:lang w:eastAsia="en-GB"/>
        </w:rPr>
        <w:t>tropole</w:t>
      </w:r>
      <w:proofErr w:type="spellEnd"/>
      <w:r w:rsidRPr="00665132">
        <w:rPr>
          <w:rFonts w:eastAsia="Times New Roman" w:cs="Arial"/>
          <w:b/>
          <w:color w:val="auto"/>
          <w:szCs w:val="22"/>
          <w:lang w:eastAsia="en-GB"/>
        </w:rPr>
        <w:t xml:space="preserve"> </w:t>
      </w:r>
      <w:r w:rsidRPr="00665132">
        <w:rPr>
          <w:rFonts w:eastAsia="Times New Roman" w:cs="Arial"/>
          <w:color w:val="auto"/>
          <w:szCs w:val="22"/>
          <w:lang w:eastAsia="en-GB"/>
        </w:rPr>
        <w:t>(n.d.)</w:t>
      </w:r>
      <w:r w:rsidRPr="00665132">
        <w:rPr>
          <w:rFonts w:eastAsia="Times New Roman" w:cs="Arial"/>
          <w:b/>
          <w:color w:val="auto"/>
          <w:szCs w:val="22"/>
          <w:lang w:eastAsia="en-GB"/>
        </w:rPr>
        <w:t xml:space="preserve"> </w:t>
      </w:r>
      <w:r>
        <w:rPr>
          <w:rFonts w:eastAsia="Times New Roman" w:cs="Arial"/>
          <w:b/>
          <w:color w:val="auto"/>
          <w:szCs w:val="22"/>
          <w:lang w:eastAsia="en-GB"/>
        </w:rPr>
        <w:t xml:space="preserve">Grand </w:t>
      </w:r>
      <w:proofErr w:type="spellStart"/>
      <w:r>
        <w:rPr>
          <w:rFonts w:eastAsia="Times New Roman" w:cs="Arial"/>
          <w:b/>
          <w:color w:val="auto"/>
          <w:szCs w:val="22"/>
          <w:lang w:eastAsia="en-GB"/>
        </w:rPr>
        <w:t>Projets</w:t>
      </w:r>
      <w:proofErr w:type="spellEnd"/>
      <w:r>
        <w:rPr>
          <w:rFonts w:eastAsia="Times New Roman" w:cs="Arial"/>
          <w:b/>
          <w:color w:val="auto"/>
          <w:szCs w:val="22"/>
          <w:lang w:eastAsia="en-GB"/>
        </w:rPr>
        <w:t xml:space="preserve"> [</w:t>
      </w:r>
      <w:r w:rsidRPr="00665132">
        <w:rPr>
          <w:rFonts w:eastAsia="Times New Roman" w:cs="Arial"/>
          <w:color w:val="auto"/>
          <w:szCs w:val="22"/>
          <w:lang w:eastAsia="en-GB"/>
        </w:rPr>
        <w:t>Online</w:t>
      </w:r>
      <w:r>
        <w:rPr>
          <w:rFonts w:eastAsia="Times New Roman" w:cs="Arial"/>
          <w:color w:val="auto"/>
          <w:szCs w:val="22"/>
          <w:lang w:eastAsia="en-GB"/>
        </w:rPr>
        <w:t>]</w:t>
      </w:r>
      <w:r w:rsidRPr="00665132">
        <w:rPr>
          <w:rFonts w:eastAsia="Times New Roman" w:cs="Arial"/>
          <w:color w:val="auto"/>
          <w:szCs w:val="22"/>
          <w:lang w:eastAsia="en-GB"/>
        </w:rPr>
        <w:t>. Available from: &lt;</w:t>
      </w:r>
      <w:hyperlink r:id="rId64" w:history="1">
        <w:r w:rsidRPr="00665132">
          <w:rPr>
            <w:rFonts w:eastAsia="Times New Roman" w:cs="Arial"/>
            <w:color w:val="auto"/>
            <w:szCs w:val="22"/>
            <w:lang w:eastAsia="en-GB"/>
          </w:rPr>
          <w:t>https://www.bordeaux-metropole.fr/Grands-projets</w:t>
        </w:r>
      </w:hyperlink>
      <w:r w:rsidRPr="00665132">
        <w:rPr>
          <w:rFonts w:eastAsia="Times New Roman" w:cs="Arial"/>
          <w:color w:val="auto"/>
          <w:szCs w:val="22"/>
          <w:lang w:eastAsia="en-GB"/>
        </w:rPr>
        <w:t>&gt; [Accessed 20 February 2020].</w:t>
      </w:r>
    </w:p>
    <w:p w14:paraId="49F44071" w14:textId="77777777" w:rsidR="00B51941" w:rsidRDefault="00B51941" w:rsidP="00B51941">
      <w:pPr>
        <w:rPr>
          <w:rFonts w:eastAsia="Times New Roman" w:cs="Arial"/>
          <w:color w:val="auto"/>
          <w:szCs w:val="22"/>
          <w:lang w:eastAsia="en-GB"/>
        </w:rPr>
      </w:pPr>
    </w:p>
    <w:p w14:paraId="3A590A9D"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Bordeaux </w:t>
      </w:r>
      <w:proofErr w:type="spellStart"/>
      <w:r w:rsidRPr="00665132">
        <w:rPr>
          <w:rFonts w:eastAsia="Times New Roman" w:cs="Arial"/>
          <w:color w:val="auto"/>
          <w:szCs w:val="22"/>
          <w:lang w:eastAsia="en-GB"/>
        </w:rPr>
        <w:t>M</w:t>
      </w:r>
      <w:r w:rsidRPr="00665132">
        <w:rPr>
          <w:rFonts w:eastAsia="Times New Roman" w:cs="Arial"/>
          <w:color w:val="000000"/>
          <w:szCs w:val="22"/>
          <w:lang w:eastAsia="en-GB"/>
        </w:rPr>
        <w:t>é</w:t>
      </w:r>
      <w:r w:rsidRPr="00665132">
        <w:rPr>
          <w:rFonts w:eastAsia="Times New Roman" w:cs="Arial"/>
          <w:color w:val="auto"/>
          <w:szCs w:val="22"/>
          <w:lang w:eastAsia="en-GB"/>
        </w:rPr>
        <w:t>tropole</w:t>
      </w:r>
      <w:proofErr w:type="spellEnd"/>
      <w:r w:rsidRPr="00665132">
        <w:rPr>
          <w:rFonts w:eastAsia="Times New Roman" w:cs="Arial"/>
          <w:color w:val="auto"/>
          <w:szCs w:val="22"/>
          <w:lang w:eastAsia="en-GB"/>
        </w:rPr>
        <w:t xml:space="preserve"> (n.d.) </w:t>
      </w:r>
      <w:r w:rsidRPr="00665132">
        <w:rPr>
          <w:rFonts w:eastAsia="Times New Roman" w:cs="Arial"/>
          <w:b/>
          <w:color w:val="auto"/>
          <w:szCs w:val="22"/>
          <w:lang w:eastAsia="en-GB"/>
        </w:rPr>
        <w:t>Café bars/salles des spectacles</w:t>
      </w:r>
      <w:r w:rsidRPr="00665132">
        <w:rPr>
          <w:rFonts w:eastAsia="Times New Roman" w:cs="Arial"/>
          <w:color w:val="auto"/>
          <w:szCs w:val="22"/>
          <w:lang w:eastAsia="en-GB"/>
        </w:rPr>
        <w:t xml:space="preserve"> [Online]. Available from: </w:t>
      </w:r>
      <w:r w:rsidRPr="00665132">
        <w:rPr>
          <w:rFonts w:eastAsia="Times New Roman" w:cs="Times New Roman"/>
          <w:color w:val="auto"/>
          <w:szCs w:val="22"/>
          <w:lang w:eastAsia="en-GB"/>
        </w:rPr>
        <w:t>&lt;</w:t>
      </w:r>
      <w:hyperlink r:id="rId65" w:history="1">
        <w:r w:rsidRPr="00665132">
          <w:rPr>
            <w:rFonts w:eastAsia="Times New Roman" w:cs="Arial"/>
            <w:color w:val="auto"/>
            <w:szCs w:val="22"/>
            <w:lang w:eastAsia="en-GB"/>
          </w:rPr>
          <w:t>https://www.bordeaux-metropole.fr/</w:t>
        </w:r>
      </w:hyperlink>
      <w:r w:rsidRPr="00665132">
        <w:rPr>
          <w:rFonts w:eastAsia="Times New Roman" w:cs="Arial"/>
          <w:color w:val="auto"/>
          <w:szCs w:val="22"/>
          <w:lang w:eastAsia="en-GB"/>
        </w:rPr>
        <w:t xml:space="preserve">&gt; [Accessed 21 July 2021]. </w:t>
      </w:r>
    </w:p>
    <w:p w14:paraId="04F90188" w14:textId="77777777" w:rsidR="00B51941" w:rsidRPr="00665132" w:rsidRDefault="00B51941" w:rsidP="00B51941">
      <w:pPr>
        <w:rPr>
          <w:rFonts w:eastAsia="Times New Roman" w:cs="Arial"/>
          <w:color w:val="auto"/>
          <w:szCs w:val="22"/>
          <w:lang w:eastAsia="en-GB"/>
        </w:rPr>
      </w:pPr>
    </w:p>
    <w:p w14:paraId="5FBC5F60"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Bost, C. (2009</w:t>
      </w:r>
      <w:r w:rsidRPr="00665132">
        <w:rPr>
          <w:rFonts w:eastAsia="Times New Roman" w:cs="Arial"/>
          <w:b/>
          <w:color w:val="auto"/>
          <w:szCs w:val="22"/>
          <w:lang w:eastAsia="en-GB"/>
        </w:rPr>
        <w:t xml:space="preserve">) </w:t>
      </w:r>
      <w:r w:rsidRPr="00665132">
        <w:rPr>
          <w:rFonts w:cs="Arial"/>
          <w:b/>
          <w:bCs/>
          <w:color w:val="auto"/>
          <w:szCs w:val="22"/>
          <w:lang w:val="en-US" w:eastAsia="en-GB"/>
        </w:rPr>
        <w:t xml:space="preserve">Zac Des </w:t>
      </w:r>
      <w:proofErr w:type="spellStart"/>
      <w:r w:rsidRPr="00665132">
        <w:rPr>
          <w:rFonts w:cs="Arial"/>
          <w:b/>
          <w:bCs/>
          <w:color w:val="auto"/>
          <w:szCs w:val="22"/>
          <w:lang w:val="en-US" w:eastAsia="en-GB"/>
        </w:rPr>
        <w:t>Quais</w:t>
      </w:r>
      <w:proofErr w:type="spellEnd"/>
      <w:r w:rsidRPr="00665132">
        <w:rPr>
          <w:rFonts w:cs="Arial"/>
          <w:b/>
          <w:bCs/>
          <w:color w:val="auto"/>
          <w:szCs w:val="22"/>
          <w:lang w:val="en-US" w:eastAsia="en-GB"/>
        </w:rPr>
        <w:t xml:space="preserve"> De </w:t>
      </w:r>
      <w:proofErr w:type="spellStart"/>
      <w:r w:rsidRPr="00665132">
        <w:rPr>
          <w:rFonts w:cs="Arial"/>
          <w:b/>
          <w:bCs/>
          <w:color w:val="auto"/>
          <w:szCs w:val="22"/>
          <w:lang w:val="en-US" w:eastAsia="en-GB"/>
        </w:rPr>
        <w:t>Floirac</w:t>
      </w:r>
      <w:proofErr w:type="spellEnd"/>
      <w:r w:rsidRPr="00665132">
        <w:rPr>
          <w:rFonts w:cs="Arial"/>
          <w:b/>
          <w:bCs/>
          <w:color w:val="auto"/>
          <w:sz w:val="20"/>
          <w:szCs w:val="22"/>
          <w:lang w:val="en-US" w:eastAsia="en-GB"/>
        </w:rPr>
        <w:t xml:space="preserve"> </w:t>
      </w:r>
      <w:r w:rsidRPr="00665132">
        <w:rPr>
          <w:rFonts w:cs="Arial"/>
          <w:b/>
          <w:bCs/>
          <w:color w:val="auto"/>
          <w:szCs w:val="22"/>
          <w:lang w:val="en-US" w:eastAsia="en-GB"/>
        </w:rPr>
        <w:t xml:space="preserve">- </w:t>
      </w:r>
      <w:proofErr w:type="spellStart"/>
      <w:r w:rsidRPr="00665132">
        <w:rPr>
          <w:rFonts w:cs="Arial"/>
          <w:b/>
          <w:bCs/>
          <w:color w:val="auto"/>
          <w:szCs w:val="22"/>
          <w:lang w:val="en-US" w:eastAsia="en-GB"/>
        </w:rPr>
        <w:t>Projet</w:t>
      </w:r>
      <w:proofErr w:type="spellEnd"/>
      <w:r w:rsidRPr="00665132">
        <w:rPr>
          <w:rFonts w:cs="Arial"/>
          <w:b/>
          <w:bCs/>
          <w:color w:val="auto"/>
          <w:szCs w:val="22"/>
          <w:lang w:val="en-US" w:eastAsia="en-GB"/>
        </w:rPr>
        <w:t xml:space="preserve"> SAS Montecristo </w:t>
      </w:r>
      <w:proofErr w:type="spellStart"/>
      <w:r w:rsidRPr="00665132">
        <w:rPr>
          <w:rFonts w:cs="Arial"/>
          <w:b/>
          <w:bCs/>
          <w:color w:val="auto"/>
          <w:szCs w:val="22"/>
          <w:lang w:val="en-US" w:eastAsia="en-GB"/>
        </w:rPr>
        <w:t>Développement</w:t>
      </w:r>
      <w:proofErr w:type="spellEnd"/>
      <w:r w:rsidRPr="00665132">
        <w:rPr>
          <w:rFonts w:cs="Arial"/>
          <w:b/>
          <w:bCs/>
          <w:color w:val="auto"/>
          <w:szCs w:val="22"/>
          <w:lang w:val="en-US" w:eastAsia="en-GB"/>
        </w:rPr>
        <w:t xml:space="preserve"> - </w:t>
      </w:r>
      <w:proofErr w:type="spellStart"/>
      <w:r w:rsidRPr="00665132">
        <w:rPr>
          <w:rFonts w:cs="Arial"/>
          <w:b/>
          <w:bCs/>
          <w:color w:val="auto"/>
          <w:szCs w:val="22"/>
          <w:lang w:val="en-US" w:eastAsia="en-GB"/>
        </w:rPr>
        <w:t>Dépôt</w:t>
      </w:r>
      <w:proofErr w:type="spellEnd"/>
      <w:r w:rsidRPr="00665132">
        <w:rPr>
          <w:rFonts w:cs="Arial"/>
          <w:b/>
          <w:bCs/>
          <w:color w:val="auto"/>
          <w:szCs w:val="22"/>
          <w:lang w:val="en-US" w:eastAsia="en-GB"/>
        </w:rPr>
        <w:t xml:space="preserve"> du </w:t>
      </w:r>
      <w:proofErr w:type="spellStart"/>
      <w:r w:rsidRPr="00665132">
        <w:rPr>
          <w:rFonts w:cs="Arial"/>
          <w:b/>
          <w:bCs/>
          <w:color w:val="auto"/>
          <w:szCs w:val="22"/>
          <w:lang w:val="en-US" w:eastAsia="en-GB"/>
        </w:rPr>
        <w:t>permis</w:t>
      </w:r>
      <w:proofErr w:type="spellEnd"/>
      <w:r w:rsidRPr="00665132">
        <w:rPr>
          <w:rFonts w:cs="Arial"/>
          <w:b/>
          <w:bCs/>
          <w:color w:val="auto"/>
          <w:szCs w:val="22"/>
          <w:lang w:val="en-US" w:eastAsia="en-GB"/>
        </w:rPr>
        <w:t xml:space="preserve"> de </w:t>
      </w:r>
      <w:proofErr w:type="spellStart"/>
      <w:r w:rsidRPr="00665132">
        <w:rPr>
          <w:rFonts w:cs="Arial"/>
          <w:b/>
          <w:bCs/>
          <w:color w:val="auto"/>
          <w:szCs w:val="22"/>
          <w:lang w:val="en-US" w:eastAsia="en-GB"/>
        </w:rPr>
        <w:t>construire</w:t>
      </w:r>
      <w:proofErr w:type="spellEnd"/>
      <w:r w:rsidRPr="00665132">
        <w:rPr>
          <w:rFonts w:cs="Arial"/>
          <w:b/>
          <w:bCs/>
          <w:color w:val="auto"/>
          <w:szCs w:val="22"/>
          <w:lang w:val="en-US" w:eastAsia="en-GB"/>
        </w:rPr>
        <w:t xml:space="preserve"> et de </w:t>
      </w:r>
      <w:proofErr w:type="spellStart"/>
      <w:r w:rsidRPr="00665132">
        <w:rPr>
          <w:rFonts w:cs="Arial"/>
          <w:b/>
          <w:bCs/>
          <w:color w:val="auto"/>
          <w:szCs w:val="22"/>
          <w:lang w:val="en-US" w:eastAsia="en-GB"/>
        </w:rPr>
        <w:t>l'Autorisation</w:t>
      </w:r>
      <w:proofErr w:type="spellEnd"/>
      <w:r w:rsidRPr="00665132">
        <w:rPr>
          <w:rFonts w:cs="Arial"/>
          <w:b/>
          <w:bCs/>
          <w:color w:val="auto"/>
          <w:szCs w:val="22"/>
          <w:lang w:val="en-US" w:eastAsia="en-GB"/>
        </w:rPr>
        <w:t xml:space="preserve"> </w:t>
      </w:r>
      <w:proofErr w:type="spellStart"/>
      <w:r w:rsidRPr="00665132">
        <w:rPr>
          <w:rFonts w:cs="Arial"/>
          <w:b/>
          <w:bCs/>
          <w:color w:val="auto"/>
          <w:szCs w:val="22"/>
          <w:lang w:val="en-US" w:eastAsia="en-GB"/>
        </w:rPr>
        <w:t>d'équipement</w:t>
      </w:r>
      <w:proofErr w:type="spellEnd"/>
      <w:r w:rsidRPr="00665132">
        <w:rPr>
          <w:rFonts w:cs="Arial"/>
          <w:b/>
          <w:bCs/>
          <w:color w:val="auto"/>
          <w:szCs w:val="22"/>
          <w:lang w:val="en-US" w:eastAsia="en-GB"/>
        </w:rPr>
        <w:t xml:space="preserve"> commercial - </w:t>
      </w:r>
      <w:proofErr w:type="spellStart"/>
      <w:r w:rsidRPr="00665132">
        <w:rPr>
          <w:rFonts w:cs="Arial"/>
          <w:b/>
          <w:bCs/>
          <w:color w:val="auto"/>
          <w:szCs w:val="22"/>
          <w:lang w:val="en-US" w:eastAsia="en-GB"/>
        </w:rPr>
        <w:t>Autorisation</w:t>
      </w:r>
      <w:proofErr w:type="spellEnd"/>
      <w:r w:rsidRPr="00665132">
        <w:rPr>
          <w:rFonts w:cs="Arial"/>
          <w:b/>
          <w:bCs/>
          <w:color w:val="auto"/>
          <w:szCs w:val="22"/>
          <w:lang w:val="en-US" w:eastAsia="en-GB"/>
        </w:rPr>
        <w:t xml:space="preserve"> à </w:t>
      </w:r>
      <w:proofErr w:type="spellStart"/>
      <w:r w:rsidRPr="00665132">
        <w:rPr>
          <w:rFonts w:cs="Arial"/>
          <w:b/>
          <w:bCs/>
          <w:color w:val="auto"/>
          <w:szCs w:val="22"/>
          <w:lang w:val="en-US" w:eastAsia="en-GB"/>
        </w:rPr>
        <w:t>déposer</w:t>
      </w:r>
      <w:proofErr w:type="spellEnd"/>
      <w:r w:rsidRPr="00665132">
        <w:rPr>
          <w:rFonts w:cs="Arial"/>
          <w:bCs/>
          <w:color w:val="auto"/>
          <w:szCs w:val="22"/>
          <w:lang w:val="en-US" w:eastAsia="en-GB"/>
        </w:rPr>
        <w:t xml:space="preserve"> [Online]. </w:t>
      </w:r>
      <w:r w:rsidRPr="00665132">
        <w:rPr>
          <w:rFonts w:eastAsia="Times New Roman" w:cs="Arial"/>
          <w:color w:val="auto"/>
          <w:szCs w:val="22"/>
          <w:lang w:eastAsia="en-GB"/>
        </w:rPr>
        <w:t xml:space="preserve">Conseil de </w:t>
      </w:r>
      <w:proofErr w:type="spellStart"/>
      <w:r w:rsidRPr="00665132">
        <w:rPr>
          <w:rFonts w:eastAsia="Times New Roman" w:cs="Arial"/>
          <w:color w:val="auto"/>
          <w:szCs w:val="22"/>
          <w:lang w:eastAsia="en-GB"/>
        </w:rPr>
        <w:t>Communaute</w:t>
      </w:r>
      <w:proofErr w:type="spellEnd"/>
      <w:r w:rsidRPr="00665132">
        <w:rPr>
          <w:rFonts w:eastAsia="Times New Roman" w:cs="Arial"/>
          <w:color w:val="auto"/>
          <w:szCs w:val="22"/>
          <w:lang w:eastAsia="en-GB"/>
        </w:rPr>
        <w:t xml:space="preserve">, </w:t>
      </w:r>
      <w:r w:rsidRPr="00665132">
        <w:rPr>
          <w:rFonts w:cs="Arial"/>
          <w:bCs/>
          <w:color w:val="auto"/>
          <w:szCs w:val="22"/>
          <w:lang w:val="en-US" w:eastAsia="en-GB"/>
        </w:rPr>
        <w:t>DOALG,</w:t>
      </w:r>
      <w:r w:rsidRPr="00665132">
        <w:rPr>
          <w:rFonts w:eastAsia="Times New Roman" w:cs="Arial"/>
          <w:color w:val="auto"/>
          <w:szCs w:val="22"/>
          <w:lang w:eastAsia="en-GB"/>
        </w:rPr>
        <w:t xml:space="preserve"> 16 </w:t>
      </w:r>
      <w:proofErr w:type="spellStart"/>
      <w:r w:rsidRPr="00665132">
        <w:rPr>
          <w:rFonts w:eastAsia="Times New Roman" w:cs="Arial"/>
          <w:color w:val="auto"/>
          <w:szCs w:val="22"/>
          <w:lang w:eastAsia="en-GB"/>
        </w:rPr>
        <w:t>janvier</w:t>
      </w:r>
      <w:proofErr w:type="spellEnd"/>
      <w:r w:rsidRPr="00665132">
        <w:rPr>
          <w:rFonts w:eastAsia="Times New Roman" w:cs="Arial"/>
          <w:color w:val="auto"/>
          <w:szCs w:val="22"/>
          <w:lang w:eastAsia="en-GB"/>
        </w:rPr>
        <w:t xml:space="preserve"> 2009. Available from: &lt;</w:t>
      </w:r>
      <w:hyperlink r:id="rId66" w:history="1">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w:t>
      </w:r>
      <w:r w:rsidRPr="00665132">
        <w:rPr>
          <w:rFonts w:eastAsia="Times New Roman" w:cs="Arial"/>
          <w:color w:val="auto"/>
          <w:szCs w:val="22"/>
          <w:lang w:eastAsia="en-GB"/>
        </w:rPr>
        <w:t xml:space="preserve"> [Accessed 10 November 2020].</w:t>
      </w:r>
    </w:p>
    <w:p w14:paraId="3478A2EF" w14:textId="77777777" w:rsidR="00B51941" w:rsidRDefault="00B51941" w:rsidP="00B51941">
      <w:pPr>
        <w:rPr>
          <w:rFonts w:eastAsia="Times New Roman" w:cs="Arial"/>
          <w:color w:val="auto"/>
          <w:szCs w:val="22"/>
          <w:lang w:eastAsia="en-GB"/>
        </w:rPr>
      </w:pPr>
    </w:p>
    <w:p w14:paraId="130F6A11"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Bost, C. (2009</w:t>
      </w:r>
      <w:r w:rsidRPr="00665132">
        <w:rPr>
          <w:rFonts w:eastAsia="Times New Roman" w:cs="Arial"/>
          <w:b/>
          <w:color w:val="auto"/>
          <w:szCs w:val="22"/>
          <w:lang w:eastAsia="en-GB"/>
        </w:rPr>
        <w:t xml:space="preserve">) SAS Montecristo Development Proposed space for Arena and Commercial space (M1-2 and J) </w:t>
      </w:r>
      <w:r w:rsidRPr="00665132">
        <w:rPr>
          <w:rFonts w:eastAsia="Times New Roman" w:cs="Arial"/>
          <w:color w:val="auto"/>
          <w:szCs w:val="22"/>
          <w:lang w:eastAsia="en-GB"/>
        </w:rPr>
        <w:t>[Online image].</w:t>
      </w:r>
      <w:r w:rsidRPr="00665132">
        <w:rPr>
          <w:rFonts w:eastAsia="Times New Roman" w:cs="Arial"/>
          <w:b/>
          <w:color w:val="auto"/>
          <w:szCs w:val="22"/>
          <w:lang w:eastAsia="en-GB"/>
        </w:rPr>
        <w:t xml:space="preserve"> </w:t>
      </w:r>
      <w:r w:rsidRPr="00665132">
        <w:rPr>
          <w:rFonts w:eastAsia="Times New Roman" w:cs="Arial"/>
          <w:color w:val="auto"/>
          <w:szCs w:val="22"/>
          <w:lang w:eastAsia="en-GB"/>
        </w:rPr>
        <w:t>Available from: &lt;</w:t>
      </w:r>
      <w:hyperlink r:id="rId67" w:history="1">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w:t>
      </w:r>
      <w:r w:rsidRPr="00665132">
        <w:rPr>
          <w:rFonts w:eastAsia="Times New Roman" w:cs="Arial"/>
          <w:color w:val="auto"/>
          <w:szCs w:val="22"/>
          <w:lang w:eastAsia="en-GB"/>
        </w:rPr>
        <w:t xml:space="preserve"> [Accessed 10 November 2020].</w:t>
      </w:r>
    </w:p>
    <w:p w14:paraId="5164CD57" w14:textId="77777777" w:rsidR="00B51941" w:rsidRPr="00665132" w:rsidRDefault="00B51941" w:rsidP="00B51941">
      <w:pPr>
        <w:rPr>
          <w:rFonts w:eastAsia="Times New Roman" w:cs="Arial"/>
          <w:color w:val="auto"/>
          <w:szCs w:val="22"/>
          <w:lang w:eastAsia="en-GB"/>
        </w:rPr>
      </w:pPr>
    </w:p>
    <w:p w14:paraId="2326612B"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Bost, C. (2009a) </w:t>
      </w:r>
      <w:r w:rsidRPr="00665132">
        <w:rPr>
          <w:rFonts w:cs="Arial"/>
          <w:b/>
          <w:bCs/>
          <w:color w:val="auto"/>
          <w:szCs w:val="22"/>
          <w:lang w:val="en-US" w:eastAsia="en-GB"/>
        </w:rPr>
        <w:t xml:space="preserve">FLOIRAC - ZAC des </w:t>
      </w:r>
      <w:proofErr w:type="spellStart"/>
      <w:r w:rsidRPr="00665132">
        <w:rPr>
          <w:rFonts w:cs="Arial"/>
          <w:b/>
          <w:bCs/>
          <w:color w:val="auto"/>
          <w:szCs w:val="22"/>
          <w:lang w:val="en-US" w:eastAsia="en-GB"/>
        </w:rPr>
        <w:t>Quais</w:t>
      </w:r>
      <w:proofErr w:type="spellEnd"/>
      <w:r>
        <w:rPr>
          <w:rFonts w:ascii="Tahoma" w:hAnsi="Tahoma" w:cs="Tahoma"/>
          <w:b/>
          <w:bCs/>
          <w:color w:val="auto"/>
          <w:szCs w:val="22"/>
          <w:lang w:val="en-US" w:eastAsia="en-GB"/>
        </w:rPr>
        <w:t xml:space="preserve"> </w:t>
      </w:r>
      <w:proofErr w:type="spellStart"/>
      <w:r w:rsidRPr="00665132">
        <w:rPr>
          <w:rFonts w:cs="Arial"/>
          <w:b/>
          <w:bCs/>
          <w:color w:val="auto"/>
          <w:szCs w:val="22"/>
          <w:lang w:val="en-US" w:eastAsia="en-GB"/>
        </w:rPr>
        <w:t>Projet</w:t>
      </w:r>
      <w:proofErr w:type="spellEnd"/>
      <w:r w:rsidRPr="00665132">
        <w:rPr>
          <w:rFonts w:cs="Arial"/>
          <w:b/>
          <w:bCs/>
          <w:color w:val="auto"/>
          <w:szCs w:val="22"/>
          <w:lang w:val="en-US" w:eastAsia="en-GB"/>
        </w:rPr>
        <w:t xml:space="preserve"> de salle </w:t>
      </w:r>
      <w:proofErr w:type="spellStart"/>
      <w:r w:rsidRPr="00665132">
        <w:rPr>
          <w:rFonts w:cs="Arial"/>
          <w:b/>
          <w:bCs/>
          <w:color w:val="auto"/>
          <w:szCs w:val="22"/>
          <w:lang w:val="en-US" w:eastAsia="en-GB"/>
        </w:rPr>
        <w:t>multifonctions</w:t>
      </w:r>
      <w:proofErr w:type="spellEnd"/>
      <w:r w:rsidRPr="00665132">
        <w:rPr>
          <w:rFonts w:cs="Arial"/>
          <w:b/>
          <w:bCs/>
          <w:color w:val="auto"/>
          <w:szCs w:val="22"/>
          <w:lang w:val="en-US" w:eastAsia="en-GB"/>
        </w:rPr>
        <w:t xml:space="preserve"> et de </w:t>
      </w:r>
      <w:proofErr w:type="spellStart"/>
      <w:r w:rsidRPr="00665132">
        <w:rPr>
          <w:rFonts w:cs="Arial"/>
          <w:b/>
          <w:bCs/>
          <w:color w:val="auto"/>
          <w:szCs w:val="22"/>
          <w:lang w:val="en-US" w:eastAsia="en-GB"/>
        </w:rPr>
        <w:t>programme</w:t>
      </w:r>
      <w:proofErr w:type="spellEnd"/>
      <w:r w:rsidRPr="00665132">
        <w:rPr>
          <w:rFonts w:cs="Arial"/>
          <w:b/>
          <w:bCs/>
          <w:color w:val="auto"/>
          <w:szCs w:val="22"/>
          <w:lang w:val="en-US" w:eastAsia="en-GB"/>
        </w:rPr>
        <w:t xml:space="preserve"> commercial </w:t>
      </w:r>
      <w:proofErr w:type="spellStart"/>
      <w:r w:rsidRPr="00665132">
        <w:rPr>
          <w:rFonts w:cs="Arial"/>
          <w:b/>
          <w:bCs/>
          <w:color w:val="auto"/>
          <w:szCs w:val="22"/>
          <w:lang w:val="en-US" w:eastAsia="en-GB"/>
        </w:rPr>
        <w:t>d'accompagnement</w:t>
      </w:r>
      <w:proofErr w:type="spellEnd"/>
      <w:r>
        <w:rPr>
          <w:rFonts w:ascii="Tahoma" w:hAnsi="Tahoma" w:cs="Tahoma"/>
          <w:b/>
          <w:bCs/>
          <w:color w:val="auto"/>
          <w:szCs w:val="22"/>
          <w:lang w:val="en-US" w:eastAsia="en-GB"/>
        </w:rPr>
        <w:t xml:space="preserve"> </w:t>
      </w:r>
      <w:r w:rsidRPr="00665132">
        <w:rPr>
          <w:rFonts w:cs="Arial"/>
          <w:b/>
          <w:bCs/>
          <w:color w:val="auto"/>
          <w:szCs w:val="22"/>
          <w:lang w:val="en-US" w:eastAsia="en-GB"/>
        </w:rPr>
        <w:t xml:space="preserve">cession a la SAS Montecristo </w:t>
      </w:r>
      <w:proofErr w:type="spellStart"/>
      <w:r w:rsidRPr="00665132">
        <w:rPr>
          <w:rFonts w:cs="Arial"/>
          <w:b/>
          <w:bCs/>
          <w:color w:val="auto"/>
          <w:szCs w:val="22"/>
          <w:lang w:val="en-US" w:eastAsia="en-GB"/>
        </w:rPr>
        <w:t>developpement</w:t>
      </w:r>
      <w:proofErr w:type="spellEnd"/>
      <w:r w:rsidRPr="00665132">
        <w:rPr>
          <w:rFonts w:cs="Arial"/>
          <w:b/>
          <w:bCs/>
          <w:color w:val="auto"/>
          <w:szCs w:val="22"/>
          <w:lang w:val="en-US" w:eastAsia="en-GB"/>
        </w:rPr>
        <w:t xml:space="preserve"> </w:t>
      </w:r>
      <w:r w:rsidRPr="00665132">
        <w:rPr>
          <w:rFonts w:cs="Arial"/>
          <w:bCs/>
          <w:color w:val="auto"/>
          <w:szCs w:val="22"/>
          <w:lang w:val="en-US" w:eastAsia="en-GB"/>
        </w:rPr>
        <w:t xml:space="preserve">[Online]. </w:t>
      </w:r>
      <w:r w:rsidRPr="00665132">
        <w:rPr>
          <w:rFonts w:eastAsia="Times New Roman" w:cs="Arial"/>
          <w:color w:val="auto"/>
          <w:szCs w:val="22"/>
          <w:lang w:eastAsia="en-GB"/>
        </w:rPr>
        <w:t xml:space="preserve">Conseil de </w:t>
      </w:r>
      <w:proofErr w:type="spellStart"/>
      <w:r w:rsidRPr="00665132">
        <w:rPr>
          <w:rFonts w:eastAsia="Times New Roman" w:cs="Arial"/>
          <w:color w:val="auto"/>
          <w:szCs w:val="22"/>
          <w:lang w:eastAsia="en-GB"/>
        </w:rPr>
        <w:t>Communaute</w:t>
      </w:r>
      <w:proofErr w:type="spellEnd"/>
      <w:r w:rsidRPr="00665132">
        <w:rPr>
          <w:rFonts w:eastAsia="Times New Roman" w:cs="Arial"/>
          <w:color w:val="auto"/>
          <w:szCs w:val="22"/>
          <w:lang w:eastAsia="en-GB"/>
        </w:rPr>
        <w:t xml:space="preserve">, </w:t>
      </w:r>
      <w:r w:rsidRPr="00665132">
        <w:rPr>
          <w:rFonts w:cs="Arial"/>
          <w:bCs/>
          <w:color w:val="auto"/>
          <w:szCs w:val="22"/>
          <w:lang w:val="en-US" w:eastAsia="en-GB"/>
        </w:rPr>
        <w:t>Decision</w:t>
      </w:r>
      <w:r>
        <w:rPr>
          <w:rFonts w:ascii="Tahoma" w:hAnsi="Tahoma" w:cs="Tahoma"/>
          <w:bCs/>
          <w:color w:val="auto"/>
          <w:szCs w:val="22"/>
          <w:lang w:val="en-US" w:eastAsia="en-GB"/>
        </w:rPr>
        <w:t xml:space="preserve"> </w:t>
      </w:r>
      <w:r w:rsidRPr="00665132">
        <w:rPr>
          <w:rFonts w:cs="Arial"/>
          <w:bCs/>
          <w:color w:val="auto"/>
          <w:szCs w:val="22"/>
          <w:lang w:val="en-US" w:eastAsia="en-GB"/>
        </w:rPr>
        <w:t xml:space="preserve">No. 2009/0562. </w:t>
      </w:r>
      <w:r w:rsidRPr="00665132">
        <w:rPr>
          <w:rFonts w:eastAsia="Times New Roman" w:cs="Arial"/>
          <w:color w:val="auto"/>
          <w:szCs w:val="22"/>
          <w:lang w:eastAsia="en-GB"/>
        </w:rPr>
        <w:t xml:space="preserve">Available from: </w:t>
      </w:r>
    </w:p>
    <w:p w14:paraId="126A6AF1" w14:textId="77777777" w:rsidR="00B51941" w:rsidRPr="00665132" w:rsidRDefault="00B51941" w:rsidP="00B51941">
      <w:pPr>
        <w:rPr>
          <w:rFonts w:cs="Arial"/>
          <w:bCs/>
          <w:color w:val="auto"/>
          <w:szCs w:val="22"/>
          <w:lang w:val="en-US" w:eastAsia="en-GB"/>
        </w:rPr>
      </w:pPr>
      <w:r w:rsidRPr="00665132">
        <w:rPr>
          <w:rFonts w:eastAsia="Times New Roman" w:cs="Arial"/>
          <w:color w:val="auto"/>
          <w:szCs w:val="22"/>
          <w:lang w:eastAsia="en-GB"/>
        </w:rPr>
        <w:t>&lt;</w:t>
      </w:r>
      <w:hyperlink r:id="rId68" w:history="1">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 [Accessed 10 November 2020].</w:t>
      </w:r>
    </w:p>
    <w:p w14:paraId="17955B7F" w14:textId="77777777" w:rsidR="00B51941" w:rsidRPr="00665132" w:rsidRDefault="00B51941" w:rsidP="00B51941">
      <w:pPr>
        <w:spacing w:line="240" w:lineRule="auto"/>
        <w:rPr>
          <w:rFonts w:cs="Arial"/>
          <w:bCs/>
          <w:color w:val="auto"/>
          <w:szCs w:val="22"/>
          <w:lang w:val="en-US" w:eastAsia="en-GB"/>
        </w:rPr>
      </w:pPr>
    </w:p>
    <w:p w14:paraId="57E3D69A" w14:textId="77777777" w:rsidR="00B51941" w:rsidRPr="00665132" w:rsidRDefault="00B51941" w:rsidP="00B51941">
      <w:pPr>
        <w:rPr>
          <w:rFonts w:ascii="Times" w:eastAsia="Times New Roman" w:hAnsi="Times" w:cs="Times New Roman"/>
          <w:color w:val="auto"/>
          <w:sz w:val="20"/>
          <w:szCs w:val="20"/>
        </w:rPr>
      </w:pPr>
      <w:proofErr w:type="spellStart"/>
      <w:r w:rsidRPr="00665132">
        <w:rPr>
          <w:rFonts w:eastAsia="Times New Roman" w:cs="Arial"/>
          <w:color w:val="auto"/>
          <w:szCs w:val="22"/>
          <w:lang w:eastAsia="en-GB"/>
        </w:rPr>
        <w:t>Bott</w:t>
      </w:r>
      <w:r w:rsidRPr="00665132">
        <w:rPr>
          <w:rFonts w:eastAsia="Times New Roman" w:cs="Arial"/>
          <w:color w:val="000000"/>
          <w:szCs w:val="22"/>
          <w:lang w:eastAsia="en-GB"/>
        </w:rPr>
        <w:t>à</w:t>
      </w:r>
      <w:proofErr w:type="spellEnd"/>
      <w:r w:rsidRPr="00665132">
        <w:rPr>
          <w:rFonts w:eastAsia="Times New Roman" w:cs="Times New Roman"/>
          <w:color w:val="auto"/>
          <w:szCs w:val="22"/>
          <w:lang w:eastAsia="en-GB"/>
        </w:rPr>
        <w:t xml:space="preserve">, G. (2008) Urban Creativity and Popular Music in Europe since the 1970s: Representation, Materiality, and Branding. In: </w:t>
      </w:r>
      <w:proofErr w:type="spellStart"/>
      <w:r w:rsidRPr="00665132">
        <w:rPr>
          <w:rFonts w:eastAsia="Times New Roman" w:cs="Times New Roman"/>
          <w:color w:val="auto"/>
          <w:szCs w:val="22"/>
          <w:lang w:eastAsia="en-GB"/>
        </w:rPr>
        <w:t>Hessler</w:t>
      </w:r>
      <w:proofErr w:type="spellEnd"/>
      <w:r w:rsidRPr="00665132">
        <w:rPr>
          <w:rFonts w:eastAsia="Times New Roman" w:cs="Times New Roman"/>
          <w:color w:val="auto"/>
          <w:szCs w:val="22"/>
          <w:lang w:eastAsia="en-GB"/>
        </w:rPr>
        <w:t xml:space="preserve">, M. Zimmermann, C. eds. </w:t>
      </w:r>
      <w:r w:rsidRPr="00665132">
        <w:rPr>
          <w:rFonts w:eastAsia="Times New Roman" w:cs="Arial"/>
          <w:b/>
          <w:color w:val="222222"/>
          <w:szCs w:val="22"/>
          <w:shd w:val="clear" w:color="auto" w:fill="FFFFFF"/>
        </w:rPr>
        <w:t>Creative urban milieus: Historical perspectives on culture, economy, and the city</w:t>
      </w:r>
      <w:r w:rsidRPr="00665132">
        <w:rPr>
          <w:rFonts w:eastAsia="Times New Roman" w:cs="Arial"/>
          <w:color w:val="222222"/>
          <w:szCs w:val="22"/>
          <w:shd w:val="clear" w:color="auto" w:fill="FFFFFF"/>
        </w:rPr>
        <w:t>. Frankfurt/New York: The University of Chicago Press, pp. 385-308</w:t>
      </w:r>
      <w:r w:rsidRPr="00665132">
        <w:rPr>
          <w:rFonts w:eastAsia="Times New Roman" w:cs="Arial"/>
          <w:color w:val="222222"/>
          <w:sz w:val="20"/>
          <w:szCs w:val="20"/>
          <w:shd w:val="clear" w:color="auto" w:fill="FFFFFF"/>
        </w:rPr>
        <w:t xml:space="preserve">. </w:t>
      </w:r>
    </w:p>
    <w:p w14:paraId="5AACA603" w14:textId="77777777" w:rsidR="00B51941" w:rsidRDefault="00B51941" w:rsidP="00B51941">
      <w:pPr>
        <w:rPr>
          <w:rFonts w:eastAsia="Times New Roman" w:cs="Times New Roman"/>
          <w:color w:val="auto"/>
          <w:szCs w:val="22"/>
          <w:lang w:eastAsia="en-GB"/>
        </w:rPr>
      </w:pPr>
    </w:p>
    <w:p w14:paraId="2C69B9A7" w14:textId="77777777" w:rsidR="00B51941" w:rsidRPr="009141A8" w:rsidRDefault="00B51941" w:rsidP="00B51941">
      <w:pPr>
        <w:rPr>
          <w:rFonts w:eastAsia="Times New Roman" w:cs="Arial"/>
          <w:szCs w:val="22"/>
        </w:rPr>
      </w:pPr>
      <w:proofErr w:type="spellStart"/>
      <w:r w:rsidRPr="0002135E">
        <w:rPr>
          <w:rFonts w:eastAsia="Times New Roman" w:cs="Arial"/>
          <w:szCs w:val="22"/>
        </w:rPr>
        <w:t>Boquet</w:t>
      </w:r>
      <w:proofErr w:type="spellEnd"/>
      <w:r w:rsidRPr="0002135E">
        <w:rPr>
          <w:rFonts w:eastAsia="Times New Roman" w:cs="Arial"/>
          <w:szCs w:val="22"/>
        </w:rPr>
        <w:t xml:space="preserve">, Y. (2017) The renaissance of tramways and urban redevelopment in France. </w:t>
      </w:r>
      <w:r w:rsidRPr="0002135E">
        <w:rPr>
          <w:rFonts w:eastAsia="Times New Roman" w:cs="Arial"/>
          <w:b/>
          <w:szCs w:val="22"/>
        </w:rPr>
        <w:t xml:space="preserve">Miscellanea </w:t>
      </w:r>
      <w:proofErr w:type="spellStart"/>
      <w:r w:rsidRPr="0002135E">
        <w:rPr>
          <w:rFonts w:eastAsia="Times New Roman" w:cs="Arial"/>
          <w:b/>
          <w:szCs w:val="22"/>
        </w:rPr>
        <w:t>Geographica</w:t>
      </w:r>
      <w:proofErr w:type="spellEnd"/>
      <w:r w:rsidRPr="0002135E">
        <w:rPr>
          <w:rFonts w:eastAsia="Times New Roman" w:cs="Arial"/>
          <w:szCs w:val="22"/>
        </w:rPr>
        <w:t xml:space="preserve">, 21 (1), pp. 5-18. Available from: </w:t>
      </w:r>
      <w:r w:rsidRPr="0002135E">
        <w:rPr>
          <w:rFonts w:eastAsia="Times New Roman" w:cs="Arial"/>
          <w:color w:val="auto"/>
          <w:szCs w:val="22"/>
        </w:rPr>
        <w:t>&lt;</w:t>
      </w:r>
      <w:hyperlink r:id="rId69" w:history="1">
        <w:r w:rsidRPr="0002135E">
          <w:rPr>
            <w:rStyle w:val="Hyperlink"/>
            <w:rFonts w:eastAsia="Times New Roman" w:cs="Arial"/>
            <w:color w:val="auto"/>
            <w:szCs w:val="22"/>
            <w:u w:val="none"/>
          </w:rPr>
          <w:t>https://hal.archives-ouvertes.fr/hal-01957503/document</w:t>
        </w:r>
      </w:hyperlink>
      <w:r w:rsidRPr="0002135E">
        <w:rPr>
          <w:rFonts w:eastAsia="Times New Roman" w:cs="Arial"/>
          <w:color w:val="auto"/>
          <w:szCs w:val="22"/>
        </w:rPr>
        <w:t>&gt;</w:t>
      </w:r>
      <w:r w:rsidRPr="0002135E">
        <w:rPr>
          <w:rFonts w:eastAsia="Times New Roman" w:cs="Arial"/>
          <w:szCs w:val="22"/>
        </w:rPr>
        <w:t xml:space="preserve"> [Accessed 10 September 2022].</w:t>
      </w:r>
    </w:p>
    <w:p w14:paraId="6F03F91B" w14:textId="77777777" w:rsidR="00B51941" w:rsidRPr="00665132" w:rsidRDefault="00B51941" w:rsidP="00B51941">
      <w:pPr>
        <w:rPr>
          <w:rFonts w:eastAsia="Times New Roman" w:cs="Times New Roman"/>
          <w:color w:val="auto"/>
          <w:szCs w:val="22"/>
          <w:lang w:eastAsia="en-GB"/>
        </w:rPr>
      </w:pPr>
    </w:p>
    <w:p w14:paraId="594A3258" w14:textId="77777777" w:rsidR="00190E25" w:rsidRDefault="00190E25" w:rsidP="00B51941">
      <w:pPr>
        <w:rPr>
          <w:rFonts w:eastAsia="Times New Roman" w:cs="Times New Roman"/>
          <w:color w:val="auto"/>
          <w:szCs w:val="22"/>
          <w:lang w:eastAsia="en-GB"/>
        </w:rPr>
      </w:pPr>
    </w:p>
    <w:p w14:paraId="57A9A575" w14:textId="2A8B48B0"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lastRenderedPageBreak/>
        <w:t xml:space="preserve">Bramham, P. &amp; </w:t>
      </w:r>
      <w:proofErr w:type="spellStart"/>
      <w:r w:rsidRPr="00665132">
        <w:rPr>
          <w:rFonts w:eastAsia="Times New Roman" w:cs="Times New Roman"/>
          <w:color w:val="auto"/>
          <w:szCs w:val="22"/>
          <w:lang w:eastAsia="en-GB"/>
        </w:rPr>
        <w:t>Spink</w:t>
      </w:r>
      <w:proofErr w:type="spellEnd"/>
      <w:r w:rsidRPr="00665132">
        <w:rPr>
          <w:rFonts w:eastAsia="Times New Roman" w:cs="Times New Roman"/>
          <w:color w:val="auto"/>
          <w:szCs w:val="22"/>
          <w:lang w:eastAsia="en-GB"/>
        </w:rPr>
        <w:t>, J. (2009) Leeds – Becoming the Postmodern City</w:t>
      </w:r>
      <w:r w:rsidRPr="00665132">
        <w:rPr>
          <w:rFonts w:eastAsia="Times New Roman" w:cs="Times New Roman"/>
          <w:b/>
          <w:color w:val="auto"/>
          <w:szCs w:val="22"/>
          <w:lang w:eastAsia="en-GB"/>
        </w:rPr>
        <w:t>.</w:t>
      </w:r>
      <w:r w:rsidRPr="00665132">
        <w:rPr>
          <w:rFonts w:eastAsia="Times New Roman" w:cs="Times New Roman"/>
          <w:color w:val="auto"/>
          <w:szCs w:val="22"/>
          <w:lang w:eastAsia="en-GB"/>
        </w:rPr>
        <w:t xml:space="preserve"> In:</w:t>
      </w:r>
    </w:p>
    <w:p w14:paraId="223D5A2A"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Bramham, P. &amp; Wagg, P. eds. </w:t>
      </w:r>
      <w:r w:rsidRPr="00665132">
        <w:rPr>
          <w:rFonts w:eastAsia="Times New Roman" w:cs="Times New Roman"/>
          <w:b/>
          <w:color w:val="auto"/>
          <w:szCs w:val="22"/>
          <w:lang w:eastAsia="en-GB"/>
        </w:rPr>
        <w:t>Sport, Leisure and Culture in the Postmodern City</w:t>
      </w:r>
      <w:r w:rsidRPr="00665132">
        <w:rPr>
          <w:rFonts w:eastAsia="Times New Roman" w:cs="Times New Roman"/>
          <w:color w:val="auto"/>
          <w:szCs w:val="22"/>
          <w:lang w:eastAsia="en-GB"/>
        </w:rPr>
        <w:t>. Surry: Ashgate Publishing Ltd, pp. 9-32.</w:t>
      </w:r>
    </w:p>
    <w:p w14:paraId="26B8BCE0" w14:textId="77777777" w:rsidR="00B51941" w:rsidRDefault="00B51941" w:rsidP="00B51941">
      <w:pPr>
        <w:spacing w:line="240" w:lineRule="auto"/>
        <w:rPr>
          <w:rFonts w:eastAsia="Times New Roman" w:cs="Times New Roman"/>
          <w:color w:val="auto"/>
          <w:szCs w:val="22"/>
          <w:lang w:eastAsia="en-GB"/>
        </w:rPr>
      </w:pPr>
    </w:p>
    <w:p w14:paraId="18329905" w14:textId="77777777" w:rsidR="00B51941" w:rsidRPr="00607CDF" w:rsidRDefault="00B51941" w:rsidP="00B51941">
      <w:pPr>
        <w:widowControl w:val="0"/>
        <w:autoSpaceDE w:val="0"/>
        <w:autoSpaceDN w:val="0"/>
        <w:adjustRightInd w:val="0"/>
        <w:rPr>
          <w:rFonts w:eastAsiaTheme="majorEastAsia" w:cs="Arial"/>
          <w:color w:val="auto"/>
          <w:szCs w:val="22"/>
          <w:lang w:eastAsia="en-GB"/>
        </w:rPr>
      </w:pPr>
      <w:proofErr w:type="spellStart"/>
      <w:r w:rsidRPr="0002135E">
        <w:rPr>
          <w:rFonts w:eastAsia="Times New Roman" w:cs="Arial"/>
          <w:color w:val="auto"/>
          <w:szCs w:val="22"/>
          <w:lang w:eastAsia="en-GB"/>
        </w:rPr>
        <w:t>Brana</w:t>
      </w:r>
      <w:proofErr w:type="spellEnd"/>
      <w:r w:rsidRPr="0002135E">
        <w:rPr>
          <w:rFonts w:eastAsia="Times New Roman" w:cs="Arial"/>
          <w:color w:val="auto"/>
          <w:szCs w:val="22"/>
          <w:lang w:eastAsia="en-GB"/>
        </w:rPr>
        <w:t xml:space="preserve">, P. (2004) </w:t>
      </w:r>
      <w:proofErr w:type="spellStart"/>
      <w:r w:rsidRPr="0002135E">
        <w:rPr>
          <w:rFonts w:eastAsia="Times New Roman" w:cs="Arial"/>
          <w:b/>
          <w:color w:val="auto"/>
          <w:szCs w:val="22"/>
        </w:rPr>
        <w:t>Contrat</w:t>
      </w:r>
      <w:proofErr w:type="spellEnd"/>
      <w:r w:rsidRPr="0002135E">
        <w:rPr>
          <w:rFonts w:eastAsia="Times New Roman" w:cs="Arial"/>
          <w:b/>
          <w:color w:val="auto"/>
          <w:szCs w:val="22"/>
        </w:rPr>
        <w:t xml:space="preserve"> </w:t>
      </w:r>
      <w:proofErr w:type="spellStart"/>
      <w:r w:rsidRPr="0002135E">
        <w:rPr>
          <w:rFonts w:eastAsia="Times New Roman" w:cs="Arial"/>
          <w:b/>
          <w:color w:val="auto"/>
          <w:szCs w:val="22"/>
        </w:rPr>
        <w:t>d'agglomération</w:t>
      </w:r>
      <w:proofErr w:type="spellEnd"/>
      <w:r w:rsidRPr="0002135E">
        <w:rPr>
          <w:rFonts w:eastAsia="Times New Roman" w:cs="Arial"/>
          <w:b/>
          <w:color w:val="auto"/>
          <w:szCs w:val="22"/>
        </w:rPr>
        <w:t xml:space="preserve"> - TGV Sud Europe </w:t>
      </w:r>
      <w:proofErr w:type="spellStart"/>
      <w:r w:rsidRPr="0002135E">
        <w:rPr>
          <w:rFonts w:eastAsia="Times New Roman" w:cs="Arial"/>
          <w:b/>
          <w:color w:val="auto"/>
          <w:szCs w:val="22"/>
        </w:rPr>
        <w:t>Atlantique</w:t>
      </w:r>
      <w:proofErr w:type="spellEnd"/>
      <w:r w:rsidRPr="0002135E">
        <w:rPr>
          <w:rFonts w:eastAsia="Times New Roman" w:cs="Arial"/>
          <w:b/>
          <w:color w:val="auto"/>
          <w:szCs w:val="22"/>
        </w:rPr>
        <w:t xml:space="preserve"> - </w:t>
      </w:r>
      <w:proofErr w:type="spellStart"/>
      <w:r w:rsidRPr="0002135E">
        <w:rPr>
          <w:rFonts w:eastAsia="Times New Roman" w:cs="Arial"/>
          <w:b/>
          <w:color w:val="auto"/>
          <w:szCs w:val="22"/>
        </w:rPr>
        <w:t>Tronçon</w:t>
      </w:r>
      <w:proofErr w:type="spellEnd"/>
      <w:r w:rsidRPr="0002135E">
        <w:rPr>
          <w:rFonts w:eastAsia="Times New Roman" w:cs="Arial"/>
          <w:b/>
          <w:color w:val="auto"/>
          <w:szCs w:val="22"/>
        </w:rPr>
        <w:t xml:space="preserve"> Tours </w:t>
      </w:r>
      <w:proofErr w:type="spellStart"/>
      <w:r w:rsidRPr="0002135E">
        <w:rPr>
          <w:rFonts w:eastAsia="Times New Roman" w:cs="Arial"/>
          <w:b/>
          <w:color w:val="auto"/>
          <w:szCs w:val="22"/>
        </w:rPr>
        <w:t>Angoulême</w:t>
      </w:r>
      <w:proofErr w:type="spellEnd"/>
      <w:r w:rsidRPr="0002135E">
        <w:rPr>
          <w:rFonts w:eastAsia="Times New Roman" w:cs="Arial"/>
          <w:b/>
          <w:color w:val="auto"/>
          <w:szCs w:val="22"/>
        </w:rPr>
        <w:t xml:space="preserve">-Nord - Convention de </w:t>
      </w:r>
      <w:proofErr w:type="spellStart"/>
      <w:r w:rsidRPr="0002135E">
        <w:rPr>
          <w:rFonts w:eastAsia="Times New Roman" w:cs="Arial"/>
          <w:b/>
          <w:color w:val="auto"/>
          <w:szCs w:val="22"/>
        </w:rPr>
        <w:t>partenariat</w:t>
      </w:r>
      <w:proofErr w:type="spellEnd"/>
      <w:r w:rsidRPr="0002135E">
        <w:rPr>
          <w:rFonts w:eastAsia="Times New Roman" w:cs="Arial"/>
          <w:b/>
          <w:color w:val="auto"/>
          <w:szCs w:val="22"/>
        </w:rPr>
        <w:t xml:space="preserve"> et de </w:t>
      </w:r>
      <w:proofErr w:type="spellStart"/>
      <w:r w:rsidRPr="0002135E">
        <w:rPr>
          <w:rFonts w:eastAsia="Times New Roman" w:cs="Arial"/>
          <w:b/>
          <w:color w:val="auto"/>
          <w:szCs w:val="22"/>
        </w:rPr>
        <w:t>financement</w:t>
      </w:r>
      <w:proofErr w:type="spellEnd"/>
      <w:r w:rsidRPr="0002135E">
        <w:rPr>
          <w:rFonts w:eastAsia="Times New Roman" w:cs="Arial"/>
          <w:b/>
          <w:color w:val="auto"/>
          <w:szCs w:val="22"/>
        </w:rPr>
        <w:t xml:space="preserve"> – </w:t>
      </w:r>
      <w:proofErr w:type="spellStart"/>
      <w:r w:rsidRPr="0002135E">
        <w:rPr>
          <w:rFonts w:eastAsia="Times New Roman" w:cs="Arial"/>
          <w:b/>
          <w:color w:val="auto"/>
          <w:szCs w:val="22"/>
        </w:rPr>
        <w:t>Autorisation</w:t>
      </w:r>
      <w:proofErr w:type="spellEnd"/>
      <w:r w:rsidRPr="0002135E">
        <w:rPr>
          <w:rFonts w:eastAsia="Times New Roman" w:cs="Arial"/>
          <w:color w:val="auto"/>
          <w:szCs w:val="22"/>
        </w:rPr>
        <w:t xml:space="preserve"> [Online]. </w:t>
      </w:r>
      <w:r w:rsidRPr="0002135E">
        <w:rPr>
          <w:rFonts w:eastAsia="Times New Roman" w:cs="Arial"/>
          <w:color w:val="auto"/>
          <w:szCs w:val="22"/>
          <w:lang w:eastAsia="en-GB"/>
        </w:rPr>
        <w:t xml:space="preserve">Conseil de </w:t>
      </w:r>
      <w:proofErr w:type="spellStart"/>
      <w:r w:rsidRPr="0002135E">
        <w:rPr>
          <w:rFonts w:eastAsia="Times New Roman" w:cs="Arial"/>
          <w:color w:val="auto"/>
          <w:szCs w:val="22"/>
          <w:lang w:eastAsia="en-GB"/>
        </w:rPr>
        <w:t>Communaute</w:t>
      </w:r>
      <w:proofErr w:type="spellEnd"/>
      <w:r w:rsidRPr="0002135E">
        <w:rPr>
          <w:rFonts w:eastAsia="Times New Roman" w:cs="Arial"/>
          <w:color w:val="auto"/>
          <w:szCs w:val="22"/>
          <w:lang w:eastAsia="en-GB"/>
        </w:rPr>
        <w:t xml:space="preserve">, DO4X8, 20 </w:t>
      </w:r>
      <w:proofErr w:type="spellStart"/>
      <w:r w:rsidRPr="0002135E">
        <w:rPr>
          <w:rFonts w:eastAsia="Times New Roman" w:cs="Arial"/>
          <w:color w:val="auto"/>
          <w:szCs w:val="22"/>
          <w:lang w:eastAsia="en-GB"/>
        </w:rPr>
        <w:t>f</w:t>
      </w:r>
      <w:r w:rsidRPr="0002135E">
        <w:rPr>
          <w:rFonts w:cs="Arial"/>
          <w:color w:val="000000"/>
          <w:szCs w:val="22"/>
        </w:rPr>
        <w:t>é</w:t>
      </w:r>
      <w:r w:rsidRPr="0002135E">
        <w:rPr>
          <w:rFonts w:eastAsia="Times New Roman" w:cs="Arial"/>
          <w:color w:val="auto"/>
          <w:szCs w:val="22"/>
          <w:lang w:eastAsia="en-GB"/>
        </w:rPr>
        <w:t>vrier</w:t>
      </w:r>
      <w:proofErr w:type="spellEnd"/>
      <w:r w:rsidRPr="0002135E">
        <w:rPr>
          <w:rFonts w:eastAsia="Times New Roman" w:cs="Arial"/>
          <w:color w:val="auto"/>
          <w:szCs w:val="22"/>
          <w:lang w:eastAsia="en-GB"/>
        </w:rPr>
        <w:t xml:space="preserve">, No.2004/0142. </w:t>
      </w:r>
      <w:r w:rsidRPr="0002135E">
        <w:rPr>
          <w:rFonts w:eastAsia="Times New Roman" w:cs="Arial"/>
          <w:bCs/>
          <w:color w:val="auto"/>
          <w:szCs w:val="22"/>
          <w:lang w:val="en-US" w:eastAsia="en-GB"/>
        </w:rPr>
        <w:t>Available from:</w:t>
      </w:r>
      <w:r w:rsidRPr="0002135E">
        <w:rPr>
          <w:rFonts w:eastAsia="Times New Roman" w:cs="Arial"/>
          <w:color w:val="auto"/>
          <w:szCs w:val="22"/>
          <w:lang w:eastAsia="en-GB"/>
        </w:rPr>
        <w:t xml:space="preserve"> &lt;</w:t>
      </w:r>
      <w:hyperlink r:id="rId70" w:history="1">
        <w:r w:rsidRPr="0002135E">
          <w:rPr>
            <w:rFonts w:eastAsiaTheme="majorEastAsia" w:cs="Arial"/>
            <w:color w:val="auto"/>
            <w:szCs w:val="22"/>
            <w:lang w:eastAsia="en-GB"/>
          </w:rPr>
          <w:t>https://www.bordeaux-metropole.fr/Metropole/Organisation-politique/Deliberations</w:t>
        </w:r>
      </w:hyperlink>
      <w:r w:rsidRPr="0002135E">
        <w:rPr>
          <w:rFonts w:eastAsiaTheme="majorEastAsia" w:cs="Arial"/>
          <w:color w:val="auto"/>
          <w:szCs w:val="22"/>
          <w:lang w:eastAsia="en-GB"/>
        </w:rPr>
        <w:t>&gt; [Accessed 10 September 2020].</w:t>
      </w:r>
    </w:p>
    <w:p w14:paraId="68251EC5" w14:textId="77777777" w:rsidR="00B51941" w:rsidRDefault="00B51941" w:rsidP="00B51941">
      <w:pPr>
        <w:widowControl w:val="0"/>
        <w:autoSpaceDE w:val="0"/>
        <w:autoSpaceDN w:val="0"/>
        <w:adjustRightInd w:val="0"/>
        <w:rPr>
          <w:rFonts w:eastAsia="Times New Roman" w:cs="Times New Roman"/>
          <w:color w:val="auto"/>
          <w:szCs w:val="22"/>
          <w:lang w:eastAsia="en-GB"/>
        </w:rPr>
      </w:pPr>
    </w:p>
    <w:p w14:paraId="731A501E" w14:textId="77777777" w:rsidR="00B51941" w:rsidRDefault="00B51941" w:rsidP="00B51941">
      <w:pPr>
        <w:widowControl w:val="0"/>
        <w:autoSpaceDE w:val="0"/>
        <w:autoSpaceDN w:val="0"/>
        <w:adjustRightInd w:val="0"/>
        <w:rPr>
          <w:rFonts w:eastAsiaTheme="minorHAnsi" w:cs="Arial"/>
          <w:color w:val="auto"/>
          <w:szCs w:val="22"/>
          <w:lang w:val="en-US"/>
        </w:rPr>
      </w:pPr>
      <w:r w:rsidRPr="00665132">
        <w:rPr>
          <w:rFonts w:eastAsia="Times New Roman" w:cs="Times New Roman"/>
          <w:color w:val="auto"/>
          <w:szCs w:val="22"/>
          <w:lang w:eastAsia="en-GB"/>
        </w:rPr>
        <w:t xml:space="preserve">Brennan, M (2010) </w:t>
      </w:r>
      <w:r w:rsidRPr="00665132">
        <w:rPr>
          <w:rFonts w:cs="Arial"/>
          <w:color w:val="auto"/>
          <w:szCs w:val="22"/>
          <w:lang w:val="en-US"/>
        </w:rPr>
        <w:t>Constructing a Rough Account of British Concert Promotion History</w:t>
      </w:r>
      <w:r w:rsidRPr="00665132">
        <w:rPr>
          <w:rFonts w:eastAsiaTheme="minorHAnsi" w:cs="Arial"/>
          <w:color w:val="auto"/>
          <w:szCs w:val="22"/>
          <w:lang w:val="en-US"/>
        </w:rPr>
        <w:t xml:space="preserve">. </w:t>
      </w:r>
      <w:r w:rsidRPr="00665132">
        <w:rPr>
          <w:rFonts w:eastAsiaTheme="minorHAnsi" w:cs="Arial"/>
          <w:b/>
          <w:color w:val="auto"/>
          <w:szCs w:val="22"/>
          <w:lang w:val="en-US"/>
        </w:rPr>
        <w:t>Journal of the International Association for the Study of Popular Music</w:t>
      </w:r>
      <w:r w:rsidRPr="00665132">
        <w:rPr>
          <w:rFonts w:eastAsiaTheme="minorHAnsi" w:cs="Arial"/>
          <w:color w:val="auto"/>
          <w:szCs w:val="22"/>
          <w:lang w:val="en-US"/>
        </w:rPr>
        <w:t>, 1 pp. 1-30.</w:t>
      </w:r>
    </w:p>
    <w:p w14:paraId="0C2985D2" w14:textId="77777777" w:rsidR="00B51941" w:rsidRDefault="00B51941" w:rsidP="00B51941">
      <w:pPr>
        <w:widowControl w:val="0"/>
        <w:autoSpaceDE w:val="0"/>
        <w:autoSpaceDN w:val="0"/>
        <w:adjustRightInd w:val="0"/>
        <w:rPr>
          <w:rFonts w:eastAsiaTheme="minorHAnsi" w:cs="Arial"/>
          <w:color w:val="auto"/>
          <w:szCs w:val="22"/>
          <w:lang w:val="en-US"/>
        </w:rPr>
      </w:pPr>
    </w:p>
    <w:p w14:paraId="538085F5" w14:textId="77777777" w:rsidR="00B51941" w:rsidRDefault="00B51941" w:rsidP="00B51941">
      <w:pPr>
        <w:widowControl w:val="0"/>
        <w:autoSpaceDE w:val="0"/>
        <w:autoSpaceDN w:val="0"/>
        <w:adjustRightInd w:val="0"/>
        <w:rPr>
          <w:rFonts w:eastAsiaTheme="majorEastAsia" w:cs="Arial"/>
          <w:color w:val="auto"/>
          <w:szCs w:val="22"/>
          <w:lang w:eastAsia="en-GB"/>
        </w:rPr>
      </w:pPr>
      <w:proofErr w:type="spellStart"/>
      <w:r w:rsidRPr="00665132">
        <w:rPr>
          <w:rFonts w:eastAsia="Times New Roman" w:cs="Arial"/>
          <w:bCs/>
          <w:color w:val="auto"/>
          <w:szCs w:val="22"/>
          <w:lang w:val="en-US" w:eastAsia="en-GB"/>
        </w:rPr>
        <w:t>Bron</w:t>
      </w:r>
      <w:proofErr w:type="spellEnd"/>
      <w:r w:rsidRPr="00665132">
        <w:rPr>
          <w:rFonts w:eastAsia="Times New Roman" w:cs="Arial"/>
          <w:bCs/>
          <w:color w:val="auto"/>
          <w:szCs w:val="22"/>
          <w:lang w:val="en-US" w:eastAsia="en-GB"/>
        </w:rPr>
        <w:t xml:space="preserve">, J-C. (2008) </w:t>
      </w:r>
      <w:r w:rsidRPr="00665132">
        <w:rPr>
          <w:rFonts w:eastAsia="Times New Roman" w:cs="Arial"/>
          <w:b/>
          <w:bCs/>
          <w:color w:val="auto"/>
          <w:szCs w:val="22"/>
          <w:lang w:val="en-US" w:eastAsia="en-GB"/>
        </w:rPr>
        <w:t xml:space="preserve">Bordeaux </w:t>
      </w:r>
      <w:proofErr w:type="spellStart"/>
      <w:r w:rsidRPr="00665132">
        <w:rPr>
          <w:rFonts w:eastAsia="Times New Roman" w:cs="Arial"/>
          <w:b/>
          <w:bCs/>
          <w:color w:val="auto"/>
          <w:szCs w:val="22"/>
          <w:lang w:val="en-US" w:eastAsia="en-GB"/>
        </w:rPr>
        <w:t>Capitale</w:t>
      </w:r>
      <w:proofErr w:type="spellEnd"/>
      <w:r w:rsidRPr="00665132">
        <w:rPr>
          <w:rFonts w:eastAsia="Times New Roman" w:cs="Arial"/>
          <w:b/>
          <w:bCs/>
          <w:color w:val="auto"/>
          <w:szCs w:val="22"/>
          <w:lang w:val="en-US" w:eastAsia="en-GB"/>
        </w:rPr>
        <w:t xml:space="preserve"> </w:t>
      </w:r>
      <w:proofErr w:type="spellStart"/>
      <w:r w:rsidRPr="00665132">
        <w:rPr>
          <w:rFonts w:eastAsia="Times New Roman" w:cs="Arial"/>
          <w:b/>
          <w:bCs/>
          <w:color w:val="auto"/>
          <w:szCs w:val="22"/>
          <w:lang w:val="en-US" w:eastAsia="en-GB"/>
        </w:rPr>
        <w:t>européenne</w:t>
      </w:r>
      <w:proofErr w:type="spellEnd"/>
      <w:r w:rsidRPr="00665132">
        <w:rPr>
          <w:rFonts w:eastAsia="Times New Roman" w:cs="Arial"/>
          <w:b/>
          <w:bCs/>
          <w:color w:val="auto"/>
          <w:szCs w:val="22"/>
          <w:lang w:val="en-US" w:eastAsia="en-GB"/>
        </w:rPr>
        <w:t xml:space="preserve"> de la culture </w:t>
      </w:r>
      <w:proofErr w:type="spellStart"/>
      <w:r w:rsidRPr="00665132">
        <w:rPr>
          <w:rFonts w:eastAsia="Times New Roman" w:cs="Arial"/>
          <w:b/>
          <w:bCs/>
          <w:color w:val="auto"/>
          <w:szCs w:val="22"/>
          <w:lang w:val="en-US" w:eastAsia="en-GB"/>
        </w:rPr>
        <w:t>en</w:t>
      </w:r>
      <w:proofErr w:type="spellEnd"/>
      <w:r w:rsidRPr="00665132">
        <w:rPr>
          <w:rFonts w:eastAsia="Times New Roman" w:cs="Arial"/>
          <w:b/>
          <w:bCs/>
          <w:color w:val="auto"/>
          <w:szCs w:val="22"/>
          <w:lang w:val="en-US" w:eastAsia="en-GB"/>
        </w:rPr>
        <w:t xml:space="preserve"> 2013 - Participation de la </w:t>
      </w:r>
      <w:proofErr w:type="spellStart"/>
      <w:r w:rsidRPr="00665132">
        <w:rPr>
          <w:rFonts w:eastAsia="Times New Roman" w:cs="Arial"/>
          <w:b/>
          <w:bCs/>
          <w:color w:val="auto"/>
          <w:szCs w:val="22"/>
          <w:lang w:val="en-US" w:eastAsia="en-GB"/>
        </w:rPr>
        <w:t>Communauté</w:t>
      </w:r>
      <w:proofErr w:type="spellEnd"/>
      <w:r w:rsidRPr="00665132">
        <w:rPr>
          <w:rFonts w:eastAsia="Times New Roman" w:cs="Arial"/>
          <w:b/>
          <w:bCs/>
          <w:color w:val="auto"/>
          <w:szCs w:val="22"/>
          <w:lang w:val="en-US" w:eastAsia="en-GB"/>
        </w:rPr>
        <w:t xml:space="preserve"> </w:t>
      </w:r>
      <w:proofErr w:type="spellStart"/>
      <w:r w:rsidRPr="00665132">
        <w:rPr>
          <w:rFonts w:eastAsia="Times New Roman" w:cs="Arial"/>
          <w:b/>
          <w:bCs/>
          <w:color w:val="auto"/>
          <w:szCs w:val="22"/>
          <w:lang w:val="en-US" w:eastAsia="en-GB"/>
        </w:rPr>
        <w:t>urbaine</w:t>
      </w:r>
      <w:proofErr w:type="spellEnd"/>
      <w:r w:rsidRPr="00665132">
        <w:rPr>
          <w:rFonts w:eastAsia="Times New Roman" w:cs="Arial"/>
          <w:b/>
          <w:bCs/>
          <w:color w:val="auto"/>
          <w:szCs w:val="22"/>
          <w:lang w:val="en-US" w:eastAsia="en-GB"/>
        </w:rPr>
        <w:t xml:space="preserve"> de Bordeaux - Modification des </w:t>
      </w:r>
      <w:proofErr w:type="spellStart"/>
      <w:r w:rsidRPr="00665132">
        <w:rPr>
          <w:rFonts w:eastAsia="Times New Roman" w:cs="Arial"/>
          <w:b/>
          <w:bCs/>
          <w:color w:val="auto"/>
          <w:szCs w:val="22"/>
          <w:lang w:val="en-US" w:eastAsia="en-GB"/>
        </w:rPr>
        <w:t>statuts</w:t>
      </w:r>
      <w:proofErr w:type="spellEnd"/>
      <w:r w:rsidRPr="00665132">
        <w:rPr>
          <w:rFonts w:eastAsia="Times New Roman" w:cs="Arial"/>
          <w:b/>
          <w:bCs/>
          <w:color w:val="auto"/>
          <w:szCs w:val="22"/>
          <w:lang w:val="en-US" w:eastAsia="en-GB"/>
        </w:rPr>
        <w:t xml:space="preserve"> de </w:t>
      </w:r>
      <w:proofErr w:type="spellStart"/>
      <w:r w:rsidRPr="00665132">
        <w:rPr>
          <w:rFonts w:eastAsia="Times New Roman" w:cs="Arial"/>
          <w:b/>
          <w:bCs/>
          <w:color w:val="auto"/>
          <w:szCs w:val="22"/>
          <w:lang w:val="en-US" w:eastAsia="en-GB"/>
        </w:rPr>
        <w:t>l'association</w:t>
      </w:r>
      <w:proofErr w:type="spellEnd"/>
      <w:r w:rsidRPr="00665132">
        <w:rPr>
          <w:rFonts w:eastAsia="Times New Roman" w:cs="Arial"/>
          <w:b/>
          <w:bCs/>
          <w:color w:val="auto"/>
          <w:szCs w:val="22"/>
          <w:lang w:val="en-US" w:eastAsia="en-GB"/>
        </w:rPr>
        <w:t xml:space="preserve"> de </w:t>
      </w:r>
      <w:proofErr w:type="spellStart"/>
      <w:r w:rsidRPr="00665132">
        <w:rPr>
          <w:rFonts w:eastAsia="Times New Roman" w:cs="Arial"/>
          <w:b/>
          <w:bCs/>
          <w:color w:val="auto"/>
          <w:szCs w:val="22"/>
          <w:lang w:val="en-US" w:eastAsia="en-GB"/>
        </w:rPr>
        <w:t>soutien</w:t>
      </w:r>
      <w:proofErr w:type="spellEnd"/>
      <w:r w:rsidRPr="00665132">
        <w:rPr>
          <w:rFonts w:eastAsia="Times New Roman" w:cs="Arial"/>
          <w:b/>
          <w:bCs/>
          <w:color w:val="auto"/>
          <w:szCs w:val="22"/>
          <w:lang w:val="en-US" w:eastAsia="en-GB"/>
        </w:rPr>
        <w:t xml:space="preserve"> "I3ordeaux 2013"- Approbation </w:t>
      </w:r>
      <w:r w:rsidRPr="00665132">
        <w:rPr>
          <w:rFonts w:eastAsia="Times New Roman" w:cs="Arial"/>
          <w:bCs/>
          <w:color w:val="auto"/>
          <w:szCs w:val="22"/>
          <w:lang w:val="en-US" w:eastAsia="en-GB"/>
        </w:rPr>
        <w:t>[Online].</w:t>
      </w:r>
      <w:r w:rsidRPr="00665132">
        <w:rPr>
          <w:rFonts w:eastAsia="Times New Roman" w:cs="Arial"/>
          <w:b/>
          <w:bCs/>
          <w:color w:val="auto"/>
          <w:szCs w:val="22"/>
          <w:lang w:val="en-US" w:eastAsia="en-GB"/>
        </w:rPr>
        <w:t xml:space="preserve"> </w:t>
      </w:r>
      <w:r w:rsidRPr="00665132">
        <w:rPr>
          <w:rFonts w:eastAsia="Times New Roman" w:cs="Arial"/>
          <w:color w:val="auto"/>
          <w:szCs w:val="22"/>
          <w:lang w:eastAsia="en-GB"/>
        </w:rPr>
        <w:t xml:space="preserve">Conseil de </w:t>
      </w:r>
      <w:proofErr w:type="spellStart"/>
      <w:r w:rsidRPr="00665132">
        <w:rPr>
          <w:rFonts w:eastAsia="Times New Roman" w:cs="Arial"/>
          <w:color w:val="auto"/>
          <w:szCs w:val="22"/>
          <w:lang w:eastAsia="en-GB"/>
        </w:rPr>
        <w:t>Communaute</w:t>
      </w:r>
      <w:proofErr w:type="spellEnd"/>
      <w:r w:rsidRPr="00665132">
        <w:rPr>
          <w:rFonts w:eastAsia="Times New Roman" w:cs="Arial"/>
          <w:color w:val="auto"/>
          <w:szCs w:val="22"/>
          <w:lang w:eastAsia="en-GB"/>
        </w:rPr>
        <w:t xml:space="preserve">, </w:t>
      </w:r>
      <w:r w:rsidRPr="00665132">
        <w:rPr>
          <w:rFonts w:eastAsia="Times New Roman" w:cs="Arial"/>
          <w:bCs/>
          <w:color w:val="auto"/>
          <w:szCs w:val="22"/>
          <w:lang w:val="en-US" w:eastAsia="en-GB"/>
        </w:rPr>
        <w:t xml:space="preserve">DO9MK, </w:t>
      </w:r>
      <w:r>
        <w:rPr>
          <w:rFonts w:eastAsia="Times New Roman" w:cs="Arial"/>
          <w:bCs/>
          <w:color w:val="auto"/>
          <w:szCs w:val="22"/>
          <w:lang w:val="en-US" w:eastAsia="en-GB"/>
        </w:rPr>
        <w:t xml:space="preserve">22 </w:t>
      </w:r>
      <w:r w:rsidRPr="00607CDF">
        <w:rPr>
          <w:rFonts w:eastAsia="Times New Roman" w:cs="Arial"/>
          <w:bCs/>
          <w:color w:val="auto"/>
          <w:szCs w:val="22"/>
          <w:lang w:val="en-US" w:eastAsia="en-GB"/>
        </w:rPr>
        <w:t>f</w:t>
      </w:r>
      <w:r w:rsidRPr="00607CDF">
        <w:rPr>
          <w:rFonts w:cs="Arial"/>
          <w:color w:val="000000"/>
        </w:rPr>
        <w:t>é</w:t>
      </w:r>
      <w:proofErr w:type="spellStart"/>
      <w:r w:rsidRPr="00607CDF">
        <w:rPr>
          <w:rFonts w:eastAsia="Times New Roman" w:cs="Arial"/>
          <w:bCs/>
          <w:color w:val="auto"/>
          <w:szCs w:val="22"/>
          <w:lang w:val="en-US" w:eastAsia="en-GB"/>
        </w:rPr>
        <w:t>vrier</w:t>
      </w:r>
      <w:proofErr w:type="spellEnd"/>
      <w:r w:rsidRPr="00607CDF">
        <w:rPr>
          <w:rFonts w:eastAsia="Times New Roman" w:cs="Arial"/>
          <w:bCs/>
          <w:color w:val="auto"/>
          <w:szCs w:val="22"/>
          <w:lang w:val="en-US" w:eastAsia="en-GB"/>
        </w:rPr>
        <w:t>,</w:t>
      </w:r>
      <w:r w:rsidRPr="00665132">
        <w:rPr>
          <w:rFonts w:eastAsia="Times New Roman" w:cs="Arial"/>
          <w:bCs/>
          <w:color w:val="auto"/>
          <w:szCs w:val="22"/>
          <w:lang w:val="en-US" w:eastAsia="en-GB"/>
        </w:rPr>
        <w:t xml:space="preserve"> No. 2008/0109. Available from:</w:t>
      </w:r>
      <w:r w:rsidRPr="00665132">
        <w:rPr>
          <w:rFonts w:eastAsia="Times New Roman" w:cs="Arial"/>
          <w:color w:val="auto"/>
          <w:szCs w:val="22"/>
          <w:lang w:eastAsia="en-GB"/>
        </w:rPr>
        <w:t xml:space="preserve"> &lt;</w:t>
      </w:r>
      <w:hyperlink r:id="rId71" w:history="1">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 [Accessed 10 November 2020].</w:t>
      </w:r>
    </w:p>
    <w:p w14:paraId="049FF9F9" w14:textId="77777777" w:rsidR="00B51941" w:rsidRDefault="00B51941" w:rsidP="00B51941">
      <w:pPr>
        <w:widowControl w:val="0"/>
        <w:autoSpaceDE w:val="0"/>
        <w:autoSpaceDN w:val="0"/>
        <w:adjustRightInd w:val="0"/>
        <w:rPr>
          <w:rFonts w:eastAsiaTheme="majorEastAsia" w:cs="Arial"/>
          <w:color w:val="auto"/>
          <w:szCs w:val="22"/>
          <w:lang w:eastAsia="en-GB"/>
        </w:rPr>
      </w:pPr>
    </w:p>
    <w:p w14:paraId="08458380" w14:textId="77777777" w:rsidR="00B51941" w:rsidRDefault="00B51941" w:rsidP="00B51941">
      <w:pPr>
        <w:widowControl w:val="0"/>
        <w:autoSpaceDE w:val="0"/>
        <w:autoSpaceDN w:val="0"/>
        <w:adjustRightInd w:val="0"/>
        <w:rPr>
          <w:rFonts w:eastAsiaTheme="majorEastAsia" w:cs="Arial"/>
          <w:color w:val="auto"/>
          <w:szCs w:val="22"/>
          <w:lang w:eastAsia="en-GB"/>
        </w:rPr>
      </w:pPr>
      <w:proofErr w:type="spellStart"/>
      <w:r w:rsidRPr="00665132">
        <w:rPr>
          <w:rFonts w:eastAsia="Times New Roman" w:cs="Arial"/>
          <w:bCs/>
          <w:color w:val="auto"/>
          <w:szCs w:val="22"/>
          <w:lang w:val="en-US" w:eastAsia="en-GB"/>
        </w:rPr>
        <w:t>Bron</w:t>
      </w:r>
      <w:proofErr w:type="spellEnd"/>
      <w:r w:rsidRPr="00665132">
        <w:rPr>
          <w:rFonts w:eastAsia="Times New Roman" w:cs="Arial"/>
          <w:bCs/>
          <w:color w:val="auto"/>
          <w:szCs w:val="22"/>
          <w:lang w:val="en-US" w:eastAsia="en-GB"/>
        </w:rPr>
        <w:t xml:space="preserve">, J-C. (2007) </w:t>
      </w:r>
      <w:r w:rsidRPr="00665132">
        <w:rPr>
          <w:rFonts w:cs="Arial"/>
          <w:b/>
          <w:bCs/>
          <w:color w:val="auto"/>
          <w:szCs w:val="22"/>
          <w:lang w:val="en-US"/>
        </w:rPr>
        <w:t xml:space="preserve">Candidature de Bordeaux au </w:t>
      </w:r>
      <w:proofErr w:type="spellStart"/>
      <w:r w:rsidRPr="00665132">
        <w:rPr>
          <w:rFonts w:cs="Arial"/>
          <w:b/>
          <w:bCs/>
          <w:color w:val="auto"/>
          <w:szCs w:val="22"/>
          <w:lang w:val="en-US"/>
        </w:rPr>
        <w:t>titre</w:t>
      </w:r>
      <w:proofErr w:type="spellEnd"/>
      <w:r w:rsidRPr="00665132">
        <w:rPr>
          <w:rFonts w:cs="Arial"/>
          <w:b/>
          <w:bCs/>
          <w:color w:val="auto"/>
          <w:szCs w:val="22"/>
          <w:lang w:val="en-US"/>
        </w:rPr>
        <w:t xml:space="preserve"> de </w:t>
      </w:r>
      <w:proofErr w:type="spellStart"/>
      <w:r w:rsidRPr="00665132">
        <w:rPr>
          <w:rFonts w:cs="Arial"/>
          <w:b/>
          <w:bCs/>
          <w:color w:val="auto"/>
          <w:szCs w:val="22"/>
          <w:lang w:val="en-US"/>
        </w:rPr>
        <w:t>capitale</w:t>
      </w:r>
      <w:proofErr w:type="spellEnd"/>
      <w:r w:rsidRPr="00665132">
        <w:rPr>
          <w:rFonts w:cs="Arial"/>
          <w:b/>
          <w:bCs/>
          <w:color w:val="auto"/>
          <w:szCs w:val="22"/>
          <w:lang w:val="en-US"/>
        </w:rPr>
        <w:t xml:space="preserve"> </w:t>
      </w:r>
      <w:proofErr w:type="spellStart"/>
      <w:r w:rsidRPr="00665132">
        <w:rPr>
          <w:rFonts w:cs="Arial"/>
          <w:b/>
          <w:bCs/>
          <w:color w:val="auto"/>
          <w:szCs w:val="22"/>
          <w:lang w:val="en-US"/>
        </w:rPr>
        <w:t>européenne</w:t>
      </w:r>
      <w:proofErr w:type="spellEnd"/>
      <w:r w:rsidRPr="00665132">
        <w:rPr>
          <w:rFonts w:cs="Arial"/>
          <w:b/>
          <w:bCs/>
          <w:color w:val="auto"/>
          <w:szCs w:val="22"/>
          <w:lang w:val="en-US"/>
        </w:rPr>
        <w:t xml:space="preserve"> de la culture - Participation de la </w:t>
      </w:r>
      <w:proofErr w:type="spellStart"/>
      <w:r w:rsidRPr="00665132">
        <w:rPr>
          <w:rFonts w:cs="Arial"/>
          <w:b/>
          <w:bCs/>
          <w:color w:val="auto"/>
          <w:szCs w:val="22"/>
          <w:lang w:val="en-US"/>
        </w:rPr>
        <w:t>Communauté</w:t>
      </w:r>
      <w:proofErr w:type="spellEnd"/>
      <w:r w:rsidRPr="00665132">
        <w:rPr>
          <w:rFonts w:cs="Arial"/>
          <w:b/>
          <w:bCs/>
          <w:color w:val="auto"/>
          <w:szCs w:val="22"/>
          <w:lang w:val="en-US"/>
        </w:rPr>
        <w:t xml:space="preserve"> </w:t>
      </w:r>
      <w:proofErr w:type="spellStart"/>
      <w:r w:rsidRPr="00665132">
        <w:rPr>
          <w:rFonts w:cs="Arial"/>
          <w:b/>
          <w:bCs/>
          <w:color w:val="auto"/>
          <w:szCs w:val="22"/>
          <w:lang w:val="en-US"/>
        </w:rPr>
        <w:t>urbaine</w:t>
      </w:r>
      <w:proofErr w:type="spellEnd"/>
      <w:r w:rsidRPr="00665132">
        <w:rPr>
          <w:rFonts w:cs="Arial"/>
          <w:b/>
          <w:bCs/>
          <w:color w:val="auto"/>
          <w:szCs w:val="22"/>
          <w:lang w:val="en-US"/>
        </w:rPr>
        <w:t xml:space="preserve"> de Bordeaux - Convention - </w:t>
      </w:r>
      <w:proofErr w:type="spellStart"/>
      <w:r w:rsidRPr="00665132">
        <w:rPr>
          <w:rFonts w:cs="Arial"/>
          <w:b/>
          <w:bCs/>
          <w:color w:val="auto"/>
          <w:szCs w:val="22"/>
          <w:lang w:val="en-US"/>
        </w:rPr>
        <w:t>Décision</w:t>
      </w:r>
      <w:proofErr w:type="spellEnd"/>
      <w:r w:rsidRPr="00665132">
        <w:rPr>
          <w:rFonts w:cs="Arial"/>
          <w:b/>
          <w:bCs/>
          <w:color w:val="auto"/>
          <w:szCs w:val="22"/>
          <w:lang w:val="en-US"/>
        </w:rPr>
        <w:t xml:space="preserve"> - </w:t>
      </w:r>
      <w:proofErr w:type="spellStart"/>
      <w:r w:rsidRPr="00665132">
        <w:rPr>
          <w:rFonts w:cs="Arial"/>
          <w:b/>
          <w:bCs/>
          <w:color w:val="auto"/>
          <w:szCs w:val="22"/>
          <w:lang w:val="en-US"/>
        </w:rPr>
        <w:t>Désignation</w:t>
      </w:r>
      <w:proofErr w:type="spellEnd"/>
      <w:r w:rsidRPr="00665132">
        <w:rPr>
          <w:rFonts w:cs="Arial"/>
          <w:b/>
          <w:bCs/>
          <w:color w:val="auto"/>
          <w:szCs w:val="22"/>
          <w:lang w:val="en-US"/>
        </w:rPr>
        <w:t xml:space="preserve"> – </w:t>
      </w:r>
      <w:proofErr w:type="spellStart"/>
      <w:r w:rsidRPr="00665132">
        <w:rPr>
          <w:rFonts w:cs="Arial"/>
          <w:b/>
          <w:bCs/>
          <w:color w:val="auto"/>
          <w:szCs w:val="22"/>
          <w:lang w:val="en-US"/>
        </w:rPr>
        <w:t>Autorisation</w:t>
      </w:r>
      <w:proofErr w:type="spellEnd"/>
      <w:r w:rsidRPr="00665132">
        <w:rPr>
          <w:rFonts w:cs="Arial"/>
          <w:b/>
          <w:bCs/>
          <w:color w:val="auto"/>
          <w:szCs w:val="22"/>
          <w:lang w:val="en-US"/>
        </w:rPr>
        <w:t xml:space="preserve"> </w:t>
      </w:r>
      <w:r w:rsidRPr="00665132">
        <w:rPr>
          <w:rFonts w:cs="Arial"/>
          <w:bCs/>
          <w:color w:val="auto"/>
          <w:szCs w:val="22"/>
          <w:lang w:val="en-US"/>
        </w:rPr>
        <w:t>[Online].</w:t>
      </w:r>
      <w:r w:rsidRPr="00665132">
        <w:rPr>
          <w:rFonts w:cs="Arial"/>
          <w:b/>
          <w:bCs/>
          <w:color w:val="auto"/>
          <w:szCs w:val="22"/>
          <w:lang w:val="en-US"/>
        </w:rPr>
        <w:t xml:space="preserve"> </w:t>
      </w:r>
      <w:r w:rsidRPr="00665132">
        <w:rPr>
          <w:rFonts w:eastAsia="Times New Roman" w:cs="Arial"/>
          <w:color w:val="auto"/>
          <w:szCs w:val="22"/>
          <w:lang w:eastAsia="en-GB"/>
        </w:rPr>
        <w:t xml:space="preserve">Conseil de </w:t>
      </w:r>
      <w:proofErr w:type="spellStart"/>
      <w:r w:rsidRPr="00665132">
        <w:rPr>
          <w:rFonts w:eastAsia="Times New Roman" w:cs="Arial"/>
          <w:color w:val="auto"/>
          <w:szCs w:val="22"/>
          <w:lang w:eastAsia="en-GB"/>
        </w:rPr>
        <w:t>Communaute</w:t>
      </w:r>
      <w:proofErr w:type="spellEnd"/>
      <w:r w:rsidRPr="00665132">
        <w:rPr>
          <w:rFonts w:eastAsia="Times New Roman" w:cs="Arial"/>
          <w:color w:val="auto"/>
          <w:szCs w:val="22"/>
          <w:lang w:eastAsia="en-GB"/>
        </w:rPr>
        <w:t xml:space="preserve">, (D093X) </w:t>
      </w:r>
      <w:r w:rsidRPr="00665132">
        <w:rPr>
          <w:rFonts w:eastAsia="Times New Roman" w:cs="Arial"/>
          <w:bCs/>
          <w:color w:val="auto"/>
          <w:szCs w:val="22"/>
          <w:lang w:val="en-US" w:eastAsia="en-GB"/>
        </w:rPr>
        <w:t>No. 2007/0630. Available from:</w:t>
      </w:r>
      <w:r w:rsidRPr="00665132">
        <w:rPr>
          <w:rFonts w:eastAsia="Times New Roman" w:cs="Arial"/>
          <w:color w:val="auto"/>
          <w:szCs w:val="22"/>
          <w:lang w:eastAsia="en-GB"/>
        </w:rPr>
        <w:t xml:space="preserve"> &lt;</w:t>
      </w:r>
      <w:hyperlink r:id="rId72" w:history="1">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 [Accessed 10 November 2020].</w:t>
      </w:r>
    </w:p>
    <w:p w14:paraId="3B16C6FD" w14:textId="77777777" w:rsidR="00174F07" w:rsidRDefault="00174F07" w:rsidP="00B51941">
      <w:pPr>
        <w:widowControl w:val="0"/>
        <w:autoSpaceDE w:val="0"/>
        <w:autoSpaceDN w:val="0"/>
        <w:adjustRightInd w:val="0"/>
        <w:rPr>
          <w:rFonts w:eastAsia="Times New Roman" w:cs="Arial"/>
          <w:bCs/>
          <w:color w:val="auto"/>
          <w:szCs w:val="22"/>
          <w:lang w:val="en-US" w:eastAsia="en-GB"/>
        </w:rPr>
      </w:pPr>
    </w:p>
    <w:p w14:paraId="40C2461C" w14:textId="77777777" w:rsidR="00B51941" w:rsidRPr="00665132" w:rsidRDefault="00B51941" w:rsidP="00B51941">
      <w:pPr>
        <w:widowControl w:val="0"/>
        <w:autoSpaceDE w:val="0"/>
        <w:autoSpaceDN w:val="0"/>
        <w:adjustRightInd w:val="0"/>
        <w:rPr>
          <w:rFonts w:eastAsia="Times New Roman" w:cs="Arial"/>
          <w:bCs/>
          <w:color w:val="auto"/>
          <w:szCs w:val="22"/>
          <w:lang w:val="en-US" w:eastAsia="en-GB"/>
        </w:rPr>
      </w:pPr>
      <w:r w:rsidRPr="00665132">
        <w:rPr>
          <w:rFonts w:eastAsia="Times New Roman" w:cs="Arial"/>
          <w:bCs/>
          <w:color w:val="auto"/>
          <w:szCs w:val="22"/>
          <w:lang w:val="en-US" w:eastAsia="en-GB"/>
        </w:rPr>
        <w:t xml:space="preserve">Brooks, M. R. &amp; Cullinane, K. (2006) Introduction. In Brooks, M. R. &amp; Cullinane, K. eds, </w:t>
      </w:r>
      <w:r w:rsidRPr="00665132">
        <w:rPr>
          <w:rFonts w:eastAsia="Times New Roman" w:cs="Arial"/>
          <w:b/>
          <w:bCs/>
          <w:color w:val="auto"/>
          <w:szCs w:val="22"/>
          <w:lang w:val="en-US" w:eastAsia="en-GB"/>
        </w:rPr>
        <w:t>Devolution, Port Governance and Port Performance</w:t>
      </w:r>
      <w:r w:rsidRPr="00665132">
        <w:rPr>
          <w:rFonts w:eastAsia="Times New Roman" w:cs="Arial"/>
          <w:bCs/>
          <w:color w:val="auto"/>
          <w:szCs w:val="22"/>
          <w:lang w:val="en-US" w:eastAsia="en-GB"/>
        </w:rPr>
        <w:t>. Research in Transporting Economics series, 17, pp. 3-28.</w:t>
      </w:r>
    </w:p>
    <w:p w14:paraId="78087D01" w14:textId="77777777" w:rsidR="00B51941" w:rsidRPr="00665132" w:rsidRDefault="00B51941" w:rsidP="00B51941">
      <w:pPr>
        <w:rPr>
          <w:rFonts w:eastAsia="Times New Roman" w:cs="Arial"/>
          <w:bCs/>
          <w:color w:val="auto"/>
          <w:szCs w:val="22"/>
          <w:lang w:val="en-US" w:eastAsia="en-GB"/>
        </w:rPr>
      </w:pPr>
    </w:p>
    <w:p w14:paraId="78B09196" w14:textId="77777777" w:rsidR="00B51941" w:rsidRPr="00665132" w:rsidRDefault="00B51941" w:rsidP="00B51941">
      <w:pPr>
        <w:rPr>
          <w:rFonts w:eastAsia="Times New Roman" w:cs="Arial"/>
          <w:bCs/>
          <w:color w:val="auto"/>
          <w:szCs w:val="22"/>
          <w:lang w:val="en-US" w:eastAsia="en-GB"/>
        </w:rPr>
      </w:pPr>
      <w:r w:rsidRPr="00665132">
        <w:rPr>
          <w:rFonts w:eastAsia="Times New Roman" w:cs="Arial"/>
          <w:bCs/>
          <w:color w:val="auto"/>
          <w:szCs w:val="22"/>
          <w:lang w:val="en-US" w:eastAsia="en-GB"/>
        </w:rPr>
        <w:t xml:space="preserve">Brooks, M. R. &amp; Cullinane, K. (2006) Governance Models Defined. In Brooks, M. R. &amp; Cullinane, K. eds, </w:t>
      </w:r>
      <w:r w:rsidRPr="00665132">
        <w:rPr>
          <w:rFonts w:eastAsia="Times New Roman" w:cs="Arial"/>
          <w:b/>
          <w:bCs/>
          <w:color w:val="auto"/>
          <w:szCs w:val="22"/>
          <w:lang w:val="en-US" w:eastAsia="en-GB"/>
        </w:rPr>
        <w:t>Devolution, Port Governance and Port Performance</w:t>
      </w:r>
      <w:r w:rsidRPr="00665132">
        <w:rPr>
          <w:rFonts w:eastAsia="Times New Roman" w:cs="Arial"/>
          <w:bCs/>
          <w:color w:val="auto"/>
          <w:szCs w:val="22"/>
          <w:lang w:val="en-US" w:eastAsia="en-GB"/>
        </w:rPr>
        <w:t>. Research in Transporting Economics series 17 pp. 405-435.</w:t>
      </w:r>
    </w:p>
    <w:p w14:paraId="28CE1C02" w14:textId="77777777" w:rsidR="00B51941" w:rsidRPr="00665132" w:rsidRDefault="00B51941" w:rsidP="00B51941">
      <w:pPr>
        <w:rPr>
          <w:rFonts w:eastAsia="Times New Roman" w:cs="Times New Roman"/>
          <w:color w:val="auto"/>
          <w:szCs w:val="22"/>
          <w:lang w:eastAsia="en-GB"/>
        </w:rPr>
      </w:pPr>
    </w:p>
    <w:p w14:paraId="06153D97"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lastRenderedPageBreak/>
        <w:t xml:space="preserve">Brown, H. (2008) </w:t>
      </w:r>
      <w:r w:rsidRPr="00665132">
        <w:rPr>
          <w:rFonts w:eastAsia="Times New Roman" w:cs="Times New Roman"/>
          <w:b/>
          <w:color w:val="auto"/>
          <w:szCs w:val="22"/>
          <w:lang w:eastAsia="en-GB"/>
        </w:rPr>
        <w:t>UK Cities in the Global Economy.</w:t>
      </w:r>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CentreforCities</w:t>
      </w:r>
      <w:proofErr w:type="spellEnd"/>
      <w:r w:rsidRPr="00665132">
        <w:rPr>
          <w:rFonts w:eastAsia="Times New Roman" w:cs="Times New Roman"/>
          <w:color w:val="auto"/>
          <w:szCs w:val="22"/>
          <w:lang w:eastAsia="en-GB"/>
        </w:rPr>
        <w:t>.</w:t>
      </w:r>
    </w:p>
    <w:p w14:paraId="77E87A8E" w14:textId="77777777" w:rsidR="00B51941" w:rsidRPr="00665132" w:rsidRDefault="00B51941" w:rsidP="00B51941">
      <w:pPr>
        <w:rPr>
          <w:rFonts w:eastAsia="Times New Roman" w:cs="Times New Roman"/>
          <w:color w:val="auto"/>
          <w:szCs w:val="22"/>
          <w:lang w:eastAsia="en-GB"/>
        </w:rPr>
      </w:pPr>
    </w:p>
    <w:p w14:paraId="2CB29C56"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Brown, K (2011) </w:t>
      </w:r>
      <w:r w:rsidRPr="00665132">
        <w:rPr>
          <w:rFonts w:eastAsia="Times New Roman" w:cs="Times New Roman"/>
          <w:b/>
          <w:color w:val="auto"/>
          <w:szCs w:val="22"/>
          <w:lang w:eastAsia="en-GB"/>
        </w:rPr>
        <w:t>Presidential power in Paris during the 5</w:t>
      </w:r>
      <w:r w:rsidRPr="00665132">
        <w:rPr>
          <w:rFonts w:eastAsia="Times New Roman" w:cs="Times New Roman"/>
          <w:b/>
          <w:color w:val="auto"/>
          <w:szCs w:val="22"/>
          <w:vertAlign w:val="superscript"/>
          <w:lang w:eastAsia="en-GB"/>
        </w:rPr>
        <w:t>th</w:t>
      </w:r>
      <w:r w:rsidRPr="00665132">
        <w:rPr>
          <w:rFonts w:eastAsia="Times New Roman" w:cs="Times New Roman"/>
          <w:b/>
          <w:color w:val="auto"/>
          <w:szCs w:val="22"/>
          <w:lang w:eastAsia="en-GB"/>
        </w:rPr>
        <w:t xml:space="preserve"> Republic. Francois Mitterrand and ‘</w:t>
      </w:r>
      <w:r w:rsidRPr="00665132">
        <w:rPr>
          <w:rFonts w:eastAsia="Times New Roman" w:cs="Times New Roman"/>
          <w:b/>
          <w:i/>
          <w:color w:val="auto"/>
          <w:szCs w:val="22"/>
          <w:lang w:eastAsia="en-GB"/>
        </w:rPr>
        <w:t xml:space="preserve">Les Grands </w:t>
      </w:r>
      <w:proofErr w:type="spellStart"/>
      <w:r w:rsidRPr="00665132">
        <w:rPr>
          <w:rFonts w:eastAsia="Times New Roman" w:cs="Times New Roman"/>
          <w:b/>
          <w:i/>
          <w:color w:val="auto"/>
          <w:szCs w:val="22"/>
          <w:lang w:eastAsia="en-GB"/>
        </w:rPr>
        <w:t>Projets</w:t>
      </w:r>
      <w:proofErr w:type="spellEnd"/>
      <w:r w:rsidRPr="00665132">
        <w:rPr>
          <w:rFonts w:eastAsia="Times New Roman" w:cs="Times New Roman"/>
          <w:i/>
          <w:color w:val="auto"/>
          <w:szCs w:val="22"/>
          <w:lang w:eastAsia="en-GB"/>
        </w:rPr>
        <w:t>’</w:t>
      </w:r>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MRes</w:t>
      </w:r>
      <w:proofErr w:type="spellEnd"/>
      <w:r w:rsidRPr="00665132">
        <w:rPr>
          <w:rFonts w:eastAsia="Times New Roman" w:cs="Times New Roman"/>
          <w:color w:val="auto"/>
          <w:szCs w:val="22"/>
          <w:lang w:eastAsia="en-GB"/>
        </w:rPr>
        <w:t xml:space="preserve"> thesis, Leeds Beckett University [Formerly Leeds Metropolitan].</w:t>
      </w:r>
    </w:p>
    <w:p w14:paraId="5B2467BB" w14:textId="77777777" w:rsidR="00B51941" w:rsidRDefault="00B51941" w:rsidP="00B51941">
      <w:pPr>
        <w:rPr>
          <w:rFonts w:eastAsia="Times New Roman" w:cs="Times New Roman"/>
          <w:color w:val="auto"/>
          <w:szCs w:val="22"/>
          <w:lang w:eastAsia="en-GB"/>
        </w:rPr>
      </w:pPr>
    </w:p>
    <w:p w14:paraId="1EAC5EA2"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Brown, A, O’Connor, J. &amp; Cohen, S. (2000) Local Music Policies within a Global Music Industry: Cultural Quarters in Manchester and Sheffield. </w:t>
      </w:r>
      <w:proofErr w:type="spellStart"/>
      <w:r w:rsidRPr="00665132">
        <w:rPr>
          <w:rFonts w:eastAsia="Times New Roman" w:cs="Times New Roman"/>
          <w:b/>
          <w:color w:val="auto"/>
          <w:szCs w:val="22"/>
          <w:lang w:eastAsia="en-GB"/>
        </w:rPr>
        <w:t>Geoforum</w:t>
      </w:r>
      <w:proofErr w:type="spellEnd"/>
      <w:r w:rsidRPr="00665132">
        <w:rPr>
          <w:rFonts w:eastAsia="Times New Roman" w:cs="Times New Roman"/>
          <w:color w:val="auto"/>
          <w:szCs w:val="22"/>
          <w:lang w:eastAsia="en-GB"/>
        </w:rPr>
        <w:t xml:space="preserve"> 31 (4), pp. 437-451. </w:t>
      </w:r>
    </w:p>
    <w:p w14:paraId="55B71D54" w14:textId="77777777" w:rsidR="00B51941" w:rsidRDefault="00B51941" w:rsidP="00B51941">
      <w:pPr>
        <w:spacing w:line="240" w:lineRule="auto"/>
        <w:rPr>
          <w:rFonts w:eastAsia="Times New Roman" w:cs="Times New Roman"/>
          <w:color w:val="auto"/>
          <w:szCs w:val="22"/>
          <w:lang w:eastAsia="en-GB"/>
        </w:rPr>
      </w:pPr>
    </w:p>
    <w:p w14:paraId="6CED0D5C" w14:textId="77777777" w:rsidR="00B51941" w:rsidRDefault="00B51941" w:rsidP="00B51941">
      <w:pPr>
        <w:rPr>
          <w:rFonts w:eastAsia="Calibri" w:cs="Arial"/>
          <w:color w:val="auto"/>
          <w:szCs w:val="22"/>
          <w:lang w:eastAsia="en-GB"/>
        </w:rPr>
      </w:pPr>
      <w:r w:rsidRPr="00665132">
        <w:rPr>
          <w:rFonts w:eastAsia="Calibri" w:cs="Arial"/>
          <w:color w:val="auto"/>
          <w:szCs w:val="22"/>
          <w:lang w:eastAsia="en-GB"/>
        </w:rPr>
        <w:t xml:space="preserve">Bunce, S. &amp; </w:t>
      </w:r>
      <w:proofErr w:type="spellStart"/>
      <w:r w:rsidRPr="00665132">
        <w:rPr>
          <w:rFonts w:eastAsia="Calibri" w:cs="Arial"/>
          <w:color w:val="auto"/>
          <w:szCs w:val="22"/>
          <w:lang w:eastAsia="en-GB"/>
        </w:rPr>
        <w:t>Desfor</w:t>
      </w:r>
      <w:proofErr w:type="spellEnd"/>
      <w:r w:rsidRPr="00665132">
        <w:rPr>
          <w:rFonts w:eastAsia="Calibri" w:cs="Arial"/>
          <w:color w:val="auto"/>
          <w:szCs w:val="22"/>
          <w:lang w:eastAsia="en-GB"/>
        </w:rPr>
        <w:t xml:space="preserve">, G. (2007) Introduction to “Political ecologies of urban waterfront transformations”. </w:t>
      </w:r>
      <w:r w:rsidRPr="00665132">
        <w:rPr>
          <w:rFonts w:eastAsia="Calibri" w:cs="Arial"/>
          <w:b/>
          <w:color w:val="auto"/>
          <w:szCs w:val="22"/>
          <w:lang w:eastAsia="en-GB"/>
        </w:rPr>
        <w:t>Cities</w:t>
      </w:r>
      <w:r w:rsidRPr="00665132">
        <w:rPr>
          <w:rFonts w:eastAsia="Calibri" w:cs="Arial"/>
          <w:color w:val="auto"/>
          <w:szCs w:val="22"/>
          <w:lang w:eastAsia="en-GB"/>
        </w:rPr>
        <w:t xml:space="preserve">, 24 (4), pp. 251-258. </w:t>
      </w:r>
    </w:p>
    <w:p w14:paraId="5D266733" w14:textId="77777777" w:rsidR="00B51941" w:rsidRDefault="00B51941" w:rsidP="00B51941">
      <w:pPr>
        <w:rPr>
          <w:rFonts w:eastAsia="Times New Roman" w:cs="Times New Roman"/>
          <w:color w:val="auto"/>
          <w:szCs w:val="22"/>
          <w:lang w:eastAsia="en-GB"/>
        </w:rPr>
      </w:pPr>
    </w:p>
    <w:p w14:paraId="2551F535"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Burrows, T. (2009) From </w:t>
      </w:r>
      <w:r w:rsidRPr="00665132">
        <w:rPr>
          <w:rFonts w:eastAsia="Times New Roman" w:cs="Times New Roman"/>
          <w:b/>
          <w:color w:val="auto"/>
          <w:szCs w:val="22"/>
          <w:lang w:eastAsia="en-GB"/>
        </w:rPr>
        <w:t xml:space="preserve">CBGB to the </w:t>
      </w:r>
      <w:proofErr w:type="spellStart"/>
      <w:r w:rsidRPr="00665132">
        <w:rPr>
          <w:rFonts w:eastAsia="Times New Roman" w:cs="Times New Roman"/>
          <w:b/>
          <w:color w:val="auto"/>
          <w:szCs w:val="22"/>
          <w:lang w:eastAsia="en-GB"/>
        </w:rPr>
        <w:t>Rounhouse</w:t>
      </w:r>
      <w:proofErr w:type="spellEnd"/>
      <w:r w:rsidRPr="00665132">
        <w:rPr>
          <w:rFonts w:eastAsia="Times New Roman" w:cs="Times New Roman"/>
          <w:b/>
          <w:color w:val="auto"/>
          <w:szCs w:val="22"/>
          <w:lang w:eastAsia="en-GB"/>
        </w:rPr>
        <w:t>: Music through the years.</w:t>
      </w:r>
      <w:r w:rsidRPr="00665132">
        <w:rPr>
          <w:rFonts w:eastAsia="Times New Roman" w:cs="Times New Roman"/>
          <w:color w:val="auto"/>
          <w:szCs w:val="22"/>
          <w:lang w:eastAsia="en-GB"/>
        </w:rPr>
        <w:t xml:space="preserve"> London: Marion Boyars Publishers Ltd. </w:t>
      </w:r>
    </w:p>
    <w:p w14:paraId="0E7A5142" w14:textId="77777777" w:rsidR="00190E25" w:rsidRDefault="00190E25" w:rsidP="00B51941">
      <w:pPr>
        <w:rPr>
          <w:rFonts w:eastAsia="Times New Roman" w:cs="Times New Roman"/>
          <w:color w:val="auto"/>
          <w:szCs w:val="22"/>
          <w:lang w:eastAsia="en-GB"/>
        </w:rPr>
      </w:pPr>
    </w:p>
    <w:p w14:paraId="5438B863"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Bryman, A (2016) </w:t>
      </w:r>
      <w:r w:rsidRPr="00665132">
        <w:rPr>
          <w:rFonts w:eastAsia="Times New Roman" w:cs="Times New Roman"/>
          <w:b/>
          <w:color w:val="auto"/>
          <w:szCs w:val="22"/>
          <w:lang w:eastAsia="en-GB"/>
        </w:rPr>
        <w:t>Social Research Methods</w:t>
      </w:r>
      <w:r w:rsidRPr="00665132">
        <w:rPr>
          <w:rFonts w:eastAsia="Times New Roman" w:cs="Times New Roman"/>
          <w:color w:val="auto"/>
          <w:szCs w:val="22"/>
          <w:lang w:eastAsia="en-GB"/>
        </w:rPr>
        <w:t>. 5</w:t>
      </w:r>
      <w:r w:rsidRPr="00665132">
        <w:rPr>
          <w:rFonts w:eastAsia="Times New Roman" w:cs="Times New Roman"/>
          <w:color w:val="auto"/>
          <w:szCs w:val="22"/>
          <w:vertAlign w:val="superscript"/>
          <w:lang w:eastAsia="en-GB"/>
        </w:rPr>
        <w:t>th</w:t>
      </w:r>
      <w:r w:rsidRPr="00665132">
        <w:rPr>
          <w:rFonts w:eastAsia="Times New Roman" w:cs="Times New Roman"/>
          <w:color w:val="auto"/>
          <w:szCs w:val="22"/>
          <w:lang w:eastAsia="en-GB"/>
        </w:rPr>
        <w:t xml:space="preserve"> Ed. Oxford: Oxford University Press.</w:t>
      </w:r>
    </w:p>
    <w:p w14:paraId="1F068868" w14:textId="77777777" w:rsidR="00B51941" w:rsidRDefault="00B51941" w:rsidP="00B51941">
      <w:pPr>
        <w:rPr>
          <w:rFonts w:eastAsia="Times New Roman" w:cs="Arial"/>
          <w:b/>
          <w:color w:val="auto"/>
          <w:szCs w:val="22"/>
          <w:lang w:eastAsia="en-GB"/>
        </w:rPr>
      </w:pPr>
    </w:p>
    <w:p w14:paraId="58ABBA79"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Calendar News (2014) Leeds Arena named one of country’s top landmarks. </w:t>
      </w:r>
      <w:r w:rsidRPr="00665132">
        <w:rPr>
          <w:rFonts w:eastAsia="Times New Roman" w:cs="Arial"/>
          <w:b/>
          <w:color w:val="auto"/>
          <w:szCs w:val="22"/>
          <w:lang w:eastAsia="en-GB"/>
        </w:rPr>
        <w:t>ITV</w:t>
      </w:r>
      <w:r w:rsidRPr="00665132">
        <w:rPr>
          <w:rFonts w:eastAsia="Times New Roman" w:cs="Arial"/>
          <w:color w:val="auto"/>
          <w:szCs w:val="22"/>
          <w:lang w:eastAsia="en-GB"/>
        </w:rPr>
        <w:t xml:space="preserve"> [Online], 4 July 2014, 12.30pm. Available from: &lt;</w:t>
      </w:r>
      <w:hyperlink r:id="rId73" w:history="1">
        <w:r w:rsidRPr="00665132">
          <w:rPr>
            <w:rFonts w:eastAsiaTheme="majorEastAsia" w:cs="Arial"/>
            <w:color w:val="auto"/>
            <w:szCs w:val="22"/>
            <w:lang w:eastAsia="en-GB"/>
          </w:rPr>
          <w:t>https://www.itv.com/news/calendar/topic/leeds-arena/</w:t>
        </w:r>
      </w:hyperlink>
      <w:proofErr w:type="gramStart"/>
      <w:r w:rsidRPr="00665132">
        <w:rPr>
          <w:rFonts w:eastAsiaTheme="majorEastAsia" w:cs="Arial"/>
          <w:color w:val="auto"/>
          <w:szCs w:val="22"/>
          <w:lang w:eastAsia="en-GB"/>
        </w:rPr>
        <w:t>&gt;</w:t>
      </w:r>
      <w:r w:rsidRPr="00665132">
        <w:rPr>
          <w:rFonts w:eastAsiaTheme="majorEastAsia" w:cs="Arial"/>
          <w:color w:val="0000FF" w:themeColor="hyperlink"/>
          <w:szCs w:val="22"/>
          <w:lang w:eastAsia="en-GB"/>
        </w:rPr>
        <w:t xml:space="preserve"> </w:t>
      </w:r>
      <w:r w:rsidRPr="00665132">
        <w:rPr>
          <w:rFonts w:eastAsia="Times New Roman" w:cs="Arial"/>
          <w:color w:val="auto"/>
          <w:szCs w:val="22"/>
          <w:lang w:eastAsia="en-GB"/>
        </w:rPr>
        <w:t xml:space="preserve"> [</w:t>
      </w:r>
      <w:proofErr w:type="gramEnd"/>
      <w:r w:rsidRPr="00665132">
        <w:rPr>
          <w:rFonts w:eastAsia="Times New Roman" w:cs="Arial"/>
          <w:color w:val="auto"/>
          <w:szCs w:val="22"/>
          <w:lang w:eastAsia="en-GB"/>
        </w:rPr>
        <w:t>Accessed 24/07/19].</w:t>
      </w:r>
    </w:p>
    <w:p w14:paraId="4F1D92BE" w14:textId="77777777" w:rsidR="00B51941" w:rsidRPr="00665132" w:rsidRDefault="00B51941" w:rsidP="00B51941">
      <w:pPr>
        <w:rPr>
          <w:rFonts w:eastAsia="Times New Roman" w:cs="Times New Roman"/>
          <w:color w:val="auto"/>
          <w:szCs w:val="22"/>
          <w:lang w:eastAsia="en-GB"/>
        </w:rPr>
      </w:pPr>
    </w:p>
    <w:p w14:paraId="3C93543F"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Times New Roman"/>
          <w:color w:val="auto"/>
          <w:szCs w:val="22"/>
          <w:lang w:eastAsia="en-GB"/>
        </w:rPr>
        <w:t>Cartron</w:t>
      </w:r>
      <w:proofErr w:type="spellEnd"/>
      <w:r w:rsidRPr="00665132">
        <w:rPr>
          <w:rFonts w:eastAsia="Times New Roman" w:cs="Times New Roman"/>
          <w:color w:val="auto"/>
          <w:szCs w:val="22"/>
          <w:lang w:eastAsia="en-GB"/>
        </w:rPr>
        <w:t xml:space="preserve">, F. (2014a) </w:t>
      </w:r>
      <w:r w:rsidRPr="00665132">
        <w:rPr>
          <w:rFonts w:eastAsia="Times New Roman" w:cs="Times New Roman"/>
          <w:b/>
          <w:color w:val="auto"/>
          <w:szCs w:val="22"/>
          <w:lang w:eastAsia="en-GB"/>
        </w:rPr>
        <w:t xml:space="preserve">Nouvelle </w:t>
      </w:r>
      <w:proofErr w:type="spellStart"/>
      <w:r w:rsidRPr="00665132">
        <w:rPr>
          <w:rFonts w:eastAsia="Times New Roman" w:cs="Times New Roman"/>
          <w:b/>
          <w:color w:val="auto"/>
          <w:szCs w:val="22"/>
          <w:lang w:eastAsia="en-GB"/>
        </w:rPr>
        <w:t>Gouvernance</w:t>
      </w:r>
      <w:proofErr w:type="spellEnd"/>
      <w:r w:rsidRPr="00665132">
        <w:rPr>
          <w:rFonts w:eastAsia="Times New Roman" w:cs="Times New Roman"/>
          <w:b/>
          <w:color w:val="auto"/>
          <w:szCs w:val="22"/>
          <w:lang w:eastAsia="en-GB"/>
        </w:rPr>
        <w:t xml:space="preserve"> –</w:t>
      </w:r>
      <w:proofErr w:type="spellStart"/>
      <w:r w:rsidRPr="00665132">
        <w:rPr>
          <w:rFonts w:eastAsia="Times New Roman" w:cs="Times New Roman"/>
          <w:b/>
          <w:color w:val="auto"/>
          <w:szCs w:val="22"/>
          <w:lang w:eastAsia="en-GB"/>
        </w:rPr>
        <w:t>Floirac</w:t>
      </w:r>
      <w:proofErr w:type="spellEnd"/>
      <w:r w:rsidRPr="00665132">
        <w:rPr>
          <w:rFonts w:eastAsia="Times New Roman" w:cs="Times New Roman"/>
          <w:b/>
          <w:color w:val="auto"/>
          <w:szCs w:val="22"/>
          <w:lang w:eastAsia="en-GB"/>
        </w:rPr>
        <w:t xml:space="preserve"> – Grande Salle de Spectacles – Concession de Travaux Publics </w:t>
      </w:r>
      <w:proofErr w:type="spellStart"/>
      <w:r w:rsidRPr="00665132">
        <w:rPr>
          <w:rFonts w:eastAsia="Times New Roman" w:cs="Times New Roman"/>
          <w:b/>
          <w:color w:val="auto"/>
          <w:szCs w:val="22"/>
          <w:lang w:eastAsia="en-GB"/>
        </w:rPr>
        <w:t>Portant</w:t>
      </w:r>
      <w:proofErr w:type="spellEnd"/>
      <w:r w:rsidRPr="00665132">
        <w:rPr>
          <w:rFonts w:eastAsia="Times New Roman" w:cs="Times New Roman"/>
          <w:b/>
          <w:color w:val="auto"/>
          <w:szCs w:val="22"/>
          <w:lang w:eastAsia="en-GB"/>
        </w:rPr>
        <w:t xml:space="preserve"> Bea – Choix du </w:t>
      </w:r>
      <w:proofErr w:type="spellStart"/>
      <w:r w:rsidRPr="00665132">
        <w:rPr>
          <w:rFonts w:eastAsia="Times New Roman" w:cs="Times New Roman"/>
          <w:b/>
          <w:color w:val="auto"/>
          <w:szCs w:val="22"/>
          <w:lang w:eastAsia="en-GB"/>
        </w:rPr>
        <w:t>Concessionnaire</w:t>
      </w:r>
      <w:proofErr w:type="spellEnd"/>
      <w:r w:rsidRPr="00665132">
        <w:rPr>
          <w:rFonts w:eastAsia="Times New Roman" w:cs="Times New Roman"/>
          <w:b/>
          <w:color w:val="auto"/>
          <w:szCs w:val="22"/>
          <w:lang w:eastAsia="en-GB"/>
        </w:rPr>
        <w:t xml:space="preserve"> – </w:t>
      </w:r>
      <w:proofErr w:type="spellStart"/>
      <w:r w:rsidRPr="00665132">
        <w:rPr>
          <w:rFonts w:eastAsia="Times New Roman" w:cs="Times New Roman"/>
          <w:b/>
          <w:color w:val="auto"/>
          <w:szCs w:val="22"/>
          <w:lang w:eastAsia="en-GB"/>
        </w:rPr>
        <w:t>indemnisation</w:t>
      </w:r>
      <w:proofErr w:type="spellEnd"/>
      <w:r w:rsidRPr="00665132">
        <w:rPr>
          <w:rFonts w:eastAsia="Times New Roman" w:cs="Times New Roman"/>
          <w:b/>
          <w:color w:val="auto"/>
          <w:szCs w:val="22"/>
          <w:lang w:eastAsia="en-GB"/>
        </w:rPr>
        <w:t xml:space="preserve"> des </w:t>
      </w:r>
      <w:proofErr w:type="spellStart"/>
      <w:r w:rsidRPr="00665132">
        <w:rPr>
          <w:rFonts w:eastAsia="Times New Roman" w:cs="Times New Roman"/>
          <w:b/>
          <w:color w:val="auto"/>
          <w:szCs w:val="22"/>
          <w:lang w:eastAsia="en-GB"/>
        </w:rPr>
        <w:t>candidats</w:t>
      </w:r>
      <w:proofErr w:type="spellEnd"/>
      <w:r w:rsidRPr="00665132">
        <w:rPr>
          <w:rFonts w:eastAsia="Times New Roman" w:cs="Times New Roman"/>
          <w:b/>
          <w:color w:val="auto"/>
          <w:szCs w:val="22"/>
          <w:lang w:eastAsia="en-GB"/>
        </w:rPr>
        <w:t xml:space="preserve"> non </w:t>
      </w:r>
      <w:proofErr w:type="spellStart"/>
      <w:r w:rsidRPr="00665132">
        <w:rPr>
          <w:rFonts w:eastAsia="Times New Roman" w:cs="Times New Roman"/>
          <w:b/>
          <w:color w:val="auto"/>
          <w:szCs w:val="22"/>
          <w:lang w:eastAsia="en-GB"/>
        </w:rPr>
        <w:t>retenus</w:t>
      </w:r>
      <w:proofErr w:type="spellEnd"/>
      <w:r w:rsidRPr="00665132">
        <w:rPr>
          <w:rFonts w:eastAsia="Times New Roman" w:cs="Times New Roman"/>
          <w:b/>
          <w:color w:val="auto"/>
          <w:szCs w:val="22"/>
          <w:lang w:eastAsia="en-GB"/>
        </w:rPr>
        <w:t xml:space="preserve"> </w:t>
      </w:r>
      <w:proofErr w:type="spellStart"/>
      <w:r w:rsidRPr="00665132">
        <w:rPr>
          <w:rFonts w:eastAsia="Times New Roman" w:cs="Times New Roman"/>
          <w:b/>
          <w:color w:val="auto"/>
          <w:szCs w:val="22"/>
          <w:lang w:eastAsia="en-GB"/>
        </w:rPr>
        <w:t>Décision</w:t>
      </w:r>
      <w:proofErr w:type="spellEnd"/>
      <w:r w:rsidRPr="00665132">
        <w:rPr>
          <w:rFonts w:eastAsia="Times New Roman" w:cs="Times New Roman"/>
          <w:b/>
          <w:color w:val="auto"/>
          <w:szCs w:val="22"/>
          <w:lang w:eastAsia="en-GB"/>
        </w:rPr>
        <w:t xml:space="preserve"> – Authorisation</w:t>
      </w:r>
      <w:r w:rsidRPr="00665132">
        <w:rPr>
          <w:rFonts w:eastAsia="Times New Roman" w:cs="Times New Roman"/>
          <w:color w:val="auto"/>
          <w:szCs w:val="22"/>
          <w:lang w:eastAsia="en-GB"/>
        </w:rPr>
        <w:t xml:space="preserve"> [Online]. </w:t>
      </w:r>
      <w:r w:rsidRPr="00665132">
        <w:rPr>
          <w:rFonts w:eastAsia="Times New Roman" w:cs="Arial"/>
          <w:color w:val="auto"/>
          <w:szCs w:val="22"/>
          <w:lang w:eastAsia="en-GB"/>
        </w:rPr>
        <w:t xml:space="preserve">Conseil De </w:t>
      </w:r>
      <w:proofErr w:type="spellStart"/>
      <w:r w:rsidRPr="00665132">
        <w:rPr>
          <w:rFonts w:eastAsia="Times New Roman" w:cs="Arial"/>
          <w:color w:val="auto"/>
          <w:szCs w:val="22"/>
          <w:lang w:eastAsia="en-GB"/>
        </w:rPr>
        <w:t>Communaute</w:t>
      </w:r>
      <w:proofErr w:type="spellEnd"/>
      <w:r w:rsidRPr="00665132">
        <w:rPr>
          <w:rFonts w:eastAsia="Times New Roman" w:cs="Arial"/>
          <w:color w:val="auto"/>
          <w:szCs w:val="22"/>
          <w:lang w:eastAsia="en-GB"/>
        </w:rPr>
        <w:t xml:space="preserve"> No. 2014-0079. Available from: </w:t>
      </w:r>
      <w:hyperlink r:id="rId74" w:history="1">
        <w:r w:rsidRPr="00665132">
          <w:rPr>
            <w:rFonts w:eastAsia="Times New Roman" w:cs="Arial"/>
            <w:color w:val="auto"/>
            <w:szCs w:val="22"/>
            <w:lang w:eastAsia="en-GB"/>
          </w:rPr>
          <w:t>&lt;</w:t>
        </w:r>
        <w:r w:rsidRPr="00665132">
          <w:rPr>
            <w:rFonts w:eastAsiaTheme="majorEastAsia" w:cs="Arial"/>
            <w:color w:val="auto"/>
            <w:szCs w:val="22"/>
            <w:lang w:eastAsia="en-GB"/>
          </w:rPr>
          <w:t>https://www.Bordeaux-Metropole.Fr/Metropole/Organisation-Politique/Deliberations</w:t>
        </w:r>
        <w:r w:rsidRPr="00665132">
          <w:rPr>
            <w:rFonts w:eastAsia="Times New Roman" w:cs="Arial"/>
            <w:color w:val="auto"/>
            <w:szCs w:val="22"/>
            <w:lang w:eastAsia="en-GB"/>
          </w:rPr>
          <w:t>&gt;</w:t>
        </w:r>
      </w:hyperlink>
      <w:r w:rsidRPr="00665132">
        <w:rPr>
          <w:rFonts w:eastAsia="Times New Roman" w:cs="Arial"/>
          <w:color w:val="auto"/>
          <w:szCs w:val="22"/>
          <w:lang w:eastAsia="en-GB"/>
        </w:rPr>
        <w:t xml:space="preserve"> [Accessed 10 November 2020].</w:t>
      </w:r>
    </w:p>
    <w:p w14:paraId="7B13CAD4" w14:textId="77777777" w:rsidR="00B51941" w:rsidRPr="00665132" w:rsidRDefault="00B51941" w:rsidP="00B51941">
      <w:pPr>
        <w:rPr>
          <w:rFonts w:eastAsia="Times New Roman" w:cs="Times New Roman"/>
          <w:color w:val="auto"/>
          <w:szCs w:val="22"/>
          <w:lang w:eastAsia="en-GB"/>
        </w:rPr>
      </w:pPr>
    </w:p>
    <w:p w14:paraId="41590DF8"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Times New Roman"/>
          <w:color w:val="auto"/>
          <w:szCs w:val="22"/>
          <w:lang w:eastAsia="en-GB"/>
        </w:rPr>
        <w:t>Cartron</w:t>
      </w:r>
      <w:proofErr w:type="spellEnd"/>
      <w:r w:rsidRPr="00665132">
        <w:rPr>
          <w:rFonts w:eastAsia="Times New Roman" w:cs="Times New Roman"/>
          <w:color w:val="auto"/>
          <w:szCs w:val="22"/>
          <w:lang w:eastAsia="en-GB"/>
        </w:rPr>
        <w:t xml:space="preserve">, F. (2014) </w:t>
      </w:r>
      <w:proofErr w:type="spellStart"/>
      <w:r w:rsidRPr="00665132">
        <w:rPr>
          <w:rFonts w:eastAsia="Times New Roman" w:cs="Times New Roman"/>
          <w:b/>
          <w:color w:val="auto"/>
          <w:szCs w:val="22"/>
          <w:lang w:eastAsia="en-GB"/>
        </w:rPr>
        <w:t>Floirac</w:t>
      </w:r>
      <w:proofErr w:type="spellEnd"/>
      <w:r w:rsidRPr="00665132">
        <w:rPr>
          <w:rFonts w:eastAsia="Times New Roman" w:cs="Times New Roman"/>
          <w:b/>
          <w:color w:val="auto"/>
          <w:szCs w:val="22"/>
          <w:lang w:eastAsia="en-GB"/>
        </w:rPr>
        <w:t xml:space="preserve"> - Zac Des </w:t>
      </w:r>
      <w:proofErr w:type="spellStart"/>
      <w:r w:rsidRPr="00665132">
        <w:rPr>
          <w:rFonts w:eastAsia="Times New Roman" w:cs="Times New Roman"/>
          <w:b/>
          <w:color w:val="auto"/>
          <w:szCs w:val="22"/>
          <w:lang w:eastAsia="en-GB"/>
        </w:rPr>
        <w:t>Quais</w:t>
      </w:r>
      <w:proofErr w:type="spellEnd"/>
      <w:r w:rsidRPr="00665132">
        <w:rPr>
          <w:rFonts w:eastAsia="Times New Roman" w:cs="Times New Roman"/>
          <w:b/>
          <w:color w:val="auto"/>
          <w:szCs w:val="22"/>
          <w:lang w:eastAsia="en-GB"/>
        </w:rPr>
        <w:t xml:space="preserve"> - Grande Salle De Spectacle - </w:t>
      </w:r>
      <w:proofErr w:type="spellStart"/>
      <w:r w:rsidRPr="00665132">
        <w:rPr>
          <w:rFonts w:eastAsia="Times New Roman" w:cs="Times New Roman"/>
          <w:b/>
          <w:color w:val="auto"/>
          <w:szCs w:val="22"/>
          <w:lang w:eastAsia="en-GB"/>
        </w:rPr>
        <w:t>Bilan</w:t>
      </w:r>
      <w:proofErr w:type="spellEnd"/>
      <w:r w:rsidRPr="00665132">
        <w:rPr>
          <w:rFonts w:eastAsia="Times New Roman" w:cs="Times New Roman"/>
          <w:b/>
          <w:color w:val="auto"/>
          <w:szCs w:val="22"/>
          <w:lang w:eastAsia="en-GB"/>
        </w:rPr>
        <w:t xml:space="preserve"> De La Concertation – </w:t>
      </w:r>
      <w:proofErr w:type="spellStart"/>
      <w:r w:rsidRPr="00665132">
        <w:rPr>
          <w:rFonts w:eastAsia="Times New Roman" w:cs="Times New Roman"/>
          <w:b/>
          <w:color w:val="auto"/>
          <w:szCs w:val="22"/>
          <w:lang w:eastAsia="en-GB"/>
        </w:rPr>
        <w:t>Décision</w:t>
      </w:r>
      <w:proofErr w:type="spellEnd"/>
      <w:r w:rsidRPr="00665132">
        <w:rPr>
          <w:rFonts w:eastAsia="Times New Roman" w:cs="Times New Roman"/>
          <w:color w:val="auto"/>
          <w:szCs w:val="22"/>
          <w:lang w:eastAsia="en-GB"/>
        </w:rPr>
        <w:t xml:space="preserve"> [Online]. </w:t>
      </w:r>
      <w:r w:rsidRPr="00665132">
        <w:rPr>
          <w:rFonts w:eastAsia="Times New Roman" w:cs="Arial"/>
          <w:color w:val="auto"/>
          <w:szCs w:val="22"/>
          <w:lang w:eastAsia="en-GB"/>
        </w:rPr>
        <w:t xml:space="preserve">Conseil De </w:t>
      </w:r>
      <w:proofErr w:type="spellStart"/>
      <w:r w:rsidRPr="00665132">
        <w:rPr>
          <w:rFonts w:eastAsia="Times New Roman" w:cs="Arial"/>
          <w:color w:val="auto"/>
          <w:szCs w:val="22"/>
          <w:lang w:eastAsia="en-GB"/>
        </w:rPr>
        <w:t>Communaute</w:t>
      </w:r>
      <w:proofErr w:type="spellEnd"/>
      <w:r w:rsidRPr="00665132">
        <w:rPr>
          <w:rFonts w:eastAsia="Times New Roman" w:cs="Arial"/>
          <w:color w:val="auto"/>
          <w:szCs w:val="22"/>
          <w:lang w:eastAsia="en-GB"/>
        </w:rPr>
        <w:t xml:space="preserve"> </w:t>
      </w:r>
      <w:r w:rsidRPr="00665132">
        <w:rPr>
          <w:rFonts w:eastAsia="Times New Roman" w:cs="Times New Roman"/>
          <w:color w:val="auto"/>
          <w:szCs w:val="22"/>
          <w:lang w:eastAsia="en-GB"/>
        </w:rPr>
        <w:t>No.2014-0078.</w:t>
      </w:r>
      <w:r w:rsidRPr="00665132">
        <w:rPr>
          <w:rFonts w:eastAsia="Times New Roman" w:cs="Arial"/>
          <w:color w:val="auto"/>
          <w:szCs w:val="22"/>
          <w:lang w:eastAsia="en-GB"/>
        </w:rPr>
        <w:t xml:space="preserve"> Available from: </w:t>
      </w:r>
      <w:hyperlink r:id="rId75" w:history="1">
        <w:r w:rsidRPr="00665132">
          <w:rPr>
            <w:rFonts w:eastAsia="Times New Roman" w:cs="Arial"/>
            <w:color w:val="auto"/>
            <w:szCs w:val="22"/>
            <w:lang w:eastAsia="en-GB"/>
          </w:rPr>
          <w:t>&lt;</w:t>
        </w:r>
        <w:r w:rsidRPr="00665132">
          <w:rPr>
            <w:rFonts w:eastAsiaTheme="majorEastAsia" w:cs="Arial"/>
            <w:color w:val="auto"/>
            <w:szCs w:val="22"/>
            <w:lang w:eastAsia="en-GB"/>
          </w:rPr>
          <w:t>https://www.Bordeaux-Metropole.Fr/Metropole/Organisation-Politique/Deliberations</w:t>
        </w:r>
        <w:r w:rsidRPr="00665132">
          <w:rPr>
            <w:rFonts w:eastAsia="Times New Roman" w:cs="Arial"/>
            <w:color w:val="auto"/>
            <w:szCs w:val="22"/>
            <w:lang w:eastAsia="en-GB"/>
          </w:rPr>
          <w:t>&gt;</w:t>
        </w:r>
      </w:hyperlink>
      <w:r w:rsidRPr="00665132">
        <w:rPr>
          <w:rFonts w:eastAsia="Times New Roman" w:cs="Arial"/>
          <w:color w:val="auto"/>
          <w:szCs w:val="22"/>
          <w:lang w:eastAsia="en-GB"/>
        </w:rPr>
        <w:t xml:space="preserve"> [Accessed 10 November 2020].</w:t>
      </w:r>
    </w:p>
    <w:p w14:paraId="1079ACC0" w14:textId="77777777" w:rsidR="00B51941" w:rsidRDefault="00B51941" w:rsidP="00B51941">
      <w:pPr>
        <w:spacing w:line="240" w:lineRule="auto"/>
        <w:rPr>
          <w:rFonts w:eastAsia="Times New Roman" w:cs="Arial"/>
          <w:color w:val="auto"/>
          <w:szCs w:val="22"/>
          <w:lang w:eastAsia="en-GB"/>
        </w:rPr>
      </w:pPr>
    </w:p>
    <w:p w14:paraId="26E50A6F"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Arial"/>
          <w:color w:val="auto"/>
          <w:szCs w:val="22"/>
          <w:lang w:eastAsia="en-GB"/>
        </w:rPr>
        <w:lastRenderedPageBreak/>
        <w:t>Cartron</w:t>
      </w:r>
      <w:proofErr w:type="spellEnd"/>
      <w:r w:rsidRPr="00665132">
        <w:rPr>
          <w:rFonts w:eastAsia="Times New Roman" w:cs="Arial"/>
          <w:color w:val="auto"/>
          <w:szCs w:val="22"/>
          <w:lang w:eastAsia="en-GB"/>
        </w:rPr>
        <w:t xml:space="preserve">, F. (2012) </w:t>
      </w:r>
      <w:r w:rsidRPr="00665132">
        <w:rPr>
          <w:rFonts w:cs="Arial"/>
          <w:b/>
          <w:bCs/>
          <w:color w:val="auto"/>
          <w:szCs w:val="22"/>
          <w:lang w:val="en-US" w:eastAsia="en-GB"/>
        </w:rPr>
        <w:t xml:space="preserve">Grande salle de spectacles - </w:t>
      </w:r>
      <w:proofErr w:type="spellStart"/>
      <w:r w:rsidRPr="00665132">
        <w:rPr>
          <w:rFonts w:cs="Arial"/>
          <w:b/>
          <w:bCs/>
          <w:color w:val="auto"/>
          <w:szCs w:val="22"/>
          <w:lang w:val="en-US" w:eastAsia="en-GB"/>
        </w:rPr>
        <w:t>Définition</w:t>
      </w:r>
      <w:proofErr w:type="spellEnd"/>
      <w:r w:rsidRPr="00665132">
        <w:rPr>
          <w:rFonts w:cs="Arial"/>
          <w:b/>
          <w:bCs/>
          <w:color w:val="auto"/>
          <w:szCs w:val="22"/>
          <w:lang w:val="en-US" w:eastAsia="en-GB"/>
        </w:rPr>
        <w:t xml:space="preserve"> du </w:t>
      </w:r>
      <w:proofErr w:type="spellStart"/>
      <w:r w:rsidRPr="00665132">
        <w:rPr>
          <w:rFonts w:cs="Arial"/>
          <w:b/>
          <w:bCs/>
          <w:color w:val="auto"/>
          <w:szCs w:val="22"/>
          <w:lang w:val="en-US" w:eastAsia="en-GB"/>
        </w:rPr>
        <w:t>projet</w:t>
      </w:r>
      <w:proofErr w:type="spellEnd"/>
      <w:r w:rsidRPr="00665132">
        <w:rPr>
          <w:rFonts w:cs="Arial"/>
          <w:b/>
          <w:bCs/>
          <w:color w:val="auto"/>
          <w:szCs w:val="22"/>
          <w:lang w:val="en-US" w:eastAsia="en-GB"/>
        </w:rPr>
        <w:t xml:space="preserve"> - </w:t>
      </w:r>
      <w:proofErr w:type="spellStart"/>
      <w:r w:rsidRPr="00665132">
        <w:rPr>
          <w:rFonts w:cs="Arial"/>
          <w:b/>
          <w:bCs/>
          <w:color w:val="auto"/>
          <w:szCs w:val="22"/>
          <w:lang w:val="en-US" w:eastAsia="en-GB"/>
        </w:rPr>
        <w:t>Prise</w:t>
      </w:r>
      <w:proofErr w:type="spellEnd"/>
      <w:r w:rsidRPr="00665132">
        <w:rPr>
          <w:rFonts w:cs="Arial"/>
          <w:b/>
          <w:bCs/>
          <w:color w:val="auto"/>
          <w:szCs w:val="22"/>
          <w:lang w:val="en-US" w:eastAsia="en-GB"/>
        </w:rPr>
        <w:t xml:space="preserve"> </w:t>
      </w:r>
      <w:proofErr w:type="spellStart"/>
      <w:r w:rsidRPr="00665132">
        <w:rPr>
          <w:rFonts w:cs="Arial"/>
          <w:b/>
          <w:bCs/>
          <w:color w:val="auto"/>
          <w:szCs w:val="22"/>
          <w:lang w:val="en-US" w:eastAsia="en-GB"/>
        </w:rPr>
        <w:t>d'une</w:t>
      </w:r>
      <w:proofErr w:type="spellEnd"/>
      <w:r w:rsidRPr="00665132">
        <w:rPr>
          <w:rFonts w:cs="Arial"/>
          <w:b/>
          <w:bCs/>
          <w:color w:val="auto"/>
          <w:szCs w:val="22"/>
          <w:lang w:val="en-US" w:eastAsia="en-GB"/>
        </w:rPr>
        <w:t xml:space="preserve"> </w:t>
      </w:r>
      <w:proofErr w:type="spellStart"/>
      <w:r w:rsidRPr="00665132">
        <w:rPr>
          <w:rFonts w:cs="Arial"/>
          <w:b/>
          <w:bCs/>
          <w:color w:val="auto"/>
          <w:szCs w:val="22"/>
          <w:lang w:val="en-US" w:eastAsia="en-GB"/>
        </w:rPr>
        <w:t>compétence</w:t>
      </w:r>
      <w:proofErr w:type="spellEnd"/>
      <w:r w:rsidRPr="00665132">
        <w:rPr>
          <w:rFonts w:cs="Arial"/>
          <w:b/>
          <w:bCs/>
          <w:color w:val="auto"/>
          <w:szCs w:val="22"/>
          <w:lang w:val="en-US" w:eastAsia="en-GB"/>
        </w:rPr>
        <w:t xml:space="preserve"> </w:t>
      </w:r>
      <w:proofErr w:type="spellStart"/>
      <w:r w:rsidRPr="00665132">
        <w:rPr>
          <w:rFonts w:cs="Arial"/>
          <w:b/>
          <w:bCs/>
          <w:color w:val="auto"/>
          <w:szCs w:val="22"/>
          <w:lang w:val="en-US" w:eastAsia="en-GB"/>
        </w:rPr>
        <w:t>spécifique</w:t>
      </w:r>
      <w:proofErr w:type="spellEnd"/>
      <w:r w:rsidRPr="00665132">
        <w:rPr>
          <w:rFonts w:cs="Arial"/>
          <w:bCs/>
          <w:color w:val="auto"/>
          <w:szCs w:val="22"/>
          <w:lang w:val="en-US" w:eastAsia="en-GB"/>
        </w:rPr>
        <w:t xml:space="preserve"> [Online]. </w:t>
      </w:r>
      <w:r w:rsidRPr="00665132">
        <w:rPr>
          <w:rFonts w:eastAsia="Times New Roman" w:cs="Arial"/>
          <w:color w:val="auto"/>
          <w:szCs w:val="22"/>
          <w:lang w:eastAsia="en-GB"/>
        </w:rPr>
        <w:t xml:space="preserve">Conseil de </w:t>
      </w:r>
      <w:proofErr w:type="spellStart"/>
      <w:r w:rsidRPr="00665132">
        <w:rPr>
          <w:rFonts w:eastAsia="Times New Roman" w:cs="Arial"/>
          <w:color w:val="auto"/>
          <w:szCs w:val="22"/>
          <w:lang w:eastAsia="en-GB"/>
        </w:rPr>
        <w:t>Communaute</w:t>
      </w:r>
      <w:proofErr w:type="spellEnd"/>
      <w:r w:rsidRPr="00665132">
        <w:rPr>
          <w:rFonts w:eastAsia="Times New Roman" w:cs="Arial"/>
          <w:color w:val="auto"/>
          <w:szCs w:val="22"/>
          <w:lang w:eastAsia="en-GB"/>
        </w:rPr>
        <w:t xml:space="preserve">, </w:t>
      </w:r>
      <w:r w:rsidRPr="00665132">
        <w:rPr>
          <w:rFonts w:cs="Arial"/>
          <w:bCs/>
          <w:color w:val="auto"/>
          <w:szCs w:val="22"/>
          <w:lang w:val="en-US" w:eastAsia="en-GB"/>
        </w:rPr>
        <w:t xml:space="preserve">13 </w:t>
      </w:r>
      <w:proofErr w:type="spellStart"/>
      <w:r w:rsidRPr="00665132">
        <w:rPr>
          <w:rFonts w:cs="Arial"/>
          <w:bCs/>
          <w:color w:val="auto"/>
          <w:szCs w:val="22"/>
          <w:lang w:val="en-US" w:eastAsia="en-GB"/>
        </w:rPr>
        <w:t>juillet</w:t>
      </w:r>
      <w:proofErr w:type="spellEnd"/>
      <w:r w:rsidRPr="00665132">
        <w:rPr>
          <w:rFonts w:cs="Arial"/>
          <w:bCs/>
          <w:color w:val="auto"/>
          <w:szCs w:val="22"/>
          <w:lang w:val="en-US" w:eastAsia="en-GB"/>
        </w:rPr>
        <w:t xml:space="preserve"> 2012 No. 2012/0474. </w:t>
      </w:r>
      <w:r w:rsidRPr="00665132">
        <w:rPr>
          <w:rFonts w:eastAsia="Times New Roman" w:cs="Times New Roman"/>
          <w:color w:val="auto"/>
          <w:szCs w:val="22"/>
          <w:lang w:eastAsia="en-GB"/>
        </w:rPr>
        <w:t xml:space="preserve"> Available from: </w:t>
      </w:r>
      <w:hyperlink r:id="rId76" w:history="1">
        <w:r w:rsidRPr="00665132">
          <w:rPr>
            <w:rFonts w:eastAsia="Times New Roman" w:cs="Times New Roman"/>
            <w:color w:val="auto"/>
            <w:szCs w:val="22"/>
            <w:lang w:eastAsia="en-GB"/>
          </w:rPr>
          <w:t>&lt;</w:t>
        </w:r>
        <w:r w:rsidRPr="00665132">
          <w:rPr>
            <w:rFonts w:eastAsiaTheme="majorEastAsia" w:cs="Times New Roman"/>
            <w:color w:val="auto"/>
            <w:szCs w:val="22"/>
            <w:lang w:eastAsia="en-GB"/>
          </w:rPr>
          <w:t>https://www.bordeaux-metropole.fr/Metropole/Organisation-politique/Deliberations</w:t>
        </w:r>
      </w:hyperlink>
      <w:r w:rsidRPr="00665132">
        <w:rPr>
          <w:rFonts w:eastAsiaTheme="majorEastAsia" w:cs="Times New Roman"/>
          <w:color w:val="auto"/>
          <w:szCs w:val="22"/>
          <w:lang w:eastAsia="en-GB"/>
        </w:rPr>
        <w:t>&gt; [</w:t>
      </w:r>
      <w:r w:rsidRPr="00665132">
        <w:rPr>
          <w:rFonts w:eastAsia="Times New Roman" w:cs="Times New Roman"/>
          <w:color w:val="auto"/>
          <w:szCs w:val="22"/>
          <w:lang w:eastAsia="en-GB"/>
        </w:rPr>
        <w:t>Accessed 10 November 2020].</w:t>
      </w:r>
    </w:p>
    <w:p w14:paraId="3BCDFF25" w14:textId="77777777" w:rsidR="00B51941" w:rsidRPr="00665132" w:rsidRDefault="00B51941" w:rsidP="00B51941">
      <w:pPr>
        <w:rPr>
          <w:rFonts w:eastAsia="Times New Roman" w:cs="Arial"/>
          <w:color w:val="auto"/>
          <w:szCs w:val="22"/>
          <w:lang w:eastAsia="en-GB"/>
        </w:rPr>
      </w:pPr>
    </w:p>
    <w:p w14:paraId="68C1F878"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Cartron</w:t>
      </w:r>
      <w:proofErr w:type="spellEnd"/>
      <w:r w:rsidRPr="00665132">
        <w:rPr>
          <w:rFonts w:eastAsia="Times New Roman" w:cs="Arial"/>
          <w:color w:val="auto"/>
          <w:szCs w:val="22"/>
          <w:lang w:eastAsia="en-GB"/>
        </w:rPr>
        <w:t xml:space="preserve">, F. (2012a) </w:t>
      </w:r>
      <w:r w:rsidRPr="00665132">
        <w:rPr>
          <w:rFonts w:eastAsia="Times New Roman" w:cs="Arial"/>
          <w:b/>
          <w:color w:val="auto"/>
          <w:szCs w:val="22"/>
          <w:lang w:eastAsia="en-GB"/>
        </w:rPr>
        <w:t xml:space="preserve">Grande salle de spectacles: concertation et </w:t>
      </w:r>
      <w:proofErr w:type="spellStart"/>
      <w:r w:rsidRPr="00665132">
        <w:rPr>
          <w:rFonts w:eastAsia="Times New Roman" w:cs="Arial"/>
          <w:b/>
          <w:color w:val="auto"/>
          <w:szCs w:val="22"/>
          <w:lang w:eastAsia="en-GB"/>
        </w:rPr>
        <w:t>lancement</w:t>
      </w:r>
      <w:proofErr w:type="spellEnd"/>
      <w:r w:rsidRPr="00665132">
        <w:rPr>
          <w:rFonts w:eastAsia="Times New Roman" w:cs="Arial"/>
          <w:b/>
          <w:color w:val="auto"/>
          <w:szCs w:val="22"/>
          <w:lang w:eastAsia="en-GB"/>
        </w:rPr>
        <w:t xml:space="preserve"> de la </w:t>
      </w:r>
      <w:proofErr w:type="spellStart"/>
      <w:r w:rsidRPr="00665132">
        <w:rPr>
          <w:rFonts w:eastAsia="Times New Roman" w:cs="Arial"/>
          <w:b/>
          <w:color w:val="auto"/>
          <w:szCs w:val="22"/>
          <w:lang w:eastAsia="en-GB"/>
        </w:rPr>
        <w:t>procédure</w:t>
      </w:r>
      <w:proofErr w:type="spellEnd"/>
      <w:r w:rsidRPr="00665132">
        <w:rPr>
          <w:rFonts w:eastAsia="Times New Roman" w:cs="Arial"/>
          <w:b/>
          <w:color w:val="auto"/>
          <w:szCs w:val="22"/>
          <w:lang w:eastAsia="en-GB"/>
        </w:rPr>
        <w:t xml:space="preserve"> de </w:t>
      </w:r>
      <w:proofErr w:type="spellStart"/>
      <w:r w:rsidRPr="00665132">
        <w:rPr>
          <w:rFonts w:eastAsia="Times New Roman" w:cs="Arial"/>
          <w:b/>
          <w:color w:val="auto"/>
          <w:szCs w:val="22"/>
          <w:lang w:eastAsia="en-GB"/>
        </w:rPr>
        <w:t>choix</w:t>
      </w:r>
      <w:proofErr w:type="spellEnd"/>
      <w:r w:rsidRPr="00665132">
        <w:rPr>
          <w:rFonts w:eastAsia="Times New Roman" w:cs="Arial"/>
          <w:b/>
          <w:color w:val="auto"/>
          <w:szCs w:val="22"/>
          <w:lang w:eastAsia="en-GB"/>
        </w:rPr>
        <w:t xml:space="preserve"> du concessionaire Approbation - Designation – </w:t>
      </w:r>
      <w:proofErr w:type="spellStart"/>
      <w:r w:rsidRPr="00665132">
        <w:rPr>
          <w:rFonts w:eastAsia="Times New Roman" w:cs="Arial"/>
          <w:b/>
          <w:color w:val="auto"/>
          <w:szCs w:val="22"/>
          <w:lang w:eastAsia="en-GB"/>
        </w:rPr>
        <w:t>Autorisation</w:t>
      </w:r>
      <w:proofErr w:type="spellEnd"/>
      <w:r w:rsidRPr="00665132">
        <w:rPr>
          <w:rFonts w:eastAsia="Times New Roman" w:cs="Arial"/>
          <w:b/>
          <w:color w:val="auto"/>
          <w:szCs w:val="22"/>
          <w:lang w:eastAsia="en-GB"/>
        </w:rPr>
        <w:t>.</w:t>
      </w:r>
      <w:r w:rsidRPr="00665132">
        <w:rPr>
          <w:rFonts w:eastAsia="Times New Roman" w:cs="Arial"/>
          <w:color w:val="auto"/>
          <w:szCs w:val="22"/>
          <w:lang w:eastAsia="en-GB"/>
        </w:rPr>
        <w:t xml:space="preserve"> [Online]. Conseil De </w:t>
      </w:r>
      <w:proofErr w:type="spellStart"/>
      <w:r w:rsidRPr="00665132">
        <w:rPr>
          <w:rFonts w:eastAsia="Times New Roman" w:cs="Arial"/>
          <w:color w:val="auto"/>
          <w:szCs w:val="22"/>
          <w:lang w:eastAsia="en-GB"/>
        </w:rPr>
        <w:t>Communaute</w:t>
      </w:r>
      <w:proofErr w:type="spellEnd"/>
      <w:r w:rsidRPr="00665132">
        <w:rPr>
          <w:rFonts w:eastAsia="Times New Roman" w:cs="Arial"/>
          <w:color w:val="auto"/>
          <w:szCs w:val="22"/>
          <w:lang w:eastAsia="en-GB"/>
        </w:rPr>
        <w:t xml:space="preserve">, 21 </w:t>
      </w:r>
      <w:proofErr w:type="spellStart"/>
      <w:r w:rsidRPr="00665132">
        <w:rPr>
          <w:rFonts w:eastAsia="Times New Roman" w:cs="Arial"/>
          <w:color w:val="auto"/>
          <w:szCs w:val="22"/>
          <w:lang w:eastAsia="en-GB"/>
        </w:rPr>
        <w:t>Decembre</w:t>
      </w:r>
      <w:proofErr w:type="spellEnd"/>
      <w:r w:rsidRPr="00665132">
        <w:rPr>
          <w:rFonts w:eastAsia="Times New Roman" w:cs="Arial"/>
          <w:color w:val="auto"/>
          <w:szCs w:val="22"/>
          <w:lang w:eastAsia="en-GB"/>
        </w:rPr>
        <w:t xml:space="preserve"> 2012. Available from: &lt;</w:t>
      </w:r>
      <w:hyperlink r:id="rId77" w:history="1">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 [</w:t>
      </w:r>
      <w:r w:rsidRPr="00665132">
        <w:rPr>
          <w:rFonts w:eastAsia="Times New Roman" w:cs="Arial"/>
          <w:color w:val="auto"/>
          <w:szCs w:val="22"/>
          <w:lang w:eastAsia="en-GB"/>
        </w:rPr>
        <w:t>Accessed 10 November 2020].</w:t>
      </w:r>
    </w:p>
    <w:p w14:paraId="7465FF1D" w14:textId="77777777" w:rsidR="00B51941" w:rsidRPr="00665132" w:rsidRDefault="00B51941" w:rsidP="00B51941">
      <w:pPr>
        <w:rPr>
          <w:rFonts w:eastAsia="Times New Roman" w:cs="Arial"/>
          <w:color w:val="auto"/>
          <w:szCs w:val="22"/>
          <w:lang w:eastAsia="en-GB"/>
        </w:rPr>
      </w:pPr>
    </w:p>
    <w:p w14:paraId="07F8EE7B" w14:textId="77777777" w:rsidR="00B51941"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Cartron</w:t>
      </w:r>
      <w:proofErr w:type="spellEnd"/>
      <w:r w:rsidRPr="00665132">
        <w:rPr>
          <w:rFonts w:eastAsia="Times New Roman" w:cs="Arial"/>
          <w:color w:val="auto"/>
          <w:szCs w:val="22"/>
          <w:lang w:eastAsia="en-GB"/>
        </w:rPr>
        <w:t xml:space="preserve">, F. (2012b) </w:t>
      </w:r>
      <w:r w:rsidRPr="00665132">
        <w:rPr>
          <w:rFonts w:eastAsia="Times New Roman" w:cs="Times New Roman"/>
          <w:b/>
          <w:color w:val="auto"/>
          <w:szCs w:val="22"/>
          <w:lang w:eastAsia="en-GB"/>
        </w:rPr>
        <w:t>Grande Salle De Spectacles Orientations Pour Le Programme De La Salle Annex</w:t>
      </w:r>
      <w:r w:rsidRPr="00665132">
        <w:rPr>
          <w:rFonts w:eastAsia="Times New Roman" w:cs="Times New Roman"/>
          <w:color w:val="auto"/>
          <w:szCs w:val="22"/>
          <w:lang w:eastAsia="en-GB"/>
        </w:rPr>
        <w:t xml:space="preserve"> [Online]. </w:t>
      </w:r>
      <w:r w:rsidRPr="00665132">
        <w:rPr>
          <w:rFonts w:eastAsia="Times New Roman" w:cs="Arial"/>
          <w:color w:val="auto"/>
          <w:szCs w:val="22"/>
          <w:lang w:eastAsia="en-GB"/>
        </w:rPr>
        <w:t xml:space="preserve">Conseil De </w:t>
      </w:r>
      <w:proofErr w:type="spellStart"/>
      <w:r w:rsidRPr="00665132">
        <w:rPr>
          <w:rFonts w:eastAsia="Times New Roman" w:cs="Arial"/>
          <w:color w:val="auto"/>
          <w:szCs w:val="22"/>
          <w:lang w:eastAsia="en-GB"/>
        </w:rPr>
        <w:t>Communaute</w:t>
      </w:r>
      <w:proofErr w:type="spellEnd"/>
      <w:r w:rsidRPr="00665132">
        <w:rPr>
          <w:rFonts w:eastAsia="Times New Roman" w:cs="Arial"/>
          <w:color w:val="auto"/>
          <w:szCs w:val="22"/>
          <w:lang w:eastAsia="en-GB"/>
        </w:rPr>
        <w:t xml:space="preserve">. Available from: </w:t>
      </w:r>
      <w:hyperlink r:id="rId78" w:history="1">
        <w:r w:rsidRPr="00665132">
          <w:rPr>
            <w:rFonts w:eastAsia="Times New Roman" w:cs="Arial"/>
            <w:color w:val="auto"/>
            <w:szCs w:val="22"/>
            <w:lang w:eastAsia="en-GB"/>
          </w:rPr>
          <w:t>&lt;</w:t>
        </w:r>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 [</w:t>
      </w:r>
      <w:r w:rsidRPr="00665132">
        <w:rPr>
          <w:rFonts w:eastAsia="Times New Roman" w:cs="Arial"/>
          <w:color w:val="auto"/>
          <w:szCs w:val="22"/>
          <w:lang w:eastAsia="en-GB"/>
        </w:rPr>
        <w:t>Accessed 10 November 2020].</w:t>
      </w:r>
    </w:p>
    <w:p w14:paraId="73E18A5F" w14:textId="77777777" w:rsidR="00B51941" w:rsidRPr="00665132" w:rsidRDefault="00B51941" w:rsidP="00B51941">
      <w:pPr>
        <w:rPr>
          <w:rFonts w:eastAsia="Times New Roman" w:cs="Arial"/>
          <w:color w:val="auto"/>
          <w:szCs w:val="22"/>
          <w:lang w:eastAsia="en-GB"/>
        </w:rPr>
      </w:pPr>
    </w:p>
    <w:p w14:paraId="2E86465D"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Cartron</w:t>
      </w:r>
      <w:proofErr w:type="spellEnd"/>
      <w:r w:rsidRPr="00665132">
        <w:rPr>
          <w:rFonts w:eastAsia="Times New Roman" w:cs="Times New Roman"/>
          <w:color w:val="auto"/>
          <w:szCs w:val="22"/>
          <w:lang w:eastAsia="en-GB"/>
        </w:rPr>
        <w:t xml:space="preserve">, F. (2008) </w:t>
      </w:r>
      <w:r w:rsidRPr="00665132">
        <w:rPr>
          <w:rFonts w:eastAsia="Times New Roman" w:cs="Times New Roman"/>
          <w:b/>
          <w:color w:val="auto"/>
          <w:szCs w:val="22"/>
          <w:lang w:eastAsia="en-GB"/>
        </w:rPr>
        <w:t xml:space="preserve">Salle de spectacles de </w:t>
      </w:r>
      <w:proofErr w:type="spellStart"/>
      <w:r w:rsidRPr="00665132">
        <w:rPr>
          <w:rFonts w:eastAsia="Times New Roman" w:cs="Times New Roman"/>
          <w:b/>
          <w:color w:val="auto"/>
          <w:szCs w:val="22"/>
          <w:lang w:eastAsia="en-GB"/>
        </w:rPr>
        <w:t>grande</w:t>
      </w:r>
      <w:proofErr w:type="spellEnd"/>
      <w:r w:rsidRPr="00665132">
        <w:rPr>
          <w:rFonts w:eastAsia="Times New Roman" w:cs="Times New Roman"/>
          <w:b/>
          <w:color w:val="auto"/>
          <w:szCs w:val="22"/>
          <w:lang w:eastAsia="en-GB"/>
        </w:rPr>
        <w:t xml:space="preserve"> </w:t>
      </w:r>
      <w:proofErr w:type="spellStart"/>
      <w:r w:rsidRPr="00665132">
        <w:rPr>
          <w:rFonts w:eastAsia="Times New Roman" w:cs="Times New Roman"/>
          <w:b/>
          <w:color w:val="auto"/>
          <w:szCs w:val="22"/>
          <w:lang w:eastAsia="en-GB"/>
        </w:rPr>
        <w:t>capacité</w:t>
      </w:r>
      <w:proofErr w:type="spellEnd"/>
      <w:r w:rsidRPr="00665132">
        <w:rPr>
          <w:rFonts w:eastAsia="Times New Roman" w:cs="Times New Roman"/>
          <w:color w:val="auto"/>
          <w:szCs w:val="22"/>
          <w:lang w:eastAsia="en-GB"/>
        </w:rPr>
        <w:t xml:space="preserve"> [Online]. Conseil De </w:t>
      </w:r>
      <w:proofErr w:type="spellStart"/>
      <w:r w:rsidRPr="00665132">
        <w:rPr>
          <w:rFonts w:eastAsia="Times New Roman" w:cs="Times New Roman"/>
          <w:color w:val="auto"/>
          <w:szCs w:val="22"/>
          <w:lang w:eastAsia="en-GB"/>
        </w:rPr>
        <w:t>Communaute</w:t>
      </w:r>
      <w:proofErr w:type="spellEnd"/>
      <w:r w:rsidRPr="00665132">
        <w:rPr>
          <w:rFonts w:eastAsia="Times New Roman" w:cs="Times New Roman"/>
          <w:color w:val="auto"/>
          <w:szCs w:val="22"/>
          <w:lang w:eastAsia="en-GB"/>
        </w:rPr>
        <w:t xml:space="preserve">, DOA66, 18 </w:t>
      </w:r>
      <w:proofErr w:type="spellStart"/>
      <w:r w:rsidRPr="00665132">
        <w:rPr>
          <w:rFonts w:eastAsia="Times New Roman" w:cs="Times New Roman"/>
          <w:color w:val="auto"/>
          <w:szCs w:val="22"/>
          <w:lang w:eastAsia="en-GB"/>
        </w:rPr>
        <w:t>juillet</w:t>
      </w:r>
      <w:proofErr w:type="spellEnd"/>
      <w:r w:rsidRPr="00665132">
        <w:rPr>
          <w:rFonts w:eastAsia="Times New Roman" w:cs="Times New Roman"/>
          <w:color w:val="auto"/>
          <w:szCs w:val="22"/>
          <w:lang w:eastAsia="en-GB"/>
        </w:rPr>
        <w:t xml:space="preserve"> 2008. Available from: &lt;</w:t>
      </w:r>
      <w:hyperlink r:id="rId79" w:history="1">
        <w:r w:rsidRPr="00665132">
          <w:rPr>
            <w:rFonts w:eastAsiaTheme="majorEastAsia" w:cs="Times New Roman"/>
            <w:color w:val="auto"/>
            <w:szCs w:val="22"/>
            <w:lang w:eastAsia="en-GB"/>
          </w:rPr>
          <w:t>https://www.bordeaux-metropole.fr/Metropole/Organisation-politique/Deliberations</w:t>
        </w:r>
      </w:hyperlink>
      <w:r w:rsidRPr="00665132">
        <w:rPr>
          <w:rFonts w:eastAsiaTheme="majorEastAsia" w:cs="Times New Roman"/>
          <w:color w:val="auto"/>
          <w:szCs w:val="22"/>
          <w:lang w:eastAsia="en-GB"/>
        </w:rPr>
        <w:t>&gt; [</w:t>
      </w:r>
      <w:r w:rsidRPr="00665132">
        <w:rPr>
          <w:rFonts w:eastAsia="Times New Roman" w:cs="Times New Roman"/>
          <w:color w:val="auto"/>
          <w:szCs w:val="22"/>
          <w:lang w:eastAsia="en-GB"/>
        </w:rPr>
        <w:t>Accessed 10 November 2020].</w:t>
      </w:r>
    </w:p>
    <w:p w14:paraId="70462E55" w14:textId="77777777" w:rsidR="00B51941" w:rsidRPr="00665132" w:rsidRDefault="00B51941" w:rsidP="00B51941">
      <w:pPr>
        <w:rPr>
          <w:rFonts w:eastAsia="Times New Roman" w:cs="Times New Roman"/>
          <w:color w:val="auto"/>
          <w:szCs w:val="22"/>
          <w:lang w:eastAsia="en-GB"/>
        </w:rPr>
      </w:pPr>
    </w:p>
    <w:p w14:paraId="4F6C56D5" w14:textId="77777777" w:rsidR="00B51941"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Casci</w:t>
      </w:r>
      <w:proofErr w:type="spellEnd"/>
      <w:r w:rsidRPr="00665132">
        <w:rPr>
          <w:rFonts w:eastAsia="Times New Roman" w:cs="Arial"/>
          <w:color w:val="auto"/>
          <w:szCs w:val="22"/>
          <w:lang w:eastAsia="en-GB"/>
        </w:rPr>
        <w:t xml:space="preserve">, M. (2019) Lessons to be learned but the Ed Sheeran Leeds concerts were a triumph – the YEP says. </w:t>
      </w:r>
      <w:r w:rsidRPr="00665132">
        <w:rPr>
          <w:rFonts w:eastAsia="Times New Roman" w:cs="Arial"/>
          <w:b/>
          <w:color w:val="auto"/>
          <w:szCs w:val="22"/>
          <w:lang w:eastAsia="en-GB"/>
        </w:rPr>
        <w:t xml:space="preserve">Yorkshire Evening Post </w:t>
      </w:r>
      <w:r w:rsidRPr="00665132">
        <w:rPr>
          <w:rFonts w:eastAsia="Times New Roman" w:cs="Arial"/>
          <w:color w:val="auto"/>
          <w:szCs w:val="22"/>
          <w:lang w:eastAsia="en-GB"/>
        </w:rPr>
        <w:t>[Online], Sunday 18</w:t>
      </w:r>
      <w:r w:rsidRPr="00665132">
        <w:rPr>
          <w:rFonts w:eastAsia="Times New Roman" w:cs="Arial"/>
          <w:color w:val="auto"/>
          <w:szCs w:val="22"/>
          <w:vertAlign w:val="superscript"/>
          <w:lang w:eastAsia="en-GB"/>
        </w:rPr>
        <w:t>th</w:t>
      </w:r>
      <w:r w:rsidRPr="00665132">
        <w:rPr>
          <w:rFonts w:eastAsia="Times New Roman" w:cs="Arial"/>
          <w:color w:val="auto"/>
          <w:szCs w:val="22"/>
          <w:lang w:eastAsia="en-GB"/>
        </w:rPr>
        <w:t xml:space="preserve"> August. Available from: </w:t>
      </w:r>
      <w:hyperlink r:id="rId80" w:history="1">
        <w:r w:rsidRPr="00665132">
          <w:rPr>
            <w:rFonts w:eastAsia="Times New Roman" w:cs="Arial"/>
            <w:color w:val="auto"/>
            <w:szCs w:val="22"/>
            <w:lang w:eastAsia="en-GB"/>
          </w:rPr>
          <w:t>&lt;</w:t>
        </w:r>
        <w:r w:rsidRPr="00665132">
          <w:rPr>
            <w:rFonts w:eastAsiaTheme="majorEastAsia" w:cs="Times New Roman"/>
            <w:color w:val="auto"/>
            <w:szCs w:val="22"/>
            <w:lang w:eastAsia="en-GB"/>
          </w:rPr>
          <w:t>https://www.yorkshireeveningpost.co.uk/news/opinion&gt;</w:t>
        </w:r>
      </w:hyperlink>
      <w:r w:rsidRPr="00665132">
        <w:rPr>
          <w:rFonts w:ascii="Times New Roman" w:eastAsiaTheme="majorEastAsia" w:hAnsi="Times New Roman" w:cs="Times New Roman"/>
          <w:color w:val="auto"/>
          <w:szCs w:val="22"/>
          <w:lang w:eastAsia="en-GB"/>
        </w:rPr>
        <w:t xml:space="preserve"> </w:t>
      </w:r>
      <w:r w:rsidRPr="00665132">
        <w:rPr>
          <w:rFonts w:eastAsia="Times New Roman" w:cs="Arial"/>
          <w:color w:val="auto"/>
          <w:szCs w:val="22"/>
          <w:lang w:eastAsia="en-GB"/>
        </w:rPr>
        <w:t>[Accessed 18/09/19].</w:t>
      </w:r>
    </w:p>
    <w:p w14:paraId="0A4C0F36" w14:textId="77777777" w:rsidR="00B51941" w:rsidRPr="00665132" w:rsidRDefault="00B51941" w:rsidP="00B51941">
      <w:pPr>
        <w:rPr>
          <w:rFonts w:eastAsia="Times New Roman" w:cs="Arial"/>
          <w:color w:val="auto"/>
          <w:szCs w:val="22"/>
          <w:lang w:eastAsia="en-GB"/>
        </w:rPr>
      </w:pPr>
    </w:p>
    <w:p w14:paraId="74AD9A59" w14:textId="451E1D76" w:rsidR="00B51941" w:rsidRPr="00665132" w:rsidRDefault="00B51941" w:rsidP="00B51941">
      <w:pPr>
        <w:widowControl w:val="0"/>
        <w:autoSpaceDE w:val="0"/>
        <w:autoSpaceDN w:val="0"/>
        <w:adjustRightInd w:val="0"/>
        <w:spacing w:after="240"/>
        <w:rPr>
          <w:rFonts w:eastAsia="Times New Roman" w:cs="Times New Roman"/>
          <w:color w:val="auto"/>
          <w:szCs w:val="22"/>
          <w:lang w:eastAsia="en-GB"/>
        </w:rPr>
      </w:pPr>
      <w:r w:rsidRPr="003D628B">
        <w:rPr>
          <w:szCs w:val="22"/>
        </w:rPr>
        <w:t>Centre National de la</w:t>
      </w:r>
      <w:r w:rsidRPr="003D628B">
        <w:rPr>
          <w:color w:val="FF0000"/>
          <w:szCs w:val="22"/>
        </w:rPr>
        <w:t xml:space="preserve"> </w:t>
      </w:r>
      <w:r w:rsidRPr="003D628B">
        <w:rPr>
          <w:rFonts w:cs="Arial"/>
          <w:szCs w:val="22"/>
        </w:rPr>
        <w:t xml:space="preserve">Chanson des </w:t>
      </w:r>
      <w:proofErr w:type="spellStart"/>
      <w:r w:rsidRPr="003D628B">
        <w:rPr>
          <w:rFonts w:cs="Arial"/>
          <w:szCs w:val="22"/>
        </w:rPr>
        <w:t>Variétés</w:t>
      </w:r>
      <w:proofErr w:type="spellEnd"/>
      <w:r w:rsidRPr="003D628B">
        <w:rPr>
          <w:rFonts w:cs="Arial"/>
          <w:szCs w:val="22"/>
        </w:rPr>
        <w:t xml:space="preserve"> et du</w:t>
      </w:r>
      <w:r w:rsidRPr="003D628B">
        <w:rPr>
          <w:szCs w:val="22"/>
        </w:rPr>
        <w:t xml:space="preserve"> jazz (CNV)</w:t>
      </w:r>
      <w:r>
        <w:rPr>
          <w:szCs w:val="22"/>
        </w:rPr>
        <w:t xml:space="preserve">, (n.d.) </w:t>
      </w:r>
      <w:r w:rsidRPr="00703C97">
        <w:rPr>
          <w:b/>
          <w:szCs w:val="22"/>
        </w:rPr>
        <w:t>CNV</w:t>
      </w:r>
      <w:r>
        <w:rPr>
          <w:rFonts w:cs="Arial"/>
          <w:szCs w:val="22"/>
        </w:rPr>
        <w:t xml:space="preserve"> [Online]. Available from: &lt;</w:t>
      </w:r>
      <w:hyperlink r:id="rId81" w:history="1">
        <w:r w:rsidRPr="00C31A9E">
          <w:rPr>
            <w:rStyle w:val="Hyperlink"/>
            <w:rFonts w:cs="Arial"/>
            <w:color w:val="auto"/>
            <w:szCs w:val="22"/>
            <w:u w:val="none"/>
          </w:rPr>
          <w:t>http://www.cnv.fr</w:t>
        </w:r>
      </w:hyperlink>
      <w:r w:rsidRPr="00C31A9E">
        <w:rPr>
          <w:rFonts w:cs="Arial"/>
          <w:color w:val="auto"/>
          <w:szCs w:val="22"/>
        </w:rPr>
        <w:t>&gt;</w:t>
      </w:r>
      <w:r w:rsidRPr="00C31A9E">
        <w:rPr>
          <w:rFonts w:cs="Arial"/>
          <w:szCs w:val="22"/>
        </w:rPr>
        <w:t xml:space="preserve"> [A</w:t>
      </w:r>
      <w:r>
        <w:rPr>
          <w:rFonts w:cs="Arial"/>
          <w:szCs w:val="22"/>
        </w:rPr>
        <w:t>ccessed 10 January 2019].</w:t>
      </w:r>
      <w:r w:rsidR="008B688F">
        <w:rPr>
          <w:rFonts w:cs="Arial"/>
          <w:szCs w:val="22"/>
        </w:rPr>
        <w:br/>
      </w:r>
      <w:r w:rsidR="008B688F">
        <w:rPr>
          <w:rFonts w:cs="Arial"/>
          <w:szCs w:val="22"/>
        </w:rPr>
        <w:br/>
      </w:r>
      <w:r w:rsidRPr="00665132">
        <w:rPr>
          <w:rFonts w:eastAsia="Times New Roman" w:cs="Times New Roman"/>
          <w:color w:val="auto"/>
          <w:szCs w:val="22"/>
          <w:lang w:eastAsia="en-GB"/>
        </w:rPr>
        <w:t xml:space="preserve">Cesar, N. (2008) La </w:t>
      </w:r>
      <w:proofErr w:type="spellStart"/>
      <w:r w:rsidRPr="00665132">
        <w:rPr>
          <w:rFonts w:eastAsia="Times New Roman" w:cs="Times New Roman"/>
          <w:color w:val="auto"/>
          <w:szCs w:val="22"/>
          <w:lang w:eastAsia="en-GB"/>
        </w:rPr>
        <w:t>communaute</w:t>
      </w:r>
      <w:proofErr w:type="spellEnd"/>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urbaine</w:t>
      </w:r>
      <w:proofErr w:type="spellEnd"/>
      <w:r w:rsidRPr="00665132">
        <w:rPr>
          <w:rFonts w:eastAsia="Times New Roman" w:cs="Times New Roman"/>
          <w:color w:val="auto"/>
          <w:szCs w:val="22"/>
          <w:lang w:eastAsia="en-GB"/>
        </w:rPr>
        <w:t xml:space="preserve"> de Bordeaux a </w:t>
      </w:r>
      <w:proofErr w:type="spellStart"/>
      <w:r w:rsidRPr="00665132">
        <w:rPr>
          <w:rFonts w:eastAsia="Times New Roman" w:cs="Times New Roman"/>
          <w:color w:val="auto"/>
          <w:szCs w:val="22"/>
          <w:lang w:eastAsia="en-GB"/>
        </w:rPr>
        <w:t>retenu</w:t>
      </w:r>
      <w:proofErr w:type="spellEnd"/>
      <w:r w:rsidRPr="00665132">
        <w:rPr>
          <w:rFonts w:eastAsia="Times New Roman" w:cs="Times New Roman"/>
          <w:color w:val="auto"/>
          <w:szCs w:val="22"/>
          <w:lang w:eastAsia="en-GB"/>
        </w:rPr>
        <w:t xml:space="preserve"> le </w:t>
      </w:r>
      <w:proofErr w:type="spellStart"/>
      <w:r w:rsidRPr="00665132">
        <w:rPr>
          <w:rFonts w:eastAsia="Times New Roman" w:cs="Times New Roman"/>
          <w:color w:val="auto"/>
          <w:szCs w:val="22"/>
          <w:lang w:eastAsia="en-GB"/>
        </w:rPr>
        <w:t>projet</w:t>
      </w:r>
      <w:proofErr w:type="spellEnd"/>
      <w:r w:rsidRPr="00665132">
        <w:rPr>
          <w:rFonts w:eastAsia="Times New Roman" w:cs="Times New Roman"/>
          <w:color w:val="auto"/>
          <w:szCs w:val="22"/>
          <w:lang w:eastAsia="en-GB"/>
        </w:rPr>
        <w:t xml:space="preserve"> Arena </w:t>
      </w:r>
      <w:proofErr w:type="spellStart"/>
      <w:r w:rsidRPr="00665132">
        <w:rPr>
          <w:rFonts w:eastAsia="Times New Roman" w:cs="Times New Roman"/>
          <w:color w:val="auto"/>
          <w:szCs w:val="22"/>
          <w:lang w:eastAsia="en-GB"/>
        </w:rPr>
        <w:t>d’une</w:t>
      </w:r>
      <w:proofErr w:type="spellEnd"/>
      <w:r w:rsidRPr="00665132">
        <w:rPr>
          <w:rFonts w:eastAsia="Times New Roman" w:cs="Times New Roman"/>
          <w:color w:val="auto"/>
          <w:szCs w:val="22"/>
          <w:lang w:eastAsia="en-GB"/>
        </w:rPr>
        <w:t xml:space="preserve"> sale de spectacles </w:t>
      </w:r>
      <w:proofErr w:type="spellStart"/>
      <w:r w:rsidRPr="00665132">
        <w:rPr>
          <w:rFonts w:eastAsia="Times New Roman" w:cs="Times New Roman"/>
          <w:color w:val="auto"/>
          <w:szCs w:val="22"/>
          <w:lang w:eastAsia="en-GB"/>
        </w:rPr>
        <w:t>multifonctions</w:t>
      </w:r>
      <w:proofErr w:type="spellEnd"/>
      <w:r w:rsidRPr="00665132">
        <w:rPr>
          <w:rFonts w:eastAsia="Times New Roman" w:cs="Times New Roman"/>
          <w:color w:val="auto"/>
          <w:szCs w:val="22"/>
          <w:lang w:eastAsia="en-GB"/>
        </w:rPr>
        <w:t xml:space="preserve"> a </w:t>
      </w:r>
      <w:proofErr w:type="spellStart"/>
      <w:r w:rsidRPr="00665132">
        <w:rPr>
          <w:rFonts w:eastAsia="Times New Roman" w:cs="Times New Roman"/>
          <w:color w:val="auto"/>
          <w:szCs w:val="22"/>
          <w:lang w:eastAsia="en-GB"/>
        </w:rPr>
        <w:t>Floirac</w:t>
      </w:r>
      <w:proofErr w:type="spellEnd"/>
      <w:r w:rsidRPr="00665132">
        <w:rPr>
          <w:rFonts w:eastAsia="Times New Roman" w:cs="Times New Roman"/>
          <w:color w:val="auto"/>
          <w:szCs w:val="22"/>
          <w:lang w:eastAsia="en-GB"/>
        </w:rPr>
        <w:t xml:space="preserve">. </w:t>
      </w:r>
      <w:r w:rsidRPr="00665132">
        <w:rPr>
          <w:rFonts w:eastAsia="Times New Roman" w:cs="Times New Roman"/>
          <w:b/>
          <w:color w:val="auto"/>
          <w:szCs w:val="22"/>
          <w:lang w:eastAsia="en-GB"/>
        </w:rPr>
        <w:t>AQUI</w:t>
      </w:r>
      <w:r w:rsidRPr="00665132">
        <w:rPr>
          <w:rFonts w:eastAsia="Times New Roman" w:cs="Times New Roman"/>
          <w:color w:val="auto"/>
          <w:szCs w:val="22"/>
          <w:lang w:eastAsia="en-GB"/>
        </w:rPr>
        <w:t xml:space="preserve"> [Online], 19 July. Available from: &lt;</w:t>
      </w:r>
      <w:r w:rsidRPr="00665132">
        <w:rPr>
          <w:rFonts w:ascii="Times New Roman" w:eastAsia="Times New Roman" w:hAnsi="Times New Roman" w:cs="Times New Roman"/>
          <w:color w:val="auto"/>
          <w:sz w:val="24"/>
          <w:lang w:eastAsia="en-GB"/>
        </w:rPr>
        <w:t xml:space="preserve"> </w:t>
      </w:r>
      <w:r w:rsidRPr="00665132">
        <w:rPr>
          <w:rFonts w:eastAsia="Times New Roman" w:cs="Times New Roman"/>
          <w:color w:val="auto"/>
          <w:szCs w:val="22"/>
          <w:lang w:eastAsia="en-GB"/>
        </w:rPr>
        <w:t>http://www.aqui.fr/politiques/la-communaute-urbaine-de-bordeaux-&gt; [Accessed 1 February 2020].</w:t>
      </w:r>
    </w:p>
    <w:p w14:paraId="2F5D0B44" w14:textId="77777777" w:rsidR="008B688F" w:rsidRDefault="008B688F" w:rsidP="00B51941">
      <w:pPr>
        <w:rPr>
          <w:szCs w:val="22"/>
          <w:highlight w:val="yellow"/>
        </w:rPr>
      </w:pPr>
    </w:p>
    <w:p w14:paraId="43072C23" w14:textId="77777777" w:rsidR="00B51941" w:rsidRPr="00155C1C" w:rsidRDefault="00B51941" w:rsidP="00B51941">
      <w:pPr>
        <w:rPr>
          <w:color w:val="auto"/>
          <w:szCs w:val="22"/>
        </w:rPr>
      </w:pPr>
      <w:proofErr w:type="spellStart"/>
      <w:r w:rsidRPr="0002135E">
        <w:rPr>
          <w:szCs w:val="22"/>
        </w:rPr>
        <w:lastRenderedPageBreak/>
        <w:t>Chaban</w:t>
      </w:r>
      <w:proofErr w:type="spellEnd"/>
      <w:r w:rsidRPr="0002135E">
        <w:rPr>
          <w:szCs w:val="22"/>
        </w:rPr>
        <w:t xml:space="preserve">-Delmas, J. (1972) </w:t>
      </w:r>
      <w:r w:rsidRPr="0002135E">
        <w:rPr>
          <w:b/>
          <w:szCs w:val="22"/>
        </w:rPr>
        <w:t xml:space="preserve">Bordeaux: </w:t>
      </w:r>
      <w:proofErr w:type="spellStart"/>
      <w:r w:rsidRPr="0002135E">
        <w:rPr>
          <w:b/>
          <w:szCs w:val="22"/>
        </w:rPr>
        <w:t>ville</w:t>
      </w:r>
      <w:proofErr w:type="spellEnd"/>
      <w:r w:rsidRPr="0002135E">
        <w:rPr>
          <w:b/>
          <w:szCs w:val="22"/>
        </w:rPr>
        <w:t xml:space="preserve"> </w:t>
      </w:r>
      <w:proofErr w:type="spellStart"/>
      <w:r w:rsidRPr="0002135E">
        <w:rPr>
          <w:b/>
          <w:szCs w:val="22"/>
        </w:rPr>
        <w:t>oc</w:t>
      </w:r>
      <w:r w:rsidRPr="0002135E">
        <w:rPr>
          <w:rFonts w:cs="Arial"/>
          <w:b/>
          <w:szCs w:val="22"/>
        </w:rPr>
        <w:t>é</w:t>
      </w:r>
      <w:r w:rsidRPr="0002135E">
        <w:rPr>
          <w:b/>
          <w:szCs w:val="22"/>
        </w:rPr>
        <w:t>nae</w:t>
      </w:r>
      <w:proofErr w:type="spellEnd"/>
      <w:r w:rsidRPr="0002135E">
        <w:rPr>
          <w:b/>
          <w:szCs w:val="22"/>
        </w:rPr>
        <w:t xml:space="preserve">, </w:t>
      </w:r>
      <w:proofErr w:type="spellStart"/>
      <w:r w:rsidRPr="0002135E">
        <w:rPr>
          <w:b/>
          <w:szCs w:val="22"/>
        </w:rPr>
        <w:t>m</w:t>
      </w:r>
      <w:r w:rsidRPr="0002135E">
        <w:rPr>
          <w:rFonts w:cs="Arial"/>
          <w:b/>
          <w:szCs w:val="22"/>
        </w:rPr>
        <w:t>é</w:t>
      </w:r>
      <w:r w:rsidRPr="0002135E">
        <w:rPr>
          <w:b/>
          <w:szCs w:val="22"/>
        </w:rPr>
        <w:t>tropole</w:t>
      </w:r>
      <w:proofErr w:type="spellEnd"/>
      <w:r w:rsidRPr="0002135E">
        <w:rPr>
          <w:b/>
          <w:szCs w:val="22"/>
        </w:rPr>
        <w:t xml:space="preserve"> </w:t>
      </w:r>
      <w:proofErr w:type="spellStart"/>
      <w:r w:rsidRPr="0002135E">
        <w:rPr>
          <w:b/>
          <w:szCs w:val="22"/>
        </w:rPr>
        <w:t>r</w:t>
      </w:r>
      <w:r w:rsidRPr="0002135E">
        <w:rPr>
          <w:rFonts w:cs="Arial"/>
          <w:b/>
          <w:szCs w:val="22"/>
        </w:rPr>
        <w:t>é</w:t>
      </w:r>
      <w:r w:rsidRPr="0002135E">
        <w:rPr>
          <w:b/>
          <w:szCs w:val="22"/>
        </w:rPr>
        <w:t>gionale</w:t>
      </w:r>
      <w:proofErr w:type="spellEnd"/>
      <w:r w:rsidRPr="0002135E">
        <w:rPr>
          <w:b/>
          <w:szCs w:val="22"/>
        </w:rPr>
        <w:t xml:space="preserve">. </w:t>
      </w:r>
      <w:proofErr w:type="spellStart"/>
      <w:r w:rsidRPr="0002135E">
        <w:rPr>
          <w:rFonts w:cs="Arial"/>
          <w:b/>
          <w:szCs w:val="22"/>
        </w:rPr>
        <w:t>sch</w:t>
      </w:r>
      <w:r w:rsidRPr="0002135E">
        <w:rPr>
          <w:rFonts w:cs="Arial"/>
          <w:b/>
          <w:color w:val="000000"/>
          <w:szCs w:val="22"/>
        </w:rPr>
        <w:t>é</w:t>
      </w:r>
      <w:r w:rsidRPr="0002135E">
        <w:rPr>
          <w:rFonts w:cs="Arial"/>
          <w:b/>
          <w:szCs w:val="22"/>
        </w:rPr>
        <w:t>ma</w:t>
      </w:r>
      <w:proofErr w:type="spellEnd"/>
      <w:r w:rsidRPr="0002135E">
        <w:rPr>
          <w:rFonts w:cs="Arial"/>
          <w:b/>
          <w:szCs w:val="22"/>
        </w:rPr>
        <w:t xml:space="preserve"> </w:t>
      </w:r>
      <w:proofErr w:type="spellStart"/>
      <w:r w:rsidRPr="0002135E">
        <w:rPr>
          <w:rFonts w:cs="Arial"/>
          <w:b/>
          <w:szCs w:val="22"/>
        </w:rPr>
        <w:t>g</w:t>
      </w:r>
      <w:r w:rsidRPr="0002135E">
        <w:rPr>
          <w:rFonts w:cs="Arial"/>
          <w:b/>
          <w:color w:val="000000"/>
          <w:szCs w:val="22"/>
        </w:rPr>
        <w:t>é</w:t>
      </w:r>
      <w:r w:rsidRPr="0002135E">
        <w:rPr>
          <w:rFonts w:cs="Arial"/>
          <w:b/>
          <w:szCs w:val="22"/>
        </w:rPr>
        <w:t>n</w:t>
      </w:r>
      <w:r w:rsidRPr="0002135E">
        <w:rPr>
          <w:rFonts w:cs="Arial"/>
          <w:b/>
          <w:color w:val="000000"/>
          <w:szCs w:val="22"/>
        </w:rPr>
        <w:t>é</w:t>
      </w:r>
      <w:r w:rsidRPr="0002135E">
        <w:rPr>
          <w:rFonts w:cs="Arial"/>
          <w:b/>
          <w:szCs w:val="22"/>
        </w:rPr>
        <w:t>ral</w:t>
      </w:r>
      <w:proofErr w:type="spellEnd"/>
      <w:r w:rsidRPr="0002135E">
        <w:rPr>
          <w:rFonts w:cs="Arial"/>
          <w:b/>
          <w:szCs w:val="22"/>
        </w:rPr>
        <w:t xml:space="preserve"> </w:t>
      </w:r>
      <w:proofErr w:type="spellStart"/>
      <w:r w:rsidRPr="0002135E">
        <w:rPr>
          <w:rFonts w:cs="Arial"/>
          <w:b/>
          <w:szCs w:val="22"/>
        </w:rPr>
        <w:t>d’am</w:t>
      </w:r>
      <w:r w:rsidRPr="0002135E">
        <w:rPr>
          <w:rFonts w:cs="Arial"/>
          <w:b/>
          <w:color w:val="000000"/>
          <w:szCs w:val="22"/>
        </w:rPr>
        <w:t>é</w:t>
      </w:r>
      <w:r w:rsidRPr="0002135E">
        <w:rPr>
          <w:rFonts w:cs="Arial"/>
          <w:b/>
          <w:szCs w:val="22"/>
        </w:rPr>
        <w:t>nagement</w:t>
      </w:r>
      <w:proofErr w:type="spellEnd"/>
      <w:r w:rsidRPr="0002135E">
        <w:rPr>
          <w:rFonts w:cs="Arial"/>
          <w:b/>
          <w:szCs w:val="22"/>
        </w:rPr>
        <w:t xml:space="preserve"> de la France</w:t>
      </w:r>
      <w:r w:rsidRPr="0002135E">
        <w:rPr>
          <w:rFonts w:cs="Arial"/>
          <w:szCs w:val="22"/>
        </w:rPr>
        <w:t>.</w:t>
      </w:r>
      <w:r w:rsidRPr="0002135E">
        <w:rPr>
          <w:szCs w:val="22"/>
        </w:rPr>
        <w:t xml:space="preserve"> [Online]. Available from:  </w:t>
      </w:r>
      <w:r w:rsidRPr="0002135E">
        <w:rPr>
          <w:color w:val="auto"/>
          <w:szCs w:val="22"/>
        </w:rPr>
        <w:t>&lt;</w:t>
      </w:r>
      <w:hyperlink r:id="rId82" w:history="1">
        <w:r w:rsidRPr="0002135E">
          <w:rPr>
            <w:rStyle w:val="Hyperlink"/>
            <w:color w:val="auto"/>
            <w:szCs w:val="22"/>
            <w:u w:val="none"/>
          </w:rPr>
          <w:t>https://www.documentation-administrative.gouv.fr/adm-01859481/document</w:t>
        </w:r>
      </w:hyperlink>
      <w:r w:rsidRPr="0002135E">
        <w:rPr>
          <w:rStyle w:val="Hyperlink"/>
          <w:color w:val="auto"/>
          <w:szCs w:val="22"/>
          <w:u w:val="none"/>
        </w:rPr>
        <w:t>&gt; [Accessed 12 September 2022].</w:t>
      </w:r>
    </w:p>
    <w:p w14:paraId="05351276" w14:textId="77777777" w:rsidR="00B51941" w:rsidRDefault="00B51941" w:rsidP="00B51941">
      <w:pPr>
        <w:rPr>
          <w:rFonts w:eastAsia="Times New Roman" w:cs="Arial"/>
          <w:color w:val="auto"/>
          <w:szCs w:val="22"/>
          <w:lang w:eastAsia="en-GB"/>
        </w:rPr>
      </w:pPr>
    </w:p>
    <w:p w14:paraId="6011E0E1"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Chatterton, P. &amp; Hodkinson, S. (2007) Leeds Affordable, Viable, Sustainable, Democratic City? </w:t>
      </w:r>
      <w:r w:rsidRPr="00665132">
        <w:rPr>
          <w:rFonts w:eastAsia="Times New Roman" w:cs="Arial"/>
          <w:b/>
          <w:color w:val="auto"/>
          <w:szCs w:val="22"/>
          <w:lang w:eastAsia="en-GB"/>
        </w:rPr>
        <w:t>Yorkshire and Humber Regional Review</w:t>
      </w:r>
      <w:r w:rsidRPr="00665132">
        <w:rPr>
          <w:rFonts w:eastAsia="Times New Roman" w:cs="Arial"/>
          <w:color w:val="auto"/>
          <w:szCs w:val="22"/>
          <w:lang w:eastAsia="en-GB"/>
        </w:rPr>
        <w:t xml:space="preserve">, Summer, 24 (6), pp. 30-32. </w:t>
      </w:r>
    </w:p>
    <w:p w14:paraId="28ECF16E" w14:textId="77777777" w:rsidR="00B51941" w:rsidRDefault="00B51941" w:rsidP="00B51941">
      <w:pPr>
        <w:rPr>
          <w:rFonts w:eastAsia="Times New Roman" w:cs="Arial"/>
          <w:color w:val="auto"/>
          <w:szCs w:val="22"/>
          <w:lang w:eastAsia="en-GB"/>
        </w:rPr>
      </w:pPr>
    </w:p>
    <w:p w14:paraId="24F6CCB3"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Chatterton, P. &amp; Unsworth, R. (2004)</w:t>
      </w:r>
      <w:r w:rsidRPr="00665132">
        <w:rPr>
          <w:rFonts w:eastAsia="Times New Roman" w:cs="Arial"/>
          <w:b/>
          <w:color w:val="auto"/>
          <w:szCs w:val="22"/>
          <w:lang w:eastAsia="en-GB"/>
        </w:rPr>
        <w:t xml:space="preserve"> </w:t>
      </w:r>
      <w:r w:rsidRPr="00665132">
        <w:rPr>
          <w:rFonts w:eastAsia="Times New Roman" w:cs="Arial"/>
          <w:color w:val="auto"/>
          <w:szCs w:val="22"/>
          <w:lang w:eastAsia="en-GB"/>
        </w:rPr>
        <w:t xml:space="preserve">Making Space for Culture(s) in </w:t>
      </w:r>
      <w:proofErr w:type="spellStart"/>
      <w:r w:rsidRPr="00665132">
        <w:rPr>
          <w:rFonts w:eastAsia="Times New Roman" w:cs="Arial"/>
          <w:color w:val="auto"/>
          <w:szCs w:val="22"/>
          <w:lang w:eastAsia="en-GB"/>
        </w:rPr>
        <w:t>Boomton</w:t>
      </w:r>
      <w:proofErr w:type="spellEnd"/>
      <w:r w:rsidRPr="00665132">
        <w:rPr>
          <w:rFonts w:eastAsia="Times New Roman" w:cs="Arial"/>
          <w:color w:val="auto"/>
          <w:szCs w:val="22"/>
          <w:lang w:eastAsia="en-GB"/>
        </w:rPr>
        <w:t>. Some alternative futures for development, Ownership and Participation in Leeds City Centre.</w:t>
      </w:r>
      <w:r w:rsidRPr="00665132">
        <w:rPr>
          <w:rFonts w:eastAsia="Times New Roman" w:cs="Arial"/>
          <w:b/>
          <w:color w:val="auto"/>
          <w:szCs w:val="22"/>
          <w:lang w:eastAsia="en-GB"/>
        </w:rPr>
        <w:t xml:space="preserve"> Variant,</w:t>
      </w:r>
      <w:r w:rsidRPr="00665132">
        <w:rPr>
          <w:rFonts w:eastAsia="Times New Roman" w:cs="Arial"/>
          <w:color w:val="auto"/>
          <w:szCs w:val="22"/>
          <w:lang w:eastAsia="en-GB"/>
        </w:rPr>
        <w:t xml:space="preserve"> 23</w:t>
      </w:r>
      <w:r w:rsidRPr="00665132">
        <w:rPr>
          <w:rFonts w:eastAsia="Times New Roman" w:cs="Arial"/>
          <w:b/>
          <w:color w:val="auto"/>
          <w:szCs w:val="22"/>
          <w:lang w:eastAsia="en-GB"/>
        </w:rPr>
        <w:t xml:space="preserve">, </w:t>
      </w:r>
      <w:r w:rsidRPr="00665132">
        <w:rPr>
          <w:rFonts w:eastAsia="Times New Roman" w:cs="Arial"/>
          <w:color w:val="auto"/>
          <w:szCs w:val="22"/>
          <w:lang w:eastAsia="en-GB"/>
        </w:rPr>
        <w:t xml:space="preserve">Summer, pp. 361-379. </w:t>
      </w:r>
    </w:p>
    <w:p w14:paraId="2B17AA4C" w14:textId="77777777" w:rsidR="00B51941" w:rsidRDefault="00B51941" w:rsidP="00B51941">
      <w:pPr>
        <w:rPr>
          <w:rFonts w:eastAsia="Times New Roman" w:cs="Arial"/>
          <w:color w:val="auto"/>
          <w:szCs w:val="22"/>
          <w:lang w:eastAsia="en-GB"/>
        </w:rPr>
      </w:pPr>
    </w:p>
    <w:p w14:paraId="45ECF316" w14:textId="73DCA143"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Cheminade</w:t>
      </w:r>
      <w:proofErr w:type="spellEnd"/>
      <w:r w:rsidRPr="00665132">
        <w:rPr>
          <w:rFonts w:eastAsia="Times New Roman" w:cs="Arial"/>
          <w:color w:val="auto"/>
          <w:szCs w:val="22"/>
          <w:lang w:eastAsia="en-GB"/>
        </w:rPr>
        <w:t xml:space="preserve">, P. (2018) Bordeaux </w:t>
      </w:r>
      <w:proofErr w:type="spellStart"/>
      <w:r w:rsidRPr="00665132">
        <w:rPr>
          <w:rFonts w:eastAsia="Times New Roman" w:cs="Arial"/>
          <w:color w:val="auto"/>
          <w:szCs w:val="22"/>
          <w:lang w:eastAsia="en-GB"/>
        </w:rPr>
        <w:t>Métropole</w:t>
      </w:r>
      <w:proofErr w:type="spellEnd"/>
      <w:r w:rsidRPr="00665132">
        <w:rPr>
          <w:rFonts w:eastAsia="Times New Roman" w:cs="Arial"/>
          <w:color w:val="auto"/>
          <w:szCs w:val="22"/>
          <w:lang w:eastAsia="en-GB"/>
        </w:rPr>
        <w:t xml:space="preserve">: le </w:t>
      </w:r>
      <w:proofErr w:type="spellStart"/>
      <w:r w:rsidRPr="00665132">
        <w:rPr>
          <w:rFonts w:eastAsia="Times New Roman" w:cs="Arial"/>
          <w:color w:val="auto"/>
          <w:szCs w:val="22"/>
          <w:lang w:eastAsia="en-GB"/>
        </w:rPr>
        <w:t>pont</w:t>
      </w:r>
      <w:proofErr w:type="spellEnd"/>
      <w:r w:rsidRPr="00665132">
        <w:rPr>
          <w:rFonts w:eastAsia="Times New Roman" w:cs="Arial"/>
          <w:color w:val="auto"/>
          <w:szCs w:val="22"/>
          <w:lang w:eastAsia="en-GB"/>
        </w:rPr>
        <w:t xml:space="preserve"> Simone Veil bridge </w:t>
      </w:r>
      <w:proofErr w:type="spellStart"/>
      <w:r w:rsidRPr="00665132">
        <w:rPr>
          <w:rFonts w:eastAsia="Times New Roman" w:cs="Arial"/>
          <w:color w:val="auto"/>
          <w:szCs w:val="22"/>
          <w:lang w:eastAsia="en-GB"/>
        </w:rPr>
        <w:t>officiellement</w:t>
      </w:r>
      <w:proofErr w:type="spellEnd"/>
      <w:r w:rsidRPr="00665132">
        <w:rPr>
          <w:rFonts w:eastAsia="Times New Roman" w:cs="Arial"/>
          <w:color w:val="auto"/>
          <w:szCs w:val="22"/>
          <w:lang w:eastAsia="en-GB"/>
        </w:rPr>
        <w:t xml:space="preserve"> repoussé à 2023</w:t>
      </w:r>
      <w:r w:rsidRPr="00665132">
        <w:rPr>
          <w:rFonts w:eastAsia="Times New Roman" w:cs="Arial"/>
          <w:b/>
          <w:color w:val="auto"/>
          <w:szCs w:val="22"/>
          <w:lang w:eastAsia="en-GB"/>
        </w:rPr>
        <w:t xml:space="preserve">. La Tribune </w:t>
      </w:r>
      <w:r w:rsidRPr="00665132">
        <w:rPr>
          <w:rFonts w:eastAsia="Times New Roman" w:cs="Arial"/>
          <w:color w:val="auto"/>
          <w:szCs w:val="22"/>
          <w:lang w:eastAsia="en-GB"/>
        </w:rPr>
        <w:t>[Online], 21 December 2018. Available from</w:t>
      </w:r>
      <w:r w:rsidR="00174F07">
        <w:rPr>
          <w:rFonts w:eastAsia="Times New Roman" w:cs="Arial"/>
          <w:color w:val="auto"/>
          <w:szCs w:val="22"/>
          <w:lang w:eastAsia="en-GB"/>
        </w:rPr>
        <w:t>:</w:t>
      </w:r>
      <w:r w:rsidRPr="00665132">
        <w:rPr>
          <w:rFonts w:eastAsia="Times New Roman" w:cs="Arial"/>
          <w:color w:val="auto"/>
          <w:szCs w:val="22"/>
          <w:lang w:eastAsia="en-GB"/>
        </w:rPr>
        <w:t xml:space="preserve"> &lt;</w:t>
      </w:r>
      <w:hyperlink r:id="rId83" w:history="1">
        <w:r w:rsidRPr="00665132">
          <w:rPr>
            <w:rFonts w:eastAsia="Times New Roman" w:cs="Arial"/>
            <w:color w:val="auto"/>
            <w:szCs w:val="22"/>
            <w:lang w:eastAsia="en-GB"/>
          </w:rPr>
          <w:t>https://objectifaquitaine.latribune.fr/infrastructures/2&gt;</w:t>
        </w:r>
      </w:hyperlink>
      <w:r w:rsidRPr="00665132">
        <w:rPr>
          <w:rFonts w:eastAsia="Times New Roman" w:cs="Arial"/>
          <w:color w:val="auto"/>
          <w:szCs w:val="22"/>
          <w:lang w:eastAsia="en-GB"/>
        </w:rPr>
        <w:t xml:space="preserve"> [Accessed 4 December 2020].</w:t>
      </w:r>
    </w:p>
    <w:p w14:paraId="2E3665CA" w14:textId="77777777" w:rsidR="00B51941" w:rsidRPr="00665132" w:rsidRDefault="00B51941" w:rsidP="00B51941">
      <w:pPr>
        <w:rPr>
          <w:rFonts w:eastAsia="Times New Roman" w:cs="Arial"/>
          <w:color w:val="auto"/>
          <w:szCs w:val="22"/>
          <w:lang w:eastAsia="en-GB"/>
        </w:rPr>
      </w:pPr>
    </w:p>
    <w:p w14:paraId="77EBC534" w14:textId="722380DF"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Cheminade</w:t>
      </w:r>
      <w:proofErr w:type="spellEnd"/>
      <w:r w:rsidRPr="00665132">
        <w:rPr>
          <w:rFonts w:eastAsia="Times New Roman" w:cs="Arial"/>
          <w:color w:val="auto"/>
          <w:szCs w:val="22"/>
          <w:lang w:eastAsia="en-GB"/>
        </w:rPr>
        <w:t>, P. (2018a)</w:t>
      </w:r>
      <w:r w:rsidRPr="00665132">
        <w:rPr>
          <w:rFonts w:eastAsia="Times New Roman" w:cs="Arial"/>
          <w:b/>
          <w:color w:val="auto"/>
          <w:szCs w:val="22"/>
          <w:lang w:eastAsia="en-GB"/>
        </w:rPr>
        <w:t xml:space="preserve"> Proposed Simone-Veil Bridge</w:t>
      </w:r>
      <w:r>
        <w:rPr>
          <w:rFonts w:eastAsia="Times New Roman" w:cs="Arial"/>
          <w:b/>
          <w:color w:val="auto"/>
          <w:szCs w:val="22"/>
          <w:lang w:eastAsia="en-GB"/>
        </w:rPr>
        <w:t xml:space="preserve"> </w:t>
      </w:r>
      <w:r w:rsidRPr="00665132">
        <w:rPr>
          <w:rFonts w:eastAsia="Times New Roman" w:cs="Arial"/>
          <w:b/>
          <w:color w:val="auto"/>
          <w:szCs w:val="22"/>
          <w:lang w:eastAsia="en-GB"/>
        </w:rPr>
        <w:t xml:space="preserve">[Online image]. </w:t>
      </w:r>
      <w:r w:rsidRPr="00665132">
        <w:rPr>
          <w:rFonts w:eastAsia="Times New Roman" w:cs="Arial"/>
          <w:color w:val="auto"/>
          <w:szCs w:val="22"/>
          <w:lang w:eastAsia="en-GB"/>
        </w:rPr>
        <w:t>La Tribune [Online].</w:t>
      </w:r>
      <w:r w:rsidRPr="00665132">
        <w:rPr>
          <w:rFonts w:eastAsia="Times New Roman" w:cs="Arial"/>
          <w:b/>
          <w:color w:val="auto"/>
          <w:szCs w:val="22"/>
          <w:lang w:eastAsia="en-GB"/>
        </w:rPr>
        <w:t xml:space="preserve"> </w:t>
      </w:r>
      <w:r w:rsidRPr="00665132">
        <w:rPr>
          <w:rFonts w:eastAsia="Times New Roman" w:cs="Arial"/>
          <w:color w:val="auto"/>
          <w:szCs w:val="22"/>
          <w:lang w:eastAsia="en-GB"/>
        </w:rPr>
        <w:t>Bordeaux, 21 December 2018. Available from</w:t>
      </w:r>
      <w:r w:rsidR="00174F07">
        <w:rPr>
          <w:rFonts w:eastAsia="Times New Roman" w:cs="Arial"/>
          <w:color w:val="auto"/>
          <w:szCs w:val="22"/>
          <w:lang w:eastAsia="en-GB"/>
        </w:rPr>
        <w:t>:</w:t>
      </w:r>
      <w:r w:rsidRPr="00665132">
        <w:rPr>
          <w:rFonts w:eastAsia="Times New Roman" w:cs="Arial"/>
          <w:color w:val="auto"/>
          <w:szCs w:val="22"/>
          <w:lang w:eastAsia="en-GB"/>
        </w:rPr>
        <w:t xml:space="preserve"> &lt;</w:t>
      </w:r>
      <w:hyperlink r:id="rId84" w:history="1">
        <w:r w:rsidRPr="00665132">
          <w:rPr>
            <w:rFonts w:eastAsia="Times New Roman" w:cs="Arial"/>
            <w:color w:val="auto"/>
            <w:szCs w:val="22"/>
            <w:lang w:eastAsia="en-GB"/>
          </w:rPr>
          <w:t>https://objectifaquitaine.latribune.fr/infrastructures/2&gt;</w:t>
        </w:r>
      </w:hyperlink>
      <w:r w:rsidRPr="00665132">
        <w:rPr>
          <w:rFonts w:eastAsia="Times New Roman" w:cs="Arial"/>
          <w:color w:val="auto"/>
          <w:szCs w:val="22"/>
          <w:lang w:eastAsia="en-GB"/>
        </w:rPr>
        <w:t xml:space="preserve"> [Accessed 4 December 2020].</w:t>
      </w:r>
    </w:p>
    <w:p w14:paraId="4A73ABBC" w14:textId="77777777" w:rsidR="0034215D" w:rsidRDefault="0034215D" w:rsidP="00B51941">
      <w:pPr>
        <w:rPr>
          <w:rFonts w:eastAsia="Times New Roman" w:cs="Arial"/>
          <w:color w:val="auto"/>
          <w:szCs w:val="22"/>
          <w:highlight w:val="yellow"/>
          <w:lang w:eastAsia="en-GB"/>
        </w:rPr>
      </w:pPr>
    </w:p>
    <w:p w14:paraId="2AF95F64" w14:textId="77777777" w:rsidR="00B51941" w:rsidRPr="0002135E" w:rsidRDefault="00B51941" w:rsidP="00B51941">
      <w:pPr>
        <w:rPr>
          <w:rFonts w:eastAsia="Times New Roman" w:cs="Arial"/>
          <w:color w:val="auto"/>
          <w:szCs w:val="22"/>
          <w:lang w:eastAsia="en-GB"/>
        </w:rPr>
      </w:pPr>
      <w:proofErr w:type="spellStart"/>
      <w:r w:rsidRPr="0002135E">
        <w:rPr>
          <w:rFonts w:eastAsia="Times New Roman" w:cs="Arial"/>
          <w:color w:val="auto"/>
          <w:szCs w:val="22"/>
          <w:lang w:eastAsia="en-GB"/>
        </w:rPr>
        <w:t>Chrisafis</w:t>
      </w:r>
      <w:proofErr w:type="spellEnd"/>
      <w:r w:rsidRPr="0002135E">
        <w:rPr>
          <w:rFonts w:eastAsia="Times New Roman" w:cs="Arial"/>
          <w:color w:val="auto"/>
          <w:szCs w:val="22"/>
          <w:lang w:eastAsia="en-GB"/>
        </w:rPr>
        <w:t xml:space="preserve">, A. (2015) Alain Juppe: from cold, grey automation to saviour of France. </w:t>
      </w:r>
      <w:r w:rsidRPr="0002135E">
        <w:rPr>
          <w:rFonts w:eastAsia="Times New Roman" w:cs="Arial"/>
          <w:b/>
          <w:color w:val="auto"/>
          <w:szCs w:val="22"/>
          <w:lang w:eastAsia="en-GB"/>
        </w:rPr>
        <w:t>The Guardian</w:t>
      </w:r>
      <w:r w:rsidRPr="0002135E">
        <w:rPr>
          <w:rFonts w:eastAsia="Times New Roman" w:cs="Arial"/>
          <w:color w:val="auto"/>
          <w:szCs w:val="22"/>
          <w:lang w:eastAsia="en-GB"/>
        </w:rPr>
        <w:t xml:space="preserve"> [Online], 15 November. Available from: &lt;</w:t>
      </w:r>
      <w:hyperlink r:id="rId85" w:history="1">
        <w:r w:rsidRPr="0002135E">
          <w:rPr>
            <w:rStyle w:val="Hyperlink"/>
            <w:rFonts w:eastAsia="Times New Roman" w:cs="Arial"/>
            <w:color w:val="auto"/>
            <w:szCs w:val="22"/>
            <w:u w:val="none"/>
            <w:lang w:eastAsia="en-GB"/>
          </w:rPr>
          <w:t>http://www.guardian.co.uk</w:t>
        </w:r>
      </w:hyperlink>
      <w:r w:rsidRPr="0002135E">
        <w:rPr>
          <w:rFonts w:eastAsia="Times New Roman" w:cs="Arial"/>
          <w:color w:val="auto"/>
          <w:szCs w:val="22"/>
          <w:lang w:eastAsia="en-GB"/>
        </w:rPr>
        <w:t>&gt; [Accessed 28 August 2022].</w:t>
      </w:r>
    </w:p>
    <w:p w14:paraId="3BCD50C7" w14:textId="77777777" w:rsidR="00B51941" w:rsidRPr="0002135E" w:rsidRDefault="00B51941" w:rsidP="00B51941">
      <w:pPr>
        <w:rPr>
          <w:rFonts w:eastAsia="Times New Roman" w:cs="Arial"/>
          <w:color w:val="auto"/>
          <w:szCs w:val="22"/>
          <w:lang w:eastAsia="en-GB"/>
        </w:rPr>
      </w:pPr>
    </w:p>
    <w:p w14:paraId="4EA0A6C7" w14:textId="77777777" w:rsidR="00B51941" w:rsidRDefault="00B51941" w:rsidP="00B51941">
      <w:pPr>
        <w:rPr>
          <w:rFonts w:eastAsia="Times New Roman" w:cs="Arial"/>
          <w:color w:val="auto"/>
          <w:szCs w:val="22"/>
          <w:lang w:eastAsia="en-GB"/>
        </w:rPr>
      </w:pPr>
      <w:proofErr w:type="spellStart"/>
      <w:r w:rsidRPr="0002135E">
        <w:rPr>
          <w:rFonts w:eastAsia="Times New Roman" w:cs="Arial"/>
          <w:color w:val="auto"/>
          <w:szCs w:val="22"/>
          <w:lang w:eastAsia="en-GB"/>
        </w:rPr>
        <w:t>Chroniques</w:t>
      </w:r>
      <w:proofErr w:type="spellEnd"/>
      <w:r w:rsidRPr="0002135E">
        <w:rPr>
          <w:rFonts w:eastAsia="Times New Roman" w:cs="Arial"/>
          <w:color w:val="auto"/>
          <w:szCs w:val="22"/>
          <w:lang w:eastAsia="en-GB"/>
        </w:rPr>
        <w:t xml:space="preserve"> </w:t>
      </w:r>
      <w:proofErr w:type="spellStart"/>
      <w:r w:rsidRPr="0002135E">
        <w:rPr>
          <w:rFonts w:eastAsia="Times New Roman" w:cs="Arial"/>
          <w:color w:val="auto"/>
          <w:szCs w:val="22"/>
          <w:lang w:eastAsia="en-GB"/>
        </w:rPr>
        <w:t>d’architecture</w:t>
      </w:r>
      <w:proofErr w:type="spellEnd"/>
      <w:r w:rsidRPr="0002135E">
        <w:rPr>
          <w:rFonts w:eastAsia="Times New Roman" w:cs="Arial"/>
          <w:color w:val="auto"/>
          <w:szCs w:val="22"/>
          <w:lang w:eastAsia="en-GB"/>
        </w:rPr>
        <w:t xml:space="preserve"> (2019) </w:t>
      </w:r>
      <w:r w:rsidRPr="0002135E">
        <w:rPr>
          <w:rFonts w:eastAsia="Times New Roman" w:cs="Arial"/>
          <w:b/>
          <w:color w:val="auto"/>
          <w:szCs w:val="22"/>
          <w:lang w:eastAsia="en-GB"/>
        </w:rPr>
        <w:t xml:space="preserve">Rudy </w:t>
      </w:r>
      <w:proofErr w:type="spellStart"/>
      <w:r w:rsidRPr="0002135E">
        <w:rPr>
          <w:rFonts w:eastAsia="Times New Roman" w:cs="Arial"/>
          <w:b/>
          <w:color w:val="auto"/>
          <w:szCs w:val="22"/>
          <w:lang w:eastAsia="en-GB"/>
        </w:rPr>
        <w:t>Ricciotti’s</w:t>
      </w:r>
      <w:proofErr w:type="spellEnd"/>
      <w:r w:rsidRPr="0002135E">
        <w:rPr>
          <w:rFonts w:eastAsia="Times New Roman" w:cs="Arial"/>
          <w:b/>
          <w:color w:val="auto"/>
          <w:szCs w:val="22"/>
          <w:lang w:eastAsia="en-GB"/>
        </w:rPr>
        <w:t xml:space="preserve"> </w:t>
      </w:r>
      <w:proofErr w:type="spellStart"/>
      <w:r w:rsidRPr="0002135E">
        <w:rPr>
          <w:rFonts w:eastAsia="Times New Roman" w:cs="Arial"/>
          <w:b/>
          <w:color w:val="auto"/>
          <w:szCs w:val="22"/>
          <w:lang w:eastAsia="en-GB"/>
        </w:rPr>
        <w:t>Arkea</w:t>
      </w:r>
      <w:proofErr w:type="spellEnd"/>
      <w:r w:rsidRPr="0002135E">
        <w:rPr>
          <w:rFonts w:eastAsia="Times New Roman" w:cs="Arial"/>
          <w:b/>
          <w:color w:val="auto"/>
          <w:szCs w:val="22"/>
          <w:lang w:eastAsia="en-GB"/>
        </w:rPr>
        <w:t>, to feast on</w:t>
      </w:r>
      <w:r w:rsidRPr="0002135E">
        <w:rPr>
          <w:rFonts w:eastAsia="Times New Roman" w:cs="Arial"/>
          <w:color w:val="auto"/>
          <w:szCs w:val="22"/>
          <w:lang w:eastAsia="en-GB"/>
        </w:rPr>
        <w:t xml:space="preserve"> [Online]. </w:t>
      </w:r>
      <w:proofErr w:type="spellStart"/>
      <w:r w:rsidRPr="0002135E">
        <w:rPr>
          <w:rFonts w:eastAsia="Times New Roman" w:cs="Arial"/>
          <w:color w:val="auto"/>
          <w:szCs w:val="22"/>
          <w:lang w:eastAsia="en-GB"/>
        </w:rPr>
        <w:t>Chroniques</w:t>
      </w:r>
      <w:proofErr w:type="spellEnd"/>
      <w:r w:rsidRPr="0002135E">
        <w:rPr>
          <w:rFonts w:eastAsia="Times New Roman" w:cs="Arial"/>
          <w:color w:val="auto"/>
          <w:szCs w:val="22"/>
          <w:lang w:eastAsia="en-GB"/>
        </w:rPr>
        <w:t xml:space="preserve"> </w:t>
      </w:r>
      <w:proofErr w:type="spellStart"/>
      <w:r w:rsidRPr="0002135E">
        <w:rPr>
          <w:rFonts w:eastAsia="Times New Roman" w:cs="Arial"/>
          <w:color w:val="auto"/>
          <w:szCs w:val="22"/>
          <w:lang w:eastAsia="en-GB"/>
        </w:rPr>
        <w:t>d’architecture</w:t>
      </w:r>
      <w:proofErr w:type="spellEnd"/>
      <w:r w:rsidRPr="0002135E">
        <w:rPr>
          <w:rFonts w:eastAsia="Times New Roman" w:cs="Arial"/>
          <w:color w:val="auto"/>
          <w:szCs w:val="22"/>
          <w:lang w:eastAsia="en-GB"/>
        </w:rPr>
        <w:t>, 9 Avril. Available from: &lt;</w:t>
      </w:r>
      <w:hyperlink r:id="rId86" w:history="1">
        <w:r w:rsidRPr="0002135E">
          <w:rPr>
            <w:rStyle w:val="Hyperlink"/>
            <w:rFonts w:eastAsia="Times New Roman" w:cs="Arial"/>
            <w:color w:val="auto"/>
            <w:szCs w:val="22"/>
            <w:u w:val="none"/>
            <w:lang w:eastAsia="en-GB"/>
          </w:rPr>
          <w:t>http://www.chroniques-architecture.com/arkea-bordeaux-ricciotti</w:t>
        </w:r>
      </w:hyperlink>
      <w:r w:rsidRPr="0002135E">
        <w:rPr>
          <w:rFonts w:eastAsia="Times New Roman" w:cs="Arial"/>
          <w:color w:val="auto"/>
          <w:szCs w:val="22"/>
          <w:lang w:eastAsia="en-GB"/>
        </w:rPr>
        <w:t>&gt; [Accessed 4 November 2022].</w:t>
      </w:r>
    </w:p>
    <w:p w14:paraId="042AFAE3" w14:textId="77777777" w:rsidR="00B51941" w:rsidRDefault="00B51941" w:rsidP="00B51941">
      <w:pPr>
        <w:rPr>
          <w:rFonts w:eastAsia="Times New Roman" w:cs="Arial"/>
          <w:color w:val="auto"/>
          <w:szCs w:val="22"/>
          <w:lang w:eastAsia="en-GB"/>
        </w:rPr>
      </w:pPr>
    </w:p>
    <w:p w14:paraId="7FE77ABA" w14:textId="77777777" w:rsidR="00B51941" w:rsidRPr="00665132" w:rsidRDefault="00B51941" w:rsidP="00B51941">
      <w:pPr>
        <w:rPr>
          <w:rFonts w:eastAsia="Times New Roman" w:cs="Times New Roman"/>
          <w:color w:val="auto"/>
          <w:szCs w:val="22"/>
          <w:lang w:eastAsia="en-GB"/>
        </w:rPr>
      </w:pPr>
      <w:r w:rsidRPr="00665132">
        <w:rPr>
          <w:rFonts w:eastAsia="Times New Roman" w:cs="Arial"/>
          <w:color w:val="auto"/>
          <w:szCs w:val="22"/>
          <w:lang w:eastAsia="en-GB"/>
        </w:rPr>
        <w:t>Clarke, N. (2013)</w:t>
      </w:r>
      <w:r w:rsidRPr="00665132">
        <w:rPr>
          <w:rFonts w:eastAsia="Times New Roman" w:cs="Arial"/>
          <w:b/>
          <w:color w:val="auto"/>
          <w:szCs w:val="22"/>
          <w:lang w:eastAsia="en-GB"/>
        </w:rPr>
        <w:t xml:space="preserve"> </w:t>
      </w:r>
      <w:r w:rsidRPr="00665132">
        <w:rPr>
          <w:rFonts w:eastAsia="Times New Roman" w:cs="Arial"/>
          <w:color w:val="auto"/>
          <w:szCs w:val="22"/>
          <w:lang w:eastAsia="en-GB"/>
        </w:rPr>
        <w:t xml:space="preserve">Leeds’s own Brudenell Social Club celebrates its centenary. Quoted in Seaman, D. (2013) </w:t>
      </w:r>
      <w:r w:rsidRPr="00665132">
        <w:rPr>
          <w:rFonts w:eastAsia="Times New Roman" w:cs="Arial"/>
          <w:b/>
          <w:color w:val="auto"/>
          <w:szCs w:val="22"/>
          <w:lang w:eastAsia="en-GB"/>
        </w:rPr>
        <w:t xml:space="preserve">Yorkshire Evening Post </w:t>
      </w:r>
      <w:r w:rsidRPr="00665132">
        <w:rPr>
          <w:rFonts w:eastAsia="Times New Roman" w:cs="Arial"/>
          <w:color w:val="auto"/>
          <w:szCs w:val="22"/>
          <w:lang w:eastAsia="en-GB"/>
        </w:rPr>
        <w:t>[Online], Tuesday 26</w:t>
      </w:r>
      <w:r w:rsidRPr="00665132">
        <w:rPr>
          <w:rFonts w:eastAsia="Times New Roman" w:cs="Arial"/>
          <w:color w:val="auto"/>
          <w:szCs w:val="22"/>
          <w:vertAlign w:val="superscript"/>
          <w:lang w:eastAsia="en-GB"/>
        </w:rPr>
        <w:t>th</w:t>
      </w:r>
      <w:r w:rsidRPr="00665132">
        <w:rPr>
          <w:rFonts w:eastAsia="Times New Roman" w:cs="Arial"/>
          <w:color w:val="auto"/>
          <w:szCs w:val="22"/>
          <w:lang w:eastAsia="en-GB"/>
        </w:rPr>
        <w:t xml:space="preserve"> November 2013.  Available from: &lt;</w:t>
      </w:r>
      <w:hyperlink r:id="rId87" w:history="1">
        <w:r w:rsidRPr="00665132">
          <w:rPr>
            <w:rFonts w:eastAsiaTheme="majorEastAsia" w:cs="Times New Roman"/>
            <w:color w:val="auto"/>
            <w:szCs w:val="22"/>
            <w:lang w:eastAsia="en-GB"/>
          </w:rPr>
          <w:t>https://www.yorkshireeveningpost.co.uk/news/people/l</w:t>
        </w:r>
      </w:hyperlink>
      <w:r w:rsidRPr="00665132">
        <w:rPr>
          <w:rFonts w:eastAsia="Times New Roman" w:cs="Times New Roman"/>
          <w:color w:val="auto"/>
          <w:szCs w:val="22"/>
          <w:lang w:eastAsia="en-GB"/>
        </w:rPr>
        <w:t>&gt; [Accessed 12 August 2019].</w:t>
      </w:r>
    </w:p>
    <w:p w14:paraId="6E5C2E79" w14:textId="77777777" w:rsidR="00B51941" w:rsidRPr="00665132" w:rsidRDefault="00B51941" w:rsidP="00B51941">
      <w:pPr>
        <w:spacing w:line="240" w:lineRule="auto"/>
        <w:rPr>
          <w:rFonts w:ascii="Times New Roman" w:eastAsia="Times New Roman" w:hAnsi="Times New Roman" w:cs="Times New Roman"/>
          <w:color w:val="auto"/>
          <w:sz w:val="24"/>
          <w:lang w:eastAsia="en-GB"/>
        </w:rPr>
      </w:pPr>
    </w:p>
    <w:p w14:paraId="616FD05D" w14:textId="77777777" w:rsidR="00B51941" w:rsidRPr="00665132" w:rsidRDefault="00B51941" w:rsidP="00B51941">
      <w:pPr>
        <w:rPr>
          <w:rFonts w:eastAsia="Times New Roman" w:cs="Arial"/>
          <w:color w:val="333333"/>
          <w:szCs w:val="22"/>
          <w:shd w:val="clear" w:color="auto" w:fill="FFFFFF"/>
          <w:lang w:eastAsia="en-GB"/>
        </w:rPr>
      </w:pPr>
      <w:proofErr w:type="spellStart"/>
      <w:r w:rsidRPr="00665132">
        <w:rPr>
          <w:rFonts w:eastAsia="Times New Roman" w:cs="Arial"/>
          <w:color w:val="333333"/>
          <w:szCs w:val="22"/>
          <w:shd w:val="clear" w:color="auto" w:fill="FFFFFF"/>
          <w:lang w:eastAsia="en-GB"/>
        </w:rPr>
        <w:lastRenderedPageBreak/>
        <w:t>Cloutet</w:t>
      </w:r>
      <w:proofErr w:type="spellEnd"/>
      <w:r w:rsidRPr="00665132">
        <w:rPr>
          <w:rFonts w:eastAsia="Times New Roman" w:cs="Arial"/>
          <w:color w:val="333333"/>
          <w:szCs w:val="22"/>
          <w:shd w:val="clear" w:color="auto" w:fill="FFFFFF"/>
          <w:lang w:eastAsia="en-GB"/>
        </w:rPr>
        <w:t xml:space="preserve">, P. (2012) Nouvelles revelations sur </w:t>
      </w:r>
      <w:proofErr w:type="spellStart"/>
      <w:r w:rsidRPr="00665132">
        <w:rPr>
          <w:rFonts w:eastAsia="Times New Roman" w:cs="Arial"/>
          <w:color w:val="333333"/>
          <w:szCs w:val="22"/>
          <w:shd w:val="clear" w:color="auto" w:fill="FFFFFF"/>
          <w:lang w:eastAsia="en-GB"/>
        </w:rPr>
        <w:t>l’affiare</w:t>
      </w:r>
      <w:proofErr w:type="spellEnd"/>
      <w:r w:rsidRPr="00665132">
        <w:rPr>
          <w:rFonts w:eastAsia="Times New Roman" w:cs="Arial"/>
          <w:color w:val="333333"/>
          <w:szCs w:val="22"/>
          <w:shd w:val="clear" w:color="auto" w:fill="FFFFFF"/>
          <w:lang w:eastAsia="en-GB"/>
        </w:rPr>
        <w:t xml:space="preserve"> Adrien </w:t>
      </w:r>
      <w:proofErr w:type="spellStart"/>
      <w:r w:rsidRPr="00665132">
        <w:rPr>
          <w:rFonts w:eastAsia="Times New Roman" w:cs="Arial"/>
          <w:color w:val="333333"/>
          <w:szCs w:val="22"/>
          <w:shd w:val="clear" w:color="auto" w:fill="FFFFFF"/>
          <w:lang w:eastAsia="en-GB"/>
        </w:rPr>
        <w:t>Marquet</w:t>
      </w:r>
      <w:proofErr w:type="spellEnd"/>
      <w:r w:rsidRPr="00665132">
        <w:rPr>
          <w:rFonts w:eastAsia="Times New Roman" w:cs="Arial"/>
          <w:color w:val="333333"/>
          <w:szCs w:val="22"/>
          <w:shd w:val="clear" w:color="auto" w:fill="FFFFFF"/>
          <w:lang w:eastAsia="en-GB"/>
        </w:rPr>
        <w:t xml:space="preserve">. </w:t>
      </w:r>
      <w:r w:rsidRPr="00665132">
        <w:rPr>
          <w:rFonts w:eastAsia="Times New Roman" w:cs="Arial"/>
          <w:b/>
          <w:color w:val="333333"/>
          <w:szCs w:val="22"/>
          <w:shd w:val="clear" w:color="auto" w:fill="FFFFFF"/>
          <w:lang w:eastAsia="en-GB"/>
        </w:rPr>
        <w:t xml:space="preserve">Aquitaine </w:t>
      </w:r>
      <w:r w:rsidRPr="00665132">
        <w:rPr>
          <w:rFonts w:eastAsia="Times New Roman" w:cs="Arial"/>
          <w:color w:val="333333"/>
          <w:szCs w:val="22"/>
          <w:shd w:val="clear" w:color="auto" w:fill="FFFFFF"/>
          <w:lang w:eastAsia="en-GB"/>
        </w:rPr>
        <w:t xml:space="preserve">[Online],13 </w:t>
      </w:r>
      <w:proofErr w:type="spellStart"/>
      <w:r w:rsidRPr="00665132">
        <w:rPr>
          <w:rFonts w:eastAsia="Times New Roman" w:cs="Arial"/>
          <w:color w:val="333333"/>
          <w:szCs w:val="22"/>
          <w:shd w:val="clear" w:color="auto" w:fill="FFFFFF"/>
          <w:lang w:eastAsia="en-GB"/>
        </w:rPr>
        <w:t>septembre</w:t>
      </w:r>
      <w:proofErr w:type="spellEnd"/>
      <w:r w:rsidRPr="00665132">
        <w:rPr>
          <w:rFonts w:eastAsia="Times New Roman" w:cs="Arial"/>
          <w:color w:val="333333"/>
          <w:szCs w:val="22"/>
          <w:shd w:val="clear" w:color="auto" w:fill="FFFFFF"/>
          <w:lang w:eastAsia="en-GB"/>
        </w:rPr>
        <w:t xml:space="preserve">. Available from: </w:t>
      </w:r>
      <w:r w:rsidRPr="00665132">
        <w:rPr>
          <w:rFonts w:eastAsia="Times New Roman" w:cs="Arial"/>
          <w:color w:val="auto"/>
          <w:szCs w:val="22"/>
          <w:shd w:val="clear" w:color="auto" w:fill="FFFFFF"/>
          <w:lang w:eastAsia="en-GB"/>
        </w:rPr>
        <w:t>&lt;</w:t>
      </w:r>
      <w:hyperlink r:id="rId88" w:history="1">
        <w:r w:rsidRPr="00665132">
          <w:rPr>
            <w:rFonts w:eastAsia="Times New Roman" w:cs="Arial"/>
            <w:color w:val="auto"/>
            <w:szCs w:val="22"/>
            <w:shd w:val="clear" w:color="auto" w:fill="FFFFFF"/>
            <w:lang w:eastAsia="en-GB"/>
          </w:rPr>
          <w:t>http://www.aquitaineonline.com/tourisme-sud-ouest/histoire</w:t>
        </w:r>
      </w:hyperlink>
      <w:r w:rsidRPr="00665132">
        <w:rPr>
          <w:rFonts w:eastAsia="Times New Roman" w:cs="Arial"/>
          <w:color w:val="333333"/>
          <w:szCs w:val="22"/>
          <w:shd w:val="clear" w:color="auto" w:fill="FFFFFF"/>
          <w:lang w:eastAsia="en-GB"/>
        </w:rPr>
        <w:t>&gt; [Accessed 13 November 2020].</w:t>
      </w:r>
    </w:p>
    <w:p w14:paraId="19997C18" w14:textId="77777777" w:rsidR="00B51941" w:rsidRPr="00665132" w:rsidRDefault="00B51941" w:rsidP="00B51941">
      <w:pPr>
        <w:rPr>
          <w:rFonts w:eastAsia="Times New Roman" w:cs="Arial"/>
          <w:color w:val="333333"/>
          <w:szCs w:val="22"/>
          <w:shd w:val="clear" w:color="auto" w:fill="FFFFFF"/>
          <w:lang w:eastAsia="en-GB"/>
        </w:rPr>
      </w:pPr>
    </w:p>
    <w:p w14:paraId="303A654F" w14:textId="77777777" w:rsidR="00B51941" w:rsidRDefault="00B51941" w:rsidP="00B51941">
      <w:pPr>
        <w:rPr>
          <w:rFonts w:eastAsia="Times New Roman" w:cs="Arial"/>
          <w:color w:val="333333"/>
          <w:szCs w:val="22"/>
          <w:shd w:val="clear" w:color="auto" w:fill="FFFFFF"/>
          <w:lang w:eastAsia="en-GB"/>
        </w:rPr>
      </w:pPr>
      <w:r w:rsidRPr="00665132">
        <w:rPr>
          <w:rFonts w:eastAsia="Times New Roman" w:cs="Arial"/>
          <w:color w:val="333333"/>
          <w:szCs w:val="22"/>
          <w:shd w:val="clear" w:color="auto" w:fill="FFFFFF"/>
          <w:lang w:eastAsia="en-GB"/>
        </w:rPr>
        <w:t>Cohen, J. (2002), «</w:t>
      </w:r>
      <w:proofErr w:type="spellStart"/>
      <w:r w:rsidRPr="00665132">
        <w:rPr>
          <w:rFonts w:eastAsia="Times New Roman" w:cs="Arial"/>
          <w:color w:val="333333"/>
          <w:szCs w:val="22"/>
          <w:shd w:val="clear" w:color="auto" w:fill="FFFFFF"/>
          <w:lang w:eastAsia="en-GB"/>
        </w:rPr>
        <w:t>Métropoles</w:t>
      </w:r>
      <w:proofErr w:type="spellEnd"/>
      <w:r w:rsidRPr="00665132">
        <w:rPr>
          <w:rFonts w:eastAsia="Times New Roman" w:cs="Arial"/>
          <w:color w:val="333333"/>
          <w:szCs w:val="22"/>
          <w:shd w:val="clear" w:color="auto" w:fill="FFFFFF"/>
          <w:lang w:eastAsia="en-GB"/>
        </w:rPr>
        <w:t xml:space="preserve"> </w:t>
      </w:r>
      <w:proofErr w:type="spellStart"/>
      <w:r w:rsidRPr="00665132">
        <w:rPr>
          <w:rFonts w:eastAsia="Times New Roman" w:cs="Arial"/>
          <w:color w:val="333333"/>
          <w:szCs w:val="22"/>
          <w:shd w:val="clear" w:color="auto" w:fill="FFFFFF"/>
          <w:lang w:eastAsia="en-GB"/>
        </w:rPr>
        <w:t>d’équilibre</w:t>
      </w:r>
      <w:proofErr w:type="spellEnd"/>
      <w:r w:rsidRPr="00665132">
        <w:rPr>
          <w:rFonts w:eastAsia="Times New Roman" w:cs="Arial"/>
          <w:color w:val="333333"/>
          <w:szCs w:val="22"/>
          <w:shd w:val="clear" w:color="auto" w:fill="FFFFFF"/>
          <w:lang w:eastAsia="en-GB"/>
        </w:rPr>
        <w:t>»,</w:t>
      </w:r>
      <w:r>
        <w:rPr>
          <w:rFonts w:eastAsia="Times New Roman" w:cs="Arial"/>
          <w:color w:val="333333"/>
          <w:szCs w:val="22"/>
          <w:shd w:val="clear" w:color="auto" w:fill="FFFFFF"/>
          <w:lang w:eastAsia="en-GB"/>
        </w:rPr>
        <w:t xml:space="preserve"> </w:t>
      </w:r>
      <w:r w:rsidRPr="00665132">
        <w:rPr>
          <w:rFonts w:eastAsia="Times New Roman" w:cs="Arial"/>
          <w:color w:val="333333"/>
          <w:szCs w:val="22"/>
          <w:shd w:val="clear" w:color="auto" w:fill="FFFFFF"/>
          <w:lang w:eastAsia="en-GB"/>
        </w:rPr>
        <w:t xml:space="preserve">[Online]. </w:t>
      </w:r>
      <w:proofErr w:type="spellStart"/>
      <w:r w:rsidRPr="00665132">
        <w:rPr>
          <w:rFonts w:eastAsia="Times New Roman" w:cs="Arial"/>
          <w:b/>
          <w:iCs/>
          <w:color w:val="333333"/>
          <w:szCs w:val="22"/>
          <w:shd w:val="clear" w:color="auto" w:fill="FFFFFF"/>
          <w:lang w:eastAsia="en-GB"/>
        </w:rPr>
        <w:t>Strates</w:t>
      </w:r>
      <w:proofErr w:type="spellEnd"/>
      <w:r w:rsidRPr="00665132">
        <w:rPr>
          <w:rFonts w:eastAsia="Times New Roman" w:cs="Arial"/>
          <w:color w:val="333333"/>
          <w:szCs w:val="22"/>
          <w:shd w:val="clear" w:color="auto" w:fill="FFFFFF"/>
          <w:lang w:eastAsia="en-GB"/>
        </w:rPr>
        <w:t>, Hors-</w:t>
      </w:r>
      <w:proofErr w:type="spellStart"/>
      <w:r w:rsidRPr="00665132">
        <w:rPr>
          <w:rFonts w:eastAsia="Times New Roman" w:cs="Arial"/>
          <w:color w:val="333333"/>
          <w:szCs w:val="22"/>
          <w:shd w:val="clear" w:color="auto" w:fill="FFFFFF"/>
          <w:lang w:eastAsia="en-GB"/>
        </w:rPr>
        <w:t>série</w:t>
      </w:r>
      <w:proofErr w:type="spellEnd"/>
      <w:r w:rsidRPr="00665132">
        <w:rPr>
          <w:rFonts w:eastAsia="Times New Roman" w:cs="Arial"/>
          <w:color w:val="333333"/>
          <w:szCs w:val="22"/>
          <w:shd w:val="clear" w:color="auto" w:fill="FFFFFF"/>
          <w:lang w:eastAsia="en-GB"/>
        </w:rPr>
        <w:t xml:space="preserve"> le 17 </w:t>
      </w:r>
      <w:proofErr w:type="spellStart"/>
      <w:r w:rsidRPr="00665132">
        <w:rPr>
          <w:rFonts w:eastAsia="Times New Roman" w:cs="Arial"/>
          <w:color w:val="333333"/>
          <w:szCs w:val="22"/>
          <w:shd w:val="clear" w:color="auto" w:fill="FFFFFF"/>
          <w:lang w:eastAsia="en-GB"/>
        </w:rPr>
        <w:t>mai</w:t>
      </w:r>
      <w:proofErr w:type="spellEnd"/>
      <w:r w:rsidRPr="00665132">
        <w:rPr>
          <w:rFonts w:eastAsia="Times New Roman" w:cs="Arial"/>
          <w:color w:val="333333"/>
          <w:szCs w:val="22"/>
          <w:shd w:val="clear" w:color="auto" w:fill="FFFFFF"/>
          <w:lang w:eastAsia="en-GB"/>
        </w:rPr>
        <w:t>. Available from: &lt;</w:t>
      </w:r>
      <w:hyperlink r:id="rId89" w:history="1">
        <w:r w:rsidRPr="00665132">
          <w:rPr>
            <w:rFonts w:eastAsia="Times New Roman" w:cs="Arial"/>
            <w:color w:val="auto"/>
            <w:szCs w:val="22"/>
            <w:shd w:val="clear" w:color="auto" w:fill="FFFFFF"/>
            <w:lang w:eastAsia="en-GB"/>
          </w:rPr>
          <w:t>http://strates.revues.org/556</w:t>
        </w:r>
      </w:hyperlink>
      <w:r w:rsidRPr="00665132">
        <w:rPr>
          <w:rFonts w:eastAsia="Times New Roman" w:cs="Arial"/>
          <w:color w:val="auto"/>
          <w:szCs w:val="22"/>
          <w:shd w:val="clear" w:color="auto" w:fill="FFFFFF"/>
          <w:lang w:eastAsia="en-GB"/>
        </w:rPr>
        <w:t>&gt;[</w:t>
      </w:r>
      <w:r w:rsidRPr="00665132">
        <w:rPr>
          <w:rFonts w:eastAsia="Times New Roman" w:cs="Arial"/>
          <w:color w:val="333333"/>
          <w:szCs w:val="22"/>
          <w:shd w:val="clear" w:color="auto" w:fill="FFFFFF"/>
          <w:lang w:eastAsia="en-GB"/>
        </w:rPr>
        <w:t>Accessed 12 December 2020].</w:t>
      </w:r>
    </w:p>
    <w:p w14:paraId="4B4D5134" w14:textId="77777777" w:rsidR="00B51941" w:rsidRDefault="00B51941" w:rsidP="00B51941">
      <w:pPr>
        <w:rPr>
          <w:rFonts w:eastAsia="Times New Roman" w:cs="Arial"/>
          <w:color w:val="auto"/>
          <w:szCs w:val="22"/>
          <w:lang w:eastAsia="en-GB"/>
        </w:rPr>
      </w:pPr>
    </w:p>
    <w:p w14:paraId="703118FF"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Cohen, S. (2013) Musical memory, heritage and local identity: remembering the popular music past in a European Capital of Culture. </w:t>
      </w:r>
      <w:r w:rsidRPr="00665132">
        <w:rPr>
          <w:rFonts w:eastAsia="Times New Roman" w:cs="Arial"/>
          <w:b/>
          <w:color w:val="auto"/>
          <w:szCs w:val="22"/>
          <w:lang w:eastAsia="en-GB"/>
        </w:rPr>
        <w:t>International Journal of Cultural Policy</w:t>
      </w:r>
      <w:r w:rsidRPr="00665132">
        <w:rPr>
          <w:rFonts w:eastAsia="Times New Roman" w:cs="Arial"/>
          <w:color w:val="auto"/>
          <w:szCs w:val="22"/>
          <w:lang w:eastAsia="en-GB"/>
        </w:rPr>
        <w:t xml:space="preserve">, 19 (5), pp.576-594. </w:t>
      </w:r>
    </w:p>
    <w:p w14:paraId="2698D810" w14:textId="77777777" w:rsidR="00B51941" w:rsidRDefault="00B51941" w:rsidP="00B51941">
      <w:pPr>
        <w:rPr>
          <w:rFonts w:eastAsia="Times New Roman" w:cs="Arial"/>
          <w:color w:val="auto"/>
          <w:szCs w:val="22"/>
          <w:lang w:eastAsia="en-GB"/>
        </w:rPr>
      </w:pPr>
    </w:p>
    <w:p w14:paraId="50A5A72B"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Cohen, S. (2012) Live music and urban landscape: mapping, and the characterization of Liverpool. </w:t>
      </w:r>
      <w:r w:rsidRPr="00665132">
        <w:rPr>
          <w:rFonts w:eastAsia="Times New Roman" w:cs="Arial"/>
          <w:b/>
          <w:color w:val="auto"/>
          <w:szCs w:val="22"/>
          <w:lang w:eastAsia="en-GB"/>
        </w:rPr>
        <w:t>Social Semiotics</w:t>
      </w:r>
      <w:r w:rsidRPr="00665132">
        <w:rPr>
          <w:rFonts w:eastAsia="Times New Roman" w:cs="Arial"/>
          <w:color w:val="auto"/>
          <w:szCs w:val="22"/>
          <w:lang w:eastAsia="en-GB"/>
        </w:rPr>
        <w:t xml:space="preserve">, 22 (5), pp. 587-603. </w:t>
      </w:r>
    </w:p>
    <w:p w14:paraId="7E0AEFCA" w14:textId="77777777" w:rsidR="00B51941" w:rsidRPr="00665132" w:rsidRDefault="00B51941" w:rsidP="00B51941">
      <w:pPr>
        <w:rPr>
          <w:rFonts w:eastAsia="Times New Roman" w:cs="Arial"/>
          <w:color w:val="auto"/>
          <w:szCs w:val="22"/>
          <w:lang w:eastAsia="en-GB"/>
        </w:rPr>
      </w:pPr>
    </w:p>
    <w:p w14:paraId="049E0A0E"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Cohen, S. </w:t>
      </w:r>
      <w:r>
        <w:rPr>
          <w:rFonts w:eastAsia="Times New Roman" w:cs="Arial"/>
          <w:color w:val="auto"/>
          <w:szCs w:val="22"/>
          <w:lang w:eastAsia="en-GB"/>
        </w:rPr>
        <w:t xml:space="preserve">Roberts, L. </w:t>
      </w:r>
      <w:proofErr w:type="spellStart"/>
      <w:r>
        <w:rPr>
          <w:rFonts w:eastAsia="Times New Roman" w:cs="Arial"/>
          <w:color w:val="auto"/>
          <w:szCs w:val="22"/>
          <w:lang w:eastAsia="en-GB"/>
        </w:rPr>
        <w:t>Knifton</w:t>
      </w:r>
      <w:proofErr w:type="spellEnd"/>
      <w:r>
        <w:rPr>
          <w:rFonts w:eastAsia="Times New Roman" w:cs="Arial"/>
          <w:color w:val="auto"/>
          <w:szCs w:val="22"/>
          <w:lang w:eastAsia="en-GB"/>
        </w:rPr>
        <w:t xml:space="preserve">, R. &amp; Leonard, M. </w:t>
      </w:r>
      <w:r w:rsidRPr="00665132">
        <w:rPr>
          <w:rFonts w:eastAsia="Times New Roman" w:cs="Arial"/>
          <w:color w:val="auto"/>
          <w:szCs w:val="22"/>
          <w:lang w:eastAsia="en-GB"/>
        </w:rPr>
        <w:t>(20</w:t>
      </w:r>
      <w:r>
        <w:rPr>
          <w:rFonts w:eastAsia="Times New Roman" w:cs="Arial"/>
          <w:color w:val="auto"/>
          <w:szCs w:val="22"/>
          <w:lang w:eastAsia="en-GB"/>
        </w:rPr>
        <w:t>15</w:t>
      </w:r>
      <w:r w:rsidRPr="00665132">
        <w:rPr>
          <w:rFonts w:eastAsia="Times New Roman" w:cs="Arial"/>
          <w:color w:val="auto"/>
          <w:szCs w:val="22"/>
          <w:lang w:eastAsia="en-GB"/>
        </w:rPr>
        <w:t xml:space="preserve">) </w:t>
      </w:r>
      <w:r>
        <w:rPr>
          <w:rFonts w:eastAsia="Times New Roman" w:cs="Arial"/>
          <w:color w:val="auto"/>
          <w:szCs w:val="22"/>
          <w:lang w:eastAsia="en-GB"/>
        </w:rPr>
        <w:t xml:space="preserve">Locating Popular Music Heritage. In: </w:t>
      </w:r>
      <w:r w:rsidRPr="00665132">
        <w:rPr>
          <w:rFonts w:eastAsia="Times New Roman" w:cs="Arial"/>
          <w:color w:val="auto"/>
          <w:szCs w:val="22"/>
          <w:lang w:eastAsia="en-GB"/>
        </w:rPr>
        <w:t xml:space="preserve">Cohen, S. </w:t>
      </w:r>
      <w:r>
        <w:rPr>
          <w:rFonts w:eastAsia="Times New Roman" w:cs="Arial"/>
          <w:color w:val="auto"/>
          <w:szCs w:val="22"/>
          <w:lang w:eastAsia="en-GB"/>
        </w:rPr>
        <w:t xml:space="preserve">Roberts, L. </w:t>
      </w:r>
      <w:proofErr w:type="spellStart"/>
      <w:r>
        <w:rPr>
          <w:rFonts w:eastAsia="Times New Roman" w:cs="Arial"/>
          <w:color w:val="auto"/>
          <w:szCs w:val="22"/>
          <w:lang w:eastAsia="en-GB"/>
        </w:rPr>
        <w:t>Knifton</w:t>
      </w:r>
      <w:proofErr w:type="spellEnd"/>
      <w:r>
        <w:rPr>
          <w:rFonts w:eastAsia="Times New Roman" w:cs="Arial"/>
          <w:color w:val="auto"/>
          <w:szCs w:val="22"/>
          <w:lang w:eastAsia="en-GB"/>
        </w:rPr>
        <w:t xml:space="preserve">, R. &amp; Leonard, M. Roberts, L. </w:t>
      </w:r>
      <w:r w:rsidRPr="00665132">
        <w:rPr>
          <w:rFonts w:eastAsia="Times New Roman" w:cs="Arial"/>
          <w:b/>
          <w:color w:val="auto"/>
          <w:szCs w:val="22"/>
          <w:lang w:eastAsia="en-GB"/>
        </w:rPr>
        <w:t>Sites of popular music heritage: memories, histories, places</w:t>
      </w:r>
      <w:r w:rsidRPr="00665132">
        <w:rPr>
          <w:rFonts w:eastAsia="Times New Roman" w:cs="Arial"/>
          <w:color w:val="auto"/>
          <w:szCs w:val="22"/>
          <w:lang w:eastAsia="en-GB"/>
        </w:rPr>
        <w:t>. London: Routledge</w:t>
      </w:r>
      <w:r>
        <w:rPr>
          <w:rFonts w:eastAsia="Times New Roman" w:cs="Arial"/>
          <w:color w:val="auto"/>
          <w:szCs w:val="22"/>
          <w:lang w:eastAsia="en-GB"/>
        </w:rPr>
        <w:t>, pp. 1-11</w:t>
      </w:r>
      <w:r w:rsidRPr="00665132">
        <w:rPr>
          <w:rFonts w:eastAsia="Times New Roman" w:cs="Arial"/>
          <w:color w:val="auto"/>
          <w:szCs w:val="22"/>
          <w:lang w:eastAsia="en-GB"/>
        </w:rPr>
        <w:t xml:space="preserve">. </w:t>
      </w:r>
    </w:p>
    <w:p w14:paraId="3DF45D54" w14:textId="77777777" w:rsidR="00B51941" w:rsidRPr="00665132" w:rsidRDefault="00B51941" w:rsidP="00B51941">
      <w:pPr>
        <w:rPr>
          <w:rFonts w:eastAsia="Times New Roman" w:cs="Arial"/>
          <w:color w:val="auto"/>
          <w:szCs w:val="22"/>
          <w:lang w:eastAsia="en-GB"/>
        </w:rPr>
      </w:pPr>
    </w:p>
    <w:p w14:paraId="62AD39BA"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Cole, A (2017) </w:t>
      </w:r>
      <w:r w:rsidRPr="00665132">
        <w:rPr>
          <w:rFonts w:eastAsia="Times New Roman" w:cs="Arial"/>
          <w:b/>
          <w:color w:val="auto"/>
          <w:szCs w:val="22"/>
          <w:lang w:eastAsia="en-GB"/>
        </w:rPr>
        <w:t>French Politics and Society</w:t>
      </w:r>
      <w:r w:rsidRPr="00665132">
        <w:rPr>
          <w:rFonts w:eastAsia="Times New Roman" w:cs="Arial"/>
          <w:color w:val="auto"/>
          <w:szCs w:val="22"/>
          <w:lang w:eastAsia="en-GB"/>
        </w:rPr>
        <w:t>. 3</w:t>
      </w:r>
      <w:r w:rsidRPr="00665132">
        <w:rPr>
          <w:rFonts w:eastAsia="Times New Roman" w:cs="Arial"/>
          <w:color w:val="auto"/>
          <w:szCs w:val="22"/>
          <w:vertAlign w:val="superscript"/>
          <w:lang w:eastAsia="en-GB"/>
        </w:rPr>
        <w:t>rd</w:t>
      </w:r>
      <w:r w:rsidRPr="00665132">
        <w:rPr>
          <w:rFonts w:eastAsia="Times New Roman" w:cs="Arial"/>
          <w:color w:val="auto"/>
          <w:szCs w:val="22"/>
          <w:lang w:eastAsia="en-GB"/>
        </w:rPr>
        <w:t xml:space="preserve"> Edition. Oxon. Routledge.</w:t>
      </w:r>
    </w:p>
    <w:p w14:paraId="2A8C8916" w14:textId="77777777" w:rsidR="00B51941" w:rsidRPr="00665132" w:rsidRDefault="00B51941" w:rsidP="00B51941">
      <w:pPr>
        <w:rPr>
          <w:rFonts w:eastAsia="Times New Roman" w:cs="Arial"/>
          <w:color w:val="auto"/>
          <w:szCs w:val="22"/>
          <w:lang w:eastAsia="en-GB"/>
        </w:rPr>
      </w:pPr>
    </w:p>
    <w:p w14:paraId="6C73D5C6" w14:textId="77777777" w:rsidR="00B51941" w:rsidRPr="004149FF" w:rsidRDefault="00B51941" w:rsidP="00B51941">
      <w:pPr>
        <w:rPr>
          <w:rFonts w:cs="Arial"/>
          <w:szCs w:val="22"/>
        </w:rPr>
      </w:pPr>
      <w:r w:rsidRPr="004149FF">
        <w:rPr>
          <w:rFonts w:cs="Arial"/>
          <w:szCs w:val="22"/>
        </w:rPr>
        <w:t xml:space="preserve">Cole, A (1998) </w:t>
      </w:r>
      <w:r w:rsidRPr="004149FF">
        <w:rPr>
          <w:rFonts w:cs="Arial"/>
          <w:b/>
          <w:szCs w:val="22"/>
        </w:rPr>
        <w:t>French Politics and Society</w:t>
      </w:r>
      <w:r w:rsidRPr="004149FF">
        <w:rPr>
          <w:rFonts w:cs="Arial"/>
          <w:szCs w:val="22"/>
        </w:rPr>
        <w:t>. Hertfordshire: Prentice Hall Europe</w:t>
      </w:r>
    </w:p>
    <w:p w14:paraId="32DD0364" w14:textId="77777777" w:rsidR="00B51941" w:rsidRDefault="00B51941" w:rsidP="00B51941">
      <w:pPr>
        <w:rPr>
          <w:rFonts w:eastAsia="Times New Roman" w:cs="Arial"/>
          <w:color w:val="auto"/>
          <w:szCs w:val="22"/>
          <w:lang w:eastAsia="en-GB"/>
        </w:rPr>
      </w:pPr>
    </w:p>
    <w:p w14:paraId="63D7F3E9"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Cole, A. &amp; John, P. (2001) </w:t>
      </w:r>
      <w:r w:rsidRPr="00665132">
        <w:rPr>
          <w:rFonts w:eastAsia="Times New Roman" w:cs="Arial"/>
          <w:b/>
          <w:color w:val="auto"/>
          <w:szCs w:val="22"/>
          <w:lang w:eastAsia="en-GB"/>
        </w:rPr>
        <w:t>Local Governance in England and France</w:t>
      </w:r>
      <w:r w:rsidRPr="00665132">
        <w:rPr>
          <w:rFonts w:eastAsia="Times New Roman" w:cs="Arial"/>
          <w:color w:val="auto"/>
          <w:szCs w:val="22"/>
          <w:lang w:eastAsia="en-GB"/>
        </w:rPr>
        <w:t>. London, USA: Routledge.</w:t>
      </w:r>
    </w:p>
    <w:p w14:paraId="6EB510A7" w14:textId="77777777" w:rsidR="00B51941" w:rsidRPr="00665132" w:rsidRDefault="00B51941" w:rsidP="00B51941">
      <w:pPr>
        <w:rPr>
          <w:rFonts w:eastAsia="Times New Roman" w:cs="Arial"/>
          <w:color w:val="auto"/>
          <w:szCs w:val="22"/>
          <w:lang w:eastAsia="en-GB"/>
        </w:rPr>
      </w:pPr>
    </w:p>
    <w:p w14:paraId="334CBCC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Collard, S (2004) The Elusive French Exception. In Godin, E &amp; Chafer, T (eds) </w:t>
      </w:r>
      <w:r w:rsidRPr="00665132">
        <w:rPr>
          <w:rFonts w:eastAsia="Times New Roman" w:cs="Arial"/>
          <w:b/>
          <w:color w:val="auto"/>
          <w:szCs w:val="22"/>
          <w:lang w:eastAsia="en-GB"/>
        </w:rPr>
        <w:t>The French Exception</w:t>
      </w:r>
      <w:r w:rsidRPr="00665132">
        <w:rPr>
          <w:rFonts w:eastAsia="Times New Roman" w:cs="Arial"/>
          <w:color w:val="auto"/>
          <w:szCs w:val="22"/>
          <w:lang w:eastAsia="en-GB"/>
        </w:rPr>
        <w:t xml:space="preserve">. New York: </w:t>
      </w:r>
      <w:proofErr w:type="spellStart"/>
      <w:r w:rsidRPr="00665132">
        <w:rPr>
          <w:rFonts w:eastAsia="Times New Roman" w:cs="Arial"/>
          <w:color w:val="auto"/>
          <w:szCs w:val="22"/>
          <w:lang w:eastAsia="en-GB"/>
        </w:rPr>
        <w:t>Berghahn</w:t>
      </w:r>
      <w:proofErr w:type="spellEnd"/>
      <w:r w:rsidRPr="00665132">
        <w:rPr>
          <w:rFonts w:eastAsia="Times New Roman" w:cs="Arial"/>
          <w:color w:val="auto"/>
          <w:szCs w:val="22"/>
          <w:lang w:eastAsia="en-GB"/>
        </w:rPr>
        <w:t xml:space="preserve"> Books, pp. 30-46.</w:t>
      </w:r>
    </w:p>
    <w:p w14:paraId="21F3A7C4" w14:textId="77777777" w:rsidR="00B51941" w:rsidRPr="00665132" w:rsidRDefault="00B51941" w:rsidP="00B51941">
      <w:pPr>
        <w:rPr>
          <w:rFonts w:eastAsia="Times New Roman" w:cs="Arial"/>
          <w:color w:val="auto"/>
          <w:szCs w:val="22"/>
          <w:lang w:eastAsia="en-GB"/>
        </w:rPr>
      </w:pPr>
    </w:p>
    <w:p w14:paraId="1B77D2E3"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Collard, S. (1996) Polities, </w:t>
      </w:r>
      <w:proofErr w:type="gramStart"/>
      <w:r w:rsidRPr="00665132">
        <w:rPr>
          <w:rFonts w:eastAsia="Times New Roman" w:cs="Arial"/>
          <w:color w:val="auto"/>
          <w:szCs w:val="22"/>
          <w:lang w:eastAsia="en-GB"/>
        </w:rPr>
        <w:t>culture</w:t>
      </w:r>
      <w:proofErr w:type="gramEnd"/>
      <w:r w:rsidRPr="00665132">
        <w:rPr>
          <w:rFonts w:eastAsia="Times New Roman" w:cs="Arial"/>
          <w:color w:val="auto"/>
          <w:szCs w:val="22"/>
          <w:lang w:eastAsia="en-GB"/>
        </w:rPr>
        <w:t xml:space="preserve"> and urban transformation in Jacques Chirac’s Paris 1977-1995. </w:t>
      </w:r>
      <w:r w:rsidRPr="00665132">
        <w:rPr>
          <w:rFonts w:eastAsia="Times New Roman" w:cs="Arial"/>
          <w:b/>
          <w:color w:val="auto"/>
          <w:szCs w:val="22"/>
          <w:lang w:eastAsia="en-GB"/>
        </w:rPr>
        <w:t>French Cultural Studies</w:t>
      </w:r>
      <w:r w:rsidRPr="00665132">
        <w:rPr>
          <w:rFonts w:eastAsia="Times New Roman" w:cs="Arial"/>
          <w:color w:val="auto"/>
          <w:szCs w:val="22"/>
          <w:lang w:eastAsia="en-GB"/>
        </w:rPr>
        <w:t>, 7, February, pp.1-31.</w:t>
      </w:r>
    </w:p>
    <w:p w14:paraId="5EE20948" w14:textId="77777777" w:rsidR="00B51941" w:rsidRPr="00665132" w:rsidRDefault="00B51941" w:rsidP="00B51941">
      <w:pPr>
        <w:rPr>
          <w:rFonts w:eastAsia="Times New Roman" w:cs="Arial"/>
          <w:color w:val="auto"/>
          <w:szCs w:val="22"/>
          <w:lang w:eastAsia="en-GB"/>
        </w:rPr>
      </w:pPr>
    </w:p>
    <w:p w14:paraId="208AFF8D" w14:textId="77777777" w:rsidR="00B51941" w:rsidRDefault="00B51941" w:rsidP="00B51941">
      <w:pPr>
        <w:spacing w:after="267"/>
        <w:rPr>
          <w:rFonts w:eastAsia="Times New Roman" w:cs="Times New Roman"/>
          <w:color w:val="auto"/>
          <w:szCs w:val="22"/>
          <w:lang w:eastAsia="en-GB"/>
        </w:rPr>
      </w:pPr>
      <w:r>
        <w:rPr>
          <w:rFonts w:eastAsia="Times New Roman" w:cs="Times New Roman"/>
          <w:color w:val="auto"/>
          <w:szCs w:val="22"/>
          <w:lang w:eastAsia="en-GB"/>
        </w:rPr>
        <w:t xml:space="preserve">Collins, M (2020) Politics: The Beatles, Parliament and Revolution. In: Collins, M. </w:t>
      </w:r>
      <w:r w:rsidRPr="002C179F">
        <w:rPr>
          <w:rFonts w:eastAsia="Times New Roman" w:cs="Times New Roman"/>
          <w:b/>
          <w:color w:val="auto"/>
          <w:szCs w:val="22"/>
          <w:lang w:eastAsia="en-GB"/>
        </w:rPr>
        <w:t>The Beatles and Sixties Britain</w:t>
      </w:r>
      <w:r>
        <w:rPr>
          <w:rFonts w:eastAsia="Times New Roman" w:cs="Times New Roman"/>
          <w:color w:val="auto"/>
          <w:szCs w:val="22"/>
          <w:lang w:eastAsia="en-GB"/>
        </w:rPr>
        <w:t>. Cambridge University Press.  pp. 151-192.</w:t>
      </w:r>
    </w:p>
    <w:p w14:paraId="0F7A8962" w14:textId="77777777" w:rsidR="00B51941" w:rsidRPr="00665132" w:rsidRDefault="00B51941" w:rsidP="00B51941">
      <w:pPr>
        <w:spacing w:after="267"/>
        <w:rPr>
          <w:rFonts w:eastAsia="Times New Roman" w:cs="Arial"/>
          <w:color w:val="auto"/>
          <w:szCs w:val="22"/>
          <w:lang w:eastAsia="en-GB"/>
        </w:rPr>
      </w:pPr>
      <w:proofErr w:type="spellStart"/>
      <w:r w:rsidRPr="00665132">
        <w:rPr>
          <w:rFonts w:eastAsia="Times New Roman" w:cs="Times New Roman"/>
          <w:color w:val="auto"/>
          <w:szCs w:val="22"/>
          <w:lang w:eastAsia="en-GB"/>
        </w:rPr>
        <w:lastRenderedPageBreak/>
        <w:t>Comersis</w:t>
      </w:r>
      <w:proofErr w:type="spellEnd"/>
      <w:r w:rsidRPr="00665132">
        <w:rPr>
          <w:rFonts w:eastAsia="Times New Roman" w:cs="Times New Roman"/>
          <w:color w:val="auto"/>
          <w:szCs w:val="22"/>
          <w:lang w:eastAsia="en-GB"/>
        </w:rPr>
        <w:t xml:space="preserve"> (2019)</w:t>
      </w:r>
      <w:r w:rsidRPr="00665132">
        <w:rPr>
          <w:rFonts w:eastAsia="Times New Roman" w:cs="Times New Roman"/>
          <w:b/>
          <w:color w:val="auto"/>
          <w:szCs w:val="22"/>
          <w:lang w:eastAsia="en-GB"/>
        </w:rPr>
        <w:t xml:space="preserve"> </w:t>
      </w:r>
      <w:proofErr w:type="spellStart"/>
      <w:r w:rsidRPr="00665132">
        <w:rPr>
          <w:rFonts w:eastAsia="Times New Roman" w:cs="Times New Roman"/>
          <w:b/>
          <w:color w:val="auto"/>
          <w:szCs w:val="22"/>
          <w:lang w:eastAsia="en-GB"/>
        </w:rPr>
        <w:t>I</w:t>
      </w:r>
      <w:r w:rsidRPr="00665132">
        <w:rPr>
          <w:rFonts w:eastAsia="Times New Roman" w:cs="Arial"/>
          <w:b/>
          <w:bCs/>
          <w:color w:val="333333"/>
          <w:szCs w:val="22"/>
          <w:lang w:eastAsia="en-GB"/>
        </w:rPr>
        <w:t>ntercommunalités</w:t>
      </w:r>
      <w:proofErr w:type="spellEnd"/>
      <w:r w:rsidRPr="00665132">
        <w:rPr>
          <w:rFonts w:eastAsia="Times New Roman" w:cs="Arial"/>
          <w:b/>
          <w:bCs/>
          <w:color w:val="333333"/>
          <w:szCs w:val="22"/>
          <w:lang w:eastAsia="en-GB"/>
        </w:rPr>
        <w:t xml:space="preserve"> Bordeaux</w:t>
      </w:r>
      <w:r w:rsidRPr="00665132">
        <w:rPr>
          <w:rFonts w:eastAsia="Times New Roman" w:cs="Arial"/>
          <w:bCs/>
          <w:color w:val="333333"/>
          <w:szCs w:val="22"/>
          <w:lang w:eastAsia="en-GB"/>
        </w:rPr>
        <w:t xml:space="preserve"> [Online image]. Available from: </w:t>
      </w:r>
      <w:r w:rsidRPr="00665132">
        <w:rPr>
          <w:rFonts w:eastAsia="Times New Roman" w:cs="Arial"/>
          <w:color w:val="auto"/>
          <w:szCs w:val="22"/>
          <w:lang w:eastAsia="en-GB"/>
        </w:rPr>
        <w:t>&lt;france.comersis.com/la-commune-de-Bordeaux-33063-33.html&gt; [Accessed 20 February 2020].</w:t>
      </w:r>
    </w:p>
    <w:p w14:paraId="6AF5412D"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Compayrot</w:t>
      </w:r>
      <w:proofErr w:type="spellEnd"/>
      <w:r w:rsidRPr="00665132">
        <w:rPr>
          <w:rFonts w:eastAsia="Times New Roman" w:cs="Times New Roman"/>
          <w:color w:val="auto"/>
          <w:szCs w:val="22"/>
          <w:lang w:eastAsia="en-GB"/>
        </w:rPr>
        <w:t xml:space="preserve">, T. (2018) Bordeaux </w:t>
      </w:r>
      <w:proofErr w:type="spellStart"/>
      <w:r w:rsidRPr="00665132">
        <w:rPr>
          <w:rFonts w:eastAsia="Times New Roman" w:cs="Times New Roman"/>
          <w:color w:val="auto"/>
          <w:szCs w:val="22"/>
          <w:lang w:eastAsia="en-GB"/>
        </w:rPr>
        <w:t>Métropole</w:t>
      </w:r>
      <w:proofErr w:type="spellEnd"/>
      <w:r w:rsidRPr="00665132">
        <w:rPr>
          <w:rFonts w:eastAsia="Times New Roman" w:cs="Times New Roman"/>
          <w:color w:val="auto"/>
          <w:szCs w:val="22"/>
          <w:lang w:eastAsia="en-GB"/>
        </w:rPr>
        <w:t xml:space="preserve"> fête </w:t>
      </w:r>
      <w:proofErr w:type="spellStart"/>
      <w:r w:rsidRPr="00665132">
        <w:rPr>
          <w:rFonts w:eastAsia="Times New Roman" w:cs="Times New Roman"/>
          <w:color w:val="auto"/>
          <w:szCs w:val="22"/>
          <w:lang w:eastAsia="en-GB"/>
        </w:rPr>
        <w:t>ses</w:t>
      </w:r>
      <w:proofErr w:type="spellEnd"/>
      <w:r w:rsidRPr="00665132">
        <w:rPr>
          <w:rFonts w:eastAsia="Times New Roman" w:cs="Times New Roman"/>
          <w:color w:val="auto"/>
          <w:szCs w:val="22"/>
          <w:lang w:eastAsia="en-GB"/>
        </w:rPr>
        <w:t xml:space="preserve"> 50 </w:t>
      </w:r>
      <w:proofErr w:type="spellStart"/>
      <w:r w:rsidRPr="00665132">
        <w:rPr>
          <w:rFonts w:eastAsia="Times New Roman" w:cs="Times New Roman"/>
          <w:color w:val="auto"/>
          <w:szCs w:val="22"/>
          <w:lang w:eastAsia="en-GB"/>
        </w:rPr>
        <w:t>ans</w:t>
      </w:r>
      <w:proofErr w:type="spellEnd"/>
      <w:r w:rsidRPr="00665132">
        <w:rPr>
          <w:rFonts w:eastAsia="Times New Roman" w:cs="Times New Roman"/>
          <w:color w:val="auto"/>
          <w:szCs w:val="22"/>
          <w:lang w:eastAsia="en-GB"/>
        </w:rPr>
        <w:t xml:space="preserve">! </w:t>
      </w:r>
      <w:r w:rsidRPr="00665132">
        <w:rPr>
          <w:rFonts w:eastAsia="Times New Roman" w:cs="Times New Roman"/>
          <w:b/>
          <w:color w:val="auto"/>
          <w:szCs w:val="22"/>
          <w:lang w:eastAsia="en-GB"/>
        </w:rPr>
        <w:t xml:space="preserve">AQUI </w:t>
      </w:r>
      <w:r w:rsidRPr="00665132">
        <w:rPr>
          <w:rFonts w:eastAsia="Times New Roman" w:cs="Times New Roman"/>
          <w:color w:val="auto"/>
          <w:szCs w:val="22"/>
          <w:lang w:eastAsia="en-GB"/>
        </w:rPr>
        <w:t xml:space="preserve">[Online], May 10. Available from: &lt; </w:t>
      </w:r>
      <w:hyperlink r:id="rId90" w:history="1">
        <w:r w:rsidRPr="00665132">
          <w:rPr>
            <w:rFonts w:eastAsia="Times New Roman" w:cs="Times New Roman"/>
            <w:color w:val="auto"/>
            <w:szCs w:val="22"/>
            <w:lang w:eastAsia="en-GB"/>
          </w:rPr>
          <w:t>http://www.aqui.fr/metropole/bordeaux-metropole-fete-ses-50-ans,17087.html</w:t>
        </w:r>
      </w:hyperlink>
      <w:r w:rsidRPr="00665132">
        <w:rPr>
          <w:rFonts w:eastAsia="Times New Roman" w:cs="Times New Roman"/>
          <w:color w:val="auto"/>
          <w:szCs w:val="22"/>
          <w:lang w:eastAsia="en-GB"/>
        </w:rPr>
        <w:t>&gt; [Accessed 20 January 2020].</w:t>
      </w:r>
    </w:p>
    <w:p w14:paraId="5DD24D9D" w14:textId="77777777" w:rsidR="00B51941" w:rsidRPr="00665132" w:rsidRDefault="00B51941" w:rsidP="00B51941">
      <w:pPr>
        <w:spacing w:line="240" w:lineRule="auto"/>
        <w:rPr>
          <w:rFonts w:ascii="Times New Roman" w:eastAsia="Times New Roman" w:hAnsi="Times New Roman" w:cs="Times New Roman"/>
          <w:color w:val="auto"/>
          <w:sz w:val="24"/>
          <w:lang w:eastAsia="en-GB"/>
        </w:rPr>
      </w:pPr>
    </w:p>
    <w:p w14:paraId="67F85A06"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Compendium (2019) </w:t>
      </w:r>
      <w:r w:rsidRPr="00665132">
        <w:rPr>
          <w:rFonts w:eastAsia="Times New Roman" w:cs="Arial"/>
          <w:b/>
          <w:color w:val="auto"/>
          <w:szCs w:val="22"/>
          <w:lang w:eastAsia="en-GB"/>
        </w:rPr>
        <w:t>Cultural, policies and trends France</w:t>
      </w:r>
      <w:r w:rsidRPr="00665132">
        <w:rPr>
          <w:rFonts w:eastAsia="Times New Roman" w:cs="Arial"/>
          <w:color w:val="auto"/>
          <w:szCs w:val="22"/>
          <w:lang w:eastAsia="en-GB"/>
        </w:rPr>
        <w:t>. Available from: &lt;</w:t>
      </w:r>
      <w:hyperlink r:id="rId91" w:history="1">
        <w:r w:rsidRPr="00665132">
          <w:rPr>
            <w:rFonts w:eastAsia="Times New Roman" w:cs="Arial"/>
            <w:color w:val="auto"/>
            <w:szCs w:val="22"/>
            <w:lang w:eastAsia="en-GB"/>
          </w:rPr>
          <w:t>https://www.culturalpolicies.net/database/search-by-country</w:t>
        </w:r>
      </w:hyperlink>
      <w:r w:rsidRPr="00665132">
        <w:rPr>
          <w:rFonts w:eastAsia="Times New Roman" w:cs="Arial"/>
          <w:color w:val="auto"/>
          <w:szCs w:val="22"/>
          <w:lang w:eastAsia="en-GB"/>
        </w:rPr>
        <w:t>&gt; [Accessed 2 May 2019].</w:t>
      </w:r>
    </w:p>
    <w:p w14:paraId="3DA277CA" w14:textId="77777777" w:rsidR="00B51941" w:rsidRPr="00665132" w:rsidRDefault="00B51941" w:rsidP="00B51941">
      <w:pPr>
        <w:rPr>
          <w:rFonts w:eastAsia="Times New Roman" w:cs="Arial"/>
          <w:color w:val="auto"/>
          <w:szCs w:val="22"/>
        </w:rPr>
      </w:pPr>
    </w:p>
    <w:p w14:paraId="1CDA5188" w14:textId="77777777" w:rsidR="00B51941" w:rsidRPr="00665132" w:rsidRDefault="00B51941" w:rsidP="00B51941">
      <w:pPr>
        <w:rPr>
          <w:rFonts w:eastAsia="Times New Roman" w:cs="Arial"/>
          <w:color w:val="auto"/>
          <w:szCs w:val="22"/>
        </w:rPr>
      </w:pPr>
      <w:proofErr w:type="spellStart"/>
      <w:r w:rsidRPr="00665132">
        <w:rPr>
          <w:rFonts w:eastAsia="Times New Roman" w:cs="Arial"/>
          <w:color w:val="auto"/>
          <w:szCs w:val="22"/>
        </w:rPr>
        <w:t>Comunian</w:t>
      </w:r>
      <w:proofErr w:type="spellEnd"/>
      <w:r w:rsidRPr="00665132">
        <w:rPr>
          <w:rFonts w:eastAsia="Times New Roman" w:cs="Arial"/>
          <w:color w:val="auto"/>
          <w:szCs w:val="22"/>
        </w:rPr>
        <w:t xml:space="preserve">, R., &amp; Mould, O. (2014). The weakest link: Creative industries, flagship cultural projects and regeneration. </w:t>
      </w:r>
      <w:r w:rsidRPr="00665132">
        <w:rPr>
          <w:rFonts w:eastAsia="Times New Roman" w:cs="Arial"/>
          <w:b/>
          <w:color w:val="auto"/>
          <w:szCs w:val="22"/>
        </w:rPr>
        <w:t>City, Culture and Society</w:t>
      </w:r>
      <w:r w:rsidRPr="00665132">
        <w:rPr>
          <w:rFonts w:eastAsia="Times New Roman" w:cs="Arial"/>
          <w:color w:val="auto"/>
          <w:szCs w:val="22"/>
        </w:rPr>
        <w:t>, 5 (2), pp. 65-74.</w:t>
      </w:r>
    </w:p>
    <w:p w14:paraId="7E769D61" w14:textId="77777777" w:rsidR="00B51941" w:rsidRPr="00665132" w:rsidRDefault="00B51941" w:rsidP="00B51941">
      <w:pPr>
        <w:rPr>
          <w:rFonts w:eastAsia="Times New Roman" w:cs="Times New Roman"/>
          <w:color w:val="auto"/>
          <w:szCs w:val="22"/>
          <w:lang w:eastAsia="en-GB"/>
        </w:rPr>
      </w:pPr>
    </w:p>
    <w:p w14:paraId="27807D50"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Connelly, S. (2011) The long march to collaborative democracy and </w:t>
      </w:r>
      <w:proofErr w:type="gramStart"/>
      <w:r w:rsidRPr="00665132">
        <w:rPr>
          <w:rFonts w:eastAsia="Times New Roman" w:cs="Arial"/>
          <w:color w:val="auto"/>
          <w:szCs w:val="22"/>
          <w:lang w:eastAsia="en-GB"/>
        </w:rPr>
        <w:t>open source</w:t>
      </w:r>
      <w:proofErr w:type="gramEnd"/>
      <w:r w:rsidRPr="00665132">
        <w:rPr>
          <w:rFonts w:eastAsia="Times New Roman" w:cs="Arial"/>
          <w:color w:val="auto"/>
          <w:szCs w:val="22"/>
          <w:lang w:eastAsia="en-GB"/>
        </w:rPr>
        <w:t xml:space="preserve"> planning – public participation in English local governance. In: </w:t>
      </w:r>
      <w:r w:rsidRPr="00665132">
        <w:rPr>
          <w:rFonts w:eastAsia="Times New Roman" w:cs="Arial"/>
          <w:b/>
          <w:color w:val="auto"/>
          <w:szCs w:val="22"/>
          <w:lang w:eastAsia="en-GB"/>
        </w:rPr>
        <w:t xml:space="preserve">Emerging Directions in Decentralized and Participatory Planning: Implications for Theory, Practice and Roles of the Planner, </w:t>
      </w:r>
      <w:r w:rsidRPr="00665132">
        <w:rPr>
          <w:rFonts w:eastAsia="Times New Roman" w:cs="Arial"/>
          <w:color w:val="auto"/>
          <w:szCs w:val="22"/>
          <w:lang w:eastAsia="en-GB"/>
        </w:rPr>
        <w:t xml:space="preserve">March 2011, Institute of Rural Management, And, India. (Unpublished) White Rose online. </w:t>
      </w:r>
    </w:p>
    <w:p w14:paraId="59717084" w14:textId="77777777" w:rsidR="00B51941" w:rsidRDefault="00B51941" w:rsidP="00B51941">
      <w:pPr>
        <w:rPr>
          <w:rFonts w:eastAsia="Times New Roman" w:cs="Lucida Grande"/>
          <w:color w:val="auto"/>
          <w:szCs w:val="22"/>
          <w:lang w:eastAsia="en-GB"/>
        </w:rPr>
      </w:pPr>
    </w:p>
    <w:p w14:paraId="694847FA" w14:textId="77777777" w:rsidR="002D4FCA" w:rsidRDefault="002D4FCA" w:rsidP="002D4FCA">
      <w:r w:rsidRPr="0002135E">
        <w:t xml:space="preserve">Contributor, A. J. (2013) BIM ensures complex Leeds Arena façade is built without delays. </w:t>
      </w:r>
      <w:r w:rsidRPr="0002135E">
        <w:rPr>
          <w:b/>
        </w:rPr>
        <w:t xml:space="preserve">Architects’ Journal </w:t>
      </w:r>
      <w:r w:rsidRPr="0002135E">
        <w:t xml:space="preserve">[Online], 3 June. Available from: </w:t>
      </w:r>
      <w:r w:rsidRPr="0002135E">
        <w:rPr>
          <w:color w:val="auto"/>
        </w:rPr>
        <w:t>&lt;</w:t>
      </w:r>
      <w:hyperlink r:id="rId92" w:history="1">
        <w:r w:rsidRPr="0002135E">
          <w:rPr>
            <w:rStyle w:val="Hyperlink"/>
            <w:color w:val="auto"/>
            <w:u w:val="none"/>
          </w:rPr>
          <w:t>https://www.architectsjournal.co.uk/archive</w:t>
        </w:r>
      </w:hyperlink>
      <w:r w:rsidRPr="0002135E">
        <w:t>&gt; [Accessed 14 November 2022].</w:t>
      </w:r>
    </w:p>
    <w:p w14:paraId="6F0C2E5B" w14:textId="77777777" w:rsidR="002D4FCA" w:rsidRDefault="002D4FCA" w:rsidP="00B51941">
      <w:pPr>
        <w:rPr>
          <w:rFonts w:eastAsia="Times New Roman" w:cs="Lucida Grande"/>
          <w:color w:val="auto"/>
          <w:szCs w:val="22"/>
          <w:lang w:eastAsia="en-GB"/>
        </w:rPr>
      </w:pPr>
    </w:p>
    <w:p w14:paraId="6FF66618" w14:textId="77777777" w:rsidR="00B51941" w:rsidRDefault="00B51941" w:rsidP="00B51941">
      <w:pPr>
        <w:rPr>
          <w:rFonts w:eastAsia="Times New Roman" w:cs="Arial"/>
          <w:color w:val="auto"/>
          <w:szCs w:val="22"/>
          <w:shd w:val="clear" w:color="auto" w:fill="FFFFFF"/>
          <w:lang w:eastAsia="en-GB"/>
        </w:rPr>
      </w:pPr>
      <w:proofErr w:type="spellStart"/>
      <w:r w:rsidRPr="00665132">
        <w:rPr>
          <w:rFonts w:eastAsia="Times New Roman" w:cs="Lucida Grande"/>
          <w:color w:val="auto"/>
          <w:szCs w:val="22"/>
          <w:lang w:eastAsia="en-GB"/>
        </w:rPr>
        <w:t>Č</w:t>
      </w:r>
      <w:r w:rsidRPr="00665132">
        <w:rPr>
          <w:rFonts w:eastAsia="Times New Roman" w:cs="Arial"/>
          <w:color w:val="auto"/>
          <w:szCs w:val="22"/>
          <w:shd w:val="clear" w:color="auto" w:fill="FFFFFF"/>
          <w:lang w:eastAsia="en-GB"/>
        </w:rPr>
        <w:t>opič</w:t>
      </w:r>
      <w:proofErr w:type="spellEnd"/>
      <w:r w:rsidRPr="00665132">
        <w:rPr>
          <w:rFonts w:eastAsia="Times New Roman" w:cs="Arial"/>
          <w:color w:val="auto"/>
          <w:szCs w:val="22"/>
          <w:shd w:val="clear" w:color="auto" w:fill="FFFFFF"/>
          <w:lang w:eastAsia="en-GB"/>
        </w:rPr>
        <w:t xml:space="preserve">, V. &amp; </w:t>
      </w:r>
      <w:proofErr w:type="spellStart"/>
      <w:r w:rsidRPr="00665132">
        <w:rPr>
          <w:rFonts w:eastAsia="Times New Roman" w:cs="Arial"/>
          <w:color w:val="auto"/>
          <w:szCs w:val="22"/>
          <w:shd w:val="clear" w:color="auto" w:fill="FFFFFF"/>
          <w:lang w:eastAsia="en-GB"/>
        </w:rPr>
        <w:t>Srakar</w:t>
      </w:r>
      <w:proofErr w:type="spellEnd"/>
      <w:r w:rsidRPr="00665132">
        <w:rPr>
          <w:rFonts w:eastAsia="Times New Roman" w:cs="Arial"/>
          <w:color w:val="auto"/>
          <w:szCs w:val="22"/>
          <w:shd w:val="clear" w:color="auto" w:fill="FFFFFF"/>
          <w:lang w:eastAsia="en-GB"/>
        </w:rPr>
        <w:t xml:space="preserve">, A. (2012) </w:t>
      </w:r>
      <w:r w:rsidRPr="00665132">
        <w:rPr>
          <w:rFonts w:eastAsia="Times New Roman" w:cs="Arial"/>
          <w:b/>
          <w:color w:val="auto"/>
          <w:szCs w:val="22"/>
          <w:shd w:val="clear" w:color="auto" w:fill="FFFFFF"/>
          <w:lang w:eastAsia="en-GB"/>
        </w:rPr>
        <w:t>Cultural Governance: a literature review</w:t>
      </w:r>
      <w:r w:rsidRPr="00665132">
        <w:rPr>
          <w:rFonts w:eastAsia="Times New Roman" w:cs="Arial"/>
          <w:color w:val="auto"/>
          <w:szCs w:val="22"/>
          <w:shd w:val="clear" w:color="auto" w:fill="FFFFFF"/>
          <w:lang w:eastAsia="en-GB"/>
        </w:rPr>
        <w:t xml:space="preserve"> [Online]. European Expert Network on Culture (EENC). Available from: &lt;</w:t>
      </w:r>
      <w:hyperlink r:id="rId93" w:history="1">
        <w:r w:rsidRPr="00665132">
          <w:rPr>
            <w:rFonts w:eastAsia="Times New Roman" w:cs="Arial"/>
            <w:color w:val="auto"/>
            <w:szCs w:val="22"/>
            <w:shd w:val="clear" w:color="auto" w:fill="FFFFFF"/>
            <w:lang w:eastAsia="en-GB"/>
          </w:rPr>
          <w:t>https://www.interarts.net/descargas/interarts2549.pdf</w:t>
        </w:r>
      </w:hyperlink>
      <w:r w:rsidRPr="00665132">
        <w:rPr>
          <w:rFonts w:eastAsia="Times New Roman" w:cs="Arial"/>
          <w:color w:val="auto"/>
          <w:szCs w:val="22"/>
          <w:shd w:val="clear" w:color="auto" w:fill="FFFFFF"/>
          <w:lang w:eastAsia="en-GB"/>
        </w:rPr>
        <w:t>&gt; [Accessed 10 January 2022].</w:t>
      </w:r>
    </w:p>
    <w:p w14:paraId="5AB7A75F" w14:textId="77777777" w:rsidR="00B51941" w:rsidRDefault="00B51941" w:rsidP="00B51941">
      <w:pPr>
        <w:rPr>
          <w:rFonts w:eastAsia="Times New Roman" w:cs="Arial"/>
          <w:color w:val="auto"/>
          <w:szCs w:val="22"/>
          <w:shd w:val="clear" w:color="auto" w:fill="FFFFFF"/>
          <w:lang w:eastAsia="en-GB"/>
        </w:rPr>
      </w:pPr>
    </w:p>
    <w:p w14:paraId="529CBCB4" w14:textId="77777777" w:rsidR="00B51941" w:rsidRPr="00665132" w:rsidRDefault="00B51941" w:rsidP="00B51941">
      <w:pPr>
        <w:rPr>
          <w:rFonts w:eastAsia="Times New Roman" w:cs="Arial"/>
          <w:color w:val="auto"/>
          <w:szCs w:val="22"/>
          <w:shd w:val="clear" w:color="auto" w:fill="FFFFFF"/>
          <w:lang w:eastAsia="en-GB"/>
        </w:rPr>
      </w:pPr>
      <w:proofErr w:type="spellStart"/>
      <w:r w:rsidRPr="00665132">
        <w:rPr>
          <w:rFonts w:eastAsia="Times New Roman" w:cs="Arial"/>
          <w:color w:val="auto"/>
          <w:szCs w:val="22"/>
          <w:shd w:val="clear" w:color="auto" w:fill="FFFFFF"/>
          <w:lang w:eastAsia="en-GB"/>
        </w:rPr>
        <w:t>Costantini</w:t>
      </w:r>
      <w:proofErr w:type="spellEnd"/>
      <w:r w:rsidRPr="00665132">
        <w:rPr>
          <w:rFonts w:eastAsia="Times New Roman" w:cs="Arial"/>
          <w:color w:val="auto"/>
          <w:szCs w:val="22"/>
          <w:shd w:val="clear" w:color="auto" w:fill="FFFFFF"/>
          <w:lang w:eastAsia="en-GB"/>
        </w:rPr>
        <w:t>, D. &amp; Besnier, F. (201</w:t>
      </w:r>
      <w:r>
        <w:rPr>
          <w:rFonts w:eastAsia="Times New Roman" w:cs="Arial"/>
          <w:color w:val="auto"/>
          <w:szCs w:val="22"/>
          <w:shd w:val="clear" w:color="auto" w:fill="FFFFFF"/>
          <w:lang w:eastAsia="en-GB"/>
        </w:rPr>
        <w:t>0</w:t>
      </w:r>
      <w:r w:rsidRPr="00665132">
        <w:rPr>
          <w:rFonts w:eastAsia="Times New Roman" w:cs="Arial"/>
          <w:color w:val="auto"/>
          <w:szCs w:val="22"/>
          <w:shd w:val="clear" w:color="auto" w:fill="FFFFFF"/>
          <w:lang w:eastAsia="en-GB"/>
        </w:rPr>
        <w:t xml:space="preserve">) </w:t>
      </w:r>
      <w:r w:rsidRPr="00665132">
        <w:rPr>
          <w:rFonts w:eastAsia="Times New Roman" w:cs="Arial"/>
          <w:b/>
          <w:color w:val="auto"/>
          <w:szCs w:val="22"/>
          <w:shd w:val="clear" w:color="auto" w:fill="FFFFFF"/>
          <w:lang w:eastAsia="en-GB"/>
        </w:rPr>
        <w:t>Rapport de la Commission Grandes Salles</w:t>
      </w:r>
      <w:r>
        <w:rPr>
          <w:rFonts w:eastAsia="Times New Roman" w:cs="Arial"/>
          <w:b/>
          <w:color w:val="auto"/>
          <w:szCs w:val="22"/>
          <w:shd w:val="clear" w:color="auto" w:fill="FFFFFF"/>
          <w:lang w:eastAsia="en-GB"/>
        </w:rPr>
        <w:t xml:space="preserve"> 2015</w:t>
      </w:r>
      <w:r w:rsidRPr="00665132">
        <w:rPr>
          <w:rFonts w:eastAsia="Times New Roman" w:cs="Arial"/>
          <w:color w:val="auto"/>
          <w:szCs w:val="22"/>
          <w:shd w:val="clear" w:color="auto" w:fill="FFFFFF"/>
          <w:lang w:eastAsia="en-GB"/>
        </w:rPr>
        <w:t xml:space="preserve"> [Online]. </w:t>
      </w:r>
      <w:proofErr w:type="spellStart"/>
      <w:r w:rsidRPr="00665132">
        <w:rPr>
          <w:rFonts w:eastAsia="Times New Roman" w:cs="Arial"/>
          <w:color w:val="auto"/>
          <w:szCs w:val="22"/>
          <w:shd w:val="clear" w:color="auto" w:fill="FFFFFF"/>
          <w:lang w:eastAsia="en-GB"/>
        </w:rPr>
        <w:t>R</w:t>
      </w:r>
      <w:r w:rsidRPr="00665132">
        <w:rPr>
          <w:rFonts w:eastAsia="Times New Roman" w:cs="Arial"/>
          <w:color w:val="000000"/>
          <w:szCs w:val="22"/>
          <w:lang w:eastAsia="en-GB"/>
        </w:rPr>
        <w:t>é</w:t>
      </w:r>
      <w:r w:rsidRPr="00665132">
        <w:rPr>
          <w:rFonts w:eastAsia="Times New Roman" w:cs="Arial"/>
          <w:color w:val="auto"/>
          <w:szCs w:val="22"/>
          <w:shd w:val="clear" w:color="auto" w:fill="FFFFFF"/>
          <w:lang w:eastAsia="en-GB"/>
        </w:rPr>
        <w:t>publique</w:t>
      </w:r>
      <w:proofErr w:type="spellEnd"/>
      <w:r w:rsidRPr="00665132">
        <w:rPr>
          <w:rFonts w:eastAsia="Times New Roman" w:cs="Arial"/>
          <w:color w:val="auto"/>
          <w:szCs w:val="22"/>
          <w:shd w:val="clear" w:color="auto" w:fill="FFFFFF"/>
          <w:lang w:eastAsia="en-GB"/>
        </w:rPr>
        <w:t xml:space="preserve"> </w:t>
      </w:r>
      <w:proofErr w:type="spellStart"/>
      <w:r w:rsidRPr="00665132">
        <w:rPr>
          <w:rFonts w:eastAsia="Times New Roman" w:cs="Arial"/>
          <w:color w:val="auto"/>
          <w:szCs w:val="22"/>
          <w:shd w:val="clear" w:color="auto" w:fill="FFFFFF"/>
          <w:lang w:eastAsia="en-GB"/>
        </w:rPr>
        <w:t>Français</w:t>
      </w:r>
      <w:proofErr w:type="spellEnd"/>
      <w:r w:rsidRPr="00665132">
        <w:rPr>
          <w:rFonts w:eastAsia="Times New Roman" w:cs="Arial"/>
          <w:color w:val="auto"/>
          <w:szCs w:val="22"/>
          <w:shd w:val="clear" w:color="auto" w:fill="FFFFFF"/>
          <w:lang w:eastAsia="en-GB"/>
        </w:rPr>
        <w:t>. Available from: &lt;https://www.vie-publique.fr/rapport/30975-arenas-2015-rapport-de-la-commission-grandes-salles</w:t>
      </w:r>
    </w:p>
    <w:p w14:paraId="62003362" w14:textId="77777777" w:rsidR="00B51941" w:rsidRPr="00665132" w:rsidRDefault="00B51941" w:rsidP="00B51941">
      <w:pPr>
        <w:rPr>
          <w:rFonts w:eastAsia="Times New Roman" w:cs="Arial"/>
          <w:color w:val="auto"/>
          <w:szCs w:val="22"/>
          <w:shd w:val="clear" w:color="auto" w:fill="FFFFFF"/>
          <w:lang w:eastAsia="en-GB"/>
        </w:rPr>
      </w:pPr>
    </w:p>
    <w:p w14:paraId="3CC02951" w14:textId="211B3005" w:rsidR="00B51941" w:rsidRDefault="00C31A9E" w:rsidP="00B51941">
      <w:pPr>
        <w:rPr>
          <w:rFonts w:eastAsia="Times New Roman" w:cs="Arial"/>
          <w:color w:val="auto"/>
          <w:szCs w:val="22"/>
          <w:shd w:val="clear" w:color="auto" w:fill="FFFFFF"/>
          <w:lang w:eastAsia="en-GB"/>
        </w:rPr>
      </w:pPr>
      <w:r>
        <w:rPr>
          <w:rFonts w:eastAsia="Times New Roman" w:cs="Arial"/>
          <w:color w:val="auto"/>
          <w:szCs w:val="22"/>
          <w:shd w:val="clear" w:color="auto" w:fill="FFFFFF"/>
          <w:lang w:eastAsia="en-GB"/>
        </w:rPr>
        <w:lastRenderedPageBreak/>
        <w:t>Couch, C. (2016</w:t>
      </w:r>
      <w:r w:rsidR="00B51941" w:rsidRPr="00665132">
        <w:rPr>
          <w:rFonts w:eastAsia="Times New Roman" w:cs="Arial"/>
          <w:color w:val="auto"/>
          <w:szCs w:val="22"/>
          <w:shd w:val="clear" w:color="auto" w:fill="FFFFFF"/>
          <w:lang w:eastAsia="en-GB"/>
        </w:rPr>
        <w:t xml:space="preserve">) </w:t>
      </w:r>
      <w:r w:rsidR="00B51941" w:rsidRPr="00665132">
        <w:rPr>
          <w:rFonts w:eastAsia="Times New Roman" w:cs="Arial"/>
          <w:b/>
          <w:color w:val="auto"/>
          <w:szCs w:val="22"/>
          <w:shd w:val="clear" w:color="auto" w:fill="FFFFFF"/>
          <w:lang w:eastAsia="en-GB"/>
        </w:rPr>
        <w:t>Urban Planning: An Introduction</w:t>
      </w:r>
      <w:r w:rsidR="00B51941" w:rsidRPr="00C31A9E">
        <w:rPr>
          <w:rFonts w:eastAsia="Times New Roman" w:cs="Arial"/>
          <w:color w:val="auto"/>
          <w:szCs w:val="22"/>
          <w:shd w:val="clear" w:color="auto" w:fill="FFFFFF"/>
          <w:lang w:eastAsia="en-GB"/>
        </w:rPr>
        <w:t>.</w:t>
      </w:r>
      <w:r w:rsidRPr="00C31A9E">
        <w:rPr>
          <w:rFonts w:eastAsia="Times New Roman" w:cs="Arial"/>
          <w:color w:val="auto"/>
          <w:szCs w:val="22"/>
          <w:shd w:val="clear" w:color="auto" w:fill="FFFFFF"/>
          <w:lang w:eastAsia="en-GB"/>
        </w:rPr>
        <w:t xml:space="preserve"> London, New York: Bloomsbury</w:t>
      </w:r>
      <w:r w:rsidR="00B51941" w:rsidRPr="00C31A9E">
        <w:rPr>
          <w:rFonts w:eastAsia="Times New Roman" w:cs="Arial"/>
          <w:color w:val="auto"/>
          <w:szCs w:val="22"/>
          <w:shd w:val="clear" w:color="auto" w:fill="FFFFFF"/>
          <w:lang w:eastAsia="en-GB"/>
        </w:rPr>
        <w:t xml:space="preserve">. </w:t>
      </w:r>
    </w:p>
    <w:p w14:paraId="2B0E03F6" w14:textId="77777777" w:rsidR="00C31A9E" w:rsidRPr="00C31A9E" w:rsidRDefault="00C31A9E" w:rsidP="00B51941">
      <w:pPr>
        <w:rPr>
          <w:rFonts w:eastAsia="Times New Roman" w:cs="Arial"/>
          <w:color w:val="auto"/>
          <w:szCs w:val="22"/>
          <w:shd w:val="clear" w:color="auto" w:fill="FFFFFF"/>
          <w:lang w:eastAsia="en-GB"/>
        </w:rPr>
      </w:pPr>
    </w:p>
    <w:p w14:paraId="5165364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Council for Cultural Co-operation (1991) </w:t>
      </w:r>
      <w:r w:rsidRPr="00665132">
        <w:rPr>
          <w:rFonts w:eastAsia="Times New Roman" w:cs="Arial"/>
          <w:b/>
          <w:color w:val="auto"/>
          <w:szCs w:val="22"/>
          <w:lang w:eastAsia="en-GB"/>
        </w:rPr>
        <w:t>Cultural Policy in France.</w:t>
      </w:r>
      <w:r w:rsidRPr="00665132">
        <w:rPr>
          <w:rFonts w:eastAsia="Times New Roman" w:cs="Arial"/>
          <w:color w:val="auto"/>
          <w:szCs w:val="22"/>
          <w:lang w:eastAsia="en-GB"/>
        </w:rPr>
        <w:t xml:space="preserve"> Strasbourg, Council of Europe.</w:t>
      </w:r>
    </w:p>
    <w:p w14:paraId="32E0D920" w14:textId="77777777" w:rsidR="00B51941" w:rsidRPr="00665132" w:rsidRDefault="00B51941" w:rsidP="00B51941">
      <w:pPr>
        <w:rPr>
          <w:rFonts w:eastAsia="Times New Roman" w:cs="Arial"/>
          <w:color w:val="auto"/>
          <w:szCs w:val="22"/>
          <w:lang w:eastAsia="en-GB"/>
        </w:rPr>
      </w:pPr>
    </w:p>
    <w:p w14:paraId="5D8EA6B5" w14:textId="5CECF94A" w:rsidR="00B51941" w:rsidRPr="00665132" w:rsidRDefault="00B51941" w:rsidP="008B688F">
      <w:pPr>
        <w:widowControl w:val="0"/>
        <w:autoSpaceDE w:val="0"/>
        <w:autoSpaceDN w:val="0"/>
        <w:adjustRightInd w:val="0"/>
        <w:spacing w:after="240"/>
        <w:rPr>
          <w:rFonts w:eastAsia="Times New Roman" w:cs="Arial"/>
          <w:color w:val="auto"/>
          <w:szCs w:val="22"/>
          <w:lang w:eastAsia="en-GB"/>
        </w:rPr>
      </w:pPr>
      <w:proofErr w:type="spellStart"/>
      <w:r w:rsidRPr="0002135E">
        <w:rPr>
          <w:rFonts w:cs="Arial"/>
          <w:bCs/>
          <w:szCs w:val="22"/>
          <w:lang w:val="en-US"/>
        </w:rPr>
        <w:t>Counsell</w:t>
      </w:r>
      <w:proofErr w:type="spellEnd"/>
      <w:r w:rsidRPr="0002135E">
        <w:rPr>
          <w:rFonts w:cs="Arial"/>
          <w:bCs/>
          <w:szCs w:val="22"/>
          <w:lang w:val="en-US"/>
        </w:rPr>
        <w:t>, D. Hart, T. Andrew E. G. Jonas, A.E.G. &amp; Kettle, J. (2007)</w:t>
      </w:r>
      <w:r w:rsidRPr="0002135E">
        <w:rPr>
          <w:rFonts w:cs="Arial"/>
          <w:b/>
          <w:bCs/>
          <w:szCs w:val="22"/>
          <w:lang w:val="en-US"/>
        </w:rPr>
        <w:t xml:space="preserve"> </w:t>
      </w:r>
      <w:r w:rsidRPr="0002135E">
        <w:rPr>
          <w:rFonts w:cs="Arial"/>
          <w:bCs/>
          <w:szCs w:val="22"/>
          <w:lang w:val="en-US"/>
        </w:rPr>
        <w:t>Fragmented Regionalism? Delivering Integrated Regional Strategies in Yorkshire and the Humber.</w:t>
      </w:r>
      <w:r w:rsidRPr="0002135E">
        <w:rPr>
          <w:rFonts w:cs="Arial"/>
          <w:b/>
          <w:bCs/>
          <w:szCs w:val="22"/>
          <w:lang w:val="en-US"/>
        </w:rPr>
        <w:t xml:space="preserve"> Regional Studies </w:t>
      </w:r>
      <w:r w:rsidRPr="0002135E">
        <w:rPr>
          <w:rFonts w:cs="Arial"/>
          <w:bCs/>
          <w:szCs w:val="22"/>
          <w:lang w:val="en-US"/>
        </w:rPr>
        <w:t>[Online], 41 (3), June, pp. 391-401. Available from</w:t>
      </w:r>
      <w:r w:rsidRPr="0002135E">
        <w:rPr>
          <w:rFonts w:cs="Arial"/>
          <w:bCs/>
          <w:color w:val="auto"/>
          <w:szCs w:val="22"/>
          <w:lang w:val="en-US"/>
        </w:rPr>
        <w:t>:&lt;</w:t>
      </w:r>
      <w:r w:rsidRPr="0002135E">
        <w:rPr>
          <w:color w:val="auto"/>
        </w:rPr>
        <w:t xml:space="preserve"> </w:t>
      </w:r>
      <w:hyperlink r:id="rId94" w:history="1">
        <w:r w:rsidRPr="00C31A9E">
          <w:rPr>
            <w:rStyle w:val="Hyperlink"/>
            <w:rFonts w:cs="Arial"/>
            <w:bCs/>
            <w:color w:val="auto"/>
            <w:szCs w:val="22"/>
            <w:u w:val="none"/>
            <w:lang w:val="en-US"/>
          </w:rPr>
          <w:t>https://www.tandfonline.com/</w:t>
        </w:r>
      </w:hyperlink>
      <w:r w:rsidRPr="00C31A9E">
        <w:rPr>
          <w:rFonts w:cs="Arial"/>
          <w:bCs/>
          <w:color w:val="auto"/>
          <w:szCs w:val="22"/>
          <w:lang w:val="en-US"/>
        </w:rPr>
        <w:t>&gt;</w:t>
      </w:r>
      <w:r w:rsidRPr="0002135E">
        <w:rPr>
          <w:rFonts w:cs="Arial"/>
          <w:bCs/>
          <w:szCs w:val="22"/>
          <w:lang w:val="en-US"/>
        </w:rPr>
        <w:t xml:space="preserve"> [Accessed 4 September 2022].</w:t>
      </w:r>
      <w:r w:rsidR="008B688F">
        <w:rPr>
          <w:rFonts w:cs="Arial"/>
          <w:bCs/>
          <w:szCs w:val="22"/>
          <w:lang w:val="en-US"/>
        </w:rPr>
        <w:br/>
      </w:r>
      <w:r w:rsidR="008B688F">
        <w:rPr>
          <w:rFonts w:cs="Arial"/>
          <w:bCs/>
          <w:szCs w:val="22"/>
          <w:lang w:val="en-US"/>
        </w:rPr>
        <w:br/>
      </w:r>
      <w:r w:rsidRPr="00665132">
        <w:rPr>
          <w:rFonts w:eastAsia="Times New Roman" w:cs="Arial"/>
          <w:color w:val="auto"/>
          <w:szCs w:val="22"/>
          <w:lang w:eastAsia="en-GB"/>
        </w:rPr>
        <w:t xml:space="preserve">Courtois, C. (2008) </w:t>
      </w:r>
      <w:proofErr w:type="spellStart"/>
      <w:r w:rsidRPr="00665132">
        <w:rPr>
          <w:rFonts w:eastAsia="Times New Roman" w:cs="Arial"/>
          <w:color w:val="auto"/>
          <w:szCs w:val="22"/>
          <w:lang w:eastAsia="en-GB"/>
        </w:rPr>
        <w:t>Epines</w:t>
      </w:r>
      <w:proofErr w:type="spellEnd"/>
      <w:r w:rsidRPr="00665132">
        <w:rPr>
          <w:rFonts w:eastAsia="Times New Roman" w:cs="Arial"/>
          <w:color w:val="auto"/>
          <w:szCs w:val="22"/>
          <w:lang w:eastAsia="en-GB"/>
        </w:rPr>
        <w:t xml:space="preserve"> bordelaises. Le Monde [Online], 15 September. Available from: </w:t>
      </w:r>
      <w:hyperlink r:id="rId95" w:history="1">
        <w:r w:rsidRPr="00665132">
          <w:rPr>
            <w:rFonts w:eastAsia="Times New Roman" w:cs="Arial"/>
            <w:color w:val="auto"/>
            <w:szCs w:val="22"/>
            <w:lang w:eastAsia="en-GB"/>
          </w:rPr>
          <w:t>https://www.lemonde.fr/culture/article/2008/09/</w:t>
        </w:r>
      </w:hyperlink>
      <w:r w:rsidRPr="00665132">
        <w:rPr>
          <w:rFonts w:eastAsia="Times New Roman" w:cs="Arial"/>
          <w:color w:val="auto"/>
          <w:szCs w:val="22"/>
          <w:lang w:eastAsia="en-GB"/>
        </w:rPr>
        <w:t>&gt; [Accessed 10 March 2020].</w:t>
      </w:r>
    </w:p>
    <w:p w14:paraId="449E67E3"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Cullingworth, B. </w:t>
      </w:r>
      <w:proofErr w:type="spellStart"/>
      <w:r w:rsidRPr="00665132">
        <w:rPr>
          <w:rFonts w:eastAsia="Times New Roman" w:cs="Arial"/>
          <w:color w:val="auto"/>
          <w:szCs w:val="22"/>
          <w:lang w:eastAsia="en-GB"/>
        </w:rPr>
        <w:t>Nadin</w:t>
      </w:r>
      <w:proofErr w:type="spellEnd"/>
      <w:r w:rsidRPr="00665132">
        <w:rPr>
          <w:rFonts w:eastAsia="Times New Roman" w:cs="Arial"/>
          <w:color w:val="auto"/>
          <w:szCs w:val="22"/>
          <w:lang w:eastAsia="en-GB"/>
        </w:rPr>
        <w:t xml:space="preserve">, V. Hart, T. Davoudi, S. Webb, D. </w:t>
      </w:r>
      <w:proofErr w:type="spellStart"/>
      <w:r w:rsidRPr="00665132">
        <w:rPr>
          <w:rFonts w:eastAsia="Times New Roman" w:cs="Arial"/>
          <w:color w:val="auto"/>
          <w:szCs w:val="22"/>
          <w:lang w:eastAsia="en-GB"/>
        </w:rPr>
        <w:t>Vigar</w:t>
      </w:r>
      <w:proofErr w:type="spellEnd"/>
      <w:r w:rsidRPr="00665132">
        <w:rPr>
          <w:rFonts w:eastAsia="Times New Roman" w:cs="Arial"/>
          <w:color w:val="auto"/>
          <w:szCs w:val="22"/>
          <w:lang w:eastAsia="en-GB"/>
        </w:rPr>
        <w:t xml:space="preserve">, G. Pendlebury, J. &amp; </w:t>
      </w:r>
      <w:proofErr w:type="spellStart"/>
      <w:r w:rsidRPr="00665132">
        <w:rPr>
          <w:rFonts w:eastAsia="Times New Roman" w:cs="Arial"/>
          <w:color w:val="auto"/>
          <w:szCs w:val="22"/>
          <w:lang w:eastAsia="en-GB"/>
        </w:rPr>
        <w:t>Townshed</w:t>
      </w:r>
      <w:proofErr w:type="spellEnd"/>
      <w:r w:rsidRPr="00665132">
        <w:rPr>
          <w:rFonts w:eastAsia="Times New Roman" w:cs="Arial"/>
          <w:color w:val="auto"/>
          <w:szCs w:val="22"/>
          <w:lang w:eastAsia="en-GB"/>
        </w:rPr>
        <w:t xml:space="preserve">, T. (2015) </w:t>
      </w:r>
      <w:r w:rsidRPr="00665132">
        <w:rPr>
          <w:rFonts w:eastAsia="Times New Roman" w:cs="Arial"/>
          <w:b/>
          <w:color w:val="auto"/>
          <w:szCs w:val="22"/>
          <w:lang w:eastAsia="en-GB"/>
        </w:rPr>
        <w:t>Town and Country Planning in the UK.</w:t>
      </w:r>
      <w:r w:rsidRPr="00665132">
        <w:rPr>
          <w:rFonts w:eastAsia="Times New Roman" w:cs="Arial"/>
          <w:color w:val="auto"/>
          <w:szCs w:val="22"/>
          <w:lang w:eastAsia="en-GB"/>
        </w:rPr>
        <w:t xml:space="preserve"> 15 Edition. London: Routledge.</w:t>
      </w:r>
    </w:p>
    <w:p w14:paraId="0C044C28" w14:textId="77777777" w:rsidR="00B51941" w:rsidRPr="00665132" w:rsidRDefault="00B51941" w:rsidP="00B51941">
      <w:pPr>
        <w:rPr>
          <w:rFonts w:eastAsia="Times New Roman" w:cs="Times New Roman"/>
          <w:color w:val="auto"/>
          <w:szCs w:val="22"/>
          <w:lang w:eastAsia="en-GB"/>
        </w:rPr>
      </w:pPr>
    </w:p>
    <w:p w14:paraId="1BEA4219" w14:textId="77777777" w:rsidR="00B51941" w:rsidRPr="00B51941" w:rsidRDefault="00B51941" w:rsidP="00B51941">
      <w:pPr>
        <w:rPr>
          <w:szCs w:val="22"/>
        </w:rPr>
      </w:pPr>
      <w:proofErr w:type="spellStart"/>
      <w:r w:rsidRPr="0002135E">
        <w:rPr>
          <w:szCs w:val="22"/>
        </w:rPr>
        <w:t>Dallingwater</w:t>
      </w:r>
      <w:proofErr w:type="spellEnd"/>
      <w:r w:rsidRPr="0002135E">
        <w:rPr>
          <w:szCs w:val="22"/>
        </w:rPr>
        <w:t xml:space="preserve">, L. (2011) Regional Performance in the UK under New Labour. [Online] </w:t>
      </w:r>
      <w:proofErr w:type="spellStart"/>
      <w:r w:rsidRPr="0002135E">
        <w:rPr>
          <w:b/>
          <w:szCs w:val="22"/>
        </w:rPr>
        <w:t>Observatoire</w:t>
      </w:r>
      <w:proofErr w:type="spellEnd"/>
      <w:r w:rsidRPr="0002135E">
        <w:rPr>
          <w:b/>
          <w:szCs w:val="22"/>
        </w:rPr>
        <w:t xml:space="preserve"> de la </w:t>
      </w:r>
      <w:proofErr w:type="spellStart"/>
      <w:r w:rsidRPr="0002135E">
        <w:rPr>
          <w:rFonts w:cs="Arial"/>
          <w:b/>
          <w:szCs w:val="22"/>
        </w:rPr>
        <w:t>soci</w:t>
      </w:r>
      <w:r w:rsidRPr="0002135E">
        <w:rPr>
          <w:rFonts w:cs="Arial"/>
          <w:b/>
          <w:color w:val="000000"/>
          <w:szCs w:val="22"/>
        </w:rPr>
        <w:t>é</w:t>
      </w:r>
      <w:r w:rsidRPr="0002135E">
        <w:rPr>
          <w:rFonts w:cs="Arial"/>
          <w:b/>
          <w:szCs w:val="22"/>
        </w:rPr>
        <w:t>t</w:t>
      </w:r>
      <w:r w:rsidRPr="0002135E">
        <w:rPr>
          <w:rFonts w:cs="Arial"/>
          <w:b/>
          <w:color w:val="000000"/>
          <w:szCs w:val="22"/>
        </w:rPr>
        <w:t>é</w:t>
      </w:r>
      <w:proofErr w:type="spellEnd"/>
      <w:r w:rsidRPr="0002135E">
        <w:rPr>
          <w:rFonts w:cs="Arial"/>
          <w:b/>
          <w:szCs w:val="22"/>
        </w:rPr>
        <w:t xml:space="preserve"> </w:t>
      </w:r>
      <w:proofErr w:type="spellStart"/>
      <w:r w:rsidRPr="0002135E">
        <w:rPr>
          <w:rFonts w:cs="Arial"/>
          <w:b/>
          <w:szCs w:val="22"/>
        </w:rPr>
        <w:t>B</w:t>
      </w:r>
      <w:r w:rsidRPr="0002135E">
        <w:rPr>
          <w:b/>
          <w:szCs w:val="22"/>
        </w:rPr>
        <w:t>ritanniques</w:t>
      </w:r>
      <w:proofErr w:type="spellEnd"/>
      <w:r w:rsidRPr="0002135E">
        <w:rPr>
          <w:b/>
          <w:szCs w:val="22"/>
        </w:rPr>
        <w:t xml:space="preserve"> Open Editions Journal</w:t>
      </w:r>
      <w:r w:rsidRPr="0002135E">
        <w:rPr>
          <w:szCs w:val="22"/>
        </w:rPr>
        <w:t>. Available from &lt;</w:t>
      </w:r>
      <w:hyperlink r:id="rId96" w:history="1">
        <w:r w:rsidRPr="0002135E">
          <w:rPr>
            <w:rStyle w:val="Hyperlink"/>
            <w:color w:val="auto"/>
            <w:szCs w:val="22"/>
            <w:u w:val="none"/>
          </w:rPr>
          <w:t>https://journals.openedition.org</w:t>
        </w:r>
      </w:hyperlink>
      <w:r w:rsidRPr="0002135E">
        <w:rPr>
          <w:rStyle w:val="Hyperlink"/>
          <w:color w:val="auto"/>
          <w:szCs w:val="22"/>
          <w:u w:val="none"/>
        </w:rPr>
        <w:t>&gt;</w:t>
      </w:r>
      <w:r w:rsidRPr="0002135E">
        <w:rPr>
          <w:szCs w:val="22"/>
        </w:rPr>
        <w:t xml:space="preserve"> [Accessed 12 September 2022].</w:t>
      </w:r>
    </w:p>
    <w:p w14:paraId="00B30EA3" w14:textId="77777777" w:rsidR="0013300B" w:rsidRDefault="0013300B" w:rsidP="00B51941">
      <w:pPr>
        <w:rPr>
          <w:rFonts w:eastAsia="Times New Roman" w:cs="Times New Roman"/>
          <w:color w:val="auto"/>
          <w:szCs w:val="22"/>
          <w:lang w:eastAsia="en-GB"/>
        </w:rPr>
      </w:pPr>
    </w:p>
    <w:p w14:paraId="035B08BD" w14:textId="77777777" w:rsidR="00B51941"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Darfay</w:t>
      </w:r>
      <w:proofErr w:type="spellEnd"/>
      <w:r w:rsidRPr="00665132">
        <w:rPr>
          <w:rFonts w:eastAsia="Times New Roman" w:cs="Times New Roman"/>
          <w:color w:val="auto"/>
          <w:szCs w:val="22"/>
          <w:lang w:eastAsia="en-GB"/>
        </w:rPr>
        <w:t xml:space="preserve">, C &amp; </w:t>
      </w:r>
      <w:proofErr w:type="spellStart"/>
      <w:r w:rsidRPr="00665132">
        <w:rPr>
          <w:rFonts w:eastAsia="Times New Roman" w:cs="Times New Roman"/>
          <w:color w:val="auto"/>
          <w:szCs w:val="22"/>
          <w:lang w:eastAsia="en-GB"/>
        </w:rPr>
        <w:t>Mathurn</w:t>
      </w:r>
      <w:proofErr w:type="spellEnd"/>
      <w:r w:rsidRPr="00665132">
        <w:rPr>
          <w:rFonts w:eastAsia="Times New Roman" w:cs="Times New Roman"/>
          <w:color w:val="auto"/>
          <w:szCs w:val="22"/>
          <w:lang w:eastAsia="en-GB"/>
        </w:rPr>
        <w:t xml:space="preserve">, H. (2008) Le premier Arena de France Le Conseil de la </w:t>
      </w:r>
      <w:proofErr w:type="spellStart"/>
      <w:r w:rsidRPr="00665132">
        <w:rPr>
          <w:rFonts w:eastAsia="Times New Roman" w:cs="Times New Roman"/>
          <w:color w:val="auto"/>
          <w:szCs w:val="22"/>
          <w:lang w:eastAsia="en-GB"/>
        </w:rPr>
        <w:t>Communauté</w:t>
      </w:r>
      <w:proofErr w:type="spellEnd"/>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urbaine</w:t>
      </w:r>
      <w:proofErr w:type="spellEnd"/>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présidé</w:t>
      </w:r>
      <w:proofErr w:type="spellEnd"/>
      <w:r w:rsidRPr="00665132">
        <w:rPr>
          <w:rFonts w:eastAsia="Times New Roman" w:cs="Times New Roman"/>
          <w:color w:val="auto"/>
          <w:szCs w:val="22"/>
          <w:lang w:eastAsia="en-GB"/>
        </w:rPr>
        <w:t xml:space="preserve"> par le </w:t>
      </w:r>
      <w:proofErr w:type="spellStart"/>
      <w:r w:rsidRPr="00665132">
        <w:rPr>
          <w:rFonts w:eastAsia="Times New Roman" w:cs="Times New Roman"/>
          <w:color w:val="auto"/>
          <w:szCs w:val="22"/>
          <w:lang w:eastAsia="en-GB"/>
        </w:rPr>
        <w:t>socialiste</w:t>
      </w:r>
      <w:proofErr w:type="spellEnd"/>
      <w:r w:rsidRPr="00665132">
        <w:rPr>
          <w:rFonts w:eastAsia="Times New Roman" w:cs="Times New Roman"/>
          <w:color w:val="auto"/>
          <w:szCs w:val="22"/>
          <w:lang w:eastAsia="en-GB"/>
        </w:rPr>
        <w:t xml:space="preserve"> Vincent </w:t>
      </w:r>
      <w:proofErr w:type="spellStart"/>
      <w:r w:rsidRPr="00665132">
        <w:rPr>
          <w:rFonts w:eastAsia="Times New Roman" w:cs="Times New Roman"/>
          <w:color w:val="auto"/>
          <w:szCs w:val="22"/>
          <w:lang w:eastAsia="en-GB"/>
        </w:rPr>
        <w:t>Feltesse</w:t>
      </w:r>
      <w:proofErr w:type="spellEnd"/>
      <w:r w:rsidRPr="00665132">
        <w:rPr>
          <w:rFonts w:eastAsia="Times New Roman" w:cs="Times New Roman"/>
          <w:color w:val="auto"/>
          <w:szCs w:val="22"/>
          <w:lang w:eastAsia="en-GB"/>
        </w:rPr>
        <w:t xml:space="preserve">, a </w:t>
      </w:r>
      <w:proofErr w:type="spellStart"/>
      <w:r w:rsidRPr="00665132">
        <w:rPr>
          <w:rFonts w:eastAsia="Times New Roman" w:cs="Times New Roman"/>
          <w:color w:val="auto"/>
          <w:szCs w:val="22"/>
          <w:lang w:eastAsia="en-GB"/>
        </w:rPr>
        <w:t>en</w:t>
      </w:r>
      <w:proofErr w:type="spellEnd"/>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effet</w:t>
      </w:r>
      <w:proofErr w:type="spellEnd"/>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voté</w:t>
      </w:r>
      <w:proofErr w:type="spellEnd"/>
      <w:r w:rsidRPr="00665132">
        <w:rPr>
          <w:rFonts w:eastAsia="Times New Roman" w:cs="Times New Roman"/>
          <w:color w:val="auto"/>
          <w:szCs w:val="22"/>
          <w:lang w:eastAsia="en-GB"/>
        </w:rPr>
        <w:t xml:space="preserve"> la </w:t>
      </w:r>
      <w:proofErr w:type="spellStart"/>
      <w:r w:rsidRPr="00665132">
        <w:rPr>
          <w:rFonts w:eastAsia="Times New Roman" w:cs="Times New Roman"/>
          <w:color w:val="auto"/>
          <w:szCs w:val="22"/>
          <w:lang w:eastAsia="en-GB"/>
        </w:rPr>
        <w:t>création</w:t>
      </w:r>
      <w:proofErr w:type="spellEnd"/>
      <w:r w:rsidRPr="00665132">
        <w:rPr>
          <w:rFonts w:eastAsia="Times New Roman" w:cs="Times New Roman"/>
          <w:color w:val="auto"/>
          <w:szCs w:val="22"/>
          <w:lang w:eastAsia="en-GB"/>
        </w:rPr>
        <w:t xml:space="preserve"> d’un Arena à </w:t>
      </w:r>
      <w:proofErr w:type="spellStart"/>
      <w:r w:rsidRPr="00665132">
        <w:rPr>
          <w:rFonts w:eastAsia="Times New Roman" w:cs="Times New Roman"/>
          <w:color w:val="auto"/>
          <w:szCs w:val="22"/>
          <w:lang w:eastAsia="en-GB"/>
        </w:rPr>
        <w:t>Floirac</w:t>
      </w:r>
      <w:proofErr w:type="spellEnd"/>
      <w:r w:rsidRPr="00665132">
        <w:rPr>
          <w:rFonts w:eastAsia="Times New Roman" w:cs="Times New Roman"/>
          <w:color w:val="auto"/>
          <w:szCs w:val="22"/>
          <w:lang w:eastAsia="en-GB"/>
        </w:rPr>
        <w:t xml:space="preserve">, sur la rive droite de la Garonne, dans le cadre </w:t>
      </w:r>
      <w:proofErr w:type="spellStart"/>
      <w:r w:rsidRPr="00665132">
        <w:rPr>
          <w:rFonts w:eastAsia="Times New Roman" w:cs="Times New Roman"/>
          <w:color w:val="auto"/>
          <w:szCs w:val="22"/>
          <w:lang w:eastAsia="en-GB"/>
        </w:rPr>
        <w:t>d’une</w:t>
      </w:r>
      <w:proofErr w:type="spellEnd"/>
      <w:r w:rsidRPr="00665132">
        <w:rPr>
          <w:rFonts w:eastAsia="Times New Roman" w:cs="Times New Roman"/>
          <w:color w:val="auto"/>
          <w:szCs w:val="22"/>
          <w:lang w:eastAsia="en-GB"/>
        </w:rPr>
        <w:t xml:space="preserve"> zone à </w:t>
      </w:r>
      <w:proofErr w:type="spellStart"/>
      <w:r w:rsidRPr="00665132">
        <w:rPr>
          <w:rFonts w:eastAsia="Times New Roman" w:cs="Times New Roman"/>
          <w:color w:val="auto"/>
          <w:szCs w:val="22"/>
          <w:lang w:eastAsia="en-GB"/>
        </w:rPr>
        <w:t>aménagement</w:t>
      </w:r>
      <w:proofErr w:type="spellEnd"/>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concerté</w:t>
      </w:r>
      <w:proofErr w:type="spellEnd"/>
      <w:r w:rsidRPr="00665132">
        <w:rPr>
          <w:rFonts w:eastAsia="Times New Roman" w:cs="Times New Roman"/>
          <w:color w:val="auto"/>
          <w:szCs w:val="22"/>
          <w:lang w:eastAsia="en-GB"/>
        </w:rPr>
        <w:t xml:space="preserve">. </w:t>
      </w:r>
      <w:r w:rsidRPr="00665132">
        <w:rPr>
          <w:rFonts w:eastAsia="Times New Roman" w:cs="Times New Roman"/>
          <w:b/>
          <w:color w:val="auto"/>
          <w:szCs w:val="22"/>
          <w:lang w:eastAsia="en-GB"/>
        </w:rPr>
        <w:t>Sud Ouest</w:t>
      </w:r>
      <w:r w:rsidRPr="00665132">
        <w:rPr>
          <w:rFonts w:eastAsia="Times New Roman" w:cs="Times New Roman"/>
          <w:color w:val="auto"/>
          <w:szCs w:val="22"/>
          <w:lang w:eastAsia="en-GB"/>
        </w:rPr>
        <w:t xml:space="preserve"> [Online], 19 July 2008. Available from: &lt;https://archives.sudouest.fr/&gt; [Accessed 7 November 2020].</w:t>
      </w:r>
    </w:p>
    <w:p w14:paraId="566AF69A" w14:textId="77777777" w:rsidR="00B51941" w:rsidRDefault="00B51941" w:rsidP="00B51941">
      <w:pPr>
        <w:rPr>
          <w:rFonts w:eastAsia="Times New Roman" w:cs="Times New Roman"/>
          <w:color w:val="auto"/>
          <w:szCs w:val="22"/>
          <w:lang w:eastAsia="en-GB"/>
        </w:rPr>
      </w:pPr>
    </w:p>
    <w:p w14:paraId="608357C5"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Darfay</w:t>
      </w:r>
      <w:proofErr w:type="spellEnd"/>
      <w:r w:rsidRPr="00665132">
        <w:rPr>
          <w:rFonts w:eastAsia="Times New Roman" w:cs="Times New Roman"/>
          <w:color w:val="auto"/>
          <w:szCs w:val="22"/>
          <w:lang w:eastAsia="en-GB"/>
        </w:rPr>
        <w:t xml:space="preserve">, C &amp; </w:t>
      </w:r>
      <w:proofErr w:type="spellStart"/>
      <w:r w:rsidRPr="00665132">
        <w:rPr>
          <w:rFonts w:eastAsia="Times New Roman" w:cs="Times New Roman"/>
          <w:color w:val="auto"/>
          <w:szCs w:val="22"/>
          <w:lang w:eastAsia="en-GB"/>
        </w:rPr>
        <w:t>Mathurn</w:t>
      </w:r>
      <w:proofErr w:type="spellEnd"/>
      <w:r w:rsidRPr="00665132">
        <w:rPr>
          <w:rFonts w:eastAsia="Times New Roman" w:cs="Times New Roman"/>
          <w:color w:val="auto"/>
          <w:szCs w:val="22"/>
          <w:lang w:eastAsia="en-GB"/>
        </w:rPr>
        <w:t>, H. (2008)</w:t>
      </w:r>
      <w:r w:rsidRPr="00665132">
        <w:rPr>
          <w:rFonts w:eastAsia="Times New Roman" w:cs="Arial"/>
          <w:b/>
          <w:color w:val="auto"/>
          <w:szCs w:val="22"/>
          <w:lang w:eastAsia="en-GB"/>
        </w:rPr>
        <w:t xml:space="preserve"> Location of </w:t>
      </w:r>
      <w:proofErr w:type="spellStart"/>
      <w:r w:rsidRPr="00665132">
        <w:rPr>
          <w:rFonts w:eastAsia="Times New Roman" w:cs="Arial"/>
          <w:b/>
          <w:color w:val="auto"/>
          <w:szCs w:val="22"/>
          <w:lang w:eastAsia="en-GB"/>
        </w:rPr>
        <w:t>Zéniths</w:t>
      </w:r>
      <w:proofErr w:type="spellEnd"/>
      <w:r w:rsidRPr="00665132">
        <w:rPr>
          <w:rFonts w:eastAsia="Times New Roman" w:cs="Arial"/>
          <w:b/>
          <w:color w:val="auto"/>
          <w:szCs w:val="22"/>
          <w:lang w:eastAsia="en-GB"/>
        </w:rPr>
        <w:t xml:space="preserve"> across the South-West region [Online image]. </w:t>
      </w:r>
      <w:r w:rsidRPr="00665132">
        <w:rPr>
          <w:rFonts w:eastAsia="Times New Roman" w:cs="Times New Roman"/>
          <w:color w:val="auto"/>
          <w:szCs w:val="22"/>
          <w:lang w:eastAsia="en-GB"/>
        </w:rPr>
        <w:t>Sud Ouest 19 July 2008. Available from: &lt;https://archives.sudouest.fr/&gt; [Accessed 7 November 2020].</w:t>
      </w:r>
    </w:p>
    <w:p w14:paraId="29CB1B00" w14:textId="77777777" w:rsidR="00B51941" w:rsidRPr="00665132" w:rsidRDefault="00B51941" w:rsidP="00B51941">
      <w:pPr>
        <w:rPr>
          <w:rFonts w:eastAsia="Times New Roman" w:cs="Times New Roman"/>
          <w:color w:val="auto"/>
          <w:szCs w:val="22"/>
          <w:lang w:eastAsia="en-GB"/>
        </w:rPr>
      </w:pPr>
    </w:p>
    <w:p w14:paraId="6FD7A132"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lastRenderedPageBreak/>
        <w:t xml:space="preserve">DATAR (1998) </w:t>
      </w:r>
      <w:proofErr w:type="spellStart"/>
      <w:r w:rsidRPr="00665132">
        <w:rPr>
          <w:rFonts w:eastAsia="Times New Roman" w:cs="Arial"/>
          <w:b/>
          <w:color w:val="auto"/>
          <w:szCs w:val="22"/>
          <w:lang w:eastAsia="en-GB"/>
        </w:rPr>
        <w:t>Developpement</w:t>
      </w:r>
      <w:proofErr w:type="spellEnd"/>
      <w:r w:rsidRPr="00665132">
        <w:rPr>
          <w:rFonts w:eastAsia="Times New Roman" w:cs="Arial"/>
          <w:b/>
          <w:color w:val="auto"/>
          <w:szCs w:val="22"/>
          <w:lang w:eastAsia="en-GB"/>
        </w:rPr>
        <w:t xml:space="preserve"> </w:t>
      </w:r>
      <w:proofErr w:type="spellStart"/>
      <w:r w:rsidRPr="00665132">
        <w:rPr>
          <w:rFonts w:eastAsia="Times New Roman" w:cs="Arial"/>
          <w:b/>
          <w:color w:val="auto"/>
          <w:szCs w:val="22"/>
          <w:lang w:eastAsia="en-GB"/>
        </w:rPr>
        <w:t>Universitaire</w:t>
      </w:r>
      <w:proofErr w:type="spellEnd"/>
      <w:r w:rsidRPr="00665132">
        <w:rPr>
          <w:rFonts w:eastAsia="Times New Roman" w:cs="Arial"/>
          <w:b/>
          <w:color w:val="auto"/>
          <w:szCs w:val="22"/>
          <w:lang w:eastAsia="en-GB"/>
        </w:rPr>
        <w:t xml:space="preserve"> et </w:t>
      </w:r>
      <w:proofErr w:type="spellStart"/>
      <w:r w:rsidRPr="00665132">
        <w:rPr>
          <w:rFonts w:eastAsia="Times New Roman" w:cs="Arial"/>
          <w:b/>
          <w:color w:val="auto"/>
          <w:szCs w:val="22"/>
          <w:lang w:eastAsia="en-GB"/>
        </w:rPr>
        <w:t>Developpement</w:t>
      </w:r>
      <w:proofErr w:type="spellEnd"/>
      <w:r w:rsidRPr="00665132">
        <w:rPr>
          <w:rFonts w:eastAsia="Times New Roman" w:cs="Arial"/>
          <w:b/>
          <w:color w:val="auto"/>
          <w:szCs w:val="22"/>
          <w:lang w:eastAsia="en-GB"/>
        </w:rPr>
        <w:t xml:space="preserve"> Territorial: </w:t>
      </w:r>
      <w:proofErr w:type="spellStart"/>
      <w:r w:rsidRPr="00665132">
        <w:rPr>
          <w:rFonts w:eastAsia="Times New Roman" w:cs="Arial"/>
          <w:b/>
          <w:color w:val="auto"/>
          <w:szCs w:val="22"/>
          <w:lang w:eastAsia="en-GB"/>
        </w:rPr>
        <w:t>L’Impact</w:t>
      </w:r>
      <w:proofErr w:type="spellEnd"/>
      <w:r w:rsidRPr="00665132">
        <w:rPr>
          <w:rFonts w:eastAsia="Times New Roman" w:cs="Arial"/>
          <w:b/>
          <w:color w:val="auto"/>
          <w:szCs w:val="22"/>
          <w:lang w:eastAsia="en-GB"/>
        </w:rPr>
        <w:t xml:space="preserve"> du Plan </w:t>
      </w:r>
      <w:proofErr w:type="spellStart"/>
      <w:r w:rsidRPr="00665132">
        <w:rPr>
          <w:rFonts w:eastAsia="Times New Roman" w:cs="Arial"/>
          <w:b/>
          <w:color w:val="auto"/>
          <w:szCs w:val="22"/>
          <w:lang w:eastAsia="en-GB"/>
        </w:rPr>
        <w:t>Universite</w:t>
      </w:r>
      <w:proofErr w:type="spellEnd"/>
      <w:r w:rsidRPr="00665132">
        <w:rPr>
          <w:rFonts w:eastAsia="Times New Roman" w:cs="Arial"/>
          <w:b/>
          <w:color w:val="auto"/>
          <w:szCs w:val="22"/>
          <w:lang w:eastAsia="en-GB"/>
        </w:rPr>
        <w:t xml:space="preserve"> 2000 (1990-1995).</w:t>
      </w:r>
      <w:r w:rsidRPr="00665132">
        <w:rPr>
          <w:rFonts w:eastAsia="Times New Roman" w:cs="Arial"/>
          <w:color w:val="auto"/>
          <w:szCs w:val="22"/>
          <w:lang w:eastAsia="en-GB"/>
        </w:rPr>
        <w:t xml:space="preserve"> Paris: La Documentation </w:t>
      </w:r>
      <w:proofErr w:type="spellStart"/>
      <w:r w:rsidRPr="00665132">
        <w:rPr>
          <w:rFonts w:eastAsia="Times New Roman" w:cs="Arial"/>
          <w:color w:val="auto"/>
          <w:szCs w:val="22"/>
          <w:lang w:eastAsia="en-GB"/>
        </w:rPr>
        <w:t>Francaise</w:t>
      </w:r>
      <w:proofErr w:type="spellEnd"/>
      <w:r w:rsidRPr="00665132">
        <w:rPr>
          <w:rFonts w:eastAsia="Times New Roman" w:cs="Arial"/>
          <w:color w:val="auto"/>
          <w:szCs w:val="22"/>
          <w:lang w:eastAsia="en-GB"/>
        </w:rPr>
        <w:t>.</w:t>
      </w:r>
    </w:p>
    <w:p w14:paraId="3E4FDEF8" w14:textId="77777777" w:rsidR="00B51941" w:rsidRDefault="00B51941" w:rsidP="00B51941">
      <w:pPr>
        <w:rPr>
          <w:rFonts w:eastAsia="Calibri" w:cs="Arial"/>
          <w:color w:val="auto"/>
          <w:szCs w:val="22"/>
          <w:lang w:eastAsia="en-GB"/>
        </w:rPr>
      </w:pPr>
    </w:p>
    <w:p w14:paraId="1929A7D6" w14:textId="77777777" w:rsidR="00B51941" w:rsidRDefault="00B51941" w:rsidP="00B51941">
      <w:pPr>
        <w:rPr>
          <w:rFonts w:eastAsia="Calibri" w:cs="Arial"/>
          <w:color w:val="auto"/>
          <w:szCs w:val="22"/>
          <w:lang w:eastAsia="en-GB"/>
        </w:rPr>
      </w:pPr>
      <w:proofErr w:type="spellStart"/>
      <w:r w:rsidRPr="00665132">
        <w:rPr>
          <w:rFonts w:eastAsia="Calibri" w:cs="Arial"/>
          <w:color w:val="auto"/>
          <w:szCs w:val="22"/>
          <w:lang w:eastAsia="en-GB"/>
        </w:rPr>
        <w:t>Debrie</w:t>
      </w:r>
      <w:proofErr w:type="spellEnd"/>
      <w:r w:rsidRPr="00665132">
        <w:rPr>
          <w:rFonts w:eastAsia="Calibri" w:cs="Arial"/>
          <w:color w:val="auto"/>
          <w:szCs w:val="22"/>
          <w:lang w:eastAsia="en-GB"/>
        </w:rPr>
        <w:t xml:space="preserve">, J. &amp; </w:t>
      </w:r>
      <w:proofErr w:type="spellStart"/>
      <w:r w:rsidRPr="00665132">
        <w:rPr>
          <w:rFonts w:eastAsia="Calibri" w:cs="Arial"/>
          <w:color w:val="auto"/>
          <w:szCs w:val="22"/>
          <w:lang w:eastAsia="en-GB"/>
        </w:rPr>
        <w:t>Raimbault</w:t>
      </w:r>
      <w:proofErr w:type="spellEnd"/>
      <w:r w:rsidRPr="00665132">
        <w:rPr>
          <w:rFonts w:eastAsia="Calibri" w:cs="Arial"/>
          <w:color w:val="auto"/>
          <w:szCs w:val="22"/>
          <w:lang w:eastAsia="en-GB"/>
        </w:rPr>
        <w:t xml:space="preserve">, N. (2016) The port-city relationships in two European inland ports: A geographical perspective on urban governance. </w:t>
      </w:r>
      <w:r w:rsidRPr="00665132">
        <w:rPr>
          <w:rFonts w:eastAsia="Calibri" w:cs="Arial"/>
          <w:b/>
          <w:color w:val="auto"/>
          <w:szCs w:val="22"/>
          <w:lang w:eastAsia="en-GB"/>
        </w:rPr>
        <w:t>Cities,</w:t>
      </w:r>
      <w:r w:rsidRPr="00665132">
        <w:rPr>
          <w:rFonts w:eastAsia="Calibri" w:cs="Arial"/>
          <w:color w:val="auto"/>
          <w:szCs w:val="22"/>
          <w:lang w:eastAsia="en-GB"/>
        </w:rPr>
        <w:t xml:space="preserve"> 50, pp. 80-187.</w:t>
      </w:r>
    </w:p>
    <w:p w14:paraId="6E188B1D" w14:textId="77777777" w:rsidR="00B51941" w:rsidRDefault="00B51941" w:rsidP="00B51941">
      <w:pPr>
        <w:rPr>
          <w:rFonts w:eastAsia="Times New Roman" w:cs="Arial"/>
          <w:color w:val="000000"/>
          <w:szCs w:val="22"/>
          <w:lang w:eastAsia="en-GB"/>
        </w:rPr>
      </w:pPr>
    </w:p>
    <w:p w14:paraId="3E9DD797" w14:textId="77777777" w:rsidR="00B51941" w:rsidRDefault="00B51941" w:rsidP="00B51941">
      <w:pPr>
        <w:rPr>
          <w:rFonts w:eastAsia="Times New Roman" w:cs="Arial"/>
          <w:color w:val="000000"/>
          <w:szCs w:val="22"/>
          <w:lang w:eastAsia="en-GB"/>
        </w:rPr>
      </w:pPr>
      <w:r>
        <w:rPr>
          <w:rFonts w:eastAsia="Times New Roman" w:cs="Arial"/>
          <w:color w:val="000000"/>
          <w:szCs w:val="22"/>
          <w:lang w:eastAsia="en-GB"/>
        </w:rPr>
        <w:t xml:space="preserve">Dee, A. (2018) </w:t>
      </w:r>
      <w:r w:rsidRPr="00B75D7E">
        <w:rPr>
          <w:rFonts w:eastAsia="Times New Roman" w:cs="Arial"/>
          <w:b/>
          <w:color w:val="000000"/>
          <w:szCs w:val="22"/>
          <w:lang w:eastAsia="en-GB"/>
        </w:rPr>
        <w:t>The Survey facts and figures of music venues in Europ</w:t>
      </w:r>
      <w:r w:rsidRPr="00B75D7E">
        <w:rPr>
          <w:rFonts w:eastAsia="Times New Roman" w:cs="Arial"/>
          <w:color w:val="000000"/>
          <w:szCs w:val="22"/>
          <w:lang w:eastAsia="en-GB"/>
        </w:rPr>
        <w:t>e.</w:t>
      </w:r>
      <w:r>
        <w:rPr>
          <w:rFonts w:eastAsia="Times New Roman" w:cs="Arial"/>
          <w:color w:val="000000"/>
          <w:szCs w:val="22"/>
          <w:lang w:eastAsia="en-GB"/>
        </w:rPr>
        <w:t xml:space="preserve"> [Online] Live DMA. Available from: &lt;http://www.live-dma-eu&gt; [Accessed 20 July 2020].</w:t>
      </w:r>
    </w:p>
    <w:p w14:paraId="48647FAA" w14:textId="77777777" w:rsidR="00B51941" w:rsidRDefault="00B51941" w:rsidP="00B51941">
      <w:pPr>
        <w:rPr>
          <w:rFonts w:eastAsia="Times New Roman" w:cs="Arial"/>
          <w:color w:val="000000"/>
          <w:szCs w:val="22"/>
          <w:lang w:eastAsia="en-GB"/>
        </w:rPr>
      </w:pPr>
    </w:p>
    <w:p w14:paraId="5282855B" w14:textId="77777777" w:rsidR="00B51941" w:rsidRDefault="00B51941" w:rsidP="00B51941">
      <w:pPr>
        <w:rPr>
          <w:rFonts w:eastAsia="Times New Roman" w:cs="Arial"/>
          <w:color w:val="auto"/>
          <w:sz w:val="20"/>
          <w:szCs w:val="20"/>
          <w:lang w:eastAsia="en-GB"/>
        </w:rPr>
      </w:pPr>
      <w:proofErr w:type="spellStart"/>
      <w:r w:rsidRPr="00665132">
        <w:rPr>
          <w:rFonts w:eastAsia="Times New Roman" w:cs="Arial"/>
          <w:color w:val="000000"/>
          <w:szCs w:val="22"/>
          <w:lang w:eastAsia="en-GB"/>
        </w:rPr>
        <w:t>Delneste</w:t>
      </w:r>
      <w:proofErr w:type="spellEnd"/>
      <w:r w:rsidRPr="00665132">
        <w:rPr>
          <w:rFonts w:eastAsia="Times New Roman" w:cs="Arial"/>
          <w:color w:val="000000"/>
          <w:szCs w:val="22"/>
          <w:lang w:eastAsia="en-GB"/>
        </w:rPr>
        <w:t xml:space="preserve">, Y. (2017) </w:t>
      </w:r>
      <w:proofErr w:type="gramStart"/>
      <w:r w:rsidRPr="00665132">
        <w:rPr>
          <w:rFonts w:eastAsia="Times New Roman" w:cs="Arial"/>
          <w:color w:val="000000"/>
          <w:szCs w:val="22"/>
          <w:lang w:eastAsia="en-GB"/>
        </w:rPr>
        <w:t>Bordeaux :</w:t>
      </w:r>
      <w:proofErr w:type="gramEnd"/>
      <w:r w:rsidRPr="00665132">
        <w:rPr>
          <w:rFonts w:eastAsia="Times New Roman" w:cs="Arial"/>
          <w:color w:val="000000"/>
          <w:szCs w:val="22"/>
          <w:lang w:eastAsia="en-GB"/>
        </w:rPr>
        <w:t xml:space="preserve"> </w:t>
      </w:r>
      <w:proofErr w:type="spellStart"/>
      <w:r w:rsidRPr="00665132">
        <w:rPr>
          <w:rFonts w:eastAsia="Times New Roman" w:cs="Arial"/>
          <w:color w:val="000000"/>
          <w:szCs w:val="22"/>
          <w:lang w:eastAsia="en-GB"/>
        </w:rPr>
        <w:t>visite</w:t>
      </w:r>
      <w:proofErr w:type="spellEnd"/>
      <w:r w:rsidRPr="00665132">
        <w:rPr>
          <w:rFonts w:eastAsia="Times New Roman" w:cs="Arial"/>
          <w:color w:val="000000"/>
          <w:szCs w:val="22"/>
          <w:lang w:eastAsia="en-GB"/>
        </w:rPr>
        <w:t xml:space="preserve"> de la nouvelle </w:t>
      </w:r>
      <w:proofErr w:type="spellStart"/>
      <w:r w:rsidRPr="00665132">
        <w:rPr>
          <w:rFonts w:eastAsia="Times New Roman" w:cs="Arial"/>
          <w:color w:val="000000"/>
          <w:szCs w:val="22"/>
          <w:lang w:eastAsia="en-GB"/>
        </w:rPr>
        <w:t>Métropole</w:t>
      </w:r>
      <w:proofErr w:type="spellEnd"/>
      <w:r w:rsidRPr="00665132">
        <w:rPr>
          <w:rFonts w:eastAsia="Times New Roman" w:cs="Arial"/>
          <w:color w:val="000000"/>
          <w:szCs w:val="22"/>
          <w:lang w:eastAsia="en-GB"/>
        </w:rPr>
        <w:t xml:space="preserve"> Arena </w:t>
      </w:r>
      <w:proofErr w:type="spellStart"/>
      <w:r w:rsidRPr="00665132">
        <w:rPr>
          <w:rFonts w:eastAsia="Times New Roman" w:cs="Arial"/>
          <w:color w:val="000000"/>
          <w:szCs w:val="22"/>
          <w:lang w:eastAsia="en-GB"/>
        </w:rPr>
        <w:t>en</w:t>
      </w:r>
      <w:proofErr w:type="spellEnd"/>
      <w:r w:rsidRPr="00665132">
        <w:rPr>
          <w:rFonts w:eastAsia="Times New Roman" w:cs="Arial"/>
          <w:color w:val="000000"/>
          <w:szCs w:val="22"/>
          <w:lang w:eastAsia="en-GB"/>
        </w:rPr>
        <w:t xml:space="preserve"> </w:t>
      </w:r>
      <w:proofErr w:type="spellStart"/>
      <w:r w:rsidRPr="00665132">
        <w:rPr>
          <w:rFonts w:eastAsia="Times New Roman" w:cs="Arial"/>
          <w:color w:val="000000"/>
          <w:szCs w:val="22"/>
          <w:lang w:eastAsia="en-GB"/>
        </w:rPr>
        <w:t>avant</w:t>
      </w:r>
      <w:proofErr w:type="spellEnd"/>
      <w:r w:rsidRPr="00665132">
        <w:rPr>
          <w:rFonts w:eastAsia="Times New Roman" w:cs="Arial"/>
          <w:color w:val="000000"/>
          <w:szCs w:val="22"/>
          <w:lang w:eastAsia="en-GB"/>
        </w:rPr>
        <w:t xml:space="preserve">-première. </w:t>
      </w:r>
      <w:r w:rsidRPr="00665132">
        <w:rPr>
          <w:rFonts w:eastAsia="Times New Roman" w:cs="Arial"/>
          <w:b/>
          <w:color w:val="000000"/>
          <w:szCs w:val="22"/>
          <w:lang w:eastAsia="en-GB"/>
        </w:rPr>
        <w:t>Sud Ouest</w:t>
      </w:r>
      <w:r w:rsidRPr="00665132">
        <w:rPr>
          <w:rFonts w:eastAsia="Times New Roman" w:cs="Arial"/>
          <w:color w:val="000000"/>
          <w:szCs w:val="22"/>
          <w:lang w:eastAsia="en-GB"/>
        </w:rPr>
        <w:t xml:space="preserve"> [Online], 11 December 2017. Available from </w:t>
      </w:r>
      <w:r w:rsidRPr="00665132">
        <w:rPr>
          <w:rFonts w:eastAsia="Times New Roman" w:cs="Arial"/>
          <w:color w:val="auto"/>
          <w:szCs w:val="22"/>
          <w:lang w:eastAsia="en-GB"/>
        </w:rPr>
        <w:t>&lt;</w:t>
      </w:r>
      <w:hyperlink r:id="rId97" w:history="1">
        <w:r w:rsidRPr="00665132">
          <w:rPr>
            <w:rFonts w:eastAsia="Times New Roman" w:cs="Arial"/>
            <w:color w:val="auto"/>
            <w:szCs w:val="22"/>
            <w:lang w:eastAsia="en-GB"/>
          </w:rPr>
          <w:t>https://www.sudouest.fr/2017/12/11/lagardere-leve-le-rideau-sur-l-arena</w:t>
        </w:r>
      </w:hyperlink>
      <w:r w:rsidRPr="00665132">
        <w:rPr>
          <w:rFonts w:eastAsia="Times New Roman" w:cs="Arial"/>
          <w:color w:val="auto"/>
          <w:szCs w:val="22"/>
          <w:lang w:eastAsia="en-GB"/>
        </w:rPr>
        <w:t>&gt; [</w:t>
      </w:r>
      <w:r w:rsidRPr="00665132">
        <w:rPr>
          <w:rFonts w:eastAsia="Times New Roman" w:cs="Arial"/>
          <w:color w:val="auto"/>
          <w:sz w:val="20"/>
          <w:szCs w:val="20"/>
          <w:lang w:eastAsia="en-GB"/>
        </w:rPr>
        <w:t xml:space="preserve">Accessed 7 November 2020]. </w:t>
      </w:r>
    </w:p>
    <w:p w14:paraId="7442E3C6" w14:textId="77777777" w:rsidR="00B51941" w:rsidRDefault="00B51941" w:rsidP="00B51941">
      <w:pPr>
        <w:rPr>
          <w:rFonts w:eastAsia="Times New Roman" w:cs="Arial"/>
          <w:color w:val="auto"/>
          <w:szCs w:val="22"/>
          <w:lang w:eastAsia="en-GB"/>
        </w:rPr>
      </w:pPr>
    </w:p>
    <w:p w14:paraId="45291C77" w14:textId="77777777" w:rsidR="00B51941"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Delneste</w:t>
      </w:r>
      <w:proofErr w:type="spellEnd"/>
      <w:r w:rsidRPr="00665132">
        <w:rPr>
          <w:rFonts w:eastAsia="Times New Roman" w:cs="Arial"/>
          <w:color w:val="auto"/>
          <w:szCs w:val="22"/>
          <w:lang w:eastAsia="en-GB"/>
        </w:rPr>
        <w:t xml:space="preserve">, Y. (2014) </w:t>
      </w:r>
      <w:proofErr w:type="spellStart"/>
      <w:r w:rsidRPr="00665132">
        <w:rPr>
          <w:rFonts w:eastAsia="Times New Roman" w:cs="Arial"/>
          <w:color w:val="auto"/>
          <w:szCs w:val="22"/>
          <w:lang w:eastAsia="en-GB"/>
        </w:rPr>
        <w:t>Floirac</w:t>
      </w:r>
      <w:proofErr w:type="spellEnd"/>
      <w:r w:rsidRPr="00665132">
        <w:rPr>
          <w:rFonts w:eastAsia="Times New Roman" w:cs="Arial"/>
          <w:color w:val="auto"/>
          <w:szCs w:val="22"/>
          <w:lang w:eastAsia="en-GB"/>
        </w:rPr>
        <w:t xml:space="preserve"> (33</w:t>
      </w:r>
      <w:proofErr w:type="gramStart"/>
      <w:r w:rsidRPr="00665132">
        <w:rPr>
          <w:rFonts w:eastAsia="Times New Roman" w:cs="Arial"/>
          <w:color w:val="auto"/>
          <w:szCs w:val="22"/>
          <w:lang w:eastAsia="en-GB"/>
        </w:rPr>
        <w:t>) :</w:t>
      </w:r>
      <w:proofErr w:type="gramEnd"/>
      <w:r w:rsidRPr="00665132">
        <w:rPr>
          <w:rFonts w:eastAsia="Times New Roman" w:cs="Arial"/>
          <w:color w:val="auto"/>
          <w:szCs w:val="22"/>
          <w:lang w:eastAsia="en-GB"/>
        </w:rPr>
        <w:t xml:space="preserve"> le </w:t>
      </w:r>
      <w:proofErr w:type="spellStart"/>
      <w:r w:rsidRPr="00665132">
        <w:rPr>
          <w:rFonts w:eastAsia="Times New Roman" w:cs="Arial"/>
          <w:color w:val="auto"/>
          <w:szCs w:val="22"/>
          <w:lang w:eastAsia="en-GB"/>
        </w:rPr>
        <w:t>contrat</w:t>
      </w:r>
      <w:proofErr w:type="spellEnd"/>
      <w:r w:rsidRPr="00665132">
        <w:rPr>
          <w:rFonts w:eastAsia="Times New Roman" w:cs="Arial"/>
          <w:color w:val="auto"/>
          <w:szCs w:val="22"/>
          <w:lang w:eastAsia="en-GB"/>
        </w:rPr>
        <w:t xml:space="preserve"> de la </w:t>
      </w:r>
      <w:proofErr w:type="spellStart"/>
      <w:r w:rsidRPr="00665132">
        <w:rPr>
          <w:rFonts w:eastAsia="Times New Roman" w:cs="Arial"/>
          <w:color w:val="auto"/>
          <w:szCs w:val="22"/>
          <w:lang w:eastAsia="en-GB"/>
        </w:rPr>
        <w:t>grande</w:t>
      </w:r>
      <w:proofErr w:type="spellEnd"/>
      <w:r w:rsidRPr="00665132">
        <w:rPr>
          <w:rFonts w:eastAsia="Times New Roman" w:cs="Arial"/>
          <w:color w:val="auto"/>
          <w:szCs w:val="22"/>
          <w:lang w:eastAsia="en-GB"/>
        </w:rPr>
        <w:t xml:space="preserve"> salle de spectacles de </w:t>
      </w:r>
      <w:proofErr w:type="spellStart"/>
      <w:r w:rsidRPr="00665132">
        <w:rPr>
          <w:rFonts w:eastAsia="Times New Roman" w:cs="Arial"/>
          <w:color w:val="auto"/>
          <w:szCs w:val="22"/>
          <w:lang w:eastAsia="en-GB"/>
        </w:rPr>
        <w:t>l’agglomération</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est</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signé</w:t>
      </w:r>
      <w:proofErr w:type="spellEnd"/>
      <w:r w:rsidRPr="00665132">
        <w:rPr>
          <w:rFonts w:eastAsia="Times New Roman" w:cs="Arial"/>
          <w:color w:val="auto"/>
          <w:szCs w:val="22"/>
          <w:lang w:eastAsia="en-GB"/>
        </w:rPr>
        <w:t xml:space="preserve">. </w:t>
      </w:r>
      <w:r w:rsidRPr="00665132">
        <w:rPr>
          <w:rFonts w:eastAsia="Times New Roman" w:cs="Arial"/>
          <w:b/>
          <w:color w:val="auto"/>
          <w:szCs w:val="22"/>
          <w:lang w:eastAsia="en-GB"/>
        </w:rPr>
        <w:t>Sud Ouest</w:t>
      </w:r>
      <w:r w:rsidRPr="00665132">
        <w:rPr>
          <w:rFonts w:eastAsia="Times New Roman" w:cs="Arial"/>
          <w:color w:val="auto"/>
          <w:szCs w:val="22"/>
          <w:lang w:eastAsia="en-GB"/>
        </w:rPr>
        <w:t xml:space="preserve"> [Online],16 April. Available from &lt;</w:t>
      </w:r>
      <w:hyperlink r:id="rId98"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5535CCAF" w14:textId="77777777" w:rsidR="00B51941" w:rsidRDefault="00B51941" w:rsidP="00B51941">
      <w:pPr>
        <w:rPr>
          <w:rFonts w:eastAsia="Times New Roman" w:cs="Arial"/>
          <w:color w:val="000000"/>
          <w:szCs w:val="22"/>
          <w:lang w:eastAsia="en-GB"/>
        </w:rPr>
      </w:pPr>
    </w:p>
    <w:p w14:paraId="0BFA2C0C"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000000"/>
          <w:szCs w:val="22"/>
          <w:lang w:eastAsia="en-GB"/>
        </w:rPr>
        <w:t>Delneste</w:t>
      </w:r>
      <w:proofErr w:type="spellEnd"/>
      <w:r w:rsidRPr="00665132">
        <w:rPr>
          <w:rFonts w:eastAsia="Times New Roman" w:cs="Arial"/>
          <w:color w:val="000000"/>
          <w:szCs w:val="22"/>
          <w:lang w:eastAsia="en-GB"/>
        </w:rPr>
        <w:t>, Y. (2014a)</w:t>
      </w:r>
      <w:r w:rsidRPr="00665132">
        <w:rPr>
          <w:rFonts w:eastAsia="Times New Roman" w:cs="Arial"/>
          <w:b/>
          <w:color w:val="000000"/>
          <w:szCs w:val="22"/>
          <w:lang w:eastAsia="en-GB"/>
        </w:rPr>
        <w:t xml:space="preserve"> </w:t>
      </w:r>
      <w:r w:rsidRPr="00665132">
        <w:rPr>
          <w:rFonts w:eastAsia="Times New Roman" w:cs="Arial"/>
          <w:color w:val="000000"/>
          <w:szCs w:val="22"/>
          <w:lang w:eastAsia="en-GB"/>
        </w:rPr>
        <w:t>Salle de spectacles de Bordeaux/</w:t>
      </w:r>
      <w:proofErr w:type="spellStart"/>
      <w:proofErr w:type="gramStart"/>
      <w:r w:rsidRPr="00665132">
        <w:rPr>
          <w:rFonts w:eastAsia="Times New Roman" w:cs="Arial"/>
          <w:color w:val="000000"/>
          <w:szCs w:val="22"/>
          <w:lang w:eastAsia="en-GB"/>
        </w:rPr>
        <w:t>Floirac</w:t>
      </w:r>
      <w:proofErr w:type="spellEnd"/>
      <w:r w:rsidRPr="00665132">
        <w:rPr>
          <w:rFonts w:eastAsia="Times New Roman" w:cs="Arial"/>
          <w:color w:val="000000"/>
          <w:szCs w:val="22"/>
          <w:lang w:eastAsia="en-GB"/>
        </w:rPr>
        <w:t> :</w:t>
      </w:r>
      <w:proofErr w:type="gramEnd"/>
      <w:r w:rsidRPr="00665132">
        <w:rPr>
          <w:rFonts w:eastAsia="Times New Roman" w:cs="Arial"/>
          <w:color w:val="000000"/>
          <w:szCs w:val="22"/>
          <w:lang w:eastAsia="en-GB"/>
        </w:rPr>
        <w:t xml:space="preserve"> la concertation </w:t>
      </w:r>
      <w:proofErr w:type="spellStart"/>
      <w:r w:rsidRPr="00665132">
        <w:rPr>
          <w:rFonts w:eastAsia="Times New Roman" w:cs="Arial"/>
          <w:color w:val="000000"/>
          <w:szCs w:val="22"/>
          <w:lang w:eastAsia="en-GB"/>
        </w:rPr>
        <w:t>bientôt</w:t>
      </w:r>
      <w:proofErr w:type="spellEnd"/>
      <w:r w:rsidRPr="00665132">
        <w:rPr>
          <w:rFonts w:eastAsia="Times New Roman" w:cs="Arial"/>
          <w:color w:val="000000"/>
          <w:szCs w:val="22"/>
          <w:lang w:eastAsia="en-GB"/>
        </w:rPr>
        <w:t xml:space="preserve"> lance. </w:t>
      </w:r>
      <w:r w:rsidRPr="00665132">
        <w:rPr>
          <w:rFonts w:eastAsia="Times New Roman" w:cs="Arial"/>
          <w:b/>
          <w:color w:val="000000"/>
          <w:szCs w:val="22"/>
          <w:lang w:eastAsia="en-GB"/>
        </w:rPr>
        <w:t xml:space="preserve">Sud Ouest </w:t>
      </w:r>
      <w:r w:rsidRPr="00665132">
        <w:rPr>
          <w:rFonts w:eastAsia="Times New Roman" w:cs="Arial"/>
          <w:color w:val="000000"/>
          <w:szCs w:val="22"/>
          <w:lang w:eastAsia="en-GB"/>
        </w:rPr>
        <w:t>[Online],</w:t>
      </w:r>
      <w:r w:rsidRPr="00665132">
        <w:rPr>
          <w:rFonts w:eastAsia="Times New Roman" w:cs="Arial"/>
          <w:b/>
          <w:color w:val="000000"/>
          <w:szCs w:val="22"/>
          <w:lang w:eastAsia="en-GB"/>
        </w:rPr>
        <w:t xml:space="preserve"> </w:t>
      </w:r>
      <w:r w:rsidRPr="00665132">
        <w:rPr>
          <w:rFonts w:eastAsia="Times New Roman" w:cs="Arial"/>
          <w:color w:val="000000"/>
          <w:szCs w:val="22"/>
          <w:lang w:eastAsia="en-GB"/>
        </w:rPr>
        <w:t xml:space="preserve">25 September 2014. </w:t>
      </w:r>
      <w:r w:rsidRPr="00665132">
        <w:rPr>
          <w:rFonts w:eastAsia="Times New Roman" w:cs="Arial"/>
          <w:color w:val="auto"/>
          <w:szCs w:val="22"/>
          <w:lang w:eastAsia="en-GB"/>
        </w:rPr>
        <w:t xml:space="preserve">Available from </w:t>
      </w:r>
      <w:hyperlink r:id="rId99" w:history="1">
        <w:r w:rsidRPr="00665132">
          <w:rPr>
            <w:rFonts w:eastAsia="Times New Roman" w:cs="Arial"/>
            <w:color w:val="auto"/>
            <w:szCs w:val="22"/>
            <w:lang w:eastAsia="en-GB"/>
          </w:rPr>
          <w:t>&lt;https://archives.sudouest.fr/search</w:t>
        </w:r>
      </w:hyperlink>
      <w:r w:rsidRPr="00665132">
        <w:rPr>
          <w:rFonts w:eastAsia="Times New Roman" w:cs="Arial"/>
          <w:color w:val="auto"/>
          <w:szCs w:val="22"/>
          <w:lang w:eastAsia="en-GB"/>
        </w:rPr>
        <w:t>&gt; [Accessed 7 November 2020].</w:t>
      </w:r>
    </w:p>
    <w:p w14:paraId="17786D01" w14:textId="77777777" w:rsidR="00B51941" w:rsidRPr="00665132" w:rsidRDefault="00B51941" w:rsidP="00B51941">
      <w:pPr>
        <w:spacing w:line="240" w:lineRule="auto"/>
        <w:rPr>
          <w:rFonts w:ascii="Times New Roman" w:eastAsia="Times New Roman" w:hAnsi="Times New Roman" w:cs="Times New Roman"/>
          <w:color w:val="auto"/>
          <w:sz w:val="24"/>
          <w:lang w:eastAsia="en-GB"/>
        </w:rPr>
      </w:pPr>
    </w:p>
    <w:p w14:paraId="01FA6C06"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Times New Roman"/>
          <w:color w:val="auto"/>
          <w:szCs w:val="22"/>
          <w:lang w:eastAsia="en-GB"/>
        </w:rPr>
        <w:t>Delneste</w:t>
      </w:r>
      <w:proofErr w:type="spellEnd"/>
      <w:r w:rsidRPr="00665132">
        <w:rPr>
          <w:rFonts w:eastAsia="Times New Roman" w:cs="Times New Roman"/>
          <w:color w:val="auto"/>
          <w:szCs w:val="22"/>
          <w:lang w:eastAsia="en-GB"/>
        </w:rPr>
        <w:t xml:space="preserve">, Y. (2013) Trois </w:t>
      </w:r>
      <w:proofErr w:type="spellStart"/>
      <w:r w:rsidRPr="00665132">
        <w:rPr>
          <w:rFonts w:eastAsia="Times New Roman" w:cs="Times New Roman"/>
          <w:color w:val="auto"/>
          <w:szCs w:val="22"/>
          <w:lang w:eastAsia="en-GB"/>
        </w:rPr>
        <w:t>candidats</w:t>
      </w:r>
      <w:proofErr w:type="spellEnd"/>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en</w:t>
      </w:r>
      <w:proofErr w:type="spellEnd"/>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scène</w:t>
      </w:r>
      <w:proofErr w:type="spellEnd"/>
      <w:r w:rsidRPr="00665132">
        <w:rPr>
          <w:rFonts w:eastAsia="Times New Roman" w:cs="Times New Roman"/>
          <w:color w:val="auto"/>
          <w:szCs w:val="22"/>
          <w:lang w:eastAsia="en-GB"/>
        </w:rPr>
        <w:t xml:space="preserve"> pour la salle de spectacle. </w:t>
      </w:r>
      <w:r w:rsidRPr="00665132">
        <w:rPr>
          <w:rFonts w:eastAsia="Times New Roman" w:cs="Times New Roman"/>
          <w:b/>
          <w:color w:val="auto"/>
          <w:szCs w:val="22"/>
          <w:lang w:eastAsia="en-GB"/>
        </w:rPr>
        <w:t xml:space="preserve">Sud Ouest </w:t>
      </w:r>
      <w:r w:rsidRPr="00665132">
        <w:rPr>
          <w:rFonts w:eastAsia="Times New Roman" w:cs="Times New Roman"/>
          <w:color w:val="auto"/>
          <w:szCs w:val="22"/>
          <w:lang w:eastAsia="en-GB"/>
        </w:rPr>
        <w:t>[Online], 26 March</w:t>
      </w:r>
      <w:r w:rsidRPr="00665132">
        <w:rPr>
          <w:rFonts w:eastAsia="Times New Roman" w:cs="Arial"/>
          <w:color w:val="auto"/>
          <w:szCs w:val="22"/>
          <w:lang w:eastAsia="en-GB"/>
        </w:rPr>
        <w:t>. Available from: &lt;</w:t>
      </w:r>
      <w:hyperlink r:id="rId100"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7F0EDF8B" w14:textId="77777777" w:rsidR="00B51941" w:rsidRPr="00665132" w:rsidRDefault="00B51941" w:rsidP="00B51941">
      <w:pPr>
        <w:rPr>
          <w:rFonts w:eastAsia="Times New Roman" w:cs="Times New Roman"/>
          <w:color w:val="auto"/>
          <w:szCs w:val="22"/>
          <w:lang w:eastAsia="en-GB"/>
        </w:rPr>
      </w:pPr>
    </w:p>
    <w:p w14:paraId="78A2CEA2"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Times New Roman"/>
          <w:color w:val="auto"/>
          <w:szCs w:val="22"/>
          <w:lang w:eastAsia="en-GB"/>
        </w:rPr>
        <w:t>Delneste</w:t>
      </w:r>
      <w:proofErr w:type="spellEnd"/>
      <w:r w:rsidRPr="00665132">
        <w:rPr>
          <w:rFonts w:eastAsia="Times New Roman" w:cs="Times New Roman"/>
          <w:color w:val="auto"/>
          <w:szCs w:val="22"/>
          <w:lang w:eastAsia="en-GB"/>
        </w:rPr>
        <w:t xml:space="preserve">, Y. (2010) Grand Arena: </w:t>
      </w:r>
      <w:proofErr w:type="spellStart"/>
      <w:r w:rsidRPr="00665132">
        <w:rPr>
          <w:rFonts w:eastAsia="Times New Roman" w:cs="Times New Roman"/>
          <w:color w:val="auto"/>
          <w:szCs w:val="22"/>
          <w:lang w:eastAsia="en-GB"/>
        </w:rPr>
        <w:t>enfin</w:t>
      </w:r>
      <w:proofErr w:type="spellEnd"/>
      <w:r w:rsidRPr="00665132">
        <w:rPr>
          <w:rFonts w:eastAsia="Times New Roman" w:cs="Times New Roman"/>
          <w:color w:val="auto"/>
          <w:szCs w:val="22"/>
          <w:lang w:eastAsia="en-GB"/>
        </w:rPr>
        <w:t xml:space="preserve"> un </w:t>
      </w:r>
      <w:proofErr w:type="spellStart"/>
      <w:r w:rsidRPr="00665132">
        <w:rPr>
          <w:rFonts w:eastAsia="Times New Roman" w:cs="Times New Roman"/>
          <w:color w:val="auto"/>
          <w:szCs w:val="22"/>
          <w:lang w:eastAsia="en-GB"/>
        </w:rPr>
        <w:t>Bercy</w:t>
      </w:r>
      <w:proofErr w:type="spellEnd"/>
      <w:r w:rsidRPr="00665132">
        <w:rPr>
          <w:rFonts w:eastAsia="Times New Roman" w:cs="Times New Roman"/>
          <w:color w:val="auto"/>
          <w:szCs w:val="22"/>
          <w:lang w:eastAsia="en-GB"/>
        </w:rPr>
        <w:t xml:space="preserve"> a </w:t>
      </w:r>
      <w:proofErr w:type="spellStart"/>
      <w:r w:rsidRPr="00665132">
        <w:rPr>
          <w:rFonts w:eastAsia="Times New Roman" w:cs="Times New Roman"/>
          <w:color w:val="auto"/>
          <w:szCs w:val="22"/>
          <w:lang w:eastAsia="en-GB"/>
        </w:rPr>
        <w:t>Bordeuax</w:t>
      </w:r>
      <w:proofErr w:type="spellEnd"/>
      <w:r w:rsidRPr="00665132">
        <w:rPr>
          <w:rFonts w:eastAsia="Times New Roman" w:cs="Times New Roman"/>
          <w:color w:val="auto"/>
          <w:szCs w:val="22"/>
          <w:lang w:eastAsia="en-GB"/>
        </w:rPr>
        <w:t xml:space="preserve">. </w:t>
      </w:r>
      <w:r w:rsidRPr="00665132">
        <w:rPr>
          <w:rFonts w:eastAsia="Times New Roman" w:cs="Times New Roman"/>
          <w:b/>
          <w:color w:val="auto"/>
          <w:szCs w:val="22"/>
          <w:lang w:eastAsia="en-GB"/>
        </w:rPr>
        <w:t>Sud Ouest</w:t>
      </w:r>
      <w:r w:rsidRPr="00665132">
        <w:rPr>
          <w:rFonts w:eastAsia="Times New Roman" w:cs="Times New Roman"/>
          <w:color w:val="auto"/>
          <w:szCs w:val="22"/>
          <w:lang w:eastAsia="en-GB"/>
        </w:rPr>
        <w:t xml:space="preserve"> [Online], 29 November. </w:t>
      </w:r>
      <w:r w:rsidRPr="00665132">
        <w:rPr>
          <w:rFonts w:eastAsia="Times New Roman" w:cs="Arial"/>
          <w:color w:val="auto"/>
          <w:szCs w:val="22"/>
          <w:lang w:eastAsia="en-GB"/>
        </w:rPr>
        <w:t>Available from: &lt;</w:t>
      </w:r>
      <w:hyperlink r:id="rId101"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18DE066E" w14:textId="77777777" w:rsidR="00B51941" w:rsidRPr="00665132" w:rsidRDefault="00B51941" w:rsidP="00B51941">
      <w:pPr>
        <w:rPr>
          <w:rFonts w:eastAsia="Times New Roman" w:cs="Times New Roman"/>
          <w:color w:val="auto"/>
          <w:szCs w:val="22"/>
          <w:lang w:eastAsia="en-GB"/>
        </w:rPr>
      </w:pPr>
    </w:p>
    <w:p w14:paraId="18A95AE4"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Times New Roman"/>
          <w:color w:val="auto"/>
          <w:szCs w:val="22"/>
          <w:lang w:eastAsia="en-GB"/>
        </w:rPr>
        <w:t>Delneste</w:t>
      </w:r>
      <w:proofErr w:type="spellEnd"/>
      <w:r w:rsidRPr="00665132">
        <w:rPr>
          <w:rFonts w:eastAsia="Times New Roman" w:cs="Times New Roman"/>
          <w:color w:val="auto"/>
          <w:szCs w:val="22"/>
          <w:lang w:eastAsia="en-GB"/>
        </w:rPr>
        <w:t xml:space="preserve">, Y. (2008) Trois </w:t>
      </w:r>
      <w:proofErr w:type="spellStart"/>
      <w:r w:rsidRPr="00665132">
        <w:rPr>
          <w:rFonts w:eastAsia="Times New Roman" w:cs="Times New Roman"/>
          <w:color w:val="auto"/>
          <w:szCs w:val="22"/>
          <w:lang w:eastAsia="en-GB"/>
        </w:rPr>
        <w:t>banderilles</w:t>
      </w:r>
      <w:proofErr w:type="spellEnd"/>
      <w:r w:rsidRPr="00665132">
        <w:rPr>
          <w:rFonts w:eastAsia="Times New Roman" w:cs="Times New Roman"/>
          <w:color w:val="auto"/>
          <w:szCs w:val="22"/>
          <w:lang w:eastAsia="en-GB"/>
        </w:rPr>
        <w:t xml:space="preserve"> dans </w:t>
      </w:r>
      <w:proofErr w:type="spellStart"/>
      <w:r w:rsidRPr="00665132">
        <w:rPr>
          <w:rFonts w:eastAsia="Times New Roman" w:cs="Times New Roman"/>
          <w:color w:val="auto"/>
          <w:szCs w:val="22"/>
          <w:lang w:eastAsia="en-GB"/>
        </w:rPr>
        <w:t>l’Arena</w:t>
      </w:r>
      <w:proofErr w:type="spellEnd"/>
      <w:r w:rsidRPr="00665132">
        <w:rPr>
          <w:rFonts w:eastAsia="Times New Roman" w:cs="Times New Roman"/>
          <w:color w:val="auto"/>
          <w:szCs w:val="22"/>
          <w:lang w:eastAsia="en-GB"/>
        </w:rPr>
        <w:t xml:space="preserve">. </w:t>
      </w:r>
      <w:r w:rsidRPr="00665132">
        <w:rPr>
          <w:rFonts w:eastAsia="Times New Roman" w:cs="Times New Roman"/>
          <w:b/>
          <w:color w:val="auto"/>
          <w:szCs w:val="22"/>
          <w:lang w:eastAsia="en-GB"/>
        </w:rPr>
        <w:t>Sud Ouest</w:t>
      </w:r>
      <w:r w:rsidRPr="00665132">
        <w:rPr>
          <w:rFonts w:eastAsia="Times New Roman" w:cs="Times New Roman"/>
          <w:color w:val="auto"/>
          <w:szCs w:val="22"/>
          <w:lang w:eastAsia="en-GB"/>
        </w:rPr>
        <w:t xml:space="preserve"> [Online]. </w:t>
      </w:r>
      <w:r w:rsidRPr="00665132">
        <w:rPr>
          <w:rFonts w:eastAsia="Times New Roman" w:cs="Arial"/>
          <w:color w:val="auto"/>
          <w:szCs w:val="22"/>
          <w:lang w:eastAsia="en-GB"/>
        </w:rPr>
        <w:t>Available from: &lt;</w:t>
      </w:r>
      <w:hyperlink r:id="rId102"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3410A7C2" w14:textId="77777777" w:rsidR="00B51941" w:rsidRPr="00665132" w:rsidRDefault="00B51941" w:rsidP="00B51941">
      <w:pPr>
        <w:widowControl w:val="0"/>
        <w:autoSpaceDE w:val="0"/>
        <w:autoSpaceDN w:val="0"/>
        <w:adjustRightInd w:val="0"/>
        <w:rPr>
          <w:rFonts w:eastAsiaTheme="minorHAnsi" w:cs="Arial"/>
          <w:color w:val="auto"/>
          <w:szCs w:val="22"/>
          <w:lang w:val="en-US"/>
        </w:rPr>
      </w:pPr>
    </w:p>
    <w:p w14:paraId="7E008986"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lastRenderedPageBreak/>
        <w:t>DeLyser</w:t>
      </w:r>
      <w:proofErr w:type="spellEnd"/>
      <w:r w:rsidRPr="00665132">
        <w:rPr>
          <w:rFonts w:eastAsia="Times New Roman" w:cs="Times New Roman"/>
          <w:color w:val="auto"/>
          <w:szCs w:val="22"/>
          <w:lang w:eastAsia="en-GB"/>
        </w:rPr>
        <w:t xml:space="preserve">, D &amp; Sui, D (2014) Crossing the qualitative-quantitative chasm III: Enduring methods, open geography, participatory research, and the fourth paradigm. </w:t>
      </w:r>
      <w:r w:rsidRPr="00665132">
        <w:rPr>
          <w:rFonts w:eastAsia="Times New Roman" w:cs="Times New Roman"/>
          <w:b/>
          <w:color w:val="auto"/>
          <w:szCs w:val="22"/>
          <w:lang w:eastAsia="en-GB"/>
        </w:rPr>
        <w:t>Progress in Human Geography,</w:t>
      </w:r>
      <w:r w:rsidRPr="00665132">
        <w:rPr>
          <w:rFonts w:eastAsia="Times New Roman" w:cs="Times New Roman"/>
          <w:color w:val="auto"/>
          <w:szCs w:val="22"/>
          <w:lang w:eastAsia="en-GB"/>
        </w:rPr>
        <w:t xml:space="preserve"> 38 (2), pp. 294-307.</w:t>
      </w:r>
    </w:p>
    <w:p w14:paraId="75A8E7E4" w14:textId="77777777" w:rsidR="00B51941" w:rsidRDefault="00B51941" w:rsidP="00B51941">
      <w:pPr>
        <w:rPr>
          <w:szCs w:val="22"/>
        </w:rPr>
      </w:pPr>
    </w:p>
    <w:p w14:paraId="6BD50CBD" w14:textId="77777777" w:rsidR="00B51941" w:rsidRDefault="00B51941" w:rsidP="00B51941">
      <w:pPr>
        <w:rPr>
          <w:szCs w:val="22"/>
        </w:rPr>
      </w:pPr>
      <w:proofErr w:type="spellStart"/>
      <w:r w:rsidRPr="0002135E">
        <w:rPr>
          <w:szCs w:val="22"/>
        </w:rPr>
        <w:t>DeRoo</w:t>
      </w:r>
      <w:proofErr w:type="spellEnd"/>
      <w:r w:rsidRPr="0002135E">
        <w:rPr>
          <w:szCs w:val="22"/>
        </w:rPr>
        <w:t xml:space="preserve">, R.J. (2004) </w:t>
      </w:r>
      <w:proofErr w:type="spellStart"/>
      <w:r w:rsidRPr="0002135E">
        <w:rPr>
          <w:szCs w:val="22"/>
        </w:rPr>
        <w:t>Christain</w:t>
      </w:r>
      <w:proofErr w:type="spellEnd"/>
      <w:r w:rsidRPr="0002135E">
        <w:rPr>
          <w:szCs w:val="22"/>
        </w:rPr>
        <w:t xml:space="preserve"> </w:t>
      </w:r>
      <w:proofErr w:type="spellStart"/>
      <w:r w:rsidRPr="0002135E">
        <w:rPr>
          <w:szCs w:val="22"/>
        </w:rPr>
        <w:t>Boltanski’s</w:t>
      </w:r>
      <w:proofErr w:type="spellEnd"/>
      <w:r w:rsidRPr="0002135E">
        <w:rPr>
          <w:szCs w:val="22"/>
        </w:rPr>
        <w:t xml:space="preserve"> Memory Images: Remaking French Museums in the Aftermath of ’68. </w:t>
      </w:r>
      <w:r w:rsidRPr="0002135E">
        <w:rPr>
          <w:b/>
          <w:szCs w:val="22"/>
        </w:rPr>
        <w:t>Oxford Art Journal</w:t>
      </w:r>
      <w:r w:rsidRPr="0002135E">
        <w:rPr>
          <w:szCs w:val="22"/>
        </w:rPr>
        <w:t>, 27 (2), August, pp. 219-238.</w:t>
      </w:r>
    </w:p>
    <w:p w14:paraId="675692B0" w14:textId="77777777" w:rsidR="00B51941" w:rsidRDefault="00B51941" w:rsidP="00B51941">
      <w:pPr>
        <w:rPr>
          <w:rFonts w:eastAsia="Times New Roman" w:cs="Arial"/>
          <w:iCs/>
          <w:color w:val="000000"/>
          <w:szCs w:val="22"/>
          <w:lang w:eastAsia="en-GB"/>
        </w:rPr>
      </w:pPr>
    </w:p>
    <w:p w14:paraId="7F4656A8" w14:textId="77777777" w:rsidR="00B51941" w:rsidRPr="00665132" w:rsidRDefault="00B51941" w:rsidP="00B51941">
      <w:pPr>
        <w:rPr>
          <w:rFonts w:eastAsia="Times New Roman" w:cs="Arial"/>
          <w:color w:val="auto"/>
          <w:szCs w:val="22"/>
          <w:lang w:eastAsia="en-GB"/>
        </w:rPr>
      </w:pPr>
      <w:r w:rsidRPr="00665132">
        <w:rPr>
          <w:rFonts w:eastAsia="Times New Roman" w:cs="Arial"/>
          <w:iCs/>
          <w:color w:val="000000"/>
          <w:szCs w:val="22"/>
          <w:lang w:eastAsia="en-GB"/>
        </w:rPr>
        <w:t>DGCL/</w:t>
      </w:r>
      <w:proofErr w:type="spellStart"/>
      <w:r w:rsidRPr="00665132">
        <w:rPr>
          <w:rFonts w:eastAsia="Times New Roman" w:cs="Arial"/>
          <w:iCs/>
          <w:color w:val="000000"/>
          <w:szCs w:val="22"/>
          <w:lang w:eastAsia="en-GB"/>
        </w:rPr>
        <w:t>Département</w:t>
      </w:r>
      <w:proofErr w:type="spellEnd"/>
      <w:r w:rsidRPr="00665132">
        <w:rPr>
          <w:rFonts w:eastAsia="Times New Roman" w:cs="Arial"/>
          <w:iCs/>
          <w:color w:val="000000"/>
          <w:szCs w:val="22"/>
          <w:lang w:eastAsia="en-GB"/>
        </w:rPr>
        <w:t xml:space="preserve"> des études et des </w:t>
      </w:r>
      <w:proofErr w:type="spellStart"/>
      <w:r w:rsidRPr="00665132">
        <w:rPr>
          <w:rFonts w:eastAsia="Times New Roman" w:cs="Arial"/>
          <w:iCs/>
          <w:color w:val="000000"/>
          <w:szCs w:val="22"/>
          <w:lang w:eastAsia="en-GB"/>
        </w:rPr>
        <w:t>statistiques</w:t>
      </w:r>
      <w:proofErr w:type="spellEnd"/>
      <w:r w:rsidRPr="00665132">
        <w:rPr>
          <w:rFonts w:eastAsia="Times New Roman" w:cs="Arial"/>
          <w:iCs/>
          <w:color w:val="000000"/>
          <w:szCs w:val="22"/>
          <w:lang w:eastAsia="en-GB"/>
        </w:rPr>
        <w:t xml:space="preserve"> locales (n.d.) </w:t>
      </w:r>
      <w:proofErr w:type="spellStart"/>
      <w:r w:rsidRPr="00665132">
        <w:rPr>
          <w:rFonts w:eastAsia="Times New Roman" w:cs="Arial"/>
          <w:b/>
          <w:iCs/>
          <w:color w:val="000000"/>
          <w:szCs w:val="22"/>
          <w:lang w:eastAsia="en-GB"/>
        </w:rPr>
        <w:t>M</w:t>
      </w:r>
      <w:r w:rsidRPr="00665132">
        <w:rPr>
          <w:rFonts w:eastAsia="Times New Roman" w:cs="Arial"/>
          <w:b/>
          <w:color w:val="000000"/>
          <w:szCs w:val="22"/>
          <w:lang w:eastAsia="en-GB"/>
        </w:rPr>
        <w:t>é</w:t>
      </w:r>
      <w:r w:rsidRPr="00665132">
        <w:rPr>
          <w:rFonts w:eastAsia="Times New Roman" w:cs="Arial"/>
          <w:b/>
          <w:iCs/>
          <w:color w:val="000000"/>
          <w:szCs w:val="22"/>
          <w:lang w:eastAsia="en-GB"/>
        </w:rPr>
        <w:t>tropoles</w:t>
      </w:r>
      <w:proofErr w:type="spellEnd"/>
      <w:r w:rsidRPr="00665132">
        <w:rPr>
          <w:rFonts w:eastAsia="Times New Roman" w:cs="Arial"/>
          <w:b/>
          <w:iCs/>
          <w:color w:val="000000"/>
          <w:szCs w:val="22"/>
          <w:lang w:eastAsia="en-GB"/>
        </w:rPr>
        <w:t xml:space="preserve"> and </w:t>
      </w:r>
      <w:proofErr w:type="spellStart"/>
      <w:r w:rsidRPr="00665132">
        <w:rPr>
          <w:rFonts w:eastAsia="Times New Roman" w:cs="Arial"/>
          <w:b/>
          <w:iCs/>
          <w:color w:val="000000"/>
          <w:szCs w:val="22"/>
          <w:lang w:eastAsia="en-GB"/>
        </w:rPr>
        <w:t>Communautés</w:t>
      </w:r>
      <w:proofErr w:type="spellEnd"/>
      <w:r w:rsidRPr="00665132">
        <w:rPr>
          <w:rFonts w:eastAsia="Times New Roman" w:cs="Arial"/>
          <w:b/>
          <w:iCs/>
          <w:color w:val="000000"/>
          <w:szCs w:val="22"/>
          <w:lang w:eastAsia="en-GB"/>
        </w:rPr>
        <w:t xml:space="preserve"> </w:t>
      </w:r>
      <w:proofErr w:type="spellStart"/>
      <w:r w:rsidRPr="00665132">
        <w:rPr>
          <w:rFonts w:eastAsia="Times New Roman" w:cs="Arial"/>
          <w:b/>
          <w:iCs/>
          <w:color w:val="000000"/>
          <w:szCs w:val="22"/>
          <w:lang w:eastAsia="en-GB"/>
        </w:rPr>
        <w:t>Urbaines</w:t>
      </w:r>
      <w:proofErr w:type="spellEnd"/>
      <w:r w:rsidRPr="00665132">
        <w:rPr>
          <w:rFonts w:eastAsia="Times New Roman" w:cs="Arial"/>
          <w:b/>
          <w:iCs/>
          <w:color w:val="000000"/>
          <w:szCs w:val="22"/>
          <w:lang w:eastAsia="en-GB"/>
        </w:rPr>
        <w:t xml:space="preserve"> </w:t>
      </w:r>
      <w:r w:rsidRPr="00665132">
        <w:rPr>
          <w:rFonts w:eastAsia="Times New Roman" w:cs="Arial"/>
          <w:iCs/>
          <w:color w:val="000000"/>
          <w:szCs w:val="22"/>
          <w:lang w:eastAsia="en-GB"/>
        </w:rPr>
        <w:t xml:space="preserve">[Online]. Available from: </w:t>
      </w:r>
      <w:r w:rsidRPr="00665132">
        <w:rPr>
          <w:rFonts w:eastAsia="Times New Roman" w:cs="Arial"/>
          <w:iCs/>
          <w:color w:val="auto"/>
          <w:szCs w:val="22"/>
          <w:lang w:eastAsia="en-GB"/>
        </w:rPr>
        <w:t>&lt;</w:t>
      </w:r>
      <w:hyperlink r:id="rId103" w:history="1">
        <w:r w:rsidRPr="00665132">
          <w:rPr>
            <w:rFonts w:eastAsia="Times New Roman" w:cs="Arial"/>
            <w:iCs/>
            <w:color w:val="auto"/>
            <w:szCs w:val="22"/>
            <w:lang w:eastAsia="en-GB"/>
          </w:rPr>
          <w:t>https://www.collectivites-locales.gouv.fr/</w:t>
        </w:r>
      </w:hyperlink>
      <w:r w:rsidRPr="00665132">
        <w:rPr>
          <w:rFonts w:eastAsia="Times New Roman" w:cs="Arial"/>
          <w:iCs/>
          <w:color w:val="auto"/>
          <w:szCs w:val="22"/>
          <w:lang w:eastAsia="en-GB"/>
        </w:rPr>
        <w:t>&gt;</w:t>
      </w:r>
      <w:r w:rsidRPr="00665132">
        <w:rPr>
          <w:rFonts w:eastAsia="Times New Roman" w:cs="Arial"/>
          <w:iCs/>
          <w:color w:val="000000"/>
          <w:szCs w:val="22"/>
          <w:lang w:eastAsia="en-GB"/>
        </w:rPr>
        <w:t xml:space="preserve"> [Accessed 2 July 2019].</w:t>
      </w:r>
    </w:p>
    <w:p w14:paraId="48775A60" w14:textId="77777777" w:rsidR="00B51941" w:rsidRPr="00665132" w:rsidRDefault="00B51941" w:rsidP="00B51941">
      <w:pPr>
        <w:rPr>
          <w:rFonts w:eastAsia="Times New Roman" w:cs="Times New Roman"/>
          <w:color w:val="auto"/>
          <w:szCs w:val="22"/>
          <w:lang w:eastAsia="en-GB"/>
        </w:rPr>
      </w:pPr>
    </w:p>
    <w:p w14:paraId="25D2EBB8"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Department for Communities and Local Government (2012) </w:t>
      </w:r>
      <w:r w:rsidRPr="00665132">
        <w:rPr>
          <w:rFonts w:eastAsia="Times New Roman" w:cs="Times New Roman"/>
          <w:b/>
          <w:color w:val="auto"/>
          <w:szCs w:val="22"/>
          <w:lang w:eastAsia="en-GB"/>
        </w:rPr>
        <w:t xml:space="preserve">Unlocking growth in cities: city deals wave1 </w:t>
      </w:r>
      <w:r w:rsidRPr="00665132">
        <w:rPr>
          <w:rFonts w:eastAsia="Times New Roman" w:cs="Times New Roman"/>
          <w:color w:val="auto"/>
          <w:szCs w:val="22"/>
          <w:lang w:eastAsia="en-GB"/>
        </w:rPr>
        <w:t>[Online]. Gov.UK Policy Paper. Available from: &lt;</w:t>
      </w:r>
      <w:hyperlink r:id="rId104" w:history="1">
        <w:r w:rsidRPr="00665132">
          <w:rPr>
            <w:rFonts w:eastAsia="Times New Roman" w:cs="Times New Roman"/>
            <w:color w:val="auto"/>
            <w:szCs w:val="22"/>
            <w:lang w:eastAsia="en-GB"/>
          </w:rPr>
          <w:t>https://www.gov.uk/government/publications/unlocking-growth-in-cities-city-deals-wave-1</w:t>
        </w:r>
      </w:hyperlink>
      <w:r w:rsidRPr="00665132">
        <w:rPr>
          <w:rFonts w:eastAsia="Times New Roman" w:cs="Times New Roman"/>
          <w:color w:val="auto"/>
          <w:szCs w:val="22"/>
          <w:lang w:eastAsia="en-GB"/>
        </w:rPr>
        <w:t>&gt; [Accessed 1 December 2017].</w:t>
      </w:r>
    </w:p>
    <w:p w14:paraId="27A9B954" w14:textId="77777777" w:rsidR="00B51941" w:rsidRPr="00665132" w:rsidRDefault="00B51941" w:rsidP="00B51941">
      <w:pPr>
        <w:widowControl w:val="0"/>
        <w:autoSpaceDE w:val="0"/>
        <w:autoSpaceDN w:val="0"/>
        <w:adjustRightInd w:val="0"/>
        <w:rPr>
          <w:rFonts w:eastAsia="Times New Roman" w:cs="Times New Roman"/>
          <w:color w:val="auto"/>
          <w:szCs w:val="22"/>
          <w:lang w:eastAsia="en-GB"/>
        </w:rPr>
      </w:pPr>
    </w:p>
    <w:p w14:paraId="353789EF" w14:textId="77777777" w:rsidR="00B51941" w:rsidRPr="00665132" w:rsidRDefault="00B51941" w:rsidP="00B51941">
      <w:pPr>
        <w:widowControl w:val="0"/>
        <w:autoSpaceDE w:val="0"/>
        <w:autoSpaceDN w:val="0"/>
        <w:adjustRightInd w:val="0"/>
        <w:rPr>
          <w:rFonts w:eastAsiaTheme="minorHAnsi" w:cs="Arial"/>
          <w:color w:val="auto"/>
          <w:szCs w:val="22"/>
          <w:lang w:val="en-US"/>
        </w:rPr>
      </w:pPr>
      <w:r w:rsidRPr="00665132">
        <w:rPr>
          <w:rFonts w:eastAsia="Times New Roman" w:cs="Times New Roman"/>
          <w:color w:val="auto"/>
          <w:szCs w:val="22"/>
          <w:lang w:eastAsia="en-GB"/>
        </w:rPr>
        <w:t xml:space="preserve">Department for Communities and Local Government (2011) </w:t>
      </w:r>
      <w:r w:rsidRPr="00665132">
        <w:rPr>
          <w:rFonts w:eastAsia="Times New Roman" w:cs="Times New Roman"/>
          <w:b/>
          <w:color w:val="auto"/>
          <w:szCs w:val="22"/>
          <w:lang w:eastAsia="en-GB"/>
        </w:rPr>
        <w:t>A plain English guide to the Localism Act. November 2011</w:t>
      </w:r>
      <w:r w:rsidRPr="00665132">
        <w:rPr>
          <w:rFonts w:eastAsia="Times New Roman" w:cs="Times New Roman"/>
          <w:color w:val="auto"/>
          <w:szCs w:val="22"/>
          <w:lang w:eastAsia="en-GB"/>
        </w:rPr>
        <w:t xml:space="preserve"> [Online]. Available from: </w:t>
      </w:r>
      <w:r w:rsidRPr="00665132">
        <w:rPr>
          <w:rFonts w:ascii="Times New Roman" w:eastAsia="Times New Roman" w:hAnsi="Times New Roman" w:cs="Times New Roman"/>
          <w:color w:val="auto"/>
          <w:sz w:val="24"/>
          <w:lang w:eastAsia="en-GB"/>
        </w:rPr>
        <w:t>&lt;</w:t>
      </w:r>
      <w:hyperlink r:id="rId105" w:history="1">
        <w:r w:rsidRPr="00665132">
          <w:rPr>
            <w:rFonts w:eastAsiaTheme="minorHAnsi" w:cs="Arial"/>
            <w:color w:val="auto"/>
            <w:szCs w:val="22"/>
            <w:lang w:val="en-US"/>
          </w:rPr>
          <w:t>https://assets.publishing.service.gov.uk/government/uploads/system/uploads/attachment_data/file/5959/1896534.pdf</w:t>
        </w:r>
      </w:hyperlink>
      <w:r w:rsidRPr="00665132">
        <w:rPr>
          <w:rFonts w:eastAsiaTheme="minorHAnsi" w:cs="Arial"/>
          <w:color w:val="auto"/>
          <w:szCs w:val="22"/>
          <w:lang w:val="en-US"/>
        </w:rPr>
        <w:t>&gt; [Accessed 6 July 2019].</w:t>
      </w:r>
      <w:r w:rsidRPr="00665132">
        <w:rPr>
          <w:rFonts w:eastAsiaTheme="minorHAnsi" w:cs="Arial"/>
          <w:color w:val="0000FF" w:themeColor="hyperlink"/>
          <w:szCs w:val="22"/>
          <w:u w:val="single"/>
          <w:lang w:val="en-US"/>
        </w:rPr>
        <w:t xml:space="preserve"> </w:t>
      </w:r>
    </w:p>
    <w:p w14:paraId="2EB35511" w14:textId="77777777" w:rsidR="00B51941" w:rsidRPr="00665132" w:rsidRDefault="00B51941" w:rsidP="00B51941">
      <w:pPr>
        <w:rPr>
          <w:rFonts w:eastAsia="Times New Roman" w:cs="Times New Roman"/>
          <w:color w:val="auto"/>
          <w:szCs w:val="22"/>
          <w:lang w:eastAsia="en-GB"/>
        </w:rPr>
      </w:pPr>
    </w:p>
    <w:p w14:paraId="30D32C57"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Department for Digital, Culture, Media and Sport (DCMS) (2019) </w:t>
      </w:r>
      <w:r w:rsidRPr="00665132">
        <w:rPr>
          <w:rFonts w:eastAsia="Times New Roman" w:cs="Times New Roman"/>
          <w:b/>
          <w:color w:val="auto"/>
          <w:szCs w:val="22"/>
          <w:lang w:eastAsia="en-GB"/>
        </w:rPr>
        <w:t>Live Music</w:t>
      </w:r>
      <w:r w:rsidRPr="00665132">
        <w:rPr>
          <w:rFonts w:eastAsia="Times New Roman" w:cs="Times New Roman"/>
          <w:color w:val="auto"/>
          <w:szCs w:val="22"/>
          <w:lang w:eastAsia="en-GB"/>
        </w:rPr>
        <w:t xml:space="preserve"> [Online] Ninth Report of Session 2017-19.  HC733, 19 March. Available from:</w:t>
      </w:r>
      <w:r w:rsidRPr="00665132">
        <w:rPr>
          <w:rFonts w:ascii="Times New Roman" w:eastAsia="Times New Roman" w:hAnsi="Times New Roman" w:cs="Times New Roman"/>
          <w:color w:val="auto"/>
          <w:sz w:val="24"/>
          <w:lang w:eastAsia="en-GB"/>
        </w:rPr>
        <w:t xml:space="preserve"> &lt;</w:t>
      </w:r>
      <w:hyperlink r:id="rId106" w:history="1">
        <w:r w:rsidRPr="00665132">
          <w:rPr>
            <w:rFonts w:eastAsia="Times New Roman" w:cs="Times New Roman"/>
            <w:color w:val="auto"/>
            <w:szCs w:val="22"/>
            <w:lang w:eastAsia="en-GB"/>
          </w:rPr>
          <w:t>https://www.gov.uk/government/organisations/department-for-digital-culture-media-sport</w:t>
        </w:r>
      </w:hyperlink>
      <w:r w:rsidRPr="00665132">
        <w:rPr>
          <w:rFonts w:eastAsia="Times New Roman" w:cs="Times New Roman"/>
          <w:color w:val="auto"/>
          <w:szCs w:val="22"/>
          <w:lang w:eastAsia="en-GB"/>
        </w:rPr>
        <w:t>&gt; [Accessed 1 December 2017].</w:t>
      </w:r>
    </w:p>
    <w:p w14:paraId="3058E42B" w14:textId="77777777" w:rsidR="00B51941" w:rsidRPr="00665132" w:rsidRDefault="00B51941" w:rsidP="00B51941">
      <w:pPr>
        <w:rPr>
          <w:rFonts w:eastAsia="Times New Roman" w:cs="Times New Roman"/>
          <w:color w:val="auto"/>
          <w:szCs w:val="22"/>
          <w:lang w:eastAsia="en-GB"/>
        </w:rPr>
      </w:pPr>
    </w:p>
    <w:p w14:paraId="5D3601F0"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Department for Culture, </w:t>
      </w:r>
      <w:proofErr w:type="gramStart"/>
      <w:r w:rsidRPr="00665132">
        <w:rPr>
          <w:rFonts w:eastAsia="Times New Roman" w:cs="Times New Roman"/>
          <w:color w:val="auto"/>
          <w:szCs w:val="22"/>
          <w:lang w:eastAsia="en-GB"/>
        </w:rPr>
        <w:t>Media</w:t>
      </w:r>
      <w:proofErr w:type="gramEnd"/>
      <w:r w:rsidRPr="00665132">
        <w:rPr>
          <w:rFonts w:eastAsia="Times New Roman" w:cs="Times New Roman"/>
          <w:color w:val="auto"/>
          <w:szCs w:val="22"/>
          <w:lang w:eastAsia="en-GB"/>
        </w:rPr>
        <w:t xml:space="preserve"> and Sport (DCMS) (2016) </w:t>
      </w:r>
      <w:r w:rsidRPr="00665132">
        <w:rPr>
          <w:rFonts w:eastAsia="Times New Roman" w:cs="Times New Roman"/>
          <w:b/>
          <w:color w:val="auto"/>
          <w:szCs w:val="22"/>
          <w:lang w:eastAsia="en-GB"/>
        </w:rPr>
        <w:t>The Culture White Paper.</w:t>
      </w:r>
      <w:r w:rsidRPr="00665132">
        <w:rPr>
          <w:rFonts w:eastAsia="Times New Roman" w:cs="Times New Roman"/>
          <w:color w:val="auto"/>
          <w:szCs w:val="22"/>
          <w:lang w:eastAsia="en-GB"/>
        </w:rPr>
        <w:t xml:space="preserve"> [Online]. CM9218. Available from: &lt;https://www.gov.uk/government/uploads/&gt; [Accessed 13</w:t>
      </w:r>
      <w:r w:rsidRPr="00665132">
        <w:rPr>
          <w:rFonts w:eastAsia="Times New Roman" w:cs="Times New Roman"/>
          <w:color w:val="auto"/>
          <w:szCs w:val="22"/>
          <w:vertAlign w:val="superscript"/>
          <w:lang w:eastAsia="en-GB"/>
        </w:rPr>
        <w:t>th</w:t>
      </w:r>
      <w:r w:rsidRPr="00665132">
        <w:rPr>
          <w:rFonts w:eastAsia="Times New Roman" w:cs="Times New Roman"/>
          <w:color w:val="auto"/>
          <w:szCs w:val="22"/>
          <w:lang w:eastAsia="en-GB"/>
        </w:rPr>
        <w:t xml:space="preserve"> February 2018]</w:t>
      </w:r>
    </w:p>
    <w:p w14:paraId="0A246F2B" w14:textId="77777777" w:rsidR="008B688F" w:rsidRDefault="008B688F" w:rsidP="00B51941">
      <w:pPr>
        <w:widowControl w:val="0"/>
        <w:autoSpaceDE w:val="0"/>
        <w:autoSpaceDN w:val="0"/>
        <w:adjustRightInd w:val="0"/>
        <w:rPr>
          <w:rFonts w:eastAsia="Times New Roman" w:cs="Times New Roman"/>
          <w:color w:val="auto"/>
          <w:szCs w:val="22"/>
          <w:lang w:eastAsia="en-GB"/>
        </w:rPr>
      </w:pPr>
    </w:p>
    <w:p w14:paraId="0938659B" w14:textId="77777777" w:rsidR="00B51941" w:rsidRPr="00665132" w:rsidRDefault="00B51941" w:rsidP="00B51941">
      <w:pPr>
        <w:widowControl w:val="0"/>
        <w:autoSpaceDE w:val="0"/>
        <w:autoSpaceDN w:val="0"/>
        <w:adjustRightInd w:val="0"/>
        <w:rPr>
          <w:rFonts w:eastAsiaTheme="minorHAnsi" w:cs="Arial"/>
          <w:color w:val="auto"/>
          <w:szCs w:val="22"/>
          <w:lang w:val="en-US"/>
        </w:rPr>
      </w:pPr>
      <w:r w:rsidRPr="00665132">
        <w:rPr>
          <w:rFonts w:eastAsia="Times New Roman" w:cs="Times New Roman"/>
          <w:color w:val="auto"/>
          <w:szCs w:val="22"/>
          <w:lang w:eastAsia="en-GB"/>
        </w:rPr>
        <w:t xml:space="preserve">Department for Culture, </w:t>
      </w:r>
      <w:proofErr w:type="gramStart"/>
      <w:r w:rsidRPr="00665132">
        <w:rPr>
          <w:rFonts w:eastAsia="Times New Roman" w:cs="Times New Roman"/>
          <w:color w:val="auto"/>
          <w:szCs w:val="22"/>
          <w:lang w:eastAsia="en-GB"/>
        </w:rPr>
        <w:t>Media</w:t>
      </w:r>
      <w:proofErr w:type="gramEnd"/>
      <w:r w:rsidRPr="00665132">
        <w:rPr>
          <w:rFonts w:eastAsia="Times New Roman" w:cs="Times New Roman"/>
          <w:color w:val="auto"/>
          <w:szCs w:val="22"/>
          <w:lang w:eastAsia="en-GB"/>
        </w:rPr>
        <w:t xml:space="preserve"> and Sport (</w:t>
      </w:r>
      <w:r w:rsidRPr="00665132">
        <w:rPr>
          <w:rFonts w:eastAsiaTheme="minorHAnsi" w:cs="Arial"/>
          <w:color w:val="auto"/>
          <w:szCs w:val="22"/>
          <w:lang w:val="en-US"/>
        </w:rPr>
        <w:t xml:space="preserve">DCMS) (2012) </w:t>
      </w:r>
      <w:r w:rsidRPr="00665132">
        <w:rPr>
          <w:rFonts w:eastAsiaTheme="minorHAnsi" w:cs="Arial"/>
          <w:b/>
          <w:color w:val="auto"/>
          <w:szCs w:val="22"/>
          <w:lang w:val="en-US"/>
        </w:rPr>
        <w:t>UK City of Culture Initiative.</w:t>
      </w:r>
      <w:r w:rsidRPr="00665132">
        <w:rPr>
          <w:rFonts w:eastAsiaTheme="minorHAnsi" w:cs="Arial"/>
          <w:color w:val="auto"/>
          <w:szCs w:val="22"/>
          <w:lang w:val="en-US"/>
        </w:rPr>
        <w:t xml:space="preserve"> [Online]. Available from: &lt;</w:t>
      </w:r>
      <w:hyperlink r:id="rId107" w:history="1">
        <w:r w:rsidRPr="00665132">
          <w:rPr>
            <w:rFonts w:eastAsiaTheme="minorHAnsi" w:cs="Arial"/>
            <w:color w:val="auto"/>
            <w:szCs w:val="22"/>
            <w:lang w:val="en-US"/>
          </w:rPr>
          <w:t>https://www.gov.uk/government/organisations/department-for-digital-culture-media-sport</w:t>
        </w:r>
      </w:hyperlink>
      <w:r w:rsidRPr="00665132">
        <w:rPr>
          <w:rFonts w:eastAsiaTheme="minorHAnsi" w:cs="Arial"/>
          <w:color w:val="auto"/>
          <w:szCs w:val="22"/>
          <w:lang w:val="en-US"/>
        </w:rPr>
        <w:t>&gt; [Accessed 4 August 2018].</w:t>
      </w:r>
    </w:p>
    <w:p w14:paraId="539E9917" w14:textId="77777777" w:rsidR="00B51941" w:rsidRPr="00665132" w:rsidRDefault="00B51941" w:rsidP="00B51941">
      <w:pPr>
        <w:rPr>
          <w:rFonts w:eastAsia="Times New Roman" w:cs="Times New Roman"/>
          <w:color w:val="auto"/>
          <w:szCs w:val="22"/>
          <w:lang w:eastAsia="en-GB"/>
        </w:rPr>
      </w:pPr>
    </w:p>
    <w:p w14:paraId="0663E086"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lastRenderedPageBreak/>
        <w:t xml:space="preserve">Department for Culture, </w:t>
      </w:r>
      <w:proofErr w:type="gramStart"/>
      <w:r w:rsidRPr="00665132">
        <w:rPr>
          <w:rFonts w:eastAsia="Times New Roman" w:cs="Times New Roman"/>
          <w:color w:val="auto"/>
          <w:szCs w:val="22"/>
          <w:lang w:eastAsia="en-GB"/>
        </w:rPr>
        <w:t>Media</w:t>
      </w:r>
      <w:proofErr w:type="gramEnd"/>
      <w:r w:rsidRPr="00665132">
        <w:rPr>
          <w:rFonts w:eastAsia="Times New Roman" w:cs="Times New Roman"/>
          <w:color w:val="auto"/>
          <w:szCs w:val="22"/>
          <w:lang w:eastAsia="en-GB"/>
        </w:rPr>
        <w:t xml:space="preserve"> and Sport (DCMS) (2012) </w:t>
      </w:r>
      <w:r w:rsidRPr="00665132">
        <w:rPr>
          <w:rFonts w:eastAsia="Times New Roman" w:cs="Times New Roman"/>
          <w:b/>
          <w:color w:val="auto"/>
          <w:szCs w:val="22"/>
          <w:lang w:eastAsia="en-GB"/>
        </w:rPr>
        <w:t>Supporting vibrant and sustainable arts and culture</w:t>
      </w:r>
      <w:r w:rsidRPr="00665132">
        <w:rPr>
          <w:rFonts w:eastAsia="Times New Roman" w:cs="Times New Roman"/>
          <w:color w:val="auto"/>
          <w:szCs w:val="22"/>
          <w:lang w:eastAsia="en-GB"/>
        </w:rPr>
        <w:t xml:space="preserve"> [Online]. Available from:</w:t>
      </w:r>
    </w:p>
    <w:p w14:paraId="40A92E00"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&lt;</w:t>
      </w:r>
      <w:hyperlink r:id="rId108" w:history="1">
        <w:r w:rsidRPr="00665132">
          <w:rPr>
            <w:rFonts w:eastAsia="Times New Roman" w:cs="Times New Roman"/>
            <w:color w:val="auto"/>
            <w:szCs w:val="22"/>
            <w:lang w:eastAsia="en-GB"/>
          </w:rPr>
          <w:t>https://www.gov.uk/government/policies/s</w:t>
        </w:r>
      </w:hyperlink>
      <w:r w:rsidRPr="00665132">
        <w:rPr>
          <w:rFonts w:eastAsia="Times New Roman" w:cs="Times New Roman"/>
          <w:color w:val="auto"/>
          <w:szCs w:val="22"/>
          <w:lang w:eastAsia="en-GB"/>
        </w:rPr>
        <w:t>&gt; [Accessed 18 June 2015].</w:t>
      </w:r>
    </w:p>
    <w:p w14:paraId="35568E1E" w14:textId="77777777" w:rsidR="00B51941" w:rsidRPr="00665132" w:rsidRDefault="00B51941" w:rsidP="00B51941">
      <w:pPr>
        <w:widowControl w:val="0"/>
        <w:autoSpaceDE w:val="0"/>
        <w:autoSpaceDN w:val="0"/>
        <w:adjustRightInd w:val="0"/>
        <w:rPr>
          <w:rFonts w:eastAsiaTheme="minorHAnsi" w:cs="Arial"/>
          <w:color w:val="auto"/>
          <w:szCs w:val="22"/>
          <w:lang w:val="en-US" w:eastAsia="en-GB"/>
        </w:rPr>
      </w:pPr>
    </w:p>
    <w:p w14:paraId="2A130033" w14:textId="540E9F09" w:rsidR="00B51941" w:rsidRDefault="00B51941" w:rsidP="008B688F">
      <w:pPr>
        <w:widowControl w:val="0"/>
        <w:autoSpaceDE w:val="0"/>
        <w:autoSpaceDN w:val="0"/>
        <w:adjustRightInd w:val="0"/>
        <w:rPr>
          <w:rFonts w:eastAsia="Times New Roman" w:cs="Times New Roman"/>
          <w:color w:val="auto"/>
          <w:szCs w:val="22"/>
          <w:lang w:eastAsia="en-GB"/>
        </w:rPr>
      </w:pPr>
      <w:r w:rsidRPr="00665132">
        <w:rPr>
          <w:rFonts w:eastAsiaTheme="minorHAnsi" w:cs="Arial"/>
          <w:color w:val="auto"/>
          <w:szCs w:val="22"/>
          <w:lang w:val="en-US"/>
        </w:rPr>
        <w:t xml:space="preserve">Devlin, G. &amp; Hoyle, S. (2000) </w:t>
      </w:r>
      <w:r w:rsidRPr="00665132">
        <w:rPr>
          <w:rFonts w:eastAsiaTheme="minorHAnsi" w:cs="Arial"/>
          <w:b/>
          <w:color w:val="auto"/>
          <w:szCs w:val="22"/>
          <w:lang w:val="en-US"/>
        </w:rPr>
        <w:t>Committing to Culture, Arts Funding in France and Britain</w:t>
      </w:r>
      <w:r w:rsidRPr="00665132">
        <w:rPr>
          <w:rFonts w:eastAsiaTheme="minorHAnsi" w:cs="Arial"/>
          <w:color w:val="auto"/>
          <w:szCs w:val="22"/>
          <w:lang w:val="en-US"/>
        </w:rPr>
        <w:t>, London: Franco-British Council.</w:t>
      </w:r>
      <w:r w:rsidR="008B688F">
        <w:rPr>
          <w:rFonts w:eastAsiaTheme="minorHAnsi" w:cs="Arial"/>
          <w:color w:val="auto"/>
          <w:szCs w:val="22"/>
          <w:lang w:val="en-US"/>
        </w:rPr>
        <w:br/>
      </w:r>
      <w:r w:rsidR="008B688F">
        <w:rPr>
          <w:rFonts w:eastAsiaTheme="minorHAnsi" w:cs="Arial"/>
          <w:color w:val="auto"/>
          <w:szCs w:val="22"/>
          <w:lang w:val="en-US"/>
        </w:rPr>
        <w:br/>
      </w:r>
      <w:r w:rsidRPr="00665132">
        <w:rPr>
          <w:rFonts w:eastAsia="Times New Roman" w:cs="Times New Roman"/>
          <w:color w:val="auto"/>
          <w:szCs w:val="22"/>
          <w:lang w:eastAsia="en-GB"/>
        </w:rPr>
        <w:t xml:space="preserve">Dey, I. (1993) </w:t>
      </w:r>
      <w:r w:rsidRPr="00665132">
        <w:rPr>
          <w:rFonts w:eastAsia="Times New Roman" w:cs="Times New Roman"/>
          <w:b/>
          <w:color w:val="auto"/>
          <w:szCs w:val="22"/>
          <w:lang w:eastAsia="en-GB"/>
        </w:rPr>
        <w:t>Qualitative Data Analysis</w:t>
      </w:r>
      <w:r w:rsidRPr="00665132">
        <w:rPr>
          <w:rFonts w:eastAsia="Times New Roman" w:cs="Times New Roman"/>
          <w:color w:val="auto"/>
          <w:szCs w:val="22"/>
          <w:lang w:eastAsia="en-GB"/>
        </w:rPr>
        <w:t xml:space="preserve">. London: Routledge. </w:t>
      </w:r>
      <w:r w:rsidR="008B688F">
        <w:rPr>
          <w:rFonts w:eastAsia="Times New Roman" w:cs="Times New Roman"/>
          <w:color w:val="auto"/>
          <w:szCs w:val="22"/>
          <w:lang w:eastAsia="en-GB"/>
        </w:rPr>
        <w:br/>
      </w:r>
      <w:r w:rsidR="008B688F">
        <w:rPr>
          <w:rFonts w:eastAsia="Times New Roman" w:cs="Times New Roman"/>
          <w:color w:val="auto"/>
          <w:szCs w:val="22"/>
          <w:lang w:eastAsia="en-GB"/>
        </w:rPr>
        <w:br/>
      </w:r>
      <w:proofErr w:type="spellStart"/>
      <w:r w:rsidRPr="0002135E">
        <w:rPr>
          <w:rFonts w:eastAsia="Times New Roman" w:cs="Times New Roman"/>
          <w:color w:val="auto"/>
          <w:szCs w:val="22"/>
          <w:lang w:eastAsia="en-GB"/>
        </w:rPr>
        <w:t>DiGaetano</w:t>
      </w:r>
      <w:proofErr w:type="spellEnd"/>
      <w:r w:rsidRPr="0002135E">
        <w:rPr>
          <w:rFonts w:eastAsia="Times New Roman" w:cs="Times New Roman"/>
          <w:color w:val="auto"/>
          <w:szCs w:val="22"/>
          <w:lang w:eastAsia="en-GB"/>
        </w:rPr>
        <w:t>, A &amp; Strom, E. (2003) Competitive Urban Governance, An Integral Approach. Urban Review, 38, (3) January, pp. 356-395.</w:t>
      </w:r>
    </w:p>
    <w:p w14:paraId="35FB80C4" w14:textId="77777777" w:rsidR="00B51941" w:rsidRDefault="00B51941" w:rsidP="00B51941">
      <w:pPr>
        <w:rPr>
          <w:rFonts w:eastAsia="Times New Roman" w:cs="Times New Roman"/>
          <w:color w:val="auto"/>
          <w:szCs w:val="22"/>
          <w:lang w:eastAsia="en-GB"/>
        </w:rPr>
      </w:pPr>
    </w:p>
    <w:p w14:paraId="0C87A9AF"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Director of City Development (2008) </w:t>
      </w:r>
      <w:r w:rsidRPr="00665132">
        <w:rPr>
          <w:rFonts w:eastAsia="Times New Roman" w:cs="Times New Roman"/>
          <w:b/>
          <w:color w:val="auto"/>
          <w:szCs w:val="22"/>
          <w:lang w:eastAsia="en-GB"/>
        </w:rPr>
        <w:t>Proposed Leeds Arena, Selection of Preferred Development/Site</w:t>
      </w:r>
      <w:r w:rsidRPr="00665132">
        <w:rPr>
          <w:rFonts w:eastAsia="Times New Roman" w:cs="Times New Roman"/>
          <w:color w:val="auto"/>
          <w:szCs w:val="22"/>
          <w:lang w:eastAsia="en-GB"/>
        </w:rPr>
        <w:t xml:space="preserve">. [Online] Report. LCC Executive Committee meeting 5 November. Available from: </w:t>
      </w:r>
    </w:p>
    <w:p w14:paraId="4B85672E"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&lt;</w:t>
      </w:r>
      <w:hyperlink r:id="rId109" w:history="1">
        <w:r w:rsidRPr="00665132">
          <w:rPr>
            <w:rFonts w:eastAsia="Times New Roman" w:cs="Times New Roman"/>
            <w:color w:val="auto"/>
            <w:szCs w:val="22"/>
            <w:lang w:eastAsia="en-GB"/>
          </w:rPr>
          <w:t>https://democracy.leeds.gov.uk/documents/</w:t>
        </w:r>
      </w:hyperlink>
      <w:r w:rsidRPr="00665132">
        <w:rPr>
          <w:rFonts w:eastAsia="Times New Roman" w:cs="Times New Roman"/>
          <w:color w:val="auto"/>
          <w:szCs w:val="22"/>
          <w:lang w:eastAsia="en-GB"/>
        </w:rPr>
        <w:t>&gt; [Accessed 16 May 2019].</w:t>
      </w:r>
    </w:p>
    <w:p w14:paraId="57D429EC" w14:textId="77777777" w:rsidR="00B51941" w:rsidRPr="00665132" w:rsidRDefault="00B51941" w:rsidP="00B51941">
      <w:pPr>
        <w:rPr>
          <w:rFonts w:eastAsia="Times New Roman" w:cs="Arial"/>
          <w:color w:val="auto"/>
          <w:szCs w:val="22"/>
          <w:lang w:eastAsia="en-GB"/>
        </w:rPr>
      </w:pPr>
    </w:p>
    <w:p w14:paraId="01593741"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Douglas, J (2009) Cranes Over the City: The Centre of Leeds, 1980-2008. In Bramham, P. &amp; Wagg, P. eds. </w:t>
      </w:r>
      <w:r w:rsidRPr="00665132">
        <w:rPr>
          <w:rFonts w:eastAsia="Times New Roman" w:cs="Times New Roman"/>
          <w:b/>
          <w:color w:val="auto"/>
          <w:szCs w:val="22"/>
          <w:lang w:eastAsia="en-GB"/>
        </w:rPr>
        <w:t>Sport, Leisure and Culture in the Postmodern City</w:t>
      </w:r>
      <w:r w:rsidRPr="00665132">
        <w:rPr>
          <w:rFonts w:eastAsia="Times New Roman" w:cs="Times New Roman"/>
          <w:color w:val="auto"/>
          <w:szCs w:val="22"/>
          <w:lang w:eastAsia="en-GB"/>
        </w:rPr>
        <w:t>. Surry: Ashgate Publishing Ltd, pp.33-62.</w:t>
      </w:r>
    </w:p>
    <w:p w14:paraId="56A95708" w14:textId="77777777" w:rsidR="00B51941" w:rsidRPr="00665132" w:rsidRDefault="00B51941" w:rsidP="00B51941">
      <w:pPr>
        <w:rPr>
          <w:rFonts w:eastAsia="Times New Roman" w:cs="Times New Roman"/>
          <w:color w:val="auto"/>
          <w:szCs w:val="22"/>
          <w:lang w:eastAsia="en-GB"/>
        </w:rPr>
      </w:pPr>
    </w:p>
    <w:p w14:paraId="397CC45F"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DTLR (2002) </w:t>
      </w:r>
      <w:r w:rsidRPr="00665132">
        <w:rPr>
          <w:rFonts w:eastAsia="Times New Roman" w:cs="Times New Roman"/>
          <w:b/>
          <w:color w:val="auto"/>
          <w:szCs w:val="22"/>
          <w:lang w:eastAsia="en-GB"/>
        </w:rPr>
        <w:t>Your Region, Your Choice, Revitalising the English Regions</w:t>
      </w:r>
      <w:r w:rsidRPr="00665132">
        <w:rPr>
          <w:rFonts w:eastAsia="Times New Roman" w:cs="Times New Roman"/>
          <w:color w:val="auto"/>
          <w:szCs w:val="22"/>
          <w:lang w:eastAsia="en-GB"/>
        </w:rPr>
        <w:t>. Cm5511. London.</w:t>
      </w:r>
    </w:p>
    <w:p w14:paraId="02863620" w14:textId="77777777" w:rsidR="00B51941" w:rsidRDefault="00B51941" w:rsidP="00B51941">
      <w:pPr>
        <w:rPr>
          <w:rFonts w:eastAsia="Times New Roman" w:cs="Arial"/>
          <w:color w:val="auto"/>
          <w:szCs w:val="22"/>
          <w:lang w:val="fr-FR" w:eastAsia="en-GB"/>
        </w:rPr>
      </w:pPr>
    </w:p>
    <w:p w14:paraId="71D71348" w14:textId="77777777" w:rsidR="00B51941" w:rsidRPr="00665132" w:rsidRDefault="00B51941" w:rsidP="00B51941">
      <w:pPr>
        <w:rPr>
          <w:rFonts w:eastAsia="Times New Roman" w:cs="Arial"/>
          <w:color w:val="auto"/>
          <w:szCs w:val="22"/>
          <w:lang w:val="fr-FR" w:eastAsia="en-GB"/>
        </w:rPr>
      </w:pPr>
      <w:r w:rsidRPr="00665132">
        <w:rPr>
          <w:rFonts w:eastAsia="Times New Roman" w:cs="Arial"/>
          <w:color w:val="auto"/>
          <w:szCs w:val="22"/>
          <w:lang w:val="fr-FR" w:eastAsia="en-GB"/>
        </w:rPr>
        <w:t xml:space="preserve">Dubet, F. &amp; </w:t>
      </w:r>
      <w:proofErr w:type="spellStart"/>
      <w:r w:rsidRPr="00665132">
        <w:rPr>
          <w:rFonts w:eastAsia="Times New Roman" w:cs="Arial"/>
          <w:color w:val="auto"/>
          <w:szCs w:val="22"/>
          <w:lang w:val="fr-FR" w:eastAsia="en-GB"/>
        </w:rPr>
        <w:t>Sembel</w:t>
      </w:r>
      <w:proofErr w:type="spellEnd"/>
      <w:r w:rsidRPr="00665132">
        <w:rPr>
          <w:rFonts w:eastAsia="Times New Roman" w:cs="Arial"/>
          <w:color w:val="auto"/>
          <w:szCs w:val="22"/>
          <w:lang w:val="fr-FR" w:eastAsia="en-GB"/>
        </w:rPr>
        <w:t xml:space="preserve">, N. (1994) Les Etudiants, le Campus et la Ville. Le cas de Bordeaux. Universités et Territoires, </w:t>
      </w:r>
      <w:r w:rsidRPr="00665132">
        <w:rPr>
          <w:rFonts w:eastAsia="Times New Roman" w:cs="Arial"/>
          <w:b/>
          <w:color w:val="auto"/>
          <w:szCs w:val="22"/>
          <w:lang w:val="fr-FR" w:eastAsia="en-GB"/>
        </w:rPr>
        <w:t>Les Annales de la Recherche Urbaine</w:t>
      </w:r>
      <w:r w:rsidRPr="00665132">
        <w:rPr>
          <w:rFonts w:eastAsia="Times New Roman" w:cs="Arial"/>
          <w:color w:val="auto"/>
          <w:szCs w:val="22"/>
          <w:lang w:val="fr-FR" w:eastAsia="en-GB"/>
        </w:rPr>
        <w:t>, 62-63 Juin pp. 225-234.</w:t>
      </w:r>
    </w:p>
    <w:p w14:paraId="630BB10F" w14:textId="77777777" w:rsidR="00B51941" w:rsidRPr="00665132" w:rsidRDefault="00B51941" w:rsidP="00B51941">
      <w:pPr>
        <w:rPr>
          <w:rFonts w:eastAsia="Times New Roman" w:cs="Arial"/>
          <w:color w:val="auto"/>
          <w:szCs w:val="22"/>
          <w:lang w:eastAsia="en-GB"/>
        </w:rPr>
      </w:pPr>
    </w:p>
    <w:p w14:paraId="52947F9D" w14:textId="77777777" w:rsidR="00B51941" w:rsidRPr="00665132" w:rsidRDefault="00B51941" w:rsidP="00B51941">
      <w:pPr>
        <w:rPr>
          <w:rFonts w:eastAsia="Times New Roman" w:cs="Arial"/>
          <w:b/>
          <w:color w:val="auto"/>
          <w:szCs w:val="22"/>
          <w:lang w:eastAsia="en-GB"/>
        </w:rPr>
      </w:pPr>
      <w:r w:rsidRPr="00665132">
        <w:rPr>
          <w:rFonts w:eastAsia="Times New Roman" w:cs="Arial"/>
          <w:color w:val="auto"/>
          <w:szCs w:val="22"/>
          <w:lang w:eastAsia="en-GB"/>
        </w:rPr>
        <w:t xml:space="preserve">Duchene, M. (2018) </w:t>
      </w:r>
      <w:r w:rsidRPr="00665132">
        <w:rPr>
          <w:rFonts w:eastAsia="Times New Roman" w:cs="Arial"/>
          <w:b/>
          <w:color w:val="auto"/>
          <w:szCs w:val="22"/>
          <w:lang w:eastAsia="en-GB"/>
        </w:rPr>
        <w:t xml:space="preserve">La </w:t>
      </w:r>
      <w:proofErr w:type="spellStart"/>
      <w:r w:rsidRPr="00665132">
        <w:rPr>
          <w:rFonts w:eastAsia="Times New Roman" w:cs="Arial"/>
          <w:b/>
          <w:color w:val="auto"/>
          <w:szCs w:val="22"/>
          <w:lang w:eastAsia="en-GB"/>
        </w:rPr>
        <w:t>grande</w:t>
      </w:r>
      <w:proofErr w:type="spellEnd"/>
      <w:r w:rsidRPr="00665132">
        <w:rPr>
          <w:rFonts w:eastAsia="Times New Roman" w:cs="Arial"/>
          <w:b/>
          <w:color w:val="auto"/>
          <w:szCs w:val="22"/>
          <w:lang w:eastAsia="en-GB"/>
        </w:rPr>
        <w:t xml:space="preserve"> metamorphose de Bordeaux</w:t>
      </w:r>
      <w:r w:rsidRPr="00665132">
        <w:rPr>
          <w:rFonts w:eastAsia="Times New Roman" w:cs="Arial"/>
          <w:color w:val="auto"/>
          <w:szCs w:val="22"/>
          <w:lang w:eastAsia="en-GB"/>
        </w:rPr>
        <w:t xml:space="preserve">. Guides Aquitaine, De </w:t>
      </w:r>
      <w:proofErr w:type="spellStart"/>
      <w:r w:rsidRPr="00665132">
        <w:rPr>
          <w:rFonts w:eastAsia="Times New Roman" w:cs="Arial"/>
          <w:color w:val="auto"/>
          <w:szCs w:val="22"/>
          <w:lang w:eastAsia="en-GB"/>
        </w:rPr>
        <w:t>l’Aube</w:t>
      </w:r>
      <w:proofErr w:type="spellEnd"/>
      <w:r w:rsidRPr="00665132">
        <w:rPr>
          <w:rFonts w:eastAsia="Times New Roman" w:cs="Arial"/>
          <w:color w:val="auto"/>
          <w:szCs w:val="22"/>
          <w:lang w:eastAsia="en-GB"/>
        </w:rPr>
        <w:t xml:space="preserve">. </w:t>
      </w:r>
      <w:r w:rsidRPr="00665132">
        <w:rPr>
          <w:rFonts w:eastAsia="Times New Roman" w:cs="Arial"/>
          <w:color w:val="auto"/>
          <w:szCs w:val="22"/>
          <w:lang w:eastAsia="en-GB"/>
        </w:rPr>
        <w:br/>
      </w:r>
      <w:r w:rsidRPr="00665132">
        <w:rPr>
          <w:rFonts w:eastAsia="Times New Roman" w:cs="Arial"/>
          <w:color w:val="auto"/>
          <w:szCs w:val="22"/>
          <w:lang w:eastAsia="en-GB"/>
        </w:rPr>
        <w:br/>
        <w:t>Duhamel, J. (2002)</w:t>
      </w:r>
      <w:r w:rsidRPr="00665132">
        <w:rPr>
          <w:rFonts w:eastAsia="Times New Roman" w:cs="Arial"/>
          <w:b/>
          <w:color w:val="auto"/>
          <w:szCs w:val="22"/>
          <w:lang w:eastAsia="en-GB"/>
        </w:rPr>
        <w:t xml:space="preserve"> The Age of Culture (1972</w:t>
      </w:r>
      <w:r w:rsidRPr="00665132">
        <w:rPr>
          <w:rFonts w:eastAsia="Times New Roman" w:cs="Arial"/>
          <w:color w:val="auto"/>
          <w:szCs w:val="22"/>
          <w:lang w:eastAsia="en-GB"/>
        </w:rPr>
        <w:t>). In</w:t>
      </w:r>
      <w:r w:rsidRPr="00665132">
        <w:rPr>
          <w:rFonts w:eastAsia="Times New Roman" w:cs="Arial"/>
          <w:b/>
          <w:color w:val="auto"/>
          <w:szCs w:val="22"/>
          <w:lang w:eastAsia="en-GB"/>
        </w:rPr>
        <w:t xml:space="preserve">: </w:t>
      </w:r>
      <w:proofErr w:type="spellStart"/>
      <w:r w:rsidRPr="00665132">
        <w:rPr>
          <w:rFonts w:eastAsia="Times New Roman" w:cs="Arial"/>
          <w:color w:val="auto"/>
          <w:szCs w:val="22"/>
          <w:lang w:eastAsia="en-GB"/>
        </w:rPr>
        <w:t>Adhearne</w:t>
      </w:r>
      <w:proofErr w:type="spellEnd"/>
      <w:r w:rsidRPr="00665132">
        <w:rPr>
          <w:rFonts w:eastAsia="Times New Roman" w:cs="Arial"/>
          <w:color w:val="auto"/>
          <w:szCs w:val="22"/>
          <w:lang w:eastAsia="en-GB"/>
        </w:rPr>
        <w:t>, J.</w:t>
      </w:r>
      <w:r w:rsidRPr="00665132">
        <w:rPr>
          <w:rFonts w:eastAsia="Times New Roman" w:cs="Arial"/>
          <w:b/>
          <w:color w:val="auto"/>
          <w:szCs w:val="22"/>
          <w:lang w:eastAsia="en-GB"/>
        </w:rPr>
        <w:t xml:space="preserve"> </w:t>
      </w:r>
      <w:r w:rsidRPr="00665132">
        <w:rPr>
          <w:rFonts w:eastAsia="Times New Roman" w:cs="Arial"/>
          <w:color w:val="auto"/>
          <w:szCs w:val="22"/>
          <w:lang w:eastAsia="en-GB"/>
        </w:rPr>
        <w:t>French Cultural Policy Debates. A Reader. London, New York, Routledge. pp. 83-90.</w:t>
      </w:r>
      <w:r w:rsidRPr="00665132">
        <w:rPr>
          <w:rFonts w:eastAsia="Times New Roman" w:cs="Arial"/>
          <w:b/>
          <w:color w:val="auto"/>
          <w:szCs w:val="22"/>
          <w:lang w:eastAsia="en-GB"/>
        </w:rPr>
        <w:t xml:space="preserve"> </w:t>
      </w:r>
    </w:p>
    <w:p w14:paraId="25F08AD8" w14:textId="77777777" w:rsidR="00B51941" w:rsidRPr="00665132" w:rsidRDefault="00B51941" w:rsidP="00B51941">
      <w:pPr>
        <w:rPr>
          <w:rFonts w:eastAsia="Times New Roman" w:cs="Times New Roman"/>
          <w:color w:val="auto"/>
          <w:szCs w:val="22"/>
          <w:lang w:eastAsia="en-GB"/>
        </w:rPr>
      </w:pPr>
    </w:p>
    <w:p w14:paraId="304AD3D0" w14:textId="77777777" w:rsidR="0034215D" w:rsidRPr="006A0B30" w:rsidRDefault="0034215D" w:rsidP="0034215D">
      <w:pPr>
        <w:rPr>
          <w:lang w:val="fr-FR"/>
        </w:rPr>
      </w:pPr>
      <w:r w:rsidRPr="0002135E">
        <w:rPr>
          <w:lang w:val="fr-FR"/>
        </w:rPr>
        <w:lastRenderedPageBreak/>
        <w:t>Dupont, O. (2018) L’Arena est pr</w:t>
      </w:r>
      <w:r w:rsidRPr="0002135E">
        <w:rPr>
          <w:rFonts w:ascii="Lucida Grande" w:hAnsi="Lucida Grande" w:cs="Lucida Grande"/>
          <w:b/>
          <w:lang w:val="fr-FR"/>
        </w:rPr>
        <w:t>ê</w:t>
      </w:r>
      <w:r w:rsidRPr="0002135E">
        <w:rPr>
          <w:lang w:val="fr-FR"/>
        </w:rPr>
        <w:t xml:space="preserve">te </w:t>
      </w:r>
      <w:r w:rsidRPr="0002135E">
        <w:rPr>
          <w:rFonts w:cs="Arial"/>
          <w:lang w:val="fr-FR"/>
        </w:rPr>
        <w:t>à</w:t>
      </w:r>
      <w:r w:rsidRPr="0002135E">
        <w:rPr>
          <w:lang w:val="fr-FR"/>
        </w:rPr>
        <w:t xml:space="preserve"> faire le show. </w:t>
      </w:r>
      <w:r w:rsidRPr="0002135E">
        <w:rPr>
          <w:b/>
          <w:lang w:val="fr-FR"/>
        </w:rPr>
        <w:t>Le Moniteur</w:t>
      </w:r>
      <w:r w:rsidRPr="0002135E">
        <w:rPr>
          <w:lang w:val="fr-FR"/>
        </w:rPr>
        <w:t xml:space="preserve"> [Online], 28 Janvier. </w:t>
      </w:r>
      <w:proofErr w:type="spellStart"/>
      <w:r w:rsidRPr="0002135E">
        <w:rPr>
          <w:lang w:val="fr-FR"/>
        </w:rPr>
        <w:t>Available</w:t>
      </w:r>
      <w:proofErr w:type="spellEnd"/>
      <w:r w:rsidRPr="0002135E">
        <w:rPr>
          <w:lang w:val="fr-FR"/>
        </w:rPr>
        <w:t xml:space="preserve"> </w:t>
      </w:r>
      <w:proofErr w:type="spellStart"/>
      <w:r w:rsidRPr="0002135E">
        <w:rPr>
          <w:lang w:val="fr-FR"/>
        </w:rPr>
        <w:t>from</w:t>
      </w:r>
      <w:proofErr w:type="spellEnd"/>
      <w:r w:rsidRPr="0002135E">
        <w:rPr>
          <w:lang w:val="fr-FR"/>
        </w:rPr>
        <w:t xml:space="preserve">: </w:t>
      </w:r>
      <w:r w:rsidRPr="0002135E">
        <w:rPr>
          <w:color w:val="auto"/>
          <w:lang w:val="fr-FR"/>
        </w:rPr>
        <w:t>&lt;</w:t>
      </w:r>
      <w:hyperlink r:id="rId110" w:history="1">
        <w:r w:rsidRPr="0002135E">
          <w:rPr>
            <w:rStyle w:val="Hyperlink"/>
            <w:color w:val="auto"/>
            <w:u w:val="none"/>
            <w:lang w:val="fr-FR"/>
          </w:rPr>
          <w:t>https://www.lemoniteur.fr/article/l-arena-est-prete-a-faire-le-show</w:t>
        </w:r>
      </w:hyperlink>
      <w:r w:rsidRPr="0002135E">
        <w:rPr>
          <w:color w:val="auto"/>
          <w:lang w:val="fr-FR"/>
        </w:rPr>
        <w:t>&gt;</w:t>
      </w:r>
      <w:r w:rsidRPr="0002135E">
        <w:rPr>
          <w:lang w:val="fr-FR"/>
        </w:rPr>
        <w:t xml:space="preserve"> [</w:t>
      </w:r>
      <w:proofErr w:type="spellStart"/>
      <w:r w:rsidRPr="0002135E">
        <w:rPr>
          <w:lang w:val="fr-FR"/>
        </w:rPr>
        <w:t>Accessed</w:t>
      </w:r>
      <w:proofErr w:type="spellEnd"/>
      <w:r w:rsidRPr="0002135E">
        <w:rPr>
          <w:lang w:val="fr-FR"/>
        </w:rPr>
        <w:t xml:space="preserve"> 13 </w:t>
      </w:r>
      <w:proofErr w:type="spellStart"/>
      <w:r w:rsidRPr="0002135E">
        <w:rPr>
          <w:lang w:val="fr-FR"/>
        </w:rPr>
        <w:t>November</w:t>
      </w:r>
      <w:proofErr w:type="spellEnd"/>
      <w:r w:rsidRPr="0002135E">
        <w:rPr>
          <w:lang w:val="fr-FR"/>
        </w:rPr>
        <w:t xml:space="preserve"> 2022].</w:t>
      </w:r>
      <w:r w:rsidRPr="006A0B30">
        <w:rPr>
          <w:lang w:val="fr-FR"/>
        </w:rPr>
        <w:t xml:space="preserve"> </w:t>
      </w:r>
    </w:p>
    <w:p w14:paraId="180B4E06"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Dutton, P. (2003) Leeds Calling: The Influence of London on the Gentrification of Regional Cities. </w:t>
      </w:r>
      <w:r w:rsidRPr="00665132">
        <w:rPr>
          <w:rFonts w:eastAsia="Times New Roman" w:cs="Times New Roman"/>
          <w:b/>
          <w:color w:val="auto"/>
          <w:szCs w:val="22"/>
          <w:lang w:eastAsia="en-GB"/>
        </w:rPr>
        <w:t>Urban Studies</w:t>
      </w:r>
      <w:r w:rsidRPr="00665132">
        <w:rPr>
          <w:rFonts w:eastAsia="Times New Roman" w:cs="Times New Roman"/>
          <w:color w:val="auto"/>
          <w:szCs w:val="22"/>
          <w:lang w:eastAsia="en-GB"/>
        </w:rPr>
        <w:t>, 40 (12).  pp. 2557-2572.</w:t>
      </w:r>
    </w:p>
    <w:p w14:paraId="04BCEF96" w14:textId="77777777" w:rsidR="00B51941" w:rsidRPr="00665132" w:rsidRDefault="00B51941" w:rsidP="00B51941">
      <w:pPr>
        <w:rPr>
          <w:rFonts w:eastAsia="Times New Roman" w:cs="Times New Roman"/>
          <w:color w:val="auto"/>
          <w:szCs w:val="22"/>
          <w:lang w:eastAsia="en-GB"/>
        </w:rPr>
      </w:pPr>
    </w:p>
    <w:p w14:paraId="5F3FF1D5"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Dyer, W. G. and Wilkins, A. L. (1991) Better Stories, Not Better Constructs, to Generate Better Theory: A Rejoinder to Eisenhardt’ </w:t>
      </w:r>
      <w:r w:rsidRPr="00665132">
        <w:rPr>
          <w:rFonts w:eastAsia="Times New Roman" w:cs="Times New Roman"/>
          <w:b/>
          <w:color w:val="auto"/>
          <w:szCs w:val="22"/>
          <w:lang w:eastAsia="en-GB"/>
        </w:rPr>
        <w:t>Academic of Management Review</w:t>
      </w:r>
      <w:r w:rsidRPr="00665132">
        <w:rPr>
          <w:rFonts w:eastAsia="Times New Roman" w:cs="Times New Roman"/>
          <w:color w:val="auto"/>
          <w:szCs w:val="22"/>
          <w:lang w:eastAsia="en-GB"/>
        </w:rPr>
        <w:t>, 16, pp. 613-19.</w:t>
      </w:r>
    </w:p>
    <w:p w14:paraId="332D55E4" w14:textId="77777777" w:rsidR="00B51941" w:rsidRPr="00665132" w:rsidRDefault="00B51941" w:rsidP="00B51941">
      <w:pPr>
        <w:rPr>
          <w:rFonts w:eastAsia="Times New Roman" w:cs="Times New Roman"/>
          <w:color w:val="auto"/>
          <w:szCs w:val="22"/>
          <w:lang w:eastAsia="en-GB"/>
        </w:rPr>
      </w:pPr>
    </w:p>
    <w:p w14:paraId="6D44D9AD" w14:textId="77777777" w:rsidR="00B51941"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Edelenbos</w:t>
      </w:r>
      <w:proofErr w:type="spellEnd"/>
      <w:r w:rsidRPr="00665132">
        <w:rPr>
          <w:rFonts w:eastAsia="Times New Roman" w:cs="Times New Roman"/>
          <w:color w:val="auto"/>
          <w:szCs w:val="22"/>
          <w:lang w:eastAsia="en-GB"/>
        </w:rPr>
        <w:t xml:space="preserve">, J. &amp; </w:t>
      </w:r>
      <w:proofErr w:type="spellStart"/>
      <w:r w:rsidRPr="00665132">
        <w:rPr>
          <w:rFonts w:eastAsia="Times New Roman" w:cs="Times New Roman"/>
          <w:color w:val="auto"/>
          <w:szCs w:val="22"/>
          <w:lang w:eastAsia="en-GB"/>
        </w:rPr>
        <w:t>Klijn</w:t>
      </w:r>
      <w:proofErr w:type="spellEnd"/>
      <w:r w:rsidRPr="00665132">
        <w:rPr>
          <w:rFonts w:eastAsia="Times New Roman" w:cs="Times New Roman"/>
          <w:color w:val="auto"/>
          <w:szCs w:val="22"/>
          <w:lang w:eastAsia="en-GB"/>
        </w:rPr>
        <w:t xml:space="preserve">, E-H. (2007) Trust in Complex Decision-Making Networks: A Theoretical and Empirical Exploration. </w:t>
      </w:r>
      <w:r w:rsidRPr="00665132">
        <w:rPr>
          <w:rFonts w:eastAsia="Times New Roman" w:cs="Times New Roman"/>
          <w:b/>
          <w:color w:val="auto"/>
          <w:szCs w:val="22"/>
          <w:lang w:eastAsia="en-GB"/>
        </w:rPr>
        <w:t>Administration &amp; Society</w:t>
      </w:r>
      <w:r w:rsidRPr="00665132">
        <w:rPr>
          <w:rFonts w:eastAsia="Times New Roman" w:cs="Times New Roman"/>
          <w:color w:val="auto"/>
          <w:szCs w:val="22"/>
          <w:lang w:eastAsia="en-GB"/>
        </w:rPr>
        <w:t>, 39, (1), pp. 25-50.</w:t>
      </w:r>
    </w:p>
    <w:p w14:paraId="055FB77D" w14:textId="77777777" w:rsidR="00B51941" w:rsidRDefault="00B51941" w:rsidP="00B51941">
      <w:pPr>
        <w:rPr>
          <w:rFonts w:eastAsia="Times New Roman" w:cs="Times New Roman"/>
          <w:color w:val="auto"/>
          <w:szCs w:val="22"/>
          <w:lang w:eastAsia="en-GB"/>
        </w:rPr>
      </w:pPr>
    </w:p>
    <w:p w14:paraId="440EF0C8"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Eisenhardt, K M (1989) Building theories from case study research. </w:t>
      </w:r>
      <w:r w:rsidRPr="00665132">
        <w:rPr>
          <w:rFonts w:eastAsia="Times New Roman" w:cs="Times New Roman"/>
          <w:b/>
          <w:color w:val="auto"/>
          <w:szCs w:val="22"/>
          <w:lang w:eastAsia="en-GB"/>
        </w:rPr>
        <w:t>Academy of Management Research,</w:t>
      </w:r>
      <w:r w:rsidRPr="00665132">
        <w:rPr>
          <w:rFonts w:eastAsia="Times New Roman" w:cs="Times New Roman"/>
          <w:color w:val="auto"/>
          <w:szCs w:val="22"/>
          <w:lang w:eastAsia="en-GB"/>
        </w:rPr>
        <w:t xml:space="preserve"> 14 (4), pp. 532-550. </w:t>
      </w:r>
    </w:p>
    <w:p w14:paraId="0C37EF3E" w14:textId="77777777" w:rsidR="00B51941" w:rsidRDefault="00B51941" w:rsidP="00B51941">
      <w:pPr>
        <w:rPr>
          <w:rFonts w:eastAsiaTheme="minorHAnsi" w:cs="Arial"/>
          <w:color w:val="auto"/>
          <w:szCs w:val="22"/>
          <w:lang w:val="en-US"/>
        </w:rPr>
      </w:pPr>
    </w:p>
    <w:p w14:paraId="58E1D50B" w14:textId="77777777" w:rsidR="00B51941" w:rsidRPr="00665132" w:rsidRDefault="00B51941" w:rsidP="00B51941">
      <w:pPr>
        <w:widowControl w:val="0"/>
        <w:autoSpaceDE w:val="0"/>
        <w:autoSpaceDN w:val="0"/>
        <w:adjustRightInd w:val="0"/>
        <w:rPr>
          <w:rFonts w:eastAsiaTheme="minorHAnsi" w:cs="Arial"/>
          <w:color w:val="auto"/>
          <w:szCs w:val="22"/>
          <w:lang w:val="en-US"/>
        </w:rPr>
      </w:pPr>
      <w:proofErr w:type="spellStart"/>
      <w:r w:rsidRPr="00665132">
        <w:rPr>
          <w:rFonts w:eastAsiaTheme="minorHAnsi" w:cs="Arial"/>
          <w:color w:val="auto"/>
          <w:szCs w:val="22"/>
          <w:lang w:val="en-US"/>
        </w:rPr>
        <w:t>Elgie</w:t>
      </w:r>
      <w:proofErr w:type="spellEnd"/>
      <w:r w:rsidRPr="00665132">
        <w:rPr>
          <w:rFonts w:eastAsiaTheme="minorHAnsi" w:cs="Arial"/>
          <w:color w:val="auto"/>
          <w:szCs w:val="22"/>
          <w:lang w:val="en-US"/>
        </w:rPr>
        <w:t xml:space="preserve">, R. (2000) </w:t>
      </w:r>
      <w:r w:rsidRPr="00665132">
        <w:rPr>
          <w:rFonts w:eastAsiaTheme="minorHAnsi" w:cs="Arial"/>
          <w:b/>
          <w:color w:val="auto"/>
          <w:szCs w:val="22"/>
          <w:lang w:val="en-US"/>
        </w:rPr>
        <w:t>The Changing French System.</w:t>
      </w:r>
      <w:r w:rsidRPr="00665132">
        <w:rPr>
          <w:rFonts w:eastAsiaTheme="minorHAnsi" w:cs="Arial"/>
          <w:color w:val="auto"/>
          <w:szCs w:val="22"/>
          <w:lang w:val="en-US"/>
        </w:rPr>
        <w:t xml:space="preserve"> London: Frank Cass. </w:t>
      </w:r>
    </w:p>
    <w:p w14:paraId="6AB6F7B0" w14:textId="77777777" w:rsidR="00B51941" w:rsidRPr="00665132" w:rsidRDefault="00B51941" w:rsidP="00B51941">
      <w:pPr>
        <w:widowControl w:val="0"/>
        <w:autoSpaceDE w:val="0"/>
        <w:autoSpaceDN w:val="0"/>
        <w:adjustRightInd w:val="0"/>
        <w:rPr>
          <w:rFonts w:eastAsiaTheme="minorHAnsi" w:cs="Arial"/>
          <w:color w:val="auto"/>
          <w:szCs w:val="22"/>
          <w:lang w:val="en-US"/>
        </w:rPr>
      </w:pPr>
    </w:p>
    <w:p w14:paraId="0848FBF9" w14:textId="77777777" w:rsidR="00B51941" w:rsidRDefault="00B51941" w:rsidP="00B51941">
      <w:pPr>
        <w:rPr>
          <w:rFonts w:eastAsia="Times New Roman" w:cs="Times New Roman"/>
          <w:color w:val="212121"/>
          <w:szCs w:val="22"/>
          <w:shd w:val="clear" w:color="auto" w:fill="FFFFFF"/>
          <w:lang w:eastAsia="en-GB"/>
        </w:rPr>
      </w:pPr>
      <w:r w:rsidRPr="00665132">
        <w:rPr>
          <w:rFonts w:eastAsia="Times New Roman" w:cs="Times New Roman"/>
          <w:iCs/>
          <w:color w:val="212121"/>
          <w:szCs w:val="22"/>
          <w:shd w:val="clear" w:color="auto" w:fill="FFFFFF"/>
          <w:lang w:eastAsia="en-GB"/>
        </w:rPr>
        <w:t xml:space="preserve">Ellis, H &amp; Henderson, K. (2014) </w:t>
      </w:r>
      <w:r w:rsidRPr="00665132">
        <w:rPr>
          <w:rFonts w:eastAsia="Times New Roman" w:cs="Times New Roman"/>
          <w:b/>
          <w:iCs/>
          <w:color w:val="212121"/>
          <w:szCs w:val="22"/>
          <w:shd w:val="clear" w:color="auto" w:fill="FFFFFF"/>
          <w:lang w:eastAsia="en-GB"/>
        </w:rPr>
        <w:t>Rebuilding Britain. Planning for a Better Future</w:t>
      </w:r>
      <w:r w:rsidRPr="00665132">
        <w:rPr>
          <w:rFonts w:eastAsia="Times New Roman" w:cs="Times New Roman"/>
          <w:color w:val="212121"/>
          <w:szCs w:val="22"/>
          <w:shd w:val="clear" w:color="auto" w:fill="FFFFFF"/>
          <w:lang w:eastAsia="en-GB"/>
        </w:rPr>
        <w:t>. Policy Press University of Bristol.</w:t>
      </w:r>
    </w:p>
    <w:p w14:paraId="72F73B8C" w14:textId="77777777" w:rsidR="00B51941" w:rsidRDefault="00B51941" w:rsidP="00B51941">
      <w:pPr>
        <w:rPr>
          <w:rFonts w:eastAsia="Times New Roman" w:cs="Arial"/>
          <w:color w:val="auto"/>
          <w:szCs w:val="22"/>
          <w:lang w:eastAsia="en-GB"/>
        </w:rPr>
      </w:pPr>
    </w:p>
    <w:p w14:paraId="11B45DA0"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England and Wales High Court (2010) </w:t>
      </w:r>
      <w:r w:rsidRPr="008B688F">
        <w:rPr>
          <w:rFonts w:eastAsia="Times New Roman" w:cs="Arial"/>
          <w:b/>
          <w:color w:val="auto"/>
          <w:szCs w:val="22"/>
          <w:lang w:eastAsia="en-GB"/>
        </w:rPr>
        <w:t>Montpellier Estates Ltd V Leeds City Council.</w:t>
      </w:r>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Casemine</w:t>
      </w:r>
      <w:proofErr w:type="spellEnd"/>
      <w:r w:rsidRPr="00665132">
        <w:rPr>
          <w:rFonts w:eastAsia="Times New Roman" w:cs="Arial"/>
          <w:color w:val="auto"/>
          <w:szCs w:val="22"/>
          <w:lang w:eastAsia="en-GB"/>
        </w:rPr>
        <w:t xml:space="preserve"> [Online]. Available from: </w:t>
      </w:r>
      <w:hyperlink r:id="rId111" w:history="1">
        <w:r w:rsidRPr="00665132">
          <w:rPr>
            <w:rFonts w:eastAsia="Times New Roman" w:cs="Arial"/>
            <w:color w:val="auto"/>
            <w:szCs w:val="22"/>
            <w:lang w:eastAsia="en-GB"/>
          </w:rPr>
          <w:t>&lt;https://www.casemine.com/judgement/uk/5a8ff71e60d03e7f57ea7db5#&gt;</w:t>
        </w:r>
      </w:hyperlink>
      <w:r w:rsidRPr="00665132">
        <w:rPr>
          <w:rFonts w:eastAsia="Times New Roman" w:cs="Arial"/>
          <w:color w:val="auto"/>
          <w:szCs w:val="22"/>
          <w:lang w:eastAsia="en-GB"/>
        </w:rPr>
        <w:t xml:space="preserve"> [Accessed 17 November 2019]. </w:t>
      </w:r>
    </w:p>
    <w:p w14:paraId="4F788F07" w14:textId="77777777" w:rsidR="00B51941" w:rsidRDefault="00B51941" w:rsidP="00B51941">
      <w:pPr>
        <w:rPr>
          <w:rFonts w:eastAsia="Times New Roman" w:cs="Arial"/>
          <w:color w:val="auto"/>
          <w:szCs w:val="22"/>
          <w:lang w:eastAsia="en-GB"/>
        </w:rPr>
      </w:pPr>
    </w:p>
    <w:p w14:paraId="2C4BFEB6" w14:textId="77777777" w:rsidR="00B51941" w:rsidRDefault="00B51941" w:rsidP="00B51941">
      <w:pPr>
        <w:rPr>
          <w:rFonts w:eastAsiaTheme="minorHAnsi" w:cs="Arial"/>
          <w:color w:val="auto"/>
          <w:szCs w:val="22"/>
          <w:lang w:val="en-US" w:eastAsia="en-GB"/>
        </w:rPr>
      </w:pPr>
      <w:r w:rsidRPr="00665132">
        <w:rPr>
          <w:rFonts w:eastAsia="Times New Roman" w:cs="Times New Roman"/>
          <w:color w:val="auto"/>
          <w:szCs w:val="22"/>
          <w:lang w:eastAsia="en-GB"/>
        </w:rPr>
        <w:t>Escher</w:t>
      </w:r>
      <w:r w:rsidRPr="00665132">
        <w:rPr>
          <w:rFonts w:eastAsiaTheme="minorHAnsi" w:cs="Arial"/>
          <w:color w:val="auto"/>
          <w:szCs w:val="22"/>
          <w:lang w:val="en-US" w:eastAsia="en-GB"/>
        </w:rPr>
        <w:t xml:space="preserve">, C. &amp; Rempe, M. (2019) The Making of Music Venues: Inquiries into Global Urban History. </w:t>
      </w:r>
      <w:r w:rsidRPr="002C124C">
        <w:rPr>
          <w:rFonts w:eastAsiaTheme="minorHAnsi" w:cs="Arial"/>
          <w:b/>
          <w:color w:val="auto"/>
          <w:szCs w:val="22"/>
          <w:lang w:val="en-US" w:eastAsia="en-GB"/>
        </w:rPr>
        <w:t>Journal of Urban History</w:t>
      </w:r>
      <w:r w:rsidRPr="00665132">
        <w:rPr>
          <w:rFonts w:eastAsiaTheme="minorHAnsi" w:cs="Arial"/>
          <w:color w:val="auto"/>
          <w:szCs w:val="22"/>
          <w:lang w:val="en-US" w:eastAsia="en-GB"/>
        </w:rPr>
        <w:t xml:space="preserve">, </w:t>
      </w:r>
      <w:r>
        <w:rPr>
          <w:rFonts w:eastAsiaTheme="minorHAnsi" w:cs="Arial"/>
          <w:color w:val="auto"/>
          <w:szCs w:val="22"/>
          <w:lang w:val="en-US" w:eastAsia="en-GB"/>
        </w:rPr>
        <w:t xml:space="preserve">47, (5), </w:t>
      </w:r>
      <w:r w:rsidRPr="00665132">
        <w:rPr>
          <w:rFonts w:eastAsiaTheme="minorHAnsi" w:cs="Arial"/>
          <w:color w:val="auto"/>
          <w:szCs w:val="22"/>
          <w:lang w:val="en-US" w:eastAsia="en-GB"/>
        </w:rPr>
        <w:t xml:space="preserve">pp.1-8. </w:t>
      </w:r>
    </w:p>
    <w:p w14:paraId="7A775AB7" w14:textId="77777777" w:rsidR="00B51941" w:rsidRDefault="00B51941" w:rsidP="00B51941">
      <w:pPr>
        <w:rPr>
          <w:rFonts w:eastAsiaTheme="minorHAnsi" w:cs="Arial"/>
          <w:color w:val="auto"/>
          <w:szCs w:val="22"/>
          <w:lang w:val="en-US" w:eastAsia="en-GB"/>
        </w:rPr>
      </w:pPr>
    </w:p>
    <w:p w14:paraId="4FE00D13" w14:textId="251D28EC" w:rsidR="00B51941" w:rsidRDefault="00B51941" w:rsidP="00B51941">
      <w:pPr>
        <w:rPr>
          <w:rFonts w:eastAsiaTheme="minorHAnsi" w:cs="Arial"/>
          <w:color w:val="auto"/>
          <w:szCs w:val="22"/>
          <w:lang w:val="en-US" w:eastAsia="en-GB"/>
        </w:rPr>
      </w:pPr>
      <w:proofErr w:type="spellStart"/>
      <w:r w:rsidRPr="00665132">
        <w:rPr>
          <w:rFonts w:eastAsiaTheme="minorHAnsi" w:cs="Arial"/>
          <w:color w:val="auto"/>
          <w:szCs w:val="22"/>
          <w:lang w:val="en-US" w:eastAsia="en-GB"/>
        </w:rPr>
        <w:t>Escolin</w:t>
      </w:r>
      <w:proofErr w:type="spellEnd"/>
      <w:r w:rsidRPr="00665132">
        <w:rPr>
          <w:rFonts w:eastAsiaTheme="minorHAnsi" w:cs="Arial"/>
          <w:color w:val="auto"/>
          <w:szCs w:val="22"/>
          <w:lang w:val="en-US" w:eastAsia="en-GB"/>
        </w:rPr>
        <w:t xml:space="preserve">, B. (2016) Le bouchon </w:t>
      </w:r>
      <w:proofErr w:type="spellStart"/>
      <w:r w:rsidRPr="00665132">
        <w:rPr>
          <w:rFonts w:eastAsiaTheme="minorHAnsi" w:cs="Arial"/>
          <w:color w:val="auto"/>
          <w:szCs w:val="22"/>
          <w:lang w:val="en-US" w:eastAsia="en-GB"/>
        </w:rPr>
        <w:t>ferrovaire</w:t>
      </w:r>
      <w:proofErr w:type="spellEnd"/>
      <w:r w:rsidRPr="00665132">
        <w:rPr>
          <w:rFonts w:eastAsiaTheme="minorHAnsi" w:cs="Arial"/>
          <w:color w:val="auto"/>
          <w:szCs w:val="22"/>
          <w:lang w:val="en-US" w:eastAsia="en-GB"/>
        </w:rPr>
        <w:t xml:space="preserve"> de </w:t>
      </w:r>
      <w:r w:rsidRPr="008B688F">
        <w:rPr>
          <w:rFonts w:eastAsiaTheme="minorHAnsi" w:cs="Arial"/>
          <w:color w:val="auto"/>
          <w:szCs w:val="22"/>
          <w:lang w:val="en-US" w:eastAsia="en-GB"/>
        </w:rPr>
        <w:t xml:space="preserve">Bordeaux </w:t>
      </w:r>
      <w:r w:rsidR="008B688F" w:rsidRPr="008B688F">
        <w:rPr>
          <w:rFonts w:cs="Lucida Grande"/>
          <w:color w:val="000000"/>
          <w:szCs w:val="22"/>
        </w:rPr>
        <w:t>à</w:t>
      </w:r>
      <w:r w:rsidRPr="008B688F">
        <w:rPr>
          <w:rFonts w:eastAsiaTheme="minorHAnsi" w:cs="Arial"/>
          <w:color w:val="auto"/>
          <w:szCs w:val="22"/>
          <w:lang w:val="en-US" w:eastAsia="en-GB"/>
        </w:rPr>
        <w:t xml:space="preserve"> </w:t>
      </w:r>
      <w:proofErr w:type="spellStart"/>
      <w:r w:rsidRPr="008B688F">
        <w:rPr>
          <w:rFonts w:eastAsiaTheme="minorHAnsi" w:cs="Arial"/>
          <w:color w:val="auto"/>
          <w:szCs w:val="22"/>
          <w:lang w:val="en-US" w:eastAsia="en-GB"/>
        </w:rPr>
        <w:t>enfin</w:t>
      </w:r>
      <w:proofErr w:type="spellEnd"/>
      <w:r w:rsidRPr="00665132">
        <w:rPr>
          <w:rFonts w:eastAsiaTheme="minorHAnsi" w:cs="Arial"/>
          <w:color w:val="auto"/>
          <w:szCs w:val="22"/>
          <w:lang w:val="en-US" w:eastAsia="en-GB"/>
        </w:rPr>
        <w:t xml:space="preserve"> sauté. </w:t>
      </w:r>
      <w:r w:rsidRPr="00A5071B">
        <w:rPr>
          <w:rFonts w:eastAsiaTheme="minorHAnsi" w:cs="Arial"/>
          <w:b/>
          <w:color w:val="auto"/>
          <w:szCs w:val="22"/>
          <w:lang w:val="en-US" w:eastAsia="en-GB"/>
        </w:rPr>
        <w:t xml:space="preserve">Le </w:t>
      </w:r>
      <w:proofErr w:type="spellStart"/>
      <w:r w:rsidRPr="00A5071B">
        <w:rPr>
          <w:rFonts w:eastAsiaTheme="minorHAnsi" w:cs="Arial"/>
          <w:b/>
          <w:color w:val="auto"/>
          <w:szCs w:val="22"/>
          <w:lang w:val="en-US" w:eastAsia="en-GB"/>
        </w:rPr>
        <w:t>Moniteur</w:t>
      </w:r>
      <w:proofErr w:type="spellEnd"/>
      <w:r w:rsidRPr="00665132">
        <w:rPr>
          <w:rFonts w:eastAsiaTheme="minorHAnsi" w:cs="Arial"/>
          <w:color w:val="auto"/>
          <w:szCs w:val="22"/>
          <w:lang w:val="en-US" w:eastAsia="en-GB"/>
        </w:rPr>
        <w:t xml:space="preserve"> [Online], 9 May. Available from</w:t>
      </w:r>
      <w:r>
        <w:rPr>
          <w:rFonts w:eastAsiaTheme="minorHAnsi" w:cs="Arial"/>
          <w:color w:val="auto"/>
          <w:szCs w:val="22"/>
          <w:lang w:val="en-US" w:eastAsia="en-GB"/>
        </w:rPr>
        <w:t>:</w:t>
      </w:r>
      <w:r w:rsidRPr="00665132">
        <w:rPr>
          <w:rFonts w:eastAsiaTheme="minorHAnsi" w:cs="Arial"/>
          <w:color w:val="auto"/>
          <w:szCs w:val="22"/>
          <w:lang w:val="en-US" w:eastAsia="en-GB"/>
        </w:rPr>
        <w:t xml:space="preserve"> &lt;</w:t>
      </w:r>
      <w:hyperlink r:id="rId112" w:history="1">
        <w:r w:rsidRPr="00665132">
          <w:rPr>
            <w:rFonts w:eastAsiaTheme="minorHAnsi" w:cs="Arial"/>
            <w:color w:val="auto"/>
            <w:szCs w:val="22"/>
            <w:lang w:val="en-US" w:eastAsia="en-GB"/>
          </w:rPr>
          <w:t>https://www.lemoniteur.fr/</w:t>
        </w:r>
      </w:hyperlink>
      <w:r w:rsidRPr="00665132">
        <w:rPr>
          <w:rFonts w:eastAsiaTheme="minorHAnsi" w:cs="Arial"/>
          <w:color w:val="auto"/>
          <w:szCs w:val="22"/>
          <w:lang w:val="en-US" w:eastAsia="en-GB"/>
        </w:rPr>
        <w:t>&gt; [Accessed 12 January 2021].</w:t>
      </w:r>
    </w:p>
    <w:p w14:paraId="6ADFCFE4" w14:textId="77777777" w:rsidR="0034215D" w:rsidRDefault="0034215D" w:rsidP="0034215D">
      <w:pPr>
        <w:rPr>
          <w:lang w:val="fr-FR"/>
        </w:rPr>
      </w:pPr>
    </w:p>
    <w:p w14:paraId="5CA2C155" w14:textId="27373AE4" w:rsidR="0034215D" w:rsidRPr="0002135E" w:rsidRDefault="0034215D" w:rsidP="0034215D">
      <w:pPr>
        <w:rPr>
          <w:lang w:val="fr-FR"/>
        </w:rPr>
      </w:pPr>
      <w:proofErr w:type="spellStart"/>
      <w:r w:rsidRPr="0002135E">
        <w:rPr>
          <w:lang w:val="fr-FR"/>
        </w:rPr>
        <w:t>Escolin</w:t>
      </w:r>
      <w:proofErr w:type="spellEnd"/>
      <w:r w:rsidRPr="0002135E">
        <w:rPr>
          <w:lang w:val="fr-FR"/>
        </w:rPr>
        <w:t xml:space="preserve">, B. (2016a) </w:t>
      </w:r>
      <w:proofErr w:type="spellStart"/>
      <w:r w:rsidRPr="0002135E">
        <w:rPr>
          <w:lang w:val="fr-FR"/>
        </w:rPr>
        <w:t>Premiere</w:t>
      </w:r>
      <w:proofErr w:type="spellEnd"/>
      <w:r w:rsidRPr="0002135E">
        <w:rPr>
          <w:lang w:val="fr-FR"/>
        </w:rPr>
        <w:t xml:space="preserve"> pierre de la Bordeaux </w:t>
      </w:r>
      <w:proofErr w:type="spellStart"/>
      <w:r w:rsidRPr="0002135E">
        <w:rPr>
          <w:lang w:val="fr-FR"/>
        </w:rPr>
        <w:t>Metropole</w:t>
      </w:r>
      <w:proofErr w:type="spellEnd"/>
      <w:r w:rsidRPr="0002135E">
        <w:rPr>
          <w:lang w:val="fr-FR"/>
        </w:rPr>
        <w:t xml:space="preserve"> Arena, La grande </w:t>
      </w:r>
      <w:proofErr w:type="spellStart"/>
      <w:r w:rsidRPr="0002135E">
        <w:rPr>
          <w:lang w:val="fr-FR"/>
        </w:rPr>
        <w:t>sale</w:t>
      </w:r>
      <w:proofErr w:type="spellEnd"/>
      <w:r w:rsidRPr="0002135E">
        <w:rPr>
          <w:lang w:val="fr-FR"/>
        </w:rPr>
        <w:t xml:space="preserve"> de spectacles </w:t>
      </w:r>
      <w:proofErr w:type="spellStart"/>
      <w:r w:rsidRPr="0002135E">
        <w:rPr>
          <w:lang w:val="fr-FR"/>
        </w:rPr>
        <w:t>signee</w:t>
      </w:r>
      <w:proofErr w:type="spellEnd"/>
      <w:r w:rsidRPr="0002135E">
        <w:rPr>
          <w:lang w:val="fr-FR"/>
        </w:rPr>
        <w:t xml:space="preserve"> </w:t>
      </w:r>
      <w:proofErr w:type="spellStart"/>
      <w:r w:rsidRPr="0002135E">
        <w:rPr>
          <w:lang w:val="fr-FR"/>
        </w:rPr>
        <w:t>Richciotti</w:t>
      </w:r>
      <w:proofErr w:type="spellEnd"/>
      <w:r w:rsidRPr="0002135E">
        <w:rPr>
          <w:lang w:val="fr-FR"/>
        </w:rPr>
        <w:t xml:space="preserve">. </w:t>
      </w:r>
      <w:r w:rsidRPr="0002135E">
        <w:rPr>
          <w:b/>
          <w:lang w:val="fr-FR"/>
        </w:rPr>
        <w:t>Le Moniteur</w:t>
      </w:r>
      <w:r w:rsidRPr="0002135E">
        <w:rPr>
          <w:lang w:val="fr-FR"/>
        </w:rPr>
        <w:t xml:space="preserve"> [Online], 13 April. </w:t>
      </w:r>
      <w:proofErr w:type="spellStart"/>
      <w:r w:rsidRPr="0002135E">
        <w:rPr>
          <w:lang w:val="fr-FR"/>
        </w:rPr>
        <w:t>Available</w:t>
      </w:r>
      <w:proofErr w:type="spellEnd"/>
      <w:r w:rsidRPr="0002135E">
        <w:rPr>
          <w:lang w:val="fr-FR"/>
        </w:rPr>
        <w:t xml:space="preserve"> </w:t>
      </w:r>
      <w:proofErr w:type="spellStart"/>
      <w:r w:rsidRPr="0002135E">
        <w:rPr>
          <w:lang w:val="fr-FR"/>
        </w:rPr>
        <w:lastRenderedPageBreak/>
        <w:t>from</w:t>
      </w:r>
      <w:proofErr w:type="spellEnd"/>
      <w:r w:rsidRPr="0002135E">
        <w:rPr>
          <w:lang w:val="fr-FR"/>
        </w:rPr>
        <w:t xml:space="preserve">: </w:t>
      </w:r>
      <w:r w:rsidRPr="0002135E">
        <w:rPr>
          <w:color w:val="auto"/>
          <w:lang w:val="fr-FR"/>
        </w:rPr>
        <w:t>&lt;</w:t>
      </w:r>
      <w:hyperlink r:id="rId113" w:history="1">
        <w:r w:rsidRPr="0002135E">
          <w:rPr>
            <w:rStyle w:val="Hyperlink"/>
            <w:color w:val="auto"/>
            <w:u w:val="none"/>
            <w:lang w:val="fr-FR"/>
          </w:rPr>
          <w:t>https://www.lemoniteur.fr/article/l-arena-est-prete-a-faire-le-show</w:t>
        </w:r>
      </w:hyperlink>
      <w:r w:rsidRPr="0002135E">
        <w:rPr>
          <w:color w:val="auto"/>
          <w:lang w:val="fr-FR"/>
        </w:rPr>
        <w:t>&gt;</w:t>
      </w:r>
      <w:r w:rsidRPr="0002135E">
        <w:rPr>
          <w:lang w:val="fr-FR"/>
        </w:rPr>
        <w:t xml:space="preserve"> [</w:t>
      </w:r>
      <w:proofErr w:type="spellStart"/>
      <w:r w:rsidRPr="0002135E">
        <w:rPr>
          <w:lang w:val="fr-FR"/>
        </w:rPr>
        <w:t>Accessed</w:t>
      </w:r>
      <w:proofErr w:type="spellEnd"/>
      <w:r w:rsidRPr="0002135E">
        <w:rPr>
          <w:lang w:val="fr-FR"/>
        </w:rPr>
        <w:t xml:space="preserve"> 13 </w:t>
      </w:r>
      <w:proofErr w:type="spellStart"/>
      <w:r w:rsidRPr="0002135E">
        <w:rPr>
          <w:lang w:val="fr-FR"/>
        </w:rPr>
        <w:t>November</w:t>
      </w:r>
      <w:proofErr w:type="spellEnd"/>
      <w:r w:rsidRPr="0002135E">
        <w:rPr>
          <w:lang w:val="fr-FR"/>
        </w:rPr>
        <w:t xml:space="preserve"> 2022]. </w:t>
      </w:r>
    </w:p>
    <w:p w14:paraId="718AB3DA" w14:textId="77777777" w:rsidR="0013300B" w:rsidRPr="0002135E" w:rsidRDefault="0013300B" w:rsidP="0034215D">
      <w:pPr>
        <w:rPr>
          <w:lang w:val="fr-FR"/>
        </w:rPr>
      </w:pPr>
    </w:p>
    <w:p w14:paraId="1861A2F9" w14:textId="77777777" w:rsidR="00B51941" w:rsidRDefault="00B51941" w:rsidP="00B51941">
      <w:pPr>
        <w:rPr>
          <w:szCs w:val="22"/>
        </w:rPr>
      </w:pPr>
      <w:proofErr w:type="spellStart"/>
      <w:r w:rsidRPr="0002135E">
        <w:rPr>
          <w:szCs w:val="22"/>
        </w:rPr>
        <w:t>Eurocities</w:t>
      </w:r>
      <w:proofErr w:type="spellEnd"/>
      <w:r w:rsidRPr="0002135E">
        <w:rPr>
          <w:szCs w:val="22"/>
        </w:rPr>
        <w:t xml:space="preserve"> (n.d.) </w:t>
      </w:r>
      <w:r w:rsidRPr="0002135E">
        <w:rPr>
          <w:b/>
          <w:szCs w:val="22"/>
        </w:rPr>
        <w:t>Bordeaux.</w:t>
      </w:r>
      <w:r w:rsidRPr="0002135E">
        <w:rPr>
          <w:szCs w:val="22"/>
        </w:rPr>
        <w:t xml:space="preserve"> [Online]. Available from: </w:t>
      </w:r>
      <w:r w:rsidRPr="0002135E">
        <w:rPr>
          <w:color w:val="auto"/>
          <w:szCs w:val="22"/>
        </w:rPr>
        <w:t>&lt;</w:t>
      </w:r>
      <w:hyperlink r:id="rId114" w:history="1">
        <w:r w:rsidRPr="0002135E">
          <w:rPr>
            <w:rStyle w:val="Hyperlink"/>
            <w:color w:val="auto"/>
            <w:szCs w:val="22"/>
            <w:u w:val="none"/>
          </w:rPr>
          <w:t>http://eurocities.eu/cities/bordeaux/</w:t>
        </w:r>
      </w:hyperlink>
      <w:r w:rsidRPr="0002135E">
        <w:rPr>
          <w:color w:val="auto"/>
          <w:szCs w:val="22"/>
        </w:rPr>
        <w:t>&gt;</w:t>
      </w:r>
      <w:r w:rsidRPr="0002135E">
        <w:rPr>
          <w:szCs w:val="22"/>
        </w:rPr>
        <w:t xml:space="preserve"> [Accessed 20 September 2022].</w:t>
      </w:r>
    </w:p>
    <w:p w14:paraId="74B5ED5D" w14:textId="77777777" w:rsidR="00B51941" w:rsidRDefault="00B51941" w:rsidP="00B51941">
      <w:pPr>
        <w:rPr>
          <w:rFonts w:eastAsiaTheme="minorHAnsi" w:cs="Arial"/>
          <w:color w:val="auto"/>
          <w:szCs w:val="22"/>
          <w:lang w:val="en-US" w:eastAsia="en-GB"/>
        </w:rPr>
      </w:pPr>
    </w:p>
    <w:p w14:paraId="026010DC" w14:textId="77777777" w:rsidR="00B51941" w:rsidRDefault="00B51941" w:rsidP="00B51941">
      <w:pPr>
        <w:rPr>
          <w:rFonts w:eastAsiaTheme="minorHAnsi" w:cs="Arial"/>
          <w:color w:val="auto"/>
          <w:szCs w:val="22"/>
          <w:lang w:val="en-US" w:eastAsia="en-GB"/>
        </w:rPr>
      </w:pPr>
      <w:r w:rsidRPr="00665132">
        <w:rPr>
          <w:rFonts w:eastAsiaTheme="minorHAnsi" w:cs="Arial"/>
          <w:color w:val="auto"/>
          <w:szCs w:val="22"/>
          <w:lang w:val="en-US" w:eastAsia="en-GB"/>
        </w:rPr>
        <w:t xml:space="preserve">European Commission (2014) </w:t>
      </w:r>
      <w:r w:rsidRPr="00665132">
        <w:rPr>
          <w:rFonts w:eastAsiaTheme="minorHAnsi" w:cs="Arial"/>
          <w:b/>
          <w:color w:val="auto"/>
          <w:szCs w:val="22"/>
          <w:lang w:val="en-US" w:eastAsia="en-GB"/>
        </w:rPr>
        <w:t>European Capitals of Culture</w:t>
      </w:r>
      <w:r w:rsidRPr="00665132">
        <w:rPr>
          <w:rFonts w:eastAsiaTheme="minorHAnsi" w:cs="Arial"/>
          <w:color w:val="auto"/>
          <w:szCs w:val="22"/>
          <w:lang w:val="en-US" w:eastAsia="en-GB"/>
        </w:rPr>
        <w:t xml:space="preserve">. [Online], European Commission. Available from: &lt; </w:t>
      </w:r>
      <w:hyperlink r:id="rId115" w:history="1">
        <w:r w:rsidRPr="00665132">
          <w:rPr>
            <w:rFonts w:eastAsiaTheme="minorHAnsi" w:cs="Arial"/>
            <w:color w:val="auto"/>
            <w:szCs w:val="22"/>
            <w:lang w:val="en-US" w:eastAsia="en-GB"/>
          </w:rPr>
          <w:t>www.ec.europa.eu</w:t>
        </w:r>
      </w:hyperlink>
      <w:r w:rsidRPr="00665132">
        <w:rPr>
          <w:rFonts w:eastAsiaTheme="minorHAnsi" w:cs="Arial"/>
          <w:color w:val="auto"/>
          <w:szCs w:val="22"/>
          <w:lang w:val="en-US" w:eastAsia="en-GB"/>
        </w:rPr>
        <w:t xml:space="preserve"> &gt; [Accessed 10 June 2015].</w:t>
      </w:r>
    </w:p>
    <w:p w14:paraId="3A737601" w14:textId="77777777" w:rsidR="00B51941" w:rsidRDefault="00B51941" w:rsidP="00B51941">
      <w:pPr>
        <w:rPr>
          <w:rFonts w:eastAsiaTheme="minorHAnsi" w:cs="Arial"/>
          <w:color w:val="auto"/>
          <w:szCs w:val="22"/>
          <w:lang w:val="en-US" w:eastAsia="en-GB"/>
        </w:rPr>
      </w:pPr>
    </w:p>
    <w:p w14:paraId="7A82D309" w14:textId="77777777" w:rsidR="00B51941" w:rsidRPr="00665132" w:rsidRDefault="00B51941" w:rsidP="00B51941">
      <w:pPr>
        <w:rPr>
          <w:rFonts w:eastAsiaTheme="minorHAnsi" w:cs="Arial"/>
          <w:color w:val="auto"/>
          <w:szCs w:val="22"/>
          <w:lang w:val="en-US" w:eastAsia="en-GB"/>
        </w:rPr>
      </w:pPr>
      <w:r w:rsidRPr="00665132">
        <w:rPr>
          <w:rFonts w:eastAsiaTheme="minorHAnsi" w:cs="Arial"/>
          <w:color w:val="auto"/>
          <w:szCs w:val="22"/>
          <w:lang w:val="en-US" w:eastAsia="en-GB"/>
        </w:rPr>
        <w:t xml:space="preserve">European Union (2019) </w:t>
      </w:r>
      <w:r w:rsidRPr="00665132">
        <w:rPr>
          <w:rFonts w:eastAsiaTheme="minorHAnsi" w:cs="Arial"/>
          <w:b/>
          <w:color w:val="auto"/>
          <w:szCs w:val="22"/>
          <w:lang w:val="en-US" w:eastAsia="en-GB"/>
        </w:rPr>
        <w:t>European Union Countries</w:t>
      </w:r>
      <w:r w:rsidRPr="00665132">
        <w:rPr>
          <w:rFonts w:eastAsiaTheme="minorHAnsi" w:cs="Arial"/>
          <w:color w:val="auto"/>
          <w:szCs w:val="22"/>
          <w:lang w:val="en-US" w:eastAsia="en-GB"/>
        </w:rPr>
        <w:t xml:space="preserve"> [Online], European Union. Available from: &lt;</w:t>
      </w:r>
      <w:hyperlink r:id="rId116" w:history="1">
        <w:r w:rsidRPr="00665132">
          <w:rPr>
            <w:rFonts w:eastAsiaTheme="minorHAnsi" w:cs="Arial"/>
            <w:color w:val="auto"/>
            <w:szCs w:val="22"/>
            <w:lang w:val="en-US" w:eastAsia="en-GB"/>
          </w:rPr>
          <w:t>https://european-union.europa.eu</w:t>
        </w:r>
      </w:hyperlink>
      <w:r w:rsidRPr="00665132">
        <w:rPr>
          <w:rFonts w:eastAsiaTheme="minorHAnsi" w:cs="Arial"/>
          <w:color w:val="auto"/>
          <w:szCs w:val="22"/>
          <w:lang w:val="en-US" w:eastAsia="en-GB"/>
        </w:rPr>
        <w:t>&gt; [Accessed 3 September 2019].</w:t>
      </w:r>
    </w:p>
    <w:p w14:paraId="07E70CD7" w14:textId="77777777" w:rsidR="00B51941" w:rsidRPr="00665132" w:rsidRDefault="00B51941" w:rsidP="00B51941">
      <w:pPr>
        <w:rPr>
          <w:rFonts w:eastAsiaTheme="minorHAnsi" w:cs="Arial"/>
          <w:color w:val="auto"/>
          <w:szCs w:val="22"/>
          <w:lang w:val="en-US" w:eastAsia="en-GB"/>
        </w:rPr>
      </w:pPr>
    </w:p>
    <w:p w14:paraId="45E43E4A" w14:textId="77777777" w:rsidR="00B51941" w:rsidRDefault="00B51941" w:rsidP="00B51941">
      <w:pPr>
        <w:rPr>
          <w:rFonts w:eastAsiaTheme="minorHAnsi" w:cs="Arial"/>
          <w:color w:val="auto"/>
          <w:szCs w:val="22"/>
          <w:lang w:val="en-US" w:eastAsia="en-GB"/>
        </w:rPr>
      </w:pPr>
      <w:r w:rsidRPr="00665132">
        <w:rPr>
          <w:rFonts w:eastAsiaTheme="minorHAnsi" w:cs="Arial"/>
          <w:color w:val="auto"/>
          <w:szCs w:val="22"/>
          <w:lang w:val="en-US" w:eastAsia="en-GB"/>
        </w:rPr>
        <w:t>Evans, G (2005) Measure for Measure: Evaluating the evidence of culture’s contribution to regeneration. Urban Studies, 42 (5/6) pp. 959-83.</w:t>
      </w:r>
    </w:p>
    <w:p w14:paraId="603680D6" w14:textId="77777777" w:rsidR="00B51941" w:rsidRPr="00665132" w:rsidRDefault="00B51941" w:rsidP="00B51941">
      <w:pPr>
        <w:rPr>
          <w:rFonts w:eastAsiaTheme="minorHAnsi" w:cs="Arial"/>
          <w:color w:val="auto"/>
          <w:szCs w:val="22"/>
          <w:lang w:val="en-US" w:eastAsia="en-GB"/>
        </w:rPr>
      </w:pPr>
    </w:p>
    <w:p w14:paraId="25F9776C" w14:textId="77777777" w:rsidR="00B51941" w:rsidRPr="00665132" w:rsidRDefault="00B51941" w:rsidP="00B51941">
      <w:pPr>
        <w:rPr>
          <w:rFonts w:eastAsiaTheme="minorHAnsi" w:cs="Arial"/>
          <w:color w:val="auto"/>
          <w:szCs w:val="22"/>
          <w:lang w:val="en-US" w:eastAsia="en-GB"/>
        </w:rPr>
      </w:pPr>
      <w:r w:rsidRPr="00665132">
        <w:rPr>
          <w:rFonts w:eastAsiaTheme="minorHAnsi" w:cs="Arial"/>
          <w:color w:val="auto"/>
          <w:szCs w:val="22"/>
          <w:lang w:val="en-US" w:eastAsia="en-GB"/>
        </w:rPr>
        <w:t>Evans, G (2001) Cultural Planning: an urban renaissance? London: Routledge.</w:t>
      </w:r>
    </w:p>
    <w:p w14:paraId="6E67305D" w14:textId="77777777" w:rsidR="00B51941" w:rsidRPr="00665132" w:rsidRDefault="00B51941" w:rsidP="00B51941">
      <w:pPr>
        <w:widowControl w:val="0"/>
        <w:autoSpaceDE w:val="0"/>
        <w:autoSpaceDN w:val="0"/>
        <w:adjustRightInd w:val="0"/>
        <w:rPr>
          <w:rFonts w:eastAsiaTheme="minorHAnsi" w:cs="Arial"/>
          <w:color w:val="auto"/>
          <w:szCs w:val="22"/>
          <w:lang w:val="en-US"/>
        </w:rPr>
      </w:pPr>
    </w:p>
    <w:p w14:paraId="07B76097" w14:textId="5A0ED137" w:rsidR="00B51941" w:rsidRPr="00C82AD8" w:rsidRDefault="00B51941" w:rsidP="00B51941">
      <w:pPr>
        <w:rPr>
          <w:rFonts w:eastAsia="Times New Roman" w:cs="Times New Roman"/>
          <w:szCs w:val="22"/>
        </w:rPr>
      </w:pPr>
      <w:proofErr w:type="spellStart"/>
      <w:r w:rsidRPr="0002135E">
        <w:rPr>
          <w:rFonts w:eastAsia="Times New Roman" w:cs="Times New Roman"/>
          <w:szCs w:val="22"/>
        </w:rPr>
        <w:t>Farole</w:t>
      </w:r>
      <w:proofErr w:type="spellEnd"/>
      <w:r w:rsidRPr="0002135E">
        <w:rPr>
          <w:rFonts w:eastAsia="Times New Roman" w:cs="Times New Roman"/>
          <w:szCs w:val="22"/>
        </w:rPr>
        <w:t xml:space="preserve">, T. Rodriguez-Pose, A. &amp; </w:t>
      </w:r>
      <w:proofErr w:type="spellStart"/>
      <w:r w:rsidRPr="0002135E">
        <w:rPr>
          <w:rFonts w:eastAsia="Times New Roman" w:cs="Times New Roman"/>
          <w:szCs w:val="22"/>
        </w:rPr>
        <w:t>Storper</w:t>
      </w:r>
      <w:proofErr w:type="spellEnd"/>
      <w:r w:rsidRPr="0002135E">
        <w:rPr>
          <w:rFonts w:eastAsia="Times New Roman" w:cs="Times New Roman"/>
          <w:szCs w:val="22"/>
        </w:rPr>
        <w:t xml:space="preserve">, M. (2011) Cohesion Policy in the European Union, Growth, Geography, Institutions. </w:t>
      </w:r>
      <w:r w:rsidRPr="0002135E">
        <w:rPr>
          <w:rFonts w:eastAsia="Times New Roman" w:cs="Times New Roman"/>
          <w:b/>
          <w:szCs w:val="22"/>
        </w:rPr>
        <w:t xml:space="preserve">Journal of Common Market Studies, </w:t>
      </w:r>
      <w:r w:rsidRPr="0002135E">
        <w:rPr>
          <w:rFonts w:eastAsia="Times New Roman" w:cs="Times New Roman"/>
          <w:szCs w:val="22"/>
        </w:rPr>
        <w:t>49 (5), pp. 1089-1111.</w:t>
      </w:r>
      <w:r w:rsidRPr="0002135E">
        <w:rPr>
          <w:rFonts w:eastAsia="Times New Roman" w:cs="Times New Roman"/>
          <w:b/>
          <w:szCs w:val="22"/>
        </w:rPr>
        <w:t xml:space="preserve"> </w:t>
      </w:r>
      <w:r w:rsidRPr="0002135E">
        <w:rPr>
          <w:rFonts w:eastAsia="Times New Roman" w:cs="Times New Roman"/>
          <w:szCs w:val="22"/>
        </w:rPr>
        <w:t xml:space="preserve">Available from: </w:t>
      </w:r>
      <w:r w:rsidR="0013300B" w:rsidRPr="0002135E">
        <w:rPr>
          <w:rFonts w:eastAsia="Times New Roman" w:cs="Times New Roman"/>
          <w:szCs w:val="22"/>
        </w:rPr>
        <w:t>&lt;http://.www.</w:t>
      </w:r>
      <w:r w:rsidRPr="0002135E">
        <w:rPr>
          <w:rFonts w:eastAsia="Times New Roman" w:cs="Times New Roman"/>
          <w:szCs w:val="22"/>
        </w:rPr>
        <w:t>onlinelibary.wiley.com</w:t>
      </w:r>
      <w:r w:rsidR="0013300B" w:rsidRPr="0002135E">
        <w:rPr>
          <w:rFonts w:eastAsia="Times New Roman" w:cs="Times New Roman"/>
          <w:szCs w:val="22"/>
        </w:rPr>
        <w:t>&gt;</w:t>
      </w:r>
      <w:r w:rsidRPr="0002135E">
        <w:rPr>
          <w:rFonts w:eastAsia="Times New Roman" w:cs="Times New Roman"/>
          <w:szCs w:val="22"/>
        </w:rPr>
        <w:t xml:space="preserve"> [Accessed 4 September 2022].</w:t>
      </w:r>
      <w:r>
        <w:rPr>
          <w:rFonts w:eastAsia="Times New Roman" w:cs="Times New Roman"/>
          <w:szCs w:val="22"/>
        </w:rPr>
        <w:t xml:space="preserve"> </w:t>
      </w:r>
    </w:p>
    <w:p w14:paraId="21013DA0" w14:textId="77777777" w:rsidR="00B51941" w:rsidRDefault="00B51941" w:rsidP="00B51941">
      <w:pPr>
        <w:rPr>
          <w:rFonts w:eastAsia="Times New Roman" w:cs="Times New Roman"/>
          <w:color w:val="auto"/>
          <w:szCs w:val="22"/>
          <w:shd w:val="clear" w:color="auto" w:fill="FFFFFF"/>
          <w:lang w:eastAsia="en-GB"/>
        </w:rPr>
      </w:pPr>
    </w:p>
    <w:p w14:paraId="47A5E284"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shd w:val="clear" w:color="auto" w:fill="FFFFFF"/>
          <w:lang w:eastAsia="en-GB"/>
        </w:rPr>
        <w:t>Fedouach</w:t>
      </w:r>
      <w:proofErr w:type="spellEnd"/>
      <w:r w:rsidRPr="00665132">
        <w:rPr>
          <w:rFonts w:eastAsia="Times New Roman" w:cs="Times New Roman"/>
          <w:color w:val="auto"/>
          <w:szCs w:val="22"/>
          <w:shd w:val="clear" w:color="auto" w:fill="FFFFFF"/>
          <w:lang w:eastAsia="en-GB"/>
        </w:rPr>
        <w:t xml:space="preserve">, M. (2017) Parisian. Go home: Gentrification triggers backlash in Bordeaux. </w:t>
      </w:r>
      <w:r w:rsidRPr="00665132">
        <w:rPr>
          <w:rFonts w:eastAsia="Times New Roman" w:cs="Times New Roman"/>
          <w:b/>
          <w:color w:val="auto"/>
          <w:szCs w:val="22"/>
          <w:shd w:val="clear" w:color="auto" w:fill="FFFFFF"/>
          <w:lang w:eastAsia="en-GB"/>
        </w:rPr>
        <w:t>France 24</w:t>
      </w:r>
      <w:r w:rsidRPr="00665132">
        <w:rPr>
          <w:rFonts w:eastAsia="Times New Roman" w:cs="Times New Roman"/>
          <w:color w:val="auto"/>
          <w:szCs w:val="22"/>
          <w:shd w:val="clear" w:color="auto" w:fill="FFFFFF"/>
          <w:lang w:eastAsia="en-GB"/>
        </w:rPr>
        <w:t xml:space="preserve"> [Online]. Available from: </w:t>
      </w:r>
    </w:p>
    <w:p w14:paraId="41EFAF0E" w14:textId="77777777" w:rsidR="00B51941" w:rsidRPr="00665132" w:rsidRDefault="00B51941" w:rsidP="00B51941">
      <w:pPr>
        <w:rPr>
          <w:rFonts w:eastAsia="Times New Roman" w:cs="Arial"/>
          <w:color w:val="auto"/>
          <w:szCs w:val="22"/>
          <w:lang w:eastAsia="en-GB"/>
        </w:rPr>
      </w:pPr>
      <w:r w:rsidRPr="00665132">
        <w:rPr>
          <w:rFonts w:eastAsia="Times New Roman" w:cs="Times New Roman"/>
          <w:color w:val="auto"/>
          <w:szCs w:val="22"/>
          <w:lang w:eastAsia="en-GB"/>
        </w:rPr>
        <w:t>&lt;</w:t>
      </w:r>
      <w:hyperlink r:id="rId117" w:history="1">
        <w:r w:rsidRPr="00665132">
          <w:rPr>
            <w:rFonts w:eastAsiaTheme="majorEastAsia" w:cs="Times New Roman"/>
            <w:color w:val="auto"/>
            <w:szCs w:val="22"/>
            <w:lang w:eastAsia="en-GB"/>
          </w:rPr>
          <w:t>https://www.france24.com/en/20171026</w:t>
        </w:r>
      </w:hyperlink>
      <w:r w:rsidRPr="00665132">
        <w:rPr>
          <w:rFonts w:eastAsiaTheme="majorEastAsia" w:cs="Times New Roman"/>
          <w:color w:val="auto"/>
          <w:szCs w:val="22"/>
          <w:lang w:eastAsia="en-GB"/>
        </w:rPr>
        <w:t>&gt; [Accessed 19 September 2020].</w:t>
      </w:r>
    </w:p>
    <w:p w14:paraId="231B8268" w14:textId="77777777" w:rsidR="00B51941" w:rsidRPr="00665132" w:rsidRDefault="00B51941" w:rsidP="00B51941">
      <w:pPr>
        <w:rPr>
          <w:rFonts w:eastAsia="Times New Roman" w:cs="Times New Roman"/>
          <w:color w:val="auto"/>
          <w:szCs w:val="22"/>
          <w:lang w:eastAsia="en-GB"/>
        </w:rPr>
      </w:pPr>
    </w:p>
    <w:p w14:paraId="71668CD8"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Feltesse</w:t>
      </w:r>
      <w:proofErr w:type="spellEnd"/>
      <w:r w:rsidRPr="00665132">
        <w:rPr>
          <w:rFonts w:eastAsia="Times New Roman" w:cs="Times New Roman"/>
          <w:color w:val="auto"/>
          <w:szCs w:val="22"/>
          <w:lang w:eastAsia="en-GB"/>
        </w:rPr>
        <w:t xml:space="preserve">, V. (2012) </w:t>
      </w:r>
      <w:r w:rsidRPr="00665132">
        <w:rPr>
          <w:rFonts w:eastAsia="Times New Roman" w:cs="Times New Roman"/>
          <w:b/>
          <w:color w:val="auto"/>
          <w:szCs w:val="22"/>
          <w:lang w:eastAsia="en-GB"/>
        </w:rPr>
        <w:t xml:space="preserve">La </w:t>
      </w:r>
      <w:proofErr w:type="spellStart"/>
      <w:r w:rsidRPr="00665132">
        <w:rPr>
          <w:rFonts w:eastAsia="Times New Roman" w:cs="Arial"/>
          <w:b/>
          <w:color w:val="auto"/>
          <w:szCs w:val="22"/>
          <w:lang w:eastAsia="en-GB"/>
        </w:rPr>
        <w:t>d</w:t>
      </w:r>
      <w:r w:rsidRPr="00665132">
        <w:rPr>
          <w:rFonts w:eastAsia="Times New Roman" w:cs="Arial"/>
          <w:b/>
          <w:color w:val="000000"/>
          <w:szCs w:val="22"/>
          <w:lang w:eastAsia="en-GB"/>
        </w:rPr>
        <w:t>é</w:t>
      </w:r>
      <w:r w:rsidRPr="00665132">
        <w:rPr>
          <w:rFonts w:eastAsia="Times New Roman" w:cs="Arial"/>
          <w:b/>
          <w:color w:val="auto"/>
          <w:szCs w:val="22"/>
          <w:lang w:eastAsia="en-GB"/>
        </w:rPr>
        <w:t>cennie</w:t>
      </w:r>
      <w:proofErr w:type="spellEnd"/>
      <w:r w:rsidRPr="00665132">
        <w:rPr>
          <w:rFonts w:eastAsia="Times New Roman" w:cs="Arial"/>
          <w:b/>
          <w:color w:val="auto"/>
          <w:szCs w:val="22"/>
          <w:lang w:eastAsia="en-GB"/>
        </w:rPr>
        <w:t xml:space="preserve"> </w:t>
      </w:r>
      <w:r w:rsidRPr="00665132">
        <w:rPr>
          <w:rFonts w:eastAsia="Times New Roman" w:cs="Times New Roman"/>
          <w:b/>
          <w:color w:val="auto"/>
          <w:szCs w:val="22"/>
          <w:lang w:eastAsia="en-GB"/>
        </w:rPr>
        <w:t xml:space="preserve">bordelaise: Quelle </w:t>
      </w:r>
      <w:proofErr w:type="spellStart"/>
      <w:r w:rsidRPr="00665132">
        <w:rPr>
          <w:rFonts w:eastAsia="Times New Roman" w:cs="Times New Roman"/>
          <w:b/>
          <w:color w:val="auto"/>
          <w:szCs w:val="22"/>
          <w:lang w:eastAsia="en-GB"/>
        </w:rPr>
        <w:t>politque</w:t>
      </w:r>
      <w:proofErr w:type="spellEnd"/>
      <w:r w:rsidRPr="00665132">
        <w:rPr>
          <w:rFonts w:eastAsia="Times New Roman" w:cs="Times New Roman"/>
          <w:b/>
          <w:color w:val="auto"/>
          <w:szCs w:val="22"/>
          <w:lang w:eastAsia="en-GB"/>
        </w:rPr>
        <w:t xml:space="preserve"> </w:t>
      </w:r>
      <w:proofErr w:type="spellStart"/>
      <w:r w:rsidRPr="00665132">
        <w:rPr>
          <w:rFonts w:eastAsia="Times New Roman" w:cs="Times New Roman"/>
          <w:b/>
          <w:color w:val="auto"/>
          <w:szCs w:val="22"/>
          <w:lang w:eastAsia="en-GB"/>
        </w:rPr>
        <w:t>urbanie</w:t>
      </w:r>
      <w:proofErr w:type="spellEnd"/>
      <w:r w:rsidRPr="00665132">
        <w:rPr>
          <w:rFonts w:eastAsia="Times New Roman" w:cs="Times New Roman"/>
          <w:b/>
          <w:color w:val="auto"/>
          <w:szCs w:val="22"/>
          <w:lang w:eastAsia="en-GB"/>
        </w:rPr>
        <w:t xml:space="preserve"> </w:t>
      </w:r>
      <w:r w:rsidRPr="00665132">
        <w:rPr>
          <w:rFonts w:eastAsia="Times New Roman" w:cs="Arial"/>
          <w:b/>
          <w:color w:val="auto"/>
          <w:szCs w:val="22"/>
          <w:lang w:eastAsia="en-GB"/>
        </w:rPr>
        <w:t>à</w:t>
      </w:r>
      <w:r w:rsidRPr="00665132">
        <w:rPr>
          <w:rFonts w:eastAsia="Times New Roman" w:cs="Times New Roman"/>
          <w:b/>
          <w:color w:val="auto"/>
          <w:szCs w:val="22"/>
          <w:lang w:eastAsia="en-GB"/>
        </w:rPr>
        <w:t xml:space="preserve"> </w:t>
      </w:r>
      <w:proofErr w:type="spellStart"/>
      <w:r w:rsidRPr="00665132">
        <w:rPr>
          <w:rFonts w:eastAsia="Times New Roman" w:cs="Times New Roman"/>
          <w:b/>
          <w:color w:val="auto"/>
          <w:szCs w:val="22"/>
          <w:lang w:eastAsia="en-GB"/>
        </w:rPr>
        <w:t>l’heure</w:t>
      </w:r>
      <w:proofErr w:type="spellEnd"/>
      <w:r w:rsidRPr="00665132">
        <w:rPr>
          <w:rFonts w:eastAsia="Times New Roman" w:cs="Times New Roman"/>
          <w:b/>
          <w:color w:val="auto"/>
          <w:szCs w:val="22"/>
          <w:lang w:eastAsia="en-GB"/>
        </w:rPr>
        <w:t xml:space="preserve"> des </w:t>
      </w:r>
      <w:proofErr w:type="spellStart"/>
      <w:r w:rsidRPr="00665132">
        <w:rPr>
          <w:rFonts w:eastAsia="Times New Roman" w:cs="Arial"/>
          <w:b/>
          <w:color w:val="auto"/>
          <w:szCs w:val="22"/>
          <w:lang w:eastAsia="en-GB"/>
        </w:rPr>
        <w:t>m</w:t>
      </w:r>
      <w:r w:rsidRPr="00665132">
        <w:rPr>
          <w:rFonts w:eastAsia="Times New Roman" w:cs="Arial"/>
          <w:b/>
          <w:color w:val="000000"/>
          <w:szCs w:val="22"/>
          <w:lang w:eastAsia="en-GB"/>
        </w:rPr>
        <w:t>é</w:t>
      </w:r>
      <w:r w:rsidRPr="00665132">
        <w:rPr>
          <w:rFonts w:eastAsia="Times New Roman" w:cs="Arial"/>
          <w:b/>
          <w:color w:val="auto"/>
          <w:szCs w:val="22"/>
          <w:lang w:eastAsia="en-GB"/>
        </w:rPr>
        <w:t>tropoles</w:t>
      </w:r>
      <w:proofErr w:type="spellEnd"/>
      <w:r w:rsidRPr="00665132">
        <w:rPr>
          <w:rFonts w:eastAsia="Times New Roman" w:cs="Times New Roman"/>
          <w:color w:val="auto"/>
          <w:szCs w:val="22"/>
          <w:lang w:eastAsia="en-GB"/>
        </w:rPr>
        <w:t xml:space="preserve">? France: Editions de </w:t>
      </w:r>
      <w:proofErr w:type="spellStart"/>
      <w:r w:rsidRPr="00665132">
        <w:rPr>
          <w:rFonts w:eastAsia="Times New Roman" w:cs="Times New Roman"/>
          <w:color w:val="auto"/>
          <w:szCs w:val="22"/>
          <w:lang w:eastAsia="en-GB"/>
        </w:rPr>
        <w:t>l’Aube</w:t>
      </w:r>
      <w:proofErr w:type="spellEnd"/>
      <w:r w:rsidRPr="00665132">
        <w:rPr>
          <w:rFonts w:eastAsia="Times New Roman" w:cs="Times New Roman"/>
          <w:color w:val="auto"/>
          <w:szCs w:val="22"/>
          <w:lang w:eastAsia="en-GB"/>
        </w:rPr>
        <w:t>.</w:t>
      </w:r>
    </w:p>
    <w:p w14:paraId="057D1768" w14:textId="77777777" w:rsidR="0013300B" w:rsidRDefault="0013300B" w:rsidP="00B51941">
      <w:pPr>
        <w:rPr>
          <w:rFonts w:eastAsia="Times New Roman" w:cs="Arial"/>
          <w:bCs/>
          <w:color w:val="auto"/>
          <w:szCs w:val="22"/>
          <w:lang w:val="en-US" w:eastAsia="en-GB"/>
        </w:rPr>
      </w:pPr>
    </w:p>
    <w:p w14:paraId="6A673C32" w14:textId="77777777" w:rsidR="00B51941" w:rsidRPr="00665132" w:rsidRDefault="00B51941" w:rsidP="00B51941">
      <w:pPr>
        <w:rPr>
          <w:rFonts w:eastAsia="Times New Roman" w:cs="Arial"/>
          <w:color w:val="auto"/>
          <w:szCs w:val="22"/>
          <w:lang w:eastAsia="en-GB"/>
        </w:rPr>
      </w:pPr>
      <w:proofErr w:type="spellStart"/>
      <w:r>
        <w:rPr>
          <w:rFonts w:eastAsia="Times New Roman" w:cs="Arial"/>
          <w:bCs/>
          <w:color w:val="auto"/>
          <w:szCs w:val="22"/>
          <w:lang w:val="en-US" w:eastAsia="en-GB"/>
        </w:rPr>
        <w:t>Fel</w:t>
      </w:r>
      <w:r w:rsidRPr="00665132">
        <w:rPr>
          <w:rFonts w:eastAsia="Times New Roman" w:cs="Arial"/>
          <w:bCs/>
          <w:color w:val="auto"/>
          <w:szCs w:val="22"/>
          <w:lang w:val="en-US" w:eastAsia="en-GB"/>
        </w:rPr>
        <w:t>tesse</w:t>
      </w:r>
      <w:proofErr w:type="spellEnd"/>
      <w:r w:rsidRPr="00665132">
        <w:rPr>
          <w:rFonts w:eastAsia="Times New Roman" w:cs="Arial"/>
          <w:bCs/>
          <w:color w:val="auto"/>
          <w:szCs w:val="22"/>
          <w:lang w:val="en-US" w:eastAsia="en-GB"/>
        </w:rPr>
        <w:t xml:space="preserve">, V. (2008) </w:t>
      </w:r>
      <w:r w:rsidRPr="00665132">
        <w:rPr>
          <w:rFonts w:eastAsia="Times New Roman" w:cs="Arial"/>
          <w:b/>
          <w:bCs/>
          <w:color w:val="auto"/>
          <w:szCs w:val="22"/>
          <w:lang w:val="en-US" w:eastAsia="en-GB"/>
        </w:rPr>
        <w:t xml:space="preserve">Candidature de Bordeaux au </w:t>
      </w:r>
      <w:proofErr w:type="spellStart"/>
      <w:r w:rsidRPr="00665132">
        <w:rPr>
          <w:rFonts w:eastAsia="Times New Roman" w:cs="Arial"/>
          <w:b/>
          <w:bCs/>
          <w:color w:val="auto"/>
          <w:szCs w:val="22"/>
          <w:lang w:val="en-US" w:eastAsia="en-GB"/>
        </w:rPr>
        <w:t>titre</w:t>
      </w:r>
      <w:proofErr w:type="spellEnd"/>
      <w:r w:rsidRPr="00665132">
        <w:rPr>
          <w:rFonts w:eastAsia="Times New Roman" w:cs="Arial"/>
          <w:b/>
          <w:bCs/>
          <w:color w:val="auto"/>
          <w:szCs w:val="22"/>
          <w:lang w:val="en-US" w:eastAsia="en-GB"/>
        </w:rPr>
        <w:t xml:space="preserve"> de </w:t>
      </w:r>
      <w:proofErr w:type="spellStart"/>
      <w:r w:rsidRPr="00665132">
        <w:rPr>
          <w:rFonts w:eastAsia="Times New Roman" w:cs="Arial"/>
          <w:b/>
          <w:bCs/>
          <w:color w:val="auto"/>
          <w:szCs w:val="22"/>
          <w:lang w:val="en-US" w:eastAsia="en-GB"/>
        </w:rPr>
        <w:t>capitale</w:t>
      </w:r>
      <w:proofErr w:type="spellEnd"/>
      <w:r w:rsidRPr="00665132">
        <w:rPr>
          <w:rFonts w:eastAsia="Times New Roman" w:cs="Arial"/>
          <w:b/>
          <w:bCs/>
          <w:color w:val="auto"/>
          <w:szCs w:val="22"/>
          <w:lang w:val="en-US" w:eastAsia="en-GB"/>
        </w:rPr>
        <w:t xml:space="preserve"> </w:t>
      </w:r>
      <w:proofErr w:type="spellStart"/>
      <w:r w:rsidRPr="00665132">
        <w:rPr>
          <w:rFonts w:eastAsia="Times New Roman" w:cs="Arial"/>
          <w:b/>
          <w:bCs/>
          <w:color w:val="auto"/>
          <w:szCs w:val="22"/>
          <w:lang w:val="en-US" w:eastAsia="en-GB"/>
        </w:rPr>
        <w:t>européenne</w:t>
      </w:r>
      <w:proofErr w:type="spellEnd"/>
      <w:r w:rsidRPr="00665132">
        <w:rPr>
          <w:rFonts w:eastAsia="Times New Roman" w:cs="Arial"/>
          <w:b/>
          <w:bCs/>
          <w:color w:val="auto"/>
          <w:szCs w:val="22"/>
          <w:lang w:val="en-US" w:eastAsia="en-GB"/>
        </w:rPr>
        <w:t xml:space="preserve"> de la culture- Participation de la </w:t>
      </w:r>
      <w:proofErr w:type="spellStart"/>
      <w:r w:rsidRPr="00665132">
        <w:rPr>
          <w:rFonts w:eastAsia="Times New Roman" w:cs="Arial"/>
          <w:b/>
          <w:bCs/>
          <w:color w:val="auto"/>
          <w:szCs w:val="22"/>
          <w:lang w:val="en-US" w:eastAsia="en-GB"/>
        </w:rPr>
        <w:t>Communauté</w:t>
      </w:r>
      <w:proofErr w:type="spellEnd"/>
      <w:r w:rsidRPr="00665132">
        <w:rPr>
          <w:rFonts w:eastAsia="Times New Roman" w:cs="Arial"/>
          <w:b/>
          <w:bCs/>
          <w:color w:val="auto"/>
          <w:szCs w:val="22"/>
          <w:lang w:val="en-US" w:eastAsia="en-GB"/>
        </w:rPr>
        <w:t xml:space="preserve"> </w:t>
      </w:r>
      <w:proofErr w:type="spellStart"/>
      <w:r w:rsidRPr="00665132">
        <w:rPr>
          <w:rFonts w:eastAsia="Times New Roman" w:cs="Arial"/>
          <w:b/>
          <w:bCs/>
          <w:color w:val="auto"/>
          <w:szCs w:val="22"/>
          <w:lang w:val="en-US" w:eastAsia="en-GB"/>
        </w:rPr>
        <w:t>urbaine</w:t>
      </w:r>
      <w:proofErr w:type="spellEnd"/>
      <w:r w:rsidRPr="00665132">
        <w:rPr>
          <w:rFonts w:eastAsia="Times New Roman" w:cs="Arial"/>
          <w:b/>
          <w:bCs/>
          <w:color w:val="auto"/>
          <w:szCs w:val="22"/>
          <w:lang w:val="en-US" w:eastAsia="en-GB"/>
        </w:rPr>
        <w:t xml:space="preserve"> de Bordeaux - "Bordeaux 2013" - Association de </w:t>
      </w:r>
      <w:proofErr w:type="spellStart"/>
      <w:r w:rsidRPr="00665132">
        <w:rPr>
          <w:rFonts w:eastAsia="Times New Roman" w:cs="Arial"/>
          <w:b/>
          <w:bCs/>
          <w:color w:val="auto"/>
          <w:szCs w:val="22"/>
          <w:lang w:val="en-US" w:eastAsia="en-GB"/>
        </w:rPr>
        <w:t>soutien</w:t>
      </w:r>
      <w:proofErr w:type="spellEnd"/>
      <w:r w:rsidRPr="00665132">
        <w:rPr>
          <w:rFonts w:eastAsia="Times New Roman" w:cs="Arial"/>
          <w:b/>
          <w:bCs/>
          <w:color w:val="auto"/>
          <w:szCs w:val="22"/>
          <w:lang w:val="en-US" w:eastAsia="en-GB"/>
        </w:rPr>
        <w:t xml:space="preserve"> à la candidature de Bordeaux au </w:t>
      </w:r>
      <w:proofErr w:type="spellStart"/>
      <w:r w:rsidRPr="00665132">
        <w:rPr>
          <w:rFonts w:eastAsia="Times New Roman" w:cs="Arial"/>
          <w:b/>
          <w:bCs/>
          <w:color w:val="auto"/>
          <w:szCs w:val="22"/>
          <w:lang w:val="en-US" w:eastAsia="en-GB"/>
        </w:rPr>
        <w:t>titre</w:t>
      </w:r>
      <w:proofErr w:type="spellEnd"/>
      <w:r w:rsidRPr="00665132">
        <w:rPr>
          <w:rFonts w:eastAsia="Times New Roman" w:cs="Arial"/>
          <w:b/>
          <w:bCs/>
          <w:color w:val="auto"/>
          <w:szCs w:val="22"/>
          <w:lang w:val="en-US" w:eastAsia="en-GB"/>
        </w:rPr>
        <w:t xml:space="preserve"> de </w:t>
      </w:r>
      <w:proofErr w:type="spellStart"/>
      <w:r w:rsidRPr="00665132">
        <w:rPr>
          <w:rFonts w:eastAsia="Times New Roman" w:cs="Arial"/>
          <w:b/>
          <w:bCs/>
          <w:color w:val="auto"/>
          <w:szCs w:val="22"/>
          <w:lang w:val="en-US" w:eastAsia="en-GB"/>
        </w:rPr>
        <w:t>Capitale</w:t>
      </w:r>
      <w:proofErr w:type="spellEnd"/>
      <w:r w:rsidRPr="00665132">
        <w:rPr>
          <w:rFonts w:eastAsia="Times New Roman" w:cs="Arial"/>
          <w:b/>
          <w:bCs/>
          <w:color w:val="auto"/>
          <w:szCs w:val="22"/>
          <w:lang w:val="en-US" w:eastAsia="en-GB"/>
        </w:rPr>
        <w:t xml:space="preserve"> </w:t>
      </w:r>
      <w:proofErr w:type="spellStart"/>
      <w:r w:rsidRPr="00665132">
        <w:rPr>
          <w:rFonts w:eastAsia="Times New Roman" w:cs="Arial"/>
          <w:b/>
          <w:bCs/>
          <w:color w:val="auto"/>
          <w:szCs w:val="22"/>
          <w:lang w:val="en-US" w:eastAsia="en-GB"/>
        </w:rPr>
        <w:t>européenne</w:t>
      </w:r>
      <w:proofErr w:type="spellEnd"/>
      <w:r w:rsidRPr="00665132">
        <w:rPr>
          <w:rFonts w:eastAsia="Times New Roman" w:cs="Arial"/>
          <w:b/>
          <w:bCs/>
          <w:color w:val="auto"/>
          <w:szCs w:val="22"/>
          <w:lang w:val="en-US" w:eastAsia="en-GB"/>
        </w:rPr>
        <w:t xml:space="preserve"> de la culture </w:t>
      </w:r>
      <w:proofErr w:type="spellStart"/>
      <w:r w:rsidRPr="00665132">
        <w:rPr>
          <w:rFonts w:eastAsia="Times New Roman" w:cs="Arial"/>
          <w:b/>
          <w:bCs/>
          <w:color w:val="auto"/>
          <w:szCs w:val="22"/>
          <w:lang w:val="en-US" w:eastAsia="en-GB"/>
        </w:rPr>
        <w:t>en</w:t>
      </w:r>
      <w:proofErr w:type="spellEnd"/>
      <w:r w:rsidRPr="00665132">
        <w:rPr>
          <w:rFonts w:eastAsia="Times New Roman" w:cs="Arial"/>
          <w:b/>
          <w:bCs/>
          <w:color w:val="auto"/>
          <w:szCs w:val="22"/>
          <w:lang w:val="en-US" w:eastAsia="en-GB"/>
        </w:rPr>
        <w:t xml:space="preserve"> 2013 - </w:t>
      </w:r>
      <w:proofErr w:type="spellStart"/>
      <w:r w:rsidRPr="00665132">
        <w:rPr>
          <w:rFonts w:eastAsia="Times New Roman" w:cs="Arial"/>
          <w:b/>
          <w:bCs/>
          <w:color w:val="auto"/>
          <w:szCs w:val="22"/>
          <w:lang w:val="en-US" w:eastAsia="en-GB"/>
        </w:rPr>
        <w:t>Statuts</w:t>
      </w:r>
      <w:proofErr w:type="spellEnd"/>
      <w:r w:rsidRPr="00665132">
        <w:rPr>
          <w:rFonts w:eastAsia="Times New Roman" w:cs="Arial"/>
          <w:b/>
          <w:bCs/>
          <w:color w:val="auto"/>
          <w:szCs w:val="22"/>
          <w:lang w:val="en-US" w:eastAsia="en-GB"/>
        </w:rPr>
        <w:t xml:space="preserve"> - Approbation – </w:t>
      </w:r>
      <w:proofErr w:type="spellStart"/>
      <w:r w:rsidRPr="00665132">
        <w:rPr>
          <w:rFonts w:eastAsia="Times New Roman" w:cs="Arial"/>
          <w:b/>
          <w:bCs/>
          <w:color w:val="auto"/>
          <w:szCs w:val="22"/>
          <w:lang w:val="en-US" w:eastAsia="en-GB"/>
        </w:rPr>
        <w:t>Autorisation</w:t>
      </w:r>
      <w:proofErr w:type="spellEnd"/>
      <w:r w:rsidRPr="00665132">
        <w:rPr>
          <w:rFonts w:eastAsia="Times New Roman" w:cs="Arial"/>
          <w:bCs/>
          <w:color w:val="auto"/>
          <w:szCs w:val="22"/>
          <w:lang w:val="en-US" w:eastAsia="en-GB"/>
        </w:rPr>
        <w:t xml:space="preserve">. [Online] Conseil de </w:t>
      </w:r>
      <w:proofErr w:type="spellStart"/>
      <w:r w:rsidRPr="00665132">
        <w:rPr>
          <w:rFonts w:eastAsia="Times New Roman" w:cs="Arial"/>
          <w:bCs/>
          <w:color w:val="auto"/>
          <w:szCs w:val="22"/>
          <w:lang w:val="en-US" w:eastAsia="en-GB"/>
        </w:rPr>
        <w:t>Communaute</w:t>
      </w:r>
      <w:proofErr w:type="spellEnd"/>
      <w:r w:rsidRPr="00665132">
        <w:rPr>
          <w:rFonts w:eastAsia="Times New Roman" w:cs="Arial"/>
          <w:bCs/>
          <w:color w:val="auto"/>
          <w:szCs w:val="22"/>
          <w:lang w:val="en-US" w:eastAsia="en-GB"/>
        </w:rPr>
        <w:t xml:space="preserve">, 18 </w:t>
      </w:r>
      <w:proofErr w:type="spellStart"/>
      <w:r w:rsidRPr="00665132">
        <w:rPr>
          <w:rFonts w:eastAsia="Times New Roman" w:cs="Arial"/>
          <w:bCs/>
          <w:color w:val="auto"/>
          <w:szCs w:val="22"/>
          <w:lang w:val="en-US" w:eastAsia="en-GB"/>
        </w:rPr>
        <w:t>janvier</w:t>
      </w:r>
      <w:proofErr w:type="spellEnd"/>
      <w:r w:rsidRPr="00665132">
        <w:rPr>
          <w:rFonts w:eastAsia="Times New Roman" w:cs="Arial"/>
          <w:bCs/>
          <w:color w:val="auto"/>
          <w:szCs w:val="22"/>
          <w:lang w:val="en-US" w:eastAsia="en-GB"/>
        </w:rPr>
        <w:t xml:space="preserve">, No. 2008/0015. </w:t>
      </w:r>
      <w:r w:rsidRPr="00665132">
        <w:rPr>
          <w:rFonts w:eastAsia="Times New Roman" w:cs="Arial"/>
          <w:color w:val="auto"/>
          <w:szCs w:val="22"/>
          <w:lang w:eastAsia="en-GB"/>
        </w:rPr>
        <w:t>Available from: &lt;</w:t>
      </w:r>
      <w:hyperlink r:id="rId118" w:history="1">
        <w:r w:rsidRPr="00665132">
          <w:rPr>
            <w:rFonts w:eastAsiaTheme="majorEastAsia" w:cs="Arial"/>
            <w:color w:val="auto"/>
            <w:szCs w:val="22"/>
            <w:lang w:eastAsia="en-GB"/>
          </w:rPr>
          <w:t>https://www.bordeaux-</w:t>
        </w:r>
        <w:r w:rsidRPr="00665132">
          <w:rPr>
            <w:rFonts w:eastAsiaTheme="majorEastAsia" w:cs="Arial"/>
            <w:color w:val="auto"/>
            <w:szCs w:val="22"/>
            <w:lang w:eastAsia="en-GB"/>
          </w:rPr>
          <w:lastRenderedPageBreak/>
          <w:t>metropole.fr/Metropole/Organisation-politique/Deliberations</w:t>
        </w:r>
      </w:hyperlink>
      <w:r w:rsidRPr="00665132">
        <w:rPr>
          <w:rFonts w:eastAsiaTheme="majorEastAsia" w:cs="Arial"/>
          <w:color w:val="auto"/>
          <w:szCs w:val="22"/>
          <w:lang w:eastAsia="en-GB"/>
        </w:rPr>
        <w:t>&gt; [</w:t>
      </w:r>
      <w:r w:rsidRPr="00665132">
        <w:rPr>
          <w:rFonts w:eastAsia="Times New Roman" w:cs="Arial"/>
          <w:color w:val="auto"/>
          <w:szCs w:val="22"/>
          <w:lang w:eastAsia="en-GB"/>
        </w:rPr>
        <w:t>Accessed 10 November 2020].</w:t>
      </w:r>
    </w:p>
    <w:p w14:paraId="157D4BCB" w14:textId="77777777" w:rsidR="00B51941" w:rsidRPr="00665132" w:rsidRDefault="00B51941" w:rsidP="00B51941">
      <w:pPr>
        <w:rPr>
          <w:rFonts w:eastAsia="Times New Roman" w:cs="Times New Roman"/>
          <w:color w:val="auto"/>
          <w:szCs w:val="22"/>
          <w:lang w:eastAsia="en-GB"/>
        </w:rPr>
      </w:pPr>
    </w:p>
    <w:p w14:paraId="02D1675E" w14:textId="77777777" w:rsidR="00B51941" w:rsidRPr="001D2949" w:rsidRDefault="00B51941" w:rsidP="00B51941">
      <w:pPr>
        <w:widowControl w:val="0"/>
        <w:autoSpaceDE w:val="0"/>
        <w:autoSpaceDN w:val="0"/>
        <w:adjustRightInd w:val="0"/>
        <w:spacing w:after="240" w:line="360" w:lineRule="atLeast"/>
        <w:rPr>
          <w:rFonts w:cs="Arial"/>
          <w:szCs w:val="22"/>
          <w:lang w:val="en-US"/>
        </w:rPr>
      </w:pPr>
      <w:proofErr w:type="spellStart"/>
      <w:r w:rsidRPr="0002135E">
        <w:rPr>
          <w:rFonts w:cs="Arial"/>
          <w:szCs w:val="22"/>
          <w:lang w:val="en-US"/>
        </w:rPr>
        <w:t>Feltesse</w:t>
      </w:r>
      <w:proofErr w:type="spellEnd"/>
      <w:r w:rsidRPr="0002135E">
        <w:rPr>
          <w:rFonts w:cs="Arial"/>
          <w:szCs w:val="22"/>
          <w:lang w:val="en-US"/>
        </w:rPr>
        <w:t xml:space="preserve">, V. </w:t>
      </w:r>
      <w:proofErr w:type="spellStart"/>
      <w:r w:rsidRPr="0002135E">
        <w:rPr>
          <w:rFonts w:cs="Arial"/>
          <w:szCs w:val="22"/>
          <w:lang w:val="en-US"/>
        </w:rPr>
        <w:t>Gerstlé</w:t>
      </w:r>
      <w:proofErr w:type="spellEnd"/>
      <w:r w:rsidRPr="0002135E">
        <w:rPr>
          <w:rFonts w:cs="Arial"/>
          <w:szCs w:val="22"/>
          <w:lang w:val="en-US"/>
        </w:rPr>
        <w:t xml:space="preserve">, O. &amp; </w:t>
      </w:r>
      <w:proofErr w:type="spellStart"/>
      <w:r w:rsidRPr="0002135E">
        <w:rPr>
          <w:rFonts w:cs="Arial"/>
          <w:szCs w:val="22"/>
          <w:lang w:val="en-US"/>
        </w:rPr>
        <w:t>Mongin</w:t>
      </w:r>
      <w:proofErr w:type="spellEnd"/>
      <w:r w:rsidRPr="0002135E">
        <w:rPr>
          <w:rFonts w:cs="Arial"/>
          <w:szCs w:val="22"/>
          <w:lang w:val="en-US"/>
        </w:rPr>
        <w:t xml:space="preserve">, O (2011) La </w:t>
      </w:r>
      <w:proofErr w:type="spellStart"/>
      <w:r w:rsidRPr="0002135E">
        <w:rPr>
          <w:rFonts w:cs="Arial"/>
          <w:szCs w:val="22"/>
          <w:lang w:val="en-US"/>
        </w:rPr>
        <w:t>métropolisation</w:t>
      </w:r>
      <w:proofErr w:type="spellEnd"/>
      <w:r w:rsidRPr="0002135E">
        <w:rPr>
          <w:rFonts w:cs="Arial"/>
          <w:szCs w:val="22"/>
          <w:lang w:val="en-US"/>
        </w:rPr>
        <w:t xml:space="preserve"> </w:t>
      </w:r>
      <w:proofErr w:type="spellStart"/>
      <w:r w:rsidRPr="0002135E">
        <w:rPr>
          <w:rFonts w:cs="Arial"/>
          <w:szCs w:val="22"/>
          <w:lang w:val="en-US"/>
        </w:rPr>
        <w:t>honteuse</w:t>
      </w:r>
      <w:proofErr w:type="spellEnd"/>
      <w:r w:rsidRPr="0002135E">
        <w:rPr>
          <w:rFonts w:cs="Arial"/>
          <w:szCs w:val="22"/>
          <w:lang w:val="en-US"/>
        </w:rPr>
        <w:t xml:space="preserve">. </w:t>
      </w:r>
      <w:r w:rsidRPr="0002135E">
        <w:rPr>
          <w:rFonts w:cs="Arial"/>
          <w:b/>
          <w:szCs w:val="22"/>
          <w:lang w:val="en-US"/>
        </w:rPr>
        <w:t xml:space="preserve">Esprit </w:t>
      </w:r>
      <w:r w:rsidRPr="0002135E">
        <w:rPr>
          <w:rFonts w:cs="Arial"/>
          <w:szCs w:val="22"/>
          <w:lang w:val="en-US"/>
        </w:rPr>
        <w:t>[Online], 373 (3/4), mars-</w:t>
      </w:r>
      <w:proofErr w:type="spellStart"/>
      <w:r w:rsidRPr="0002135E">
        <w:rPr>
          <w:rFonts w:cs="Arial"/>
          <w:szCs w:val="22"/>
          <w:lang w:val="en-US"/>
        </w:rPr>
        <w:t>avril</w:t>
      </w:r>
      <w:proofErr w:type="spellEnd"/>
      <w:r w:rsidRPr="0002135E">
        <w:rPr>
          <w:rFonts w:cs="Arial"/>
          <w:szCs w:val="22"/>
          <w:lang w:val="en-US"/>
        </w:rPr>
        <w:t xml:space="preserve">, pp. 137-148. Available from: </w:t>
      </w:r>
      <w:r w:rsidRPr="0002135E">
        <w:rPr>
          <w:rFonts w:cs="Arial"/>
          <w:color w:val="auto"/>
          <w:szCs w:val="22"/>
          <w:lang w:val="en-US"/>
        </w:rPr>
        <w:t> &lt;</w:t>
      </w:r>
      <w:hyperlink r:id="rId119" w:history="1">
        <w:r w:rsidRPr="0002135E">
          <w:rPr>
            <w:rStyle w:val="Hyperlink"/>
            <w:rFonts w:cs="Arial"/>
            <w:color w:val="auto"/>
            <w:szCs w:val="22"/>
            <w:u w:val="none"/>
            <w:lang w:val="en-US"/>
          </w:rPr>
          <w:t>http://www.jstor.com/stable/24271074</w:t>
        </w:r>
      </w:hyperlink>
      <w:r w:rsidRPr="0002135E">
        <w:rPr>
          <w:rFonts w:cs="Arial"/>
          <w:color w:val="auto"/>
          <w:szCs w:val="22"/>
          <w:lang w:val="en-US"/>
        </w:rPr>
        <w:t>&gt; [</w:t>
      </w:r>
      <w:r w:rsidRPr="0002135E">
        <w:rPr>
          <w:rFonts w:cs="Arial"/>
          <w:szCs w:val="22"/>
          <w:lang w:val="en-US"/>
        </w:rPr>
        <w:t>Accessed 10 October 2022].</w:t>
      </w:r>
      <w:r w:rsidRPr="001D2949">
        <w:rPr>
          <w:rFonts w:cs="Arial"/>
          <w:szCs w:val="22"/>
          <w:lang w:val="en-US"/>
        </w:rPr>
        <w:t xml:space="preserve"> </w:t>
      </w:r>
    </w:p>
    <w:p w14:paraId="3677329A" w14:textId="77777777" w:rsidR="00B51941" w:rsidRDefault="00B51941" w:rsidP="00B51941">
      <w:pPr>
        <w:rPr>
          <w:rFonts w:eastAsia="Times New Roman" w:cs="Times New Roman"/>
          <w:color w:val="auto"/>
          <w:szCs w:val="22"/>
          <w:lang w:eastAsia="en-GB"/>
        </w:rPr>
      </w:pPr>
    </w:p>
    <w:p w14:paraId="15DD134B"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Ferreira de Cruz, N. &amp; Gray, M. (2015) </w:t>
      </w:r>
      <w:r w:rsidRPr="00665132">
        <w:rPr>
          <w:rFonts w:eastAsia="Times New Roman" w:cs="Times New Roman"/>
          <w:b/>
          <w:color w:val="auto"/>
          <w:szCs w:val="22"/>
          <w:lang w:eastAsia="en-GB"/>
        </w:rPr>
        <w:t>Local Governance Integrity: Principles and Standards.</w:t>
      </w:r>
      <w:r w:rsidRPr="00665132">
        <w:rPr>
          <w:rFonts w:eastAsia="Times New Roman" w:cs="Times New Roman"/>
          <w:color w:val="auto"/>
          <w:szCs w:val="22"/>
          <w:lang w:eastAsia="en-GB"/>
        </w:rPr>
        <w:t xml:space="preserve"> Research Report: Transparency International.</w:t>
      </w:r>
    </w:p>
    <w:p w14:paraId="5D39EA74" w14:textId="77777777" w:rsidR="00B51941" w:rsidRPr="00665132" w:rsidRDefault="00B51941" w:rsidP="00B51941">
      <w:pPr>
        <w:rPr>
          <w:rFonts w:eastAsia="Times New Roman" w:cs="Times New Roman"/>
          <w:b/>
          <w:color w:val="auto"/>
          <w:szCs w:val="22"/>
          <w:lang w:eastAsia="en-GB"/>
        </w:rPr>
      </w:pPr>
    </w:p>
    <w:p w14:paraId="11E4458D" w14:textId="77777777" w:rsidR="00B51941" w:rsidRPr="00665132" w:rsidRDefault="00B51941" w:rsidP="00B51941">
      <w:pPr>
        <w:rPr>
          <w:rFonts w:eastAsia="Times New Roman" w:cs="Arial"/>
          <w:color w:val="auto"/>
          <w:szCs w:val="22"/>
          <w:lang w:eastAsia="en-GB"/>
        </w:rPr>
      </w:pPr>
      <w:r w:rsidRPr="00665132">
        <w:rPr>
          <w:rFonts w:eastAsia="Times New Roman" w:cs="Times New Roman"/>
          <w:color w:val="auto"/>
          <w:szCs w:val="22"/>
          <w:lang w:eastAsia="en-GB"/>
        </w:rPr>
        <w:t xml:space="preserve">Ferreira de Cruz, N. Rode, P. &amp; </w:t>
      </w:r>
      <w:proofErr w:type="spellStart"/>
      <w:r w:rsidRPr="00665132">
        <w:rPr>
          <w:rFonts w:eastAsia="Times New Roman" w:cs="Times New Roman"/>
          <w:color w:val="auto"/>
          <w:szCs w:val="22"/>
          <w:lang w:eastAsia="en-GB"/>
        </w:rPr>
        <w:t>McQuarlie</w:t>
      </w:r>
      <w:proofErr w:type="spellEnd"/>
      <w:r w:rsidRPr="00665132">
        <w:rPr>
          <w:rFonts w:eastAsia="Times New Roman" w:cs="Times New Roman"/>
          <w:color w:val="auto"/>
          <w:szCs w:val="22"/>
          <w:lang w:eastAsia="en-GB"/>
        </w:rPr>
        <w:t xml:space="preserve">, M. (2019) New Urban Governance: A Review of current themes and future priorities. </w:t>
      </w:r>
      <w:r w:rsidRPr="00665132">
        <w:rPr>
          <w:rFonts w:eastAsia="Times New Roman" w:cs="Times New Roman"/>
          <w:b/>
          <w:color w:val="auto"/>
          <w:szCs w:val="22"/>
          <w:lang w:eastAsia="en-GB"/>
        </w:rPr>
        <w:t>Journal of Urban Affairs</w:t>
      </w:r>
      <w:r w:rsidRPr="00665132">
        <w:rPr>
          <w:rFonts w:eastAsia="Times New Roman" w:cs="Times New Roman"/>
          <w:color w:val="auto"/>
          <w:szCs w:val="22"/>
          <w:lang w:eastAsia="en-GB"/>
        </w:rPr>
        <w:t>, 41 (1), pp. 1-19.</w:t>
      </w:r>
    </w:p>
    <w:p w14:paraId="7D4CEACA" w14:textId="77777777" w:rsidR="00B51941" w:rsidRPr="00665132" w:rsidRDefault="00B51941" w:rsidP="00B51941">
      <w:pPr>
        <w:rPr>
          <w:rFonts w:eastAsia="Times New Roman" w:cs="Times New Roman"/>
          <w:b/>
          <w:color w:val="auto"/>
          <w:szCs w:val="22"/>
          <w:lang w:eastAsia="en-GB"/>
        </w:rPr>
      </w:pPr>
    </w:p>
    <w:p w14:paraId="0AD84CE9"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b/>
          <w:color w:val="auto"/>
          <w:szCs w:val="22"/>
          <w:lang w:eastAsia="en-GB"/>
        </w:rPr>
        <w:t>First Direct Arena, Leeds, Claypit Lane</w:t>
      </w:r>
      <w:r w:rsidRPr="00665132">
        <w:rPr>
          <w:rFonts w:eastAsia="Times New Roman" w:cs="Times New Roman"/>
          <w:color w:val="auto"/>
          <w:szCs w:val="22"/>
          <w:lang w:eastAsia="en-GB"/>
        </w:rPr>
        <w:t xml:space="preserve"> (2021) [Online image]. Available from: &lt;https://www.google.com/maps/place/Clay+Pit+Ln,+Leeds&gt; [Accessed 19 March 2019].</w:t>
      </w:r>
    </w:p>
    <w:p w14:paraId="270B2E22" w14:textId="77777777" w:rsidR="00B51941" w:rsidRPr="00665132" w:rsidRDefault="00B51941" w:rsidP="00B51941">
      <w:pPr>
        <w:rPr>
          <w:rFonts w:eastAsia="Times New Roman" w:cs="Times New Roman"/>
          <w:b/>
          <w:color w:val="auto"/>
          <w:szCs w:val="22"/>
          <w:lang w:eastAsia="en-GB"/>
        </w:rPr>
      </w:pPr>
    </w:p>
    <w:p w14:paraId="72F59D9F"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b/>
          <w:color w:val="auto"/>
          <w:szCs w:val="22"/>
          <w:lang w:eastAsia="en-GB"/>
        </w:rPr>
        <w:t>First Direct Arena, Leeds</w:t>
      </w:r>
      <w:r w:rsidRPr="00665132">
        <w:rPr>
          <w:rFonts w:eastAsia="Times New Roman" w:cs="Times New Roman"/>
          <w:color w:val="auto"/>
          <w:szCs w:val="22"/>
          <w:lang w:eastAsia="en-GB"/>
        </w:rPr>
        <w:t xml:space="preserve"> (2021) [Online image]. Available from:</w:t>
      </w:r>
    </w:p>
    <w:p w14:paraId="53ACE3B5" w14:textId="77777777" w:rsidR="00B51941" w:rsidRPr="00665132" w:rsidRDefault="00942DE0" w:rsidP="00B51941">
      <w:pPr>
        <w:rPr>
          <w:rFonts w:eastAsia="Times New Roman" w:cs="Times New Roman"/>
          <w:color w:val="auto"/>
          <w:szCs w:val="22"/>
          <w:lang w:eastAsia="en-GB"/>
        </w:rPr>
      </w:pPr>
      <w:hyperlink r:id="rId120" w:history="1">
        <w:r w:rsidR="00B51941" w:rsidRPr="00665132">
          <w:rPr>
            <w:rFonts w:eastAsia="Times New Roman" w:cs="Times New Roman"/>
            <w:color w:val="auto"/>
            <w:szCs w:val="22"/>
            <w:lang w:eastAsia="en-GB"/>
          </w:rPr>
          <w:t>&lt;https://www.ticketmaster.co.uk/&gt;</w:t>
        </w:r>
      </w:hyperlink>
      <w:r w:rsidR="00B51941" w:rsidRPr="00665132">
        <w:rPr>
          <w:rFonts w:eastAsia="Times New Roman" w:cs="Times New Roman"/>
          <w:color w:val="auto"/>
          <w:szCs w:val="22"/>
          <w:lang w:eastAsia="en-GB"/>
        </w:rPr>
        <w:t xml:space="preserve"> [Accessed 10 February 2021].</w:t>
      </w:r>
    </w:p>
    <w:p w14:paraId="2AA875D7" w14:textId="77777777" w:rsidR="00B51941" w:rsidRPr="00665132" w:rsidRDefault="00B51941" w:rsidP="00B51941">
      <w:pPr>
        <w:rPr>
          <w:rFonts w:eastAsia="Times New Roman" w:cs="Times New Roman"/>
          <w:b/>
          <w:color w:val="auto"/>
          <w:szCs w:val="22"/>
          <w:lang w:val="fr-FR" w:eastAsia="en-GB"/>
        </w:rPr>
      </w:pPr>
    </w:p>
    <w:p w14:paraId="1BBD7FD7"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b/>
          <w:color w:val="auto"/>
          <w:szCs w:val="22"/>
          <w:lang w:eastAsia="en-GB"/>
        </w:rPr>
        <w:t>First Direct Arena, Leeds</w:t>
      </w:r>
      <w:r w:rsidRPr="00665132">
        <w:rPr>
          <w:rFonts w:eastAsia="Times New Roman" w:cs="Times New Roman"/>
          <w:color w:val="auto"/>
          <w:szCs w:val="22"/>
          <w:lang w:eastAsia="en-GB"/>
        </w:rPr>
        <w:t xml:space="preserve"> (2013) [Online image]. Available from:</w:t>
      </w:r>
    </w:p>
    <w:p w14:paraId="4FDE2090"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&lt; </w:t>
      </w:r>
      <w:hyperlink r:id="rId121" w:history="1">
        <w:r w:rsidRPr="00665132">
          <w:rPr>
            <w:rFonts w:eastAsia="Times New Roman" w:cs="Times New Roman"/>
            <w:color w:val="auto"/>
            <w:szCs w:val="22"/>
            <w:lang w:eastAsia="en-GB"/>
          </w:rPr>
          <w:t>https://www.bam.co.uk/how-we-do-it/case-study/leeds</w:t>
        </w:r>
      </w:hyperlink>
      <w:r w:rsidRPr="00665132">
        <w:rPr>
          <w:rFonts w:eastAsia="Times New Roman" w:cs="Times New Roman"/>
          <w:color w:val="auto"/>
          <w:szCs w:val="22"/>
          <w:lang w:eastAsia="en-GB"/>
        </w:rPr>
        <w:t>&gt; [Accessed 10 February 2021].</w:t>
      </w:r>
    </w:p>
    <w:p w14:paraId="17941CC4" w14:textId="77777777" w:rsidR="00B51941" w:rsidRPr="00665132" w:rsidRDefault="00B51941" w:rsidP="00B51941">
      <w:pPr>
        <w:widowControl w:val="0"/>
        <w:autoSpaceDE w:val="0"/>
        <w:autoSpaceDN w:val="0"/>
        <w:adjustRightInd w:val="0"/>
        <w:rPr>
          <w:rFonts w:eastAsiaTheme="minorHAnsi" w:cs="Arial"/>
          <w:color w:val="auto"/>
          <w:szCs w:val="22"/>
          <w:lang w:val="en-US"/>
        </w:rPr>
      </w:pPr>
    </w:p>
    <w:p w14:paraId="2820469F" w14:textId="77777777" w:rsidR="00B51941" w:rsidRPr="00665132" w:rsidRDefault="00B51941" w:rsidP="00B51941">
      <w:pPr>
        <w:widowControl w:val="0"/>
        <w:autoSpaceDE w:val="0"/>
        <w:autoSpaceDN w:val="0"/>
        <w:adjustRightInd w:val="0"/>
        <w:rPr>
          <w:rFonts w:eastAsiaTheme="minorHAnsi" w:cs="Arial"/>
          <w:color w:val="auto"/>
          <w:szCs w:val="22"/>
          <w:lang w:val="en-US"/>
        </w:rPr>
      </w:pPr>
      <w:r w:rsidRPr="00665132">
        <w:rPr>
          <w:rFonts w:eastAsiaTheme="minorHAnsi" w:cs="Arial"/>
          <w:color w:val="auto"/>
          <w:szCs w:val="22"/>
          <w:lang w:val="en-US"/>
        </w:rPr>
        <w:t xml:space="preserve">Fleming, C. (2015) Why the Beatles’ Shea Stadium Show was even greater than you knew. </w:t>
      </w:r>
      <w:r w:rsidRPr="00665132">
        <w:rPr>
          <w:rFonts w:eastAsiaTheme="minorHAnsi" w:cs="Arial"/>
          <w:b/>
          <w:color w:val="auto"/>
          <w:szCs w:val="22"/>
          <w:lang w:val="en-US"/>
        </w:rPr>
        <w:t>Rolling Stone</w:t>
      </w:r>
      <w:r w:rsidRPr="00665132">
        <w:rPr>
          <w:rFonts w:eastAsiaTheme="minorHAnsi" w:cs="Arial"/>
          <w:color w:val="auto"/>
          <w:szCs w:val="22"/>
          <w:lang w:val="en-US"/>
        </w:rPr>
        <w:t xml:space="preserve"> [Online], 14 August. Available from: &lt;</w:t>
      </w:r>
      <w:hyperlink r:id="rId122" w:history="1">
        <w:r w:rsidRPr="00665132">
          <w:rPr>
            <w:rFonts w:eastAsiaTheme="minorHAnsi" w:cs="Arial"/>
            <w:color w:val="auto"/>
            <w:szCs w:val="22"/>
            <w:lang w:val="en-US"/>
          </w:rPr>
          <w:t>https://www.rollingstone.com/music/music-news/</w:t>
        </w:r>
      </w:hyperlink>
      <w:r w:rsidRPr="00665132">
        <w:rPr>
          <w:rFonts w:eastAsiaTheme="minorHAnsi" w:cs="Arial"/>
          <w:color w:val="auto"/>
          <w:szCs w:val="22"/>
          <w:lang w:val="en-US"/>
        </w:rPr>
        <w:t>&gt; [10 February 2019].</w:t>
      </w:r>
    </w:p>
    <w:p w14:paraId="0E9AEE0A" w14:textId="77777777" w:rsidR="008B688F" w:rsidRDefault="008B688F" w:rsidP="00B51941">
      <w:pPr>
        <w:widowControl w:val="0"/>
        <w:autoSpaceDE w:val="0"/>
        <w:autoSpaceDN w:val="0"/>
        <w:adjustRightInd w:val="0"/>
        <w:rPr>
          <w:rFonts w:eastAsiaTheme="minorHAnsi" w:cs="Arial"/>
          <w:color w:val="auto"/>
          <w:szCs w:val="22"/>
          <w:lang w:val="en-US"/>
        </w:rPr>
      </w:pPr>
    </w:p>
    <w:p w14:paraId="7EC99A90" w14:textId="77777777" w:rsidR="00B51941" w:rsidRPr="00665132" w:rsidRDefault="00B51941" w:rsidP="00B51941">
      <w:pPr>
        <w:widowControl w:val="0"/>
        <w:autoSpaceDE w:val="0"/>
        <w:autoSpaceDN w:val="0"/>
        <w:adjustRightInd w:val="0"/>
        <w:rPr>
          <w:rFonts w:eastAsiaTheme="minorHAnsi" w:cs="Arial"/>
          <w:color w:val="auto"/>
          <w:szCs w:val="22"/>
          <w:lang w:val="en-US"/>
        </w:rPr>
      </w:pPr>
      <w:proofErr w:type="spellStart"/>
      <w:r w:rsidRPr="00665132">
        <w:rPr>
          <w:rFonts w:eastAsiaTheme="minorHAnsi" w:cs="Arial"/>
          <w:color w:val="auto"/>
          <w:szCs w:val="22"/>
          <w:lang w:val="en-US"/>
        </w:rPr>
        <w:t>Flowerdrew</w:t>
      </w:r>
      <w:proofErr w:type="spellEnd"/>
      <w:r w:rsidRPr="00665132">
        <w:rPr>
          <w:rFonts w:eastAsiaTheme="minorHAnsi" w:cs="Arial"/>
          <w:color w:val="auto"/>
          <w:szCs w:val="22"/>
          <w:lang w:val="en-US"/>
        </w:rPr>
        <w:t>, R &amp; Martin, D M</w:t>
      </w:r>
      <w:r w:rsidRPr="00665132">
        <w:rPr>
          <w:rFonts w:eastAsia="Times New Roman" w:cs="Times New Roman"/>
          <w:color w:val="111111"/>
          <w:szCs w:val="22"/>
          <w:lang w:eastAsia="en-GB"/>
        </w:rPr>
        <w:t xml:space="preserve"> (2005) </w:t>
      </w:r>
      <w:r w:rsidRPr="00665132">
        <w:rPr>
          <w:rFonts w:eastAsia="Times New Roman" w:cs="Arial"/>
          <w:b/>
          <w:color w:val="111111"/>
          <w:szCs w:val="22"/>
          <w:lang w:eastAsia="en-GB"/>
        </w:rPr>
        <w:t>Methods in Human Geography: A guide for students doing a research project</w:t>
      </w:r>
      <w:r w:rsidRPr="00665132">
        <w:rPr>
          <w:rFonts w:eastAsia="Times New Roman" w:cs="Arial"/>
          <w:color w:val="111111"/>
          <w:szCs w:val="22"/>
          <w:lang w:eastAsia="en-GB"/>
        </w:rPr>
        <w:t>. Essex: Routledge.</w:t>
      </w:r>
    </w:p>
    <w:p w14:paraId="173B89D1" w14:textId="77777777" w:rsidR="00B51941" w:rsidRPr="00665132" w:rsidRDefault="00B51941" w:rsidP="00B51941">
      <w:pPr>
        <w:rPr>
          <w:rFonts w:eastAsia="Times New Roman" w:cs="Arial"/>
          <w:color w:val="auto"/>
          <w:szCs w:val="22"/>
          <w:shd w:val="clear" w:color="auto" w:fill="FFFFFF"/>
          <w:lang w:eastAsia="en-GB"/>
        </w:rPr>
      </w:pPr>
    </w:p>
    <w:p w14:paraId="6222C202" w14:textId="77777777" w:rsidR="00B51941" w:rsidRPr="00665132" w:rsidRDefault="00B51941" w:rsidP="00B51941">
      <w:pPr>
        <w:rPr>
          <w:rFonts w:eastAsia="Times New Roman" w:cs="Arial"/>
          <w:color w:val="auto"/>
          <w:szCs w:val="22"/>
          <w:shd w:val="clear" w:color="auto" w:fill="FFFFFF"/>
          <w:lang w:eastAsia="en-GB"/>
        </w:rPr>
      </w:pPr>
      <w:proofErr w:type="spellStart"/>
      <w:r w:rsidRPr="00665132">
        <w:rPr>
          <w:rFonts w:eastAsia="Times New Roman" w:cs="Arial"/>
          <w:color w:val="auto"/>
          <w:szCs w:val="22"/>
          <w:shd w:val="clear" w:color="auto" w:fill="FFFFFF"/>
          <w:lang w:eastAsia="en-GB"/>
        </w:rPr>
        <w:t>Flyvbjerg</w:t>
      </w:r>
      <w:proofErr w:type="spellEnd"/>
      <w:r w:rsidRPr="00665132">
        <w:rPr>
          <w:rFonts w:eastAsia="Times New Roman" w:cs="Arial"/>
          <w:color w:val="auto"/>
          <w:szCs w:val="22"/>
          <w:shd w:val="clear" w:color="auto" w:fill="FFFFFF"/>
          <w:lang w:eastAsia="en-GB"/>
        </w:rPr>
        <w:t xml:space="preserve">, B. (2006) Five Misunderstandings about Case Study Research. </w:t>
      </w:r>
      <w:r w:rsidRPr="00665132">
        <w:rPr>
          <w:rFonts w:eastAsia="Times New Roman" w:cs="Arial"/>
          <w:b/>
          <w:color w:val="auto"/>
          <w:szCs w:val="22"/>
          <w:shd w:val="clear" w:color="auto" w:fill="FFFFFF"/>
          <w:lang w:eastAsia="en-GB"/>
        </w:rPr>
        <w:t>Qualitative Inquiry,</w:t>
      </w:r>
      <w:r w:rsidRPr="00665132">
        <w:rPr>
          <w:rFonts w:eastAsia="Times New Roman" w:cs="Arial"/>
          <w:color w:val="auto"/>
          <w:szCs w:val="22"/>
          <w:shd w:val="clear" w:color="auto" w:fill="FFFFFF"/>
          <w:lang w:eastAsia="en-GB"/>
        </w:rPr>
        <w:t xml:space="preserve"> 12 (2) April, pp. 219-245. </w:t>
      </w:r>
    </w:p>
    <w:p w14:paraId="6A79B192" w14:textId="77777777" w:rsidR="00B51941" w:rsidRPr="00665132" w:rsidRDefault="00B51941" w:rsidP="00B51941">
      <w:pPr>
        <w:rPr>
          <w:rFonts w:eastAsia="Times New Roman" w:cs="Arial"/>
          <w:color w:val="auto"/>
          <w:szCs w:val="22"/>
          <w:shd w:val="clear" w:color="auto" w:fill="FFFFFF"/>
          <w:lang w:eastAsia="en-GB"/>
        </w:rPr>
      </w:pPr>
    </w:p>
    <w:p w14:paraId="599E2EFD" w14:textId="77777777" w:rsidR="00B51941" w:rsidRPr="00665132" w:rsidRDefault="00B51941" w:rsidP="00B51941">
      <w:pPr>
        <w:rPr>
          <w:rFonts w:eastAsia="Times New Roman" w:cs="Helvetica"/>
          <w:color w:val="auto"/>
          <w:szCs w:val="22"/>
          <w:lang w:val="en-US" w:eastAsia="en-GB"/>
        </w:rPr>
      </w:pPr>
      <w:r w:rsidRPr="00665132">
        <w:rPr>
          <w:rFonts w:eastAsia="Times New Roman" w:cs="Helvetica"/>
          <w:color w:val="auto"/>
          <w:szCs w:val="22"/>
          <w:lang w:val="en-US" w:eastAsia="en-GB"/>
        </w:rPr>
        <w:lastRenderedPageBreak/>
        <w:t xml:space="preserve">Fontana, C. &amp; Parsons, C. (2015) ‘One woman’s prejudice’: Did Margaret Thatcher cause Britain’s </w:t>
      </w:r>
      <w:proofErr w:type="spellStart"/>
      <w:r w:rsidRPr="00665132">
        <w:rPr>
          <w:rFonts w:eastAsia="Times New Roman" w:cs="Helvetica"/>
          <w:color w:val="auto"/>
          <w:szCs w:val="22"/>
          <w:lang w:val="en-US" w:eastAsia="en-GB"/>
        </w:rPr>
        <w:t>anit-europeanism</w:t>
      </w:r>
      <w:proofErr w:type="spellEnd"/>
      <w:r w:rsidRPr="00665132">
        <w:rPr>
          <w:rFonts w:eastAsia="Times New Roman" w:cs="Helvetica"/>
          <w:color w:val="auto"/>
          <w:szCs w:val="22"/>
          <w:lang w:val="en-US" w:eastAsia="en-GB"/>
        </w:rPr>
        <w:t xml:space="preserve">? </w:t>
      </w:r>
      <w:r w:rsidRPr="00665132">
        <w:rPr>
          <w:rFonts w:eastAsia="Times New Roman" w:cs="Helvetica"/>
          <w:b/>
          <w:color w:val="auto"/>
          <w:szCs w:val="22"/>
          <w:lang w:val="en-US" w:eastAsia="en-GB"/>
        </w:rPr>
        <w:t>Journal of Common Market Studies</w:t>
      </w:r>
      <w:r w:rsidRPr="00665132">
        <w:rPr>
          <w:rFonts w:eastAsia="Times New Roman" w:cs="Helvetica"/>
          <w:color w:val="auto"/>
          <w:szCs w:val="22"/>
          <w:lang w:val="en-US" w:eastAsia="en-GB"/>
        </w:rPr>
        <w:t>, 53 (1), pp. 89-105.</w:t>
      </w:r>
    </w:p>
    <w:p w14:paraId="247D90E7" w14:textId="77777777" w:rsidR="00B51941" w:rsidRPr="00665132" w:rsidRDefault="00B51941" w:rsidP="00B51941">
      <w:pPr>
        <w:widowControl w:val="0"/>
        <w:autoSpaceDE w:val="0"/>
        <w:autoSpaceDN w:val="0"/>
        <w:adjustRightInd w:val="0"/>
        <w:rPr>
          <w:rFonts w:eastAsiaTheme="minorHAnsi" w:cs="Arial"/>
          <w:color w:val="auto"/>
          <w:szCs w:val="22"/>
          <w:lang w:val="en-US"/>
        </w:rPr>
      </w:pPr>
    </w:p>
    <w:p w14:paraId="002CC477" w14:textId="77777777" w:rsidR="00B51941" w:rsidRPr="0002135E" w:rsidRDefault="00B51941" w:rsidP="00B51941">
      <w:pPr>
        <w:rPr>
          <w:rFonts w:cs="Arial"/>
          <w:szCs w:val="22"/>
        </w:rPr>
      </w:pPr>
      <w:proofErr w:type="spellStart"/>
      <w:r w:rsidRPr="0002135E">
        <w:rPr>
          <w:rFonts w:cs="Arial"/>
          <w:szCs w:val="22"/>
        </w:rPr>
        <w:t>Fourquet</w:t>
      </w:r>
      <w:proofErr w:type="spellEnd"/>
      <w:r w:rsidRPr="0002135E">
        <w:rPr>
          <w:rFonts w:cs="Arial"/>
          <w:szCs w:val="22"/>
        </w:rPr>
        <w:t xml:space="preserve">, J. (2019) </w:t>
      </w:r>
      <w:proofErr w:type="spellStart"/>
      <w:r w:rsidRPr="0002135E">
        <w:rPr>
          <w:rFonts w:cs="Arial"/>
          <w:b/>
          <w:szCs w:val="22"/>
        </w:rPr>
        <w:t>Pourquoi</w:t>
      </w:r>
      <w:proofErr w:type="spellEnd"/>
      <w:r w:rsidRPr="0002135E">
        <w:rPr>
          <w:rFonts w:cs="Arial"/>
          <w:b/>
          <w:szCs w:val="22"/>
        </w:rPr>
        <w:t xml:space="preserve"> Bordeaux </w:t>
      </w:r>
      <w:proofErr w:type="spellStart"/>
      <w:r w:rsidRPr="0002135E">
        <w:rPr>
          <w:rFonts w:cs="Arial"/>
          <w:b/>
          <w:szCs w:val="22"/>
        </w:rPr>
        <w:t>est</w:t>
      </w:r>
      <w:proofErr w:type="spellEnd"/>
      <w:r w:rsidRPr="0002135E">
        <w:rPr>
          <w:rFonts w:cs="Arial"/>
          <w:b/>
          <w:szCs w:val="22"/>
        </w:rPr>
        <w:t xml:space="preserve"> </w:t>
      </w:r>
      <w:proofErr w:type="spellStart"/>
      <w:r w:rsidRPr="0002135E">
        <w:rPr>
          <w:rFonts w:cs="Arial"/>
          <w:b/>
          <w:szCs w:val="22"/>
        </w:rPr>
        <w:t>l’une</w:t>
      </w:r>
      <w:proofErr w:type="spellEnd"/>
      <w:r w:rsidRPr="0002135E">
        <w:rPr>
          <w:rFonts w:cs="Arial"/>
          <w:b/>
          <w:szCs w:val="22"/>
        </w:rPr>
        <w:t xml:space="preserve"> des places fortes des &lt;gilet jaunes&gt;. </w:t>
      </w:r>
      <w:proofErr w:type="spellStart"/>
      <w:r w:rsidRPr="0002135E">
        <w:rPr>
          <w:rFonts w:cs="Arial"/>
          <w:szCs w:val="22"/>
        </w:rPr>
        <w:t>D</w:t>
      </w:r>
      <w:r w:rsidRPr="0002135E">
        <w:rPr>
          <w:rFonts w:cs="Arial"/>
          <w:color w:val="000000"/>
          <w:szCs w:val="22"/>
        </w:rPr>
        <w:t>é</w:t>
      </w:r>
      <w:r w:rsidRPr="0002135E">
        <w:rPr>
          <w:rFonts w:cs="Arial"/>
          <w:szCs w:val="22"/>
        </w:rPr>
        <w:t>partement</w:t>
      </w:r>
      <w:proofErr w:type="spellEnd"/>
      <w:r w:rsidRPr="0002135E">
        <w:rPr>
          <w:rFonts w:cs="Arial"/>
          <w:szCs w:val="22"/>
        </w:rPr>
        <w:t xml:space="preserve"> Opinion et </w:t>
      </w:r>
      <w:proofErr w:type="spellStart"/>
      <w:r w:rsidRPr="0002135E">
        <w:rPr>
          <w:rFonts w:cs="Arial"/>
          <w:szCs w:val="22"/>
        </w:rPr>
        <w:t>Strat</w:t>
      </w:r>
      <w:r w:rsidRPr="0002135E">
        <w:rPr>
          <w:rFonts w:cs="Arial"/>
          <w:color w:val="000000"/>
          <w:szCs w:val="22"/>
        </w:rPr>
        <w:t>é</w:t>
      </w:r>
      <w:r w:rsidRPr="0002135E">
        <w:rPr>
          <w:rFonts w:cs="Arial"/>
          <w:szCs w:val="22"/>
        </w:rPr>
        <w:t>gies</w:t>
      </w:r>
      <w:proofErr w:type="spellEnd"/>
      <w:r w:rsidRPr="0002135E">
        <w:rPr>
          <w:rFonts w:cs="Arial"/>
          <w:szCs w:val="22"/>
        </w:rPr>
        <w:t xml:space="preserve"> </w:t>
      </w:r>
      <w:proofErr w:type="spellStart"/>
      <w:r w:rsidRPr="0002135E">
        <w:rPr>
          <w:rFonts w:cs="Arial"/>
          <w:szCs w:val="22"/>
        </w:rPr>
        <w:t>d’Entreprises</w:t>
      </w:r>
      <w:proofErr w:type="spellEnd"/>
      <w:r w:rsidRPr="0002135E">
        <w:rPr>
          <w:rFonts w:cs="Arial"/>
          <w:szCs w:val="22"/>
        </w:rPr>
        <w:t xml:space="preserve">, </w:t>
      </w:r>
      <w:proofErr w:type="spellStart"/>
      <w:r w:rsidRPr="0002135E">
        <w:rPr>
          <w:rFonts w:cs="Arial"/>
          <w:szCs w:val="22"/>
        </w:rPr>
        <w:t>Fondation</w:t>
      </w:r>
      <w:proofErr w:type="spellEnd"/>
      <w:r w:rsidRPr="0002135E">
        <w:rPr>
          <w:rFonts w:cs="Arial"/>
          <w:szCs w:val="22"/>
        </w:rPr>
        <w:t xml:space="preserve"> Jean </w:t>
      </w:r>
      <w:proofErr w:type="spellStart"/>
      <w:r w:rsidRPr="0002135E">
        <w:rPr>
          <w:rFonts w:cs="Arial"/>
          <w:szCs w:val="22"/>
        </w:rPr>
        <w:t>Jaur</w:t>
      </w:r>
      <w:r w:rsidRPr="0002135E">
        <w:rPr>
          <w:rFonts w:cs="Arial"/>
          <w:color w:val="000000"/>
          <w:szCs w:val="22"/>
        </w:rPr>
        <w:t>è</w:t>
      </w:r>
      <w:r w:rsidRPr="0002135E">
        <w:rPr>
          <w:rFonts w:cs="Arial"/>
          <w:szCs w:val="22"/>
        </w:rPr>
        <w:t>s</w:t>
      </w:r>
      <w:proofErr w:type="spellEnd"/>
      <w:r w:rsidRPr="0002135E">
        <w:rPr>
          <w:rFonts w:cs="Arial"/>
          <w:szCs w:val="22"/>
        </w:rPr>
        <w:t xml:space="preserve">. 195, pp. 1-15. </w:t>
      </w:r>
    </w:p>
    <w:p w14:paraId="2AF79DE4" w14:textId="77777777" w:rsidR="0013300B" w:rsidRPr="0002135E" w:rsidRDefault="0013300B" w:rsidP="004A3004">
      <w:pPr>
        <w:rPr>
          <w:lang w:val="fr-FR"/>
        </w:rPr>
      </w:pPr>
    </w:p>
    <w:p w14:paraId="4A923466" w14:textId="77777777" w:rsidR="004A3004" w:rsidRDefault="004A3004" w:rsidP="004A3004">
      <w:r w:rsidRPr="0002135E">
        <w:rPr>
          <w:lang w:val="fr-FR"/>
        </w:rPr>
        <w:t xml:space="preserve">France 3. (2018) </w:t>
      </w:r>
      <w:r w:rsidRPr="0002135E">
        <w:rPr>
          <w:b/>
          <w:lang w:val="fr-FR"/>
        </w:rPr>
        <w:t>L’</w:t>
      </w:r>
      <w:proofErr w:type="spellStart"/>
      <w:r w:rsidRPr="0002135E">
        <w:rPr>
          <w:b/>
          <w:lang w:val="fr-FR"/>
        </w:rPr>
        <w:t>archtecte</w:t>
      </w:r>
      <w:proofErr w:type="spellEnd"/>
      <w:r w:rsidRPr="0002135E">
        <w:rPr>
          <w:b/>
          <w:lang w:val="fr-FR"/>
        </w:rPr>
        <w:t xml:space="preserve"> de la </w:t>
      </w:r>
      <w:r w:rsidRPr="0002135E">
        <w:rPr>
          <w:rFonts w:cs="Arial"/>
          <w:b/>
          <w:lang w:val="fr-FR"/>
        </w:rPr>
        <w:t>Métropole</w:t>
      </w:r>
      <w:r w:rsidRPr="0002135E">
        <w:rPr>
          <w:b/>
          <w:lang w:val="fr-FR"/>
        </w:rPr>
        <w:t xml:space="preserve"> Bordeaux Arena, Rudy </w:t>
      </w:r>
      <w:proofErr w:type="spellStart"/>
      <w:r w:rsidRPr="0002135E">
        <w:rPr>
          <w:b/>
          <w:lang w:val="fr-FR"/>
        </w:rPr>
        <w:t>Ricciotti</w:t>
      </w:r>
      <w:proofErr w:type="spellEnd"/>
      <w:r w:rsidRPr="0002135E">
        <w:rPr>
          <w:lang w:val="fr-FR"/>
        </w:rPr>
        <w:t xml:space="preserve"> [Online </w:t>
      </w:r>
      <w:proofErr w:type="spellStart"/>
      <w:r w:rsidRPr="0002135E">
        <w:rPr>
          <w:lang w:val="fr-FR"/>
        </w:rPr>
        <w:t>video</w:t>
      </w:r>
      <w:proofErr w:type="spellEnd"/>
      <w:r w:rsidRPr="0002135E">
        <w:rPr>
          <w:lang w:val="fr-FR"/>
        </w:rPr>
        <w:t xml:space="preserve">], 24 </w:t>
      </w:r>
      <w:proofErr w:type="spellStart"/>
      <w:r w:rsidRPr="0002135E">
        <w:rPr>
          <w:lang w:val="fr-FR"/>
        </w:rPr>
        <w:t>January</w:t>
      </w:r>
      <w:proofErr w:type="spellEnd"/>
      <w:r w:rsidRPr="0002135E">
        <w:rPr>
          <w:lang w:val="fr-FR"/>
        </w:rPr>
        <w:t xml:space="preserve">. </w:t>
      </w:r>
      <w:r w:rsidRPr="0002135E">
        <w:t xml:space="preserve">Available from: </w:t>
      </w:r>
      <w:r w:rsidRPr="0002135E">
        <w:rPr>
          <w:color w:val="auto"/>
        </w:rPr>
        <w:t>&lt;</w:t>
      </w:r>
      <w:hyperlink r:id="rId123" w:history="1">
        <w:r w:rsidRPr="0002135E">
          <w:rPr>
            <w:rStyle w:val="Hyperlink"/>
            <w:color w:val="auto"/>
            <w:u w:val="none"/>
          </w:rPr>
          <w:t>https://www.youtube.com</w:t>
        </w:r>
      </w:hyperlink>
      <w:r w:rsidRPr="0002135E">
        <w:rPr>
          <w:color w:val="auto"/>
        </w:rPr>
        <w:t>&gt; [</w:t>
      </w:r>
      <w:r w:rsidRPr="0002135E">
        <w:t>Accessed 17 November 2022].</w:t>
      </w:r>
      <w:r>
        <w:t xml:space="preserve"> </w:t>
      </w:r>
    </w:p>
    <w:p w14:paraId="5079B4D7" w14:textId="77777777" w:rsidR="00B51941" w:rsidRDefault="00B51941" w:rsidP="00B51941">
      <w:pPr>
        <w:widowControl w:val="0"/>
        <w:autoSpaceDE w:val="0"/>
        <w:autoSpaceDN w:val="0"/>
        <w:adjustRightInd w:val="0"/>
        <w:rPr>
          <w:rFonts w:eastAsiaTheme="minorHAnsi" w:cs="Arial"/>
          <w:color w:val="auto"/>
          <w:szCs w:val="22"/>
          <w:lang w:val="en-US"/>
        </w:rPr>
      </w:pPr>
    </w:p>
    <w:p w14:paraId="681B6B01" w14:textId="77777777" w:rsidR="00B51941" w:rsidRPr="00665132" w:rsidRDefault="00B51941" w:rsidP="00B51941">
      <w:pPr>
        <w:widowControl w:val="0"/>
        <w:autoSpaceDE w:val="0"/>
        <w:autoSpaceDN w:val="0"/>
        <w:adjustRightInd w:val="0"/>
        <w:rPr>
          <w:rFonts w:eastAsiaTheme="minorHAnsi" w:cs="Arial"/>
          <w:color w:val="auto"/>
          <w:szCs w:val="22"/>
          <w:lang w:val="en-US"/>
        </w:rPr>
      </w:pPr>
      <w:r w:rsidRPr="00665132">
        <w:rPr>
          <w:rFonts w:eastAsiaTheme="minorHAnsi" w:cs="Arial"/>
          <w:color w:val="auto"/>
          <w:szCs w:val="22"/>
          <w:lang w:val="en-US"/>
        </w:rPr>
        <w:t xml:space="preserve">Frith, S. Brennan, M. </w:t>
      </w:r>
      <w:proofErr w:type="spellStart"/>
      <w:r w:rsidRPr="00665132">
        <w:rPr>
          <w:rFonts w:eastAsiaTheme="minorHAnsi" w:cs="Arial"/>
          <w:color w:val="auto"/>
          <w:szCs w:val="22"/>
          <w:lang w:val="en-US"/>
        </w:rPr>
        <w:t>Cloonan</w:t>
      </w:r>
      <w:proofErr w:type="spellEnd"/>
      <w:r w:rsidRPr="00665132">
        <w:rPr>
          <w:rFonts w:eastAsiaTheme="minorHAnsi" w:cs="Arial"/>
          <w:color w:val="auto"/>
          <w:szCs w:val="22"/>
          <w:lang w:val="en-US"/>
        </w:rPr>
        <w:t xml:space="preserve">, M. &amp; Webster, E. (2019) Age of Rock. In: Frith S. et al., eds </w:t>
      </w:r>
      <w:proofErr w:type="gramStart"/>
      <w:r w:rsidRPr="00665132">
        <w:rPr>
          <w:rFonts w:eastAsiaTheme="minorHAnsi" w:cs="Arial"/>
          <w:b/>
          <w:color w:val="auto"/>
          <w:szCs w:val="22"/>
          <w:lang w:val="en-US"/>
        </w:rPr>
        <w:t>The</w:t>
      </w:r>
      <w:proofErr w:type="gramEnd"/>
      <w:r w:rsidRPr="00665132">
        <w:rPr>
          <w:rFonts w:eastAsiaTheme="minorHAnsi" w:cs="Arial"/>
          <w:b/>
          <w:color w:val="auto"/>
          <w:szCs w:val="22"/>
          <w:lang w:val="en-US"/>
        </w:rPr>
        <w:t xml:space="preserve"> history of live music in Britain. Volume 2 1968-1984 from Hyde Park to the Hacienda</w:t>
      </w:r>
      <w:r w:rsidRPr="00665132">
        <w:rPr>
          <w:rFonts w:eastAsiaTheme="minorHAnsi" w:cs="Arial"/>
          <w:color w:val="auto"/>
          <w:szCs w:val="22"/>
          <w:lang w:val="en-US"/>
        </w:rPr>
        <w:t>. London, New York: Routledge.</w:t>
      </w:r>
    </w:p>
    <w:p w14:paraId="7EE4F7DA" w14:textId="77777777" w:rsidR="00B51941" w:rsidRPr="00665132" w:rsidRDefault="00B51941" w:rsidP="00B51941">
      <w:pPr>
        <w:widowControl w:val="0"/>
        <w:autoSpaceDE w:val="0"/>
        <w:autoSpaceDN w:val="0"/>
        <w:adjustRightInd w:val="0"/>
        <w:rPr>
          <w:rFonts w:eastAsiaTheme="minorHAnsi" w:cs="Arial"/>
          <w:color w:val="auto"/>
          <w:szCs w:val="22"/>
          <w:lang w:val="en-US"/>
        </w:rPr>
      </w:pPr>
    </w:p>
    <w:p w14:paraId="31055504" w14:textId="77777777" w:rsidR="00B51941" w:rsidRPr="00665132" w:rsidRDefault="00B51941" w:rsidP="00B51941">
      <w:pPr>
        <w:widowControl w:val="0"/>
        <w:autoSpaceDE w:val="0"/>
        <w:autoSpaceDN w:val="0"/>
        <w:adjustRightInd w:val="0"/>
        <w:rPr>
          <w:rFonts w:eastAsiaTheme="minorHAnsi" w:cs="Arial"/>
          <w:color w:val="auto"/>
          <w:szCs w:val="22"/>
          <w:lang w:val="en-US"/>
        </w:rPr>
      </w:pPr>
      <w:r w:rsidRPr="00665132">
        <w:rPr>
          <w:rFonts w:eastAsiaTheme="minorHAnsi" w:cs="Arial"/>
          <w:color w:val="auto"/>
          <w:szCs w:val="22"/>
          <w:lang w:val="en-US"/>
        </w:rPr>
        <w:t xml:space="preserve">Frith, S. Brennan, M. </w:t>
      </w:r>
      <w:proofErr w:type="spellStart"/>
      <w:r w:rsidRPr="00665132">
        <w:rPr>
          <w:rFonts w:eastAsiaTheme="minorHAnsi" w:cs="Arial"/>
          <w:color w:val="auto"/>
          <w:szCs w:val="22"/>
          <w:lang w:val="en-US"/>
        </w:rPr>
        <w:t>Cloonan</w:t>
      </w:r>
      <w:proofErr w:type="spellEnd"/>
      <w:r w:rsidRPr="00665132">
        <w:rPr>
          <w:rFonts w:eastAsiaTheme="minorHAnsi" w:cs="Arial"/>
          <w:color w:val="auto"/>
          <w:szCs w:val="22"/>
          <w:lang w:val="en-US"/>
        </w:rPr>
        <w:t xml:space="preserve">, M. &amp; Webster, E. (2010) Analyzing live music in the UK: Findings one year into a three-year research project. </w:t>
      </w:r>
      <w:r w:rsidRPr="00665132">
        <w:rPr>
          <w:rFonts w:eastAsiaTheme="minorHAnsi" w:cs="Arial"/>
          <w:b/>
          <w:color w:val="auto"/>
          <w:szCs w:val="22"/>
          <w:lang w:val="en-US"/>
        </w:rPr>
        <w:t>Journal of the International Association for the Study of Popular Music</w:t>
      </w:r>
      <w:r w:rsidRPr="00665132">
        <w:rPr>
          <w:rFonts w:eastAsiaTheme="minorHAnsi" w:cs="Arial"/>
          <w:color w:val="auto"/>
          <w:szCs w:val="22"/>
          <w:lang w:val="en-US"/>
        </w:rPr>
        <w:t xml:space="preserve"> 1, pp. 1-30.</w:t>
      </w:r>
    </w:p>
    <w:p w14:paraId="349B46CE" w14:textId="77777777" w:rsidR="00B51941" w:rsidRPr="00665132" w:rsidRDefault="00B51941" w:rsidP="00B51941">
      <w:pPr>
        <w:rPr>
          <w:rFonts w:eastAsia="Times New Roman" w:cs="Arial"/>
          <w:color w:val="auto"/>
          <w:szCs w:val="22"/>
          <w:lang w:eastAsia="en-GB"/>
        </w:rPr>
      </w:pPr>
    </w:p>
    <w:p w14:paraId="43F82A32"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Garcia, B. (2004) Cultural Policy and Urban Regeneration in Western European Cities: Lessons from Experience, Prospects for the Future. </w:t>
      </w:r>
      <w:r w:rsidRPr="00665132">
        <w:rPr>
          <w:rFonts w:eastAsia="Times New Roman" w:cs="Times New Roman"/>
          <w:b/>
          <w:color w:val="auto"/>
          <w:szCs w:val="22"/>
          <w:lang w:eastAsia="en-GB"/>
        </w:rPr>
        <w:t>Local Economy,</w:t>
      </w:r>
      <w:r w:rsidRPr="00665132">
        <w:rPr>
          <w:rFonts w:eastAsia="Times New Roman" w:cs="Times New Roman"/>
          <w:color w:val="auto"/>
          <w:szCs w:val="22"/>
          <w:lang w:eastAsia="en-GB"/>
        </w:rPr>
        <w:t xml:space="preserve"> 19 (4), November, pp.312-326.</w:t>
      </w:r>
    </w:p>
    <w:p w14:paraId="2277A671" w14:textId="77777777" w:rsidR="00B51941" w:rsidRPr="00665132" w:rsidRDefault="00B51941" w:rsidP="00B51941">
      <w:pPr>
        <w:rPr>
          <w:rFonts w:eastAsia="Times New Roman" w:cs="Times New Roman"/>
          <w:color w:val="auto"/>
          <w:szCs w:val="22"/>
          <w:lang w:eastAsia="en-GB"/>
        </w:rPr>
      </w:pPr>
    </w:p>
    <w:p w14:paraId="63391491"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Gardner, L. (2015) Jennie Lee’s vision for the arts is as relevant today as it was 50 years ago. </w:t>
      </w:r>
      <w:r w:rsidRPr="00665132">
        <w:rPr>
          <w:rFonts w:eastAsia="Times New Roman" w:cs="Times New Roman"/>
          <w:b/>
          <w:color w:val="auto"/>
          <w:szCs w:val="22"/>
          <w:lang w:eastAsia="en-GB"/>
        </w:rPr>
        <w:t>The Guardian</w:t>
      </w:r>
      <w:r w:rsidRPr="00665132">
        <w:rPr>
          <w:rFonts w:eastAsia="Times New Roman" w:cs="Times New Roman"/>
          <w:color w:val="auto"/>
          <w:szCs w:val="22"/>
          <w:lang w:eastAsia="en-GB"/>
        </w:rPr>
        <w:t xml:space="preserve"> [Online]. Available from: &lt;</w:t>
      </w:r>
      <w:hyperlink r:id="rId124" w:history="1">
        <w:r w:rsidRPr="00665132">
          <w:rPr>
            <w:rFonts w:eastAsia="Times New Roman" w:cs="Times New Roman"/>
            <w:color w:val="auto"/>
            <w:szCs w:val="22"/>
            <w:lang w:eastAsia="en-GB"/>
          </w:rPr>
          <w:t>https://www.theguardian.com/stage/theatreblog/2015/ &gt;</w:t>
        </w:r>
      </w:hyperlink>
      <w:r w:rsidRPr="00665132">
        <w:rPr>
          <w:rFonts w:eastAsia="Times New Roman" w:cs="Times New Roman"/>
          <w:color w:val="auto"/>
          <w:szCs w:val="22"/>
          <w:lang w:eastAsia="en-GB"/>
        </w:rPr>
        <w:t xml:space="preserve"> [Accessed 15 February 2018].</w:t>
      </w:r>
    </w:p>
    <w:p w14:paraId="1FD6DE83" w14:textId="77777777" w:rsidR="00B51941" w:rsidRPr="00665132" w:rsidRDefault="00B51941" w:rsidP="00B51941">
      <w:pPr>
        <w:widowControl w:val="0"/>
        <w:autoSpaceDE w:val="0"/>
        <w:autoSpaceDN w:val="0"/>
        <w:adjustRightInd w:val="0"/>
        <w:rPr>
          <w:rFonts w:eastAsiaTheme="minorHAnsi" w:cs="Arial"/>
          <w:color w:val="auto"/>
          <w:szCs w:val="22"/>
          <w:lang w:val="en-US"/>
        </w:rPr>
      </w:pPr>
    </w:p>
    <w:p w14:paraId="11230748" w14:textId="77777777" w:rsidR="00B51941" w:rsidRPr="00665132" w:rsidRDefault="00B51941" w:rsidP="00B51941">
      <w:pPr>
        <w:widowControl w:val="0"/>
        <w:autoSpaceDE w:val="0"/>
        <w:autoSpaceDN w:val="0"/>
        <w:adjustRightInd w:val="0"/>
        <w:rPr>
          <w:rFonts w:eastAsiaTheme="minorHAnsi" w:cs="Arial"/>
          <w:color w:val="auto"/>
          <w:szCs w:val="22"/>
          <w:lang w:val="en-US"/>
        </w:rPr>
      </w:pPr>
      <w:proofErr w:type="spellStart"/>
      <w:r w:rsidRPr="00665132">
        <w:rPr>
          <w:rFonts w:eastAsiaTheme="minorHAnsi" w:cs="Arial"/>
          <w:color w:val="auto"/>
          <w:szCs w:val="22"/>
          <w:lang w:val="en-US"/>
        </w:rPr>
        <w:t>Garfias</w:t>
      </w:r>
      <w:proofErr w:type="spellEnd"/>
      <w:r w:rsidRPr="00665132">
        <w:rPr>
          <w:rFonts w:eastAsiaTheme="minorHAnsi" w:cs="Arial"/>
          <w:color w:val="auto"/>
          <w:szCs w:val="22"/>
          <w:lang w:val="en-US"/>
        </w:rPr>
        <w:t xml:space="preserve">, R (2004) </w:t>
      </w:r>
      <w:r w:rsidRPr="00665132">
        <w:rPr>
          <w:rFonts w:eastAsiaTheme="minorHAnsi" w:cs="Arial"/>
          <w:b/>
          <w:color w:val="auto"/>
          <w:szCs w:val="22"/>
          <w:lang w:val="en-US"/>
        </w:rPr>
        <w:t>Music: The Cultural Context</w:t>
      </w:r>
      <w:r w:rsidRPr="00665132">
        <w:rPr>
          <w:rFonts w:eastAsiaTheme="minorHAnsi" w:cs="Arial"/>
          <w:color w:val="auto"/>
          <w:szCs w:val="22"/>
          <w:lang w:val="en-US"/>
        </w:rPr>
        <w:t xml:space="preserve">. [Online] </w:t>
      </w:r>
      <w:proofErr w:type="spellStart"/>
      <w:r w:rsidRPr="00665132">
        <w:rPr>
          <w:rFonts w:eastAsiaTheme="minorHAnsi" w:cs="Arial"/>
          <w:color w:val="auto"/>
          <w:szCs w:val="22"/>
          <w:lang w:val="en-US"/>
        </w:rPr>
        <w:t>Senri</w:t>
      </w:r>
      <w:proofErr w:type="spellEnd"/>
      <w:r w:rsidRPr="00665132">
        <w:rPr>
          <w:rFonts w:eastAsiaTheme="minorHAnsi" w:cs="Arial"/>
          <w:color w:val="auto"/>
          <w:szCs w:val="22"/>
          <w:lang w:val="en-US"/>
        </w:rPr>
        <w:t xml:space="preserve"> Ethnological Reports 47, National Museum of Ethnology, </w:t>
      </w:r>
      <w:proofErr w:type="spellStart"/>
      <w:r w:rsidRPr="00665132">
        <w:rPr>
          <w:rFonts w:eastAsiaTheme="minorHAnsi" w:cs="Arial"/>
          <w:color w:val="auto"/>
          <w:szCs w:val="22"/>
          <w:lang w:val="en-US"/>
        </w:rPr>
        <w:t>Osaks</w:t>
      </w:r>
      <w:proofErr w:type="spellEnd"/>
      <w:r w:rsidRPr="00665132">
        <w:rPr>
          <w:rFonts w:eastAsiaTheme="minorHAnsi" w:cs="Arial"/>
          <w:color w:val="auto"/>
          <w:szCs w:val="22"/>
          <w:lang w:val="en-US"/>
        </w:rPr>
        <w:t>. Available from: &lt;</w:t>
      </w:r>
      <w:hyperlink r:id="rId125" w:history="1">
        <w:r w:rsidRPr="00665132">
          <w:rPr>
            <w:rFonts w:eastAsiaTheme="minorHAnsi" w:cs="Arial"/>
            <w:color w:val="auto"/>
            <w:szCs w:val="22"/>
            <w:lang w:val="en-US"/>
          </w:rPr>
          <w:t>http://www.socsci.uci.edu/~rgarfias/aris/</w:t>
        </w:r>
      </w:hyperlink>
      <w:r w:rsidRPr="00665132">
        <w:rPr>
          <w:rFonts w:eastAsiaTheme="minorHAnsi" w:cs="Arial"/>
          <w:color w:val="auto"/>
          <w:szCs w:val="22"/>
          <w:lang w:val="en-US"/>
        </w:rPr>
        <w:t xml:space="preserve"> &gt; [Accessed 19 November 2015].</w:t>
      </w:r>
    </w:p>
    <w:p w14:paraId="07DB17C5" w14:textId="77777777" w:rsidR="00B51941" w:rsidRPr="00665132" w:rsidRDefault="00B51941" w:rsidP="00B51941">
      <w:pPr>
        <w:rPr>
          <w:rFonts w:eastAsia="Times New Roman" w:cs="Times New Roman"/>
          <w:color w:val="auto"/>
          <w:szCs w:val="22"/>
          <w:lang w:eastAsia="en-GB"/>
        </w:rPr>
      </w:pPr>
    </w:p>
    <w:p w14:paraId="7B2BA665"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Gaunt, J (2013) Thatcherism: The radical ideology that became the norm. </w:t>
      </w:r>
      <w:r w:rsidRPr="00665132">
        <w:rPr>
          <w:rFonts w:eastAsia="Times New Roman" w:cs="Times New Roman"/>
          <w:b/>
          <w:color w:val="auto"/>
          <w:szCs w:val="22"/>
          <w:lang w:eastAsia="en-GB"/>
        </w:rPr>
        <w:t xml:space="preserve">Reuters </w:t>
      </w:r>
      <w:r w:rsidRPr="00665132">
        <w:rPr>
          <w:rFonts w:eastAsia="Times New Roman" w:cs="Times New Roman"/>
          <w:color w:val="auto"/>
          <w:szCs w:val="22"/>
          <w:lang w:eastAsia="en-GB"/>
        </w:rPr>
        <w:t>[Online]. Available from: &lt;</w:t>
      </w:r>
      <w:hyperlink r:id="rId126" w:history="1">
        <w:r w:rsidRPr="00665132">
          <w:rPr>
            <w:rFonts w:eastAsia="Times New Roman" w:cs="Times New Roman"/>
            <w:color w:val="auto"/>
            <w:szCs w:val="22"/>
            <w:lang w:eastAsia="en-GB"/>
          </w:rPr>
          <w:t>http://uk.reuters.com/article/us-britain-thatcher-economy/</w:t>
        </w:r>
      </w:hyperlink>
      <w:r w:rsidRPr="00665132">
        <w:rPr>
          <w:rFonts w:eastAsia="Times New Roman" w:cs="Times New Roman"/>
          <w:color w:val="auto"/>
          <w:szCs w:val="22"/>
          <w:lang w:eastAsia="en-GB"/>
        </w:rPr>
        <w:t xml:space="preserve"> &gt; [12 November 2019].</w:t>
      </w:r>
    </w:p>
    <w:p w14:paraId="549B7BFB" w14:textId="77777777" w:rsidR="00B51941" w:rsidRPr="00665132" w:rsidRDefault="00B51941" w:rsidP="00B51941">
      <w:pPr>
        <w:widowControl w:val="0"/>
        <w:autoSpaceDE w:val="0"/>
        <w:autoSpaceDN w:val="0"/>
        <w:adjustRightInd w:val="0"/>
        <w:rPr>
          <w:rFonts w:eastAsiaTheme="minorHAnsi" w:cs="Arial"/>
          <w:color w:val="auto"/>
          <w:szCs w:val="22"/>
          <w:lang w:val="en-US"/>
        </w:rPr>
      </w:pPr>
    </w:p>
    <w:p w14:paraId="6BF03FCC" w14:textId="77777777" w:rsidR="00B51941" w:rsidRPr="007638FB" w:rsidRDefault="00B51941" w:rsidP="00B51941">
      <w:r w:rsidRPr="007638FB">
        <w:lastRenderedPageBreak/>
        <w:t xml:space="preserve">Gibson, C. &amp; Homan, S. (2004) Urban Redevelopment, Live Music And Public Space. </w:t>
      </w:r>
      <w:r w:rsidRPr="007638FB">
        <w:rPr>
          <w:b/>
          <w:bCs/>
        </w:rPr>
        <w:t>International Journal of Cultural Policy,</w:t>
      </w:r>
      <w:r w:rsidRPr="007638FB">
        <w:t xml:space="preserve"> 10 (1) March, pp. 67-84.</w:t>
      </w:r>
    </w:p>
    <w:p w14:paraId="7ACC595C" w14:textId="77777777" w:rsidR="00B51941" w:rsidRDefault="00B51941" w:rsidP="00B51941">
      <w:pPr>
        <w:spacing w:line="240" w:lineRule="auto"/>
        <w:rPr>
          <w:rFonts w:eastAsia="Times New Roman" w:cs="Arial"/>
          <w:color w:val="auto"/>
          <w:szCs w:val="22"/>
          <w:lang w:eastAsia="en-GB"/>
        </w:rPr>
      </w:pPr>
    </w:p>
    <w:p w14:paraId="68AAB445" w14:textId="77777777" w:rsidR="008B688F" w:rsidRDefault="008B688F" w:rsidP="00B51941">
      <w:pPr>
        <w:widowControl w:val="0"/>
        <w:autoSpaceDE w:val="0"/>
        <w:autoSpaceDN w:val="0"/>
        <w:adjustRightInd w:val="0"/>
        <w:rPr>
          <w:rFonts w:eastAsiaTheme="minorHAnsi" w:cs="Arial"/>
          <w:color w:val="auto"/>
          <w:szCs w:val="22"/>
          <w:lang w:val="en-US"/>
        </w:rPr>
      </w:pPr>
    </w:p>
    <w:p w14:paraId="1D162F4A" w14:textId="77777777" w:rsidR="00B51941" w:rsidRPr="00665132" w:rsidRDefault="00B51941" w:rsidP="00B51941">
      <w:pPr>
        <w:widowControl w:val="0"/>
        <w:autoSpaceDE w:val="0"/>
        <w:autoSpaceDN w:val="0"/>
        <w:adjustRightInd w:val="0"/>
        <w:rPr>
          <w:rFonts w:eastAsia="Times New Roman" w:cs="Times New Roman"/>
          <w:color w:val="auto"/>
          <w:szCs w:val="22"/>
          <w:lang w:eastAsia="en-GB"/>
        </w:rPr>
      </w:pPr>
      <w:r w:rsidRPr="00665132">
        <w:rPr>
          <w:rFonts w:eastAsiaTheme="minorHAnsi" w:cs="Arial"/>
          <w:color w:val="auto"/>
          <w:szCs w:val="22"/>
          <w:lang w:val="en-US"/>
        </w:rPr>
        <w:t>Gill, P, Stewart, K, Treasure, E &amp; Chadwick, B (2008) Methods of data collection in qualitative research: interviews and focus groups</w:t>
      </w:r>
      <w:r w:rsidRPr="00665132">
        <w:rPr>
          <w:rFonts w:eastAsiaTheme="minorHAnsi" w:cs="Verdana"/>
          <w:i/>
          <w:iCs/>
          <w:color w:val="auto"/>
          <w:szCs w:val="22"/>
          <w:lang w:val="en-US"/>
        </w:rPr>
        <w:t xml:space="preserve"> </w:t>
      </w:r>
      <w:r w:rsidRPr="00665132">
        <w:rPr>
          <w:rFonts w:eastAsiaTheme="minorHAnsi" w:cs="Verdana"/>
          <w:b/>
          <w:iCs/>
          <w:color w:val="auto"/>
          <w:szCs w:val="22"/>
          <w:lang w:val="en-US"/>
        </w:rPr>
        <w:t>British Dental Journal</w:t>
      </w:r>
      <w:r w:rsidRPr="00665132">
        <w:rPr>
          <w:rFonts w:eastAsiaTheme="minorHAnsi" w:cs="Verdana"/>
          <w:color w:val="auto"/>
          <w:szCs w:val="22"/>
          <w:lang w:val="en-US"/>
        </w:rPr>
        <w:t xml:space="preserve"> [Online], </w:t>
      </w:r>
      <w:r w:rsidRPr="00665132">
        <w:rPr>
          <w:rFonts w:eastAsiaTheme="minorHAnsi" w:cs="Verdana"/>
          <w:bCs/>
          <w:color w:val="auto"/>
          <w:szCs w:val="22"/>
          <w:lang w:val="en-US"/>
        </w:rPr>
        <w:t>204</w:t>
      </w:r>
      <w:r w:rsidRPr="00665132">
        <w:rPr>
          <w:rFonts w:eastAsiaTheme="minorHAnsi" w:cs="Verdana"/>
          <w:color w:val="auto"/>
          <w:szCs w:val="22"/>
          <w:lang w:val="en-US"/>
        </w:rPr>
        <w:t>, March, pp. 291–295. Available from:  &lt;http://www.nature.com/bdj/journal/v204/n6/full/bdj.2008.192.html&gt; [Accessed 10 December 2015].</w:t>
      </w:r>
    </w:p>
    <w:p w14:paraId="7720DE2E" w14:textId="77777777" w:rsidR="00B51941" w:rsidRPr="00665132" w:rsidRDefault="00B51941" w:rsidP="00B51941">
      <w:pPr>
        <w:spacing w:line="240" w:lineRule="auto"/>
        <w:rPr>
          <w:rFonts w:eastAsia="Times New Roman" w:cs="Arial"/>
          <w:color w:val="auto"/>
          <w:sz w:val="24"/>
          <w:lang w:eastAsia="en-GB"/>
        </w:rPr>
      </w:pPr>
    </w:p>
    <w:p w14:paraId="42F882A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Gilles, J-B (2008) </w:t>
      </w:r>
      <w:proofErr w:type="spellStart"/>
      <w:r w:rsidRPr="00665132">
        <w:rPr>
          <w:rFonts w:eastAsia="Times New Roman" w:cs="Arial"/>
          <w:color w:val="auto"/>
          <w:szCs w:val="22"/>
          <w:lang w:eastAsia="en-GB"/>
        </w:rPr>
        <w:t>Seurot</w:t>
      </w:r>
      <w:proofErr w:type="spellEnd"/>
      <w:r w:rsidRPr="00665132">
        <w:rPr>
          <w:rFonts w:eastAsia="Times New Roman" w:cs="Arial"/>
          <w:color w:val="auto"/>
          <w:szCs w:val="22"/>
          <w:lang w:eastAsia="en-GB"/>
        </w:rPr>
        <w:t xml:space="preserve"> propose </w:t>
      </w:r>
      <w:proofErr w:type="spellStart"/>
      <w:r w:rsidRPr="00665132">
        <w:rPr>
          <w:rFonts w:eastAsia="Times New Roman" w:cs="Arial"/>
          <w:color w:val="auto"/>
          <w:szCs w:val="22"/>
          <w:lang w:eastAsia="en-GB"/>
        </w:rPr>
        <w:t>d’accueillir</w:t>
      </w:r>
      <w:proofErr w:type="spellEnd"/>
      <w:r w:rsidRPr="00665132">
        <w:rPr>
          <w:rFonts w:eastAsia="Times New Roman" w:cs="Arial"/>
          <w:color w:val="auto"/>
          <w:szCs w:val="22"/>
          <w:lang w:eastAsia="en-GB"/>
        </w:rPr>
        <w:t xml:space="preserve"> le </w:t>
      </w:r>
      <w:proofErr w:type="spellStart"/>
      <w:r w:rsidRPr="00665132">
        <w:rPr>
          <w:rFonts w:eastAsia="Times New Roman" w:cs="Arial"/>
          <w:color w:val="auto"/>
          <w:szCs w:val="22"/>
          <w:lang w:eastAsia="en-GB"/>
        </w:rPr>
        <w:t>Zénith</w:t>
      </w:r>
      <w:proofErr w:type="spellEnd"/>
      <w:r w:rsidRPr="00665132">
        <w:rPr>
          <w:rFonts w:eastAsia="Times New Roman" w:cs="Arial"/>
          <w:color w:val="auto"/>
          <w:szCs w:val="22"/>
          <w:lang w:eastAsia="en-GB"/>
        </w:rPr>
        <w:t xml:space="preserve"> sur </w:t>
      </w:r>
      <w:proofErr w:type="spellStart"/>
      <w:r w:rsidRPr="00665132">
        <w:rPr>
          <w:rFonts w:eastAsia="Times New Roman" w:cs="Arial"/>
          <w:color w:val="auto"/>
          <w:szCs w:val="22"/>
          <w:lang w:eastAsia="en-GB"/>
        </w:rPr>
        <w:t>sa</w:t>
      </w:r>
      <w:proofErr w:type="spellEnd"/>
      <w:r w:rsidRPr="00665132">
        <w:rPr>
          <w:rFonts w:eastAsia="Times New Roman" w:cs="Arial"/>
          <w:color w:val="auto"/>
          <w:szCs w:val="22"/>
          <w:lang w:eastAsia="en-GB"/>
        </w:rPr>
        <w:t xml:space="preserve"> commune. </w:t>
      </w:r>
      <w:r w:rsidRPr="00665132">
        <w:rPr>
          <w:rFonts w:eastAsia="Times New Roman" w:cs="Arial"/>
          <w:b/>
          <w:color w:val="auto"/>
          <w:szCs w:val="22"/>
          <w:lang w:eastAsia="en-GB"/>
        </w:rPr>
        <w:t>Sud Ouest</w:t>
      </w:r>
      <w:r w:rsidRPr="00665132">
        <w:rPr>
          <w:rFonts w:eastAsia="Times New Roman" w:cs="Arial"/>
          <w:color w:val="auto"/>
          <w:szCs w:val="22"/>
          <w:lang w:eastAsia="en-GB"/>
        </w:rPr>
        <w:t xml:space="preserve"> [Online], </w:t>
      </w:r>
      <w:proofErr w:type="spellStart"/>
      <w:r w:rsidRPr="00665132">
        <w:rPr>
          <w:rFonts w:eastAsia="Times New Roman" w:cs="Arial"/>
          <w:color w:val="auto"/>
          <w:szCs w:val="22"/>
          <w:lang w:eastAsia="en-GB"/>
        </w:rPr>
        <w:t>Vendredi</w:t>
      </w:r>
      <w:proofErr w:type="spellEnd"/>
      <w:r w:rsidRPr="00665132">
        <w:rPr>
          <w:rFonts w:eastAsia="Times New Roman" w:cs="Arial"/>
          <w:color w:val="auto"/>
          <w:szCs w:val="22"/>
          <w:lang w:eastAsia="en-GB"/>
        </w:rPr>
        <w:t xml:space="preserve"> 4 </w:t>
      </w:r>
      <w:proofErr w:type="spellStart"/>
      <w:r w:rsidRPr="00665132">
        <w:rPr>
          <w:rFonts w:eastAsia="Times New Roman" w:cs="Arial"/>
          <w:color w:val="auto"/>
          <w:szCs w:val="22"/>
          <w:lang w:eastAsia="en-GB"/>
        </w:rPr>
        <w:t>Juillet</w:t>
      </w:r>
      <w:proofErr w:type="spellEnd"/>
      <w:r w:rsidRPr="00665132">
        <w:rPr>
          <w:rFonts w:eastAsia="Times New Roman" w:cs="Arial"/>
          <w:color w:val="auto"/>
          <w:szCs w:val="22"/>
          <w:lang w:eastAsia="en-GB"/>
        </w:rPr>
        <w:t>. Available from &lt;</w:t>
      </w:r>
      <w:hyperlink r:id="rId127"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52B9D2FB" w14:textId="77777777" w:rsidR="00B51941" w:rsidRPr="00665132" w:rsidRDefault="00B51941" w:rsidP="00B51941">
      <w:pPr>
        <w:rPr>
          <w:rFonts w:eastAsia="Times New Roman" w:cs="Arial"/>
          <w:color w:val="auto"/>
          <w:szCs w:val="22"/>
          <w:lang w:eastAsia="en-GB"/>
        </w:rPr>
      </w:pPr>
    </w:p>
    <w:p w14:paraId="3DDFC080"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Gilles, J-B (2008a) </w:t>
      </w:r>
      <w:proofErr w:type="spellStart"/>
      <w:r w:rsidRPr="00665132">
        <w:rPr>
          <w:rFonts w:eastAsia="Times New Roman" w:cs="Times New Roman"/>
          <w:color w:val="auto"/>
          <w:szCs w:val="22"/>
          <w:lang w:eastAsia="en-GB"/>
        </w:rPr>
        <w:t>Seurot</w:t>
      </w:r>
      <w:proofErr w:type="spellEnd"/>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persiste</w:t>
      </w:r>
      <w:proofErr w:type="spellEnd"/>
      <w:r w:rsidRPr="00665132">
        <w:rPr>
          <w:rFonts w:eastAsia="Times New Roman" w:cs="Times New Roman"/>
          <w:color w:val="auto"/>
          <w:szCs w:val="22"/>
          <w:lang w:eastAsia="en-GB"/>
        </w:rPr>
        <w:t xml:space="preserve"> et </w:t>
      </w:r>
      <w:proofErr w:type="spellStart"/>
      <w:r w:rsidRPr="00665132">
        <w:rPr>
          <w:rFonts w:eastAsia="Times New Roman" w:cs="Times New Roman"/>
          <w:color w:val="auto"/>
          <w:szCs w:val="22"/>
          <w:lang w:eastAsia="en-GB"/>
        </w:rPr>
        <w:t>signe</w:t>
      </w:r>
      <w:proofErr w:type="spellEnd"/>
      <w:r w:rsidRPr="00665132">
        <w:rPr>
          <w:rFonts w:eastAsia="Times New Roman" w:cs="Times New Roman"/>
          <w:color w:val="auto"/>
          <w:szCs w:val="22"/>
          <w:lang w:eastAsia="en-GB"/>
        </w:rPr>
        <w:t xml:space="preserve">. </w:t>
      </w:r>
      <w:r w:rsidRPr="00665132">
        <w:rPr>
          <w:rFonts w:eastAsia="Times New Roman" w:cs="Arial"/>
          <w:b/>
          <w:color w:val="auto"/>
          <w:szCs w:val="22"/>
          <w:lang w:eastAsia="en-GB"/>
        </w:rPr>
        <w:t xml:space="preserve">Sud </w:t>
      </w:r>
      <w:r w:rsidRPr="00665132">
        <w:rPr>
          <w:rFonts w:eastAsia="Times New Roman" w:cs="Arial"/>
          <w:color w:val="auto"/>
          <w:szCs w:val="22"/>
          <w:lang w:eastAsia="en-GB"/>
        </w:rPr>
        <w:t xml:space="preserve">Ouest [Online], Samedi 5 </w:t>
      </w:r>
      <w:proofErr w:type="spellStart"/>
      <w:r w:rsidRPr="00665132">
        <w:rPr>
          <w:rFonts w:eastAsia="Times New Roman" w:cs="Arial"/>
          <w:color w:val="auto"/>
          <w:szCs w:val="22"/>
          <w:lang w:eastAsia="en-GB"/>
        </w:rPr>
        <w:t>Juillet</w:t>
      </w:r>
      <w:proofErr w:type="spellEnd"/>
      <w:r w:rsidRPr="00665132">
        <w:rPr>
          <w:rFonts w:eastAsia="Times New Roman" w:cs="Arial"/>
          <w:color w:val="auto"/>
          <w:szCs w:val="22"/>
          <w:lang w:eastAsia="en-GB"/>
        </w:rPr>
        <w:t>.</w:t>
      </w:r>
      <w:r w:rsidRPr="00665132">
        <w:rPr>
          <w:rFonts w:eastAsia="Times New Roman" w:cs="Arial"/>
          <w:b/>
          <w:color w:val="auto"/>
          <w:szCs w:val="22"/>
          <w:lang w:eastAsia="en-GB"/>
        </w:rPr>
        <w:t xml:space="preserve"> </w:t>
      </w:r>
      <w:r w:rsidRPr="00665132">
        <w:rPr>
          <w:rFonts w:eastAsia="Times New Roman" w:cs="Arial"/>
          <w:color w:val="auto"/>
          <w:szCs w:val="22"/>
          <w:lang w:eastAsia="en-GB"/>
        </w:rPr>
        <w:t>Available from &lt;</w:t>
      </w:r>
      <w:hyperlink r:id="rId128"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4BE8B5C2" w14:textId="77777777" w:rsidR="00B51941" w:rsidRPr="00665132" w:rsidRDefault="00B51941" w:rsidP="00B51941">
      <w:pPr>
        <w:rPr>
          <w:rFonts w:eastAsia="Times New Roman" w:cs="Times New Roman"/>
          <w:color w:val="auto"/>
          <w:szCs w:val="22"/>
          <w:lang w:eastAsia="en-GB"/>
        </w:rPr>
      </w:pPr>
    </w:p>
    <w:p w14:paraId="3991A35A" w14:textId="77777777" w:rsidR="00B51941" w:rsidRPr="00665132" w:rsidRDefault="00B51941" w:rsidP="00B51941">
      <w:pPr>
        <w:rPr>
          <w:rFonts w:eastAsia="Times New Roman" w:cs="Arial"/>
          <w:color w:val="auto"/>
          <w:szCs w:val="22"/>
          <w:lang w:eastAsia="en-GB"/>
        </w:rPr>
      </w:pPr>
      <w:r w:rsidRPr="00665132">
        <w:rPr>
          <w:rFonts w:eastAsia="Times New Roman" w:cs="Times New Roman"/>
          <w:color w:val="auto"/>
          <w:szCs w:val="22"/>
          <w:lang w:eastAsia="en-GB"/>
        </w:rPr>
        <w:t xml:space="preserve">Gilles, J-B (2008b) Zenith </w:t>
      </w:r>
      <w:proofErr w:type="spellStart"/>
      <w:r w:rsidRPr="00665132">
        <w:rPr>
          <w:rFonts w:eastAsia="Times New Roman" w:cs="Times New Roman"/>
          <w:color w:val="auto"/>
          <w:szCs w:val="22"/>
          <w:lang w:eastAsia="en-GB"/>
        </w:rPr>
        <w:t>ou</w:t>
      </w:r>
      <w:proofErr w:type="spellEnd"/>
      <w:r w:rsidRPr="00665132">
        <w:rPr>
          <w:rFonts w:eastAsia="Times New Roman" w:cs="Times New Roman"/>
          <w:color w:val="auto"/>
          <w:szCs w:val="22"/>
          <w:lang w:eastAsia="en-GB"/>
        </w:rPr>
        <w:t xml:space="preserve"> Arena. </w:t>
      </w:r>
      <w:r w:rsidRPr="00665132">
        <w:rPr>
          <w:rFonts w:eastAsia="Times New Roman" w:cs="Times New Roman"/>
          <w:b/>
          <w:color w:val="auto"/>
          <w:szCs w:val="22"/>
          <w:lang w:eastAsia="en-GB"/>
        </w:rPr>
        <w:t>Sud Ouest</w:t>
      </w:r>
      <w:r w:rsidRPr="00665132">
        <w:rPr>
          <w:rFonts w:eastAsia="Times New Roman" w:cs="Times New Roman"/>
          <w:color w:val="auto"/>
          <w:szCs w:val="22"/>
          <w:lang w:eastAsia="en-GB"/>
        </w:rPr>
        <w:t xml:space="preserve"> [Online] Mardi 15 </w:t>
      </w:r>
      <w:proofErr w:type="spellStart"/>
      <w:r w:rsidRPr="00665132">
        <w:rPr>
          <w:rFonts w:eastAsia="Times New Roman" w:cs="Times New Roman"/>
          <w:color w:val="auto"/>
          <w:szCs w:val="22"/>
          <w:lang w:eastAsia="en-GB"/>
        </w:rPr>
        <w:t>juillet</w:t>
      </w:r>
      <w:proofErr w:type="spellEnd"/>
      <w:r w:rsidRPr="00665132">
        <w:rPr>
          <w:rFonts w:eastAsia="Times New Roman" w:cs="Times New Roman"/>
          <w:color w:val="auto"/>
          <w:szCs w:val="22"/>
          <w:lang w:eastAsia="en-GB"/>
        </w:rPr>
        <w:t xml:space="preserve">. </w:t>
      </w:r>
    </w:p>
    <w:p w14:paraId="23347F4D" w14:textId="77777777" w:rsidR="00B51941" w:rsidRPr="00665132" w:rsidRDefault="00B51941" w:rsidP="00B51941">
      <w:pPr>
        <w:rPr>
          <w:rFonts w:eastAsia="Times New Roman" w:cs="Times New Roman"/>
          <w:color w:val="auto"/>
          <w:szCs w:val="22"/>
          <w:lang w:eastAsia="en-GB"/>
        </w:rPr>
      </w:pPr>
      <w:r w:rsidRPr="00665132">
        <w:rPr>
          <w:rFonts w:eastAsia="Times New Roman" w:cs="Arial"/>
          <w:color w:val="auto"/>
          <w:szCs w:val="22"/>
          <w:lang w:eastAsia="en-GB"/>
        </w:rPr>
        <w:t>Available from &lt;</w:t>
      </w:r>
      <w:hyperlink r:id="rId129"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30046B04" w14:textId="77777777" w:rsidR="00B51941" w:rsidRPr="00665132" w:rsidRDefault="00B51941" w:rsidP="00B51941">
      <w:pPr>
        <w:rPr>
          <w:rFonts w:eastAsia="Times New Roman" w:cs="Arial"/>
          <w:color w:val="auto"/>
          <w:szCs w:val="22"/>
          <w:lang w:eastAsia="en-GB"/>
        </w:rPr>
      </w:pPr>
    </w:p>
    <w:p w14:paraId="348A3B37"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Gilmore, A. (2014) </w:t>
      </w:r>
      <w:r w:rsidRPr="00665132">
        <w:rPr>
          <w:rFonts w:eastAsia="Times New Roman" w:cs="Times New Roman"/>
          <w:b/>
          <w:color w:val="auto"/>
          <w:szCs w:val="22"/>
          <w:lang w:eastAsia="en-GB"/>
        </w:rPr>
        <w:t>Raising our quality of life: the importance of investment in arts and culture</w:t>
      </w:r>
      <w:r w:rsidRPr="00665132">
        <w:rPr>
          <w:rFonts w:eastAsia="Times New Roman" w:cs="Times New Roman"/>
          <w:color w:val="auto"/>
          <w:szCs w:val="22"/>
          <w:lang w:eastAsia="en-GB"/>
        </w:rPr>
        <w:t>. Policy Paper Centre for Labour and Social Studies. Available from: &lt;</w:t>
      </w:r>
      <w:hyperlink r:id="rId130" w:history="1">
        <w:r w:rsidRPr="00665132">
          <w:rPr>
            <w:rFonts w:eastAsia="Times New Roman" w:cs="Times New Roman"/>
            <w:color w:val="auto"/>
            <w:szCs w:val="22"/>
            <w:lang w:eastAsia="en-GB"/>
          </w:rPr>
          <w:t>http://classonline.org.uk/docs/2014_Policy_Paper_-_investment_in_the_arts_-_Abi_Gilmore.pdf</w:t>
        </w:r>
      </w:hyperlink>
      <w:r w:rsidRPr="00665132">
        <w:rPr>
          <w:rFonts w:eastAsia="Times New Roman" w:cs="Times New Roman"/>
          <w:color w:val="auto"/>
          <w:szCs w:val="22"/>
          <w:lang w:eastAsia="en-GB"/>
        </w:rPr>
        <w:t>&gt;</w:t>
      </w:r>
      <w:r w:rsidRPr="00665132">
        <w:rPr>
          <w:rFonts w:eastAsia="Times New Roman" w:cs="Times New Roman"/>
          <w:color w:val="0000FF" w:themeColor="hyperlink"/>
          <w:szCs w:val="22"/>
          <w:u w:val="single"/>
          <w:lang w:eastAsia="en-GB"/>
        </w:rPr>
        <w:t xml:space="preserve"> </w:t>
      </w:r>
      <w:r w:rsidRPr="00665132">
        <w:rPr>
          <w:rFonts w:eastAsia="Times New Roman" w:cs="Times New Roman"/>
          <w:color w:val="auto"/>
          <w:szCs w:val="22"/>
          <w:lang w:eastAsia="en-GB"/>
        </w:rPr>
        <w:t>[Accessed 10th January 2018].</w:t>
      </w:r>
    </w:p>
    <w:p w14:paraId="360E80C0" w14:textId="77777777" w:rsidR="00B51941" w:rsidRPr="00665132" w:rsidRDefault="00B51941" w:rsidP="00B51941">
      <w:pPr>
        <w:rPr>
          <w:rFonts w:eastAsia="Times New Roman" w:cs="Arial"/>
          <w:color w:val="auto"/>
          <w:szCs w:val="22"/>
          <w:lang w:eastAsia="en-GB"/>
        </w:rPr>
      </w:pPr>
    </w:p>
    <w:p w14:paraId="656E226F"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Giovanangeli</w:t>
      </w:r>
      <w:proofErr w:type="spellEnd"/>
      <w:r w:rsidRPr="00665132">
        <w:rPr>
          <w:rFonts w:eastAsia="Times New Roman" w:cs="Arial"/>
          <w:color w:val="auto"/>
          <w:szCs w:val="22"/>
          <w:lang w:eastAsia="en-GB"/>
        </w:rPr>
        <w:t xml:space="preserve">, A (2015) Marseille, European Capital of Culture 2013, Ins and Offs: A case for rethinking the effects of large-scale cultural initiatives. </w:t>
      </w:r>
      <w:r w:rsidRPr="00665132">
        <w:rPr>
          <w:rFonts w:eastAsia="Times New Roman" w:cs="Arial"/>
          <w:b/>
          <w:color w:val="auto"/>
          <w:szCs w:val="22"/>
          <w:lang w:eastAsia="en-GB"/>
        </w:rPr>
        <w:t>French Cultural Studies</w:t>
      </w:r>
      <w:r w:rsidRPr="00665132">
        <w:rPr>
          <w:rFonts w:eastAsia="Times New Roman" w:cs="Arial"/>
          <w:color w:val="auto"/>
          <w:szCs w:val="22"/>
          <w:lang w:eastAsia="en-GB"/>
        </w:rPr>
        <w:t>, 23 (3), pp. 302-316.</w:t>
      </w:r>
    </w:p>
    <w:p w14:paraId="4D2BF09D" w14:textId="77777777" w:rsidR="00B51941" w:rsidRPr="00665132" w:rsidRDefault="00B51941" w:rsidP="00B51941">
      <w:pPr>
        <w:rPr>
          <w:rFonts w:eastAsia="Times New Roman" w:cs="Arial"/>
          <w:color w:val="auto"/>
          <w:szCs w:val="22"/>
          <w:lang w:eastAsia="en-GB"/>
        </w:rPr>
      </w:pPr>
    </w:p>
    <w:p w14:paraId="29BA8D48"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Giovinazzi</w:t>
      </w:r>
      <w:proofErr w:type="spellEnd"/>
      <w:r w:rsidRPr="00665132">
        <w:rPr>
          <w:rFonts w:eastAsia="Times New Roman" w:cs="Arial"/>
          <w:color w:val="auto"/>
          <w:szCs w:val="22"/>
          <w:lang w:eastAsia="en-GB"/>
        </w:rPr>
        <w:t xml:space="preserve">, O. &amp; Moretti, M. (2010) Port Cities and Urban Waterfront: Transformations and Opportunities. </w:t>
      </w:r>
      <w:r w:rsidRPr="00665132">
        <w:rPr>
          <w:rFonts w:eastAsia="Times New Roman" w:cs="Arial"/>
          <w:b/>
          <w:color w:val="auto"/>
          <w:szCs w:val="22"/>
          <w:lang w:eastAsia="en-GB"/>
        </w:rPr>
        <w:t xml:space="preserve">Journal of Mobility, </w:t>
      </w:r>
      <w:proofErr w:type="spellStart"/>
      <w:r w:rsidRPr="00665132">
        <w:rPr>
          <w:rFonts w:eastAsia="Times New Roman" w:cs="Arial"/>
          <w:b/>
          <w:color w:val="auto"/>
          <w:szCs w:val="22"/>
          <w:lang w:eastAsia="en-GB"/>
        </w:rPr>
        <w:t>Landuse</w:t>
      </w:r>
      <w:proofErr w:type="spellEnd"/>
      <w:r w:rsidRPr="00665132">
        <w:rPr>
          <w:rFonts w:eastAsia="Times New Roman" w:cs="Arial"/>
          <w:b/>
          <w:color w:val="auto"/>
          <w:szCs w:val="22"/>
          <w:lang w:eastAsia="en-GB"/>
        </w:rPr>
        <w:t xml:space="preserve"> and Environment,</w:t>
      </w:r>
      <w:r w:rsidRPr="00665132">
        <w:rPr>
          <w:rFonts w:eastAsia="Times New Roman" w:cs="Arial"/>
          <w:color w:val="auto"/>
          <w:szCs w:val="22"/>
          <w:lang w:eastAsia="en-GB"/>
        </w:rPr>
        <w:t xml:space="preserve"> March, pp. 57-64. </w:t>
      </w:r>
    </w:p>
    <w:p w14:paraId="74CAB940" w14:textId="77777777" w:rsidR="00B51941" w:rsidRPr="00665132" w:rsidRDefault="00B51941" w:rsidP="00B51941">
      <w:pPr>
        <w:rPr>
          <w:rFonts w:eastAsia="Times New Roman" w:cs="Arial"/>
          <w:color w:val="auto"/>
          <w:szCs w:val="22"/>
          <w:lang w:eastAsia="en-GB"/>
        </w:rPr>
      </w:pPr>
    </w:p>
    <w:p w14:paraId="2031D200" w14:textId="77777777" w:rsidR="00B51941" w:rsidRDefault="00B51941" w:rsidP="00B51941">
      <w:pPr>
        <w:jc w:val="both"/>
        <w:rPr>
          <w:rFonts w:eastAsia="Times New Roman" w:cs="Times New Roman"/>
          <w:color w:val="auto"/>
          <w:szCs w:val="22"/>
          <w:lang w:val="en-US"/>
        </w:rPr>
      </w:pPr>
      <w:r w:rsidRPr="00665132">
        <w:rPr>
          <w:rFonts w:eastAsia="Times New Roman" w:cs="Times New Roman"/>
          <w:color w:val="auto"/>
          <w:szCs w:val="22"/>
          <w:lang w:val="en-US"/>
        </w:rPr>
        <w:lastRenderedPageBreak/>
        <w:t xml:space="preserve">Girard, A. (1997) "French Cultural Policy from André Malraux to </w:t>
      </w:r>
      <w:proofErr w:type="spellStart"/>
      <w:r w:rsidRPr="00665132">
        <w:rPr>
          <w:rFonts w:eastAsia="Times New Roman" w:cs="Times New Roman"/>
          <w:color w:val="auto"/>
          <w:szCs w:val="22"/>
          <w:lang w:val="en-US"/>
        </w:rPr>
        <w:t>Jaques</w:t>
      </w:r>
      <w:proofErr w:type="spellEnd"/>
      <w:r w:rsidRPr="00665132">
        <w:rPr>
          <w:rFonts w:eastAsia="Times New Roman" w:cs="Times New Roman"/>
          <w:color w:val="auto"/>
          <w:szCs w:val="22"/>
          <w:lang w:val="en-US"/>
        </w:rPr>
        <w:t xml:space="preserve"> Lang: A Tale of Modernization. </w:t>
      </w:r>
      <w:r w:rsidRPr="00665132">
        <w:rPr>
          <w:rFonts w:eastAsia="Times New Roman" w:cs="Times New Roman"/>
          <w:b/>
          <w:color w:val="auto"/>
          <w:szCs w:val="22"/>
          <w:lang w:val="en-US"/>
        </w:rPr>
        <w:t>International Journal of Cultural Policy,</w:t>
      </w:r>
      <w:r w:rsidRPr="00665132">
        <w:rPr>
          <w:rFonts w:eastAsia="Times New Roman" w:cs="Times New Roman"/>
          <w:color w:val="auto"/>
          <w:szCs w:val="22"/>
          <w:lang w:val="en-US"/>
        </w:rPr>
        <w:t xml:space="preserve"> 4 (1), pp.107-126.</w:t>
      </w:r>
    </w:p>
    <w:p w14:paraId="0FC933BC" w14:textId="77777777" w:rsidR="00B51941" w:rsidRDefault="00B51941" w:rsidP="00B51941">
      <w:pPr>
        <w:rPr>
          <w:rFonts w:eastAsia="Times New Roman" w:cs="Times New Roman"/>
          <w:color w:val="auto"/>
          <w:szCs w:val="22"/>
          <w:highlight w:val="yellow"/>
          <w:lang w:val="en-US"/>
        </w:rPr>
      </w:pPr>
    </w:p>
    <w:p w14:paraId="77D2B592" w14:textId="77777777" w:rsidR="008B688F" w:rsidRDefault="008B688F" w:rsidP="00B51941">
      <w:pPr>
        <w:rPr>
          <w:rFonts w:eastAsia="Times New Roman" w:cs="Times New Roman"/>
          <w:color w:val="auto"/>
          <w:szCs w:val="22"/>
          <w:highlight w:val="yellow"/>
          <w:lang w:val="en-US"/>
        </w:rPr>
      </w:pPr>
    </w:p>
    <w:p w14:paraId="34D272C3" w14:textId="77777777" w:rsidR="00B51941" w:rsidRPr="006D1FAA" w:rsidRDefault="00B51941" w:rsidP="00B51941">
      <w:pPr>
        <w:rPr>
          <w:rFonts w:eastAsia="Times New Roman" w:cs="Arial"/>
          <w:color w:val="auto"/>
          <w:szCs w:val="22"/>
        </w:rPr>
      </w:pPr>
      <w:r w:rsidRPr="0002135E">
        <w:rPr>
          <w:rFonts w:eastAsia="Times New Roman" w:cs="Times New Roman"/>
          <w:color w:val="auto"/>
          <w:szCs w:val="22"/>
          <w:lang w:val="en-US"/>
        </w:rPr>
        <w:t xml:space="preserve">Girard, A. (1996) </w:t>
      </w:r>
      <w:r w:rsidRPr="0002135E">
        <w:rPr>
          <w:rFonts w:eastAsia="Times New Roman" w:cs="Arial"/>
          <w:color w:val="auto"/>
          <w:szCs w:val="22"/>
        </w:rPr>
        <w:t xml:space="preserve">les politiques </w:t>
      </w:r>
      <w:proofErr w:type="spellStart"/>
      <w:r w:rsidRPr="0002135E">
        <w:rPr>
          <w:rFonts w:eastAsia="Times New Roman" w:cs="Arial"/>
          <w:color w:val="auto"/>
          <w:szCs w:val="22"/>
        </w:rPr>
        <w:t>culturelles</w:t>
      </w:r>
      <w:proofErr w:type="spellEnd"/>
      <w:r w:rsidRPr="0002135E">
        <w:rPr>
          <w:rFonts w:eastAsia="Times New Roman" w:cs="Arial"/>
          <w:color w:val="auto"/>
          <w:szCs w:val="22"/>
        </w:rPr>
        <w:t xml:space="preserve"> </w:t>
      </w:r>
      <w:proofErr w:type="spellStart"/>
      <w:r w:rsidRPr="0002135E">
        <w:rPr>
          <w:rFonts w:eastAsia="Times New Roman" w:cs="Arial"/>
          <w:color w:val="auto"/>
          <w:szCs w:val="22"/>
        </w:rPr>
        <w:t>d'André</w:t>
      </w:r>
      <w:proofErr w:type="spellEnd"/>
      <w:r w:rsidRPr="0002135E">
        <w:rPr>
          <w:rFonts w:eastAsia="Times New Roman" w:cs="Arial"/>
          <w:color w:val="auto"/>
          <w:szCs w:val="22"/>
        </w:rPr>
        <w:t xml:space="preserve"> Malraux à Jack </w:t>
      </w:r>
      <w:proofErr w:type="gramStart"/>
      <w:r w:rsidRPr="0002135E">
        <w:rPr>
          <w:rFonts w:eastAsia="Times New Roman" w:cs="Arial"/>
          <w:color w:val="auto"/>
          <w:szCs w:val="22"/>
        </w:rPr>
        <w:t>Lang :</w:t>
      </w:r>
      <w:proofErr w:type="gramEnd"/>
      <w:r w:rsidRPr="0002135E">
        <w:rPr>
          <w:rFonts w:eastAsia="Times New Roman" w:cs="Arial"/>
          <w:color w:val="auto"/>
          <w:szCs w:val="22"/>
        </w:rPr>
        <w:t xml:space="preserve"> ruptures et </w:t>
      </w:r>
      <w:proofErr w:type="spellStart"/>
      <w:r w:rsidRPr="0002135E">
        <w:rPr>
          <w:rFonts w:eastAsia="Times New Roman" w:cs="Arial"/>
          <w:color w:val="auto"/>
          <w:szCs w:val="22"/>
        </w:rPr>
        <w:t>continuités</w:t>
      </w:r>
      <w:proofErr w:type="spellEnd"/>
      <w:r w:rsidRPr="0002135E">
        <w:rPr>
          <w:rFonts w:eastAsia="Times New Roman" w:cs="Arial"/>
          <w:color w:val="auto"/>
          <w:szCs w:val="22"/>
        </w:rPr>
        <w:t xml:space="preserve">, </w:t>
      </w:r>
      <w:proofErr w:type="spellStart"/>
      <w:r w:rsidRPr="0002135E">
        <w:rPr>
          <w:rFonts w:eastAsia="Times New Roman" w:cs="Arial"/>
          <w:color w:val="auto"/>
          <w:szCs w:val="22"/>
        </w:rPr>
        <w:t>histoire</w:t>
      </w:r>
      <w:proofErr w:type="spellEnd"/>
      <w:r w:rsidRPr="0002135E">
        <w:rPr>
          <w:rFonts w:eastAsia="Times New Roman" w:cs="Arial"/>
          <w:color w:val="auto"/>
          <w:szCs w:val="22"/>
        </w:rPr>
        <w:t xml:space="preserve"> </w:t>
      </w:r>
      <w:proofErr w:type="spellStart"/>
      <w:r w:rsidRPr="0002135E">
        <w:rPr>
          <w:rFonts w:eastAsia="Times New Roman" w:cs="Arial"/>
          <w:color w:val="auto"/>
          <w:szCs w:val="22"/>
        </w:rPr>
        <w:t>d'une</w:t>
      </w:r>
      <w:proofErr w:type="spellEnd"/>
      <w:r w:rsidRPr="0002135E">
        <w:rPr>
          <w:rFonts w:eastAsia="Times New Roman" w:cs="Arial"/>
          <w:color w:val="auto"/>
          <w:szCs w:val="22"/>
        </w:rPr>
        <w:t xml:space="preserve"> modernisation. </w:t>
      </w:r>
      <w:r w:rsidRPr="0002135E">
        <w:rPr>
          <w:rFonts w:eastAsia="Times New Roman" w:cs="Arial"/>
          <w:b/>
          <w:color w:val="auto"/>
          <w:szCs w:val="22"/>
        </w:rPr>
        <w:t>Hermes, La Revue</w:t>
      </w:r>
      <w:r w:rsidRPr="0002135E">
        <w:rPr>
          <w:rFonts w:eastAsia="Times New Roman" w:cs="Arial"/>
          <w:color w:val="auto"/>
          <w:szCs w:val="22"/>
        </w:rPr>
        <w:t xml:space="preserve"> [Online], 20, pp. 27-41. Available from: &lt;</w:t>
      </w:r>
      <w:hyperlink r:id="rId131" w:history="1">
        <w:r w:rsidRPr="0002135E">
          <w:rPr>
            <w:rStyle w:val="Hyperlink"/>
            <w:rFonts w:eastAsia="Times New Roman" w:cs="Arial"/>
            <w:color w:val="auto"/>
            <w:szCs w:val="22"/>
            <w:u w:val="none"/>
          </w:rPr>
          <w:t>http://www.cairn-info/</w:t>
        </w:r>
      </w:hyperlink>
      <w:r w:rsidRPr="0002135E">
        <w:rPr>
          <w:rFonts w:eastAsia="Times New Roman" w:cs="Arial"/>
          <w:color w:val="auto"/>
          <w:szCs w:val="22"/>
        </w:rPr>
        <w:t>&gt; [Accessed 20 October 2022].</w:t>
      </w:r>
    </w:p>
    <w:p w14:paraId="088976EA" w14:textId="77777777" w:rsidR="00B51941" w:rsidRDefault="00B51941" w:rsidP="00B51941">
      <w:pPr>
        <w:spacing w:line="240" w:lineRule="auto"/>
        <w:rPr>
          <w:rFonts w:eastAsia="Times New Roman" w:cs="Times New Roman"/>
          <w:color w:val="auto"/>
          <w:szCs w:val="22"/>
          <w:lang w:val="en-US"/>
        </w:rPr>
      </w:pPr>
    </w:p>
    <w:p w14:paraId="1CA39AD8" w14:textId="77777777" w:rsidR="00B51941" w:rsidRDefault="00B51941" w:rsidP="00B51941">
      <w:r w:rsidRPr="007638FB">
        <w:t xml:space="preserve">Giraud, A. (2018) Pour Rudy </w:t>
      </w:r>
      <w:proofErr w:type="spellStart"/>
      <w:r w:rsidRPr="007638FB">
        <w:t>Ricciotti</w:t>
      </w:r>
      <w:proofErr w:type="spellEnd"/>
      <w:r w:rsidRPr="007638FB">
        <w:t xml:space="preserve">, </w:t>
      </w:r>
      <w:proofErr w:type="spellStart"/>
      <w:r w:rsidRPr="007638FB">
        <w:t>l'Arena</w:t>
      </w:r>
      <w:proofErr w:type="spellEnd"/>
      <w:r w:rsidRPr="007638FB">
        <w:t xml:space="preserve"> de Bordeaux </w:t>
      </w:r>
      <w:proofErr w:type="spellStart"/>
      <w:r w:rsidRPr="007638FB">
        <w:t>est</w:t>
      </w:r>
      <w:proofErr w:type="spellEnd"/>
      <w:r w:rsidRPr="007638FB">
        <w:t xml:space="preserve"> </w:t>
      </w:r>
      <w:proofErr w:type="spellStart"/>
      <w:r w:rsidRPr="007638FB">
        <w:t>une</w:t>
      </w:r>
      <w:proofErr w:type="spellEnd"/>
      <w:r w:rsidRPr="007638FB">
        <w:t xml:space="preserve"> «</w:t>
      </w:r>
      <w:proofErr w:type="spellStart"/>
      <w:r w:rsidRPr="007638FB">
        <w:t>œuvre</w:t>
      </w:r>
      <w:proofErr w:type="spellEnd"/>
      <w:r w:rsidRPr="007638FB">
        <w:t xml:space="preserve"> </w:t>
      </w:r>
      <w:proofErr w:type="spellStart"/>
      <w:r w:rsidRPr="007638FB">
        <w:t>minérale</w:t>
      </w:r>
      <w:proofErr w:type="spellEnd"/>
      <w:r w:rsidRPr="007638FB">
        <w:t xml:space="preserve">», pas du ‘bling-bling’. </w:t>
      </w:r>
      <w:r w:rsidRPr="007638FB">
        <w:rPr>
          <w:b/>
          <w:bCs/>
        </w:rPr>
        <w:t>Le Figaro</w:t>
      </w:r>
      <w:r w:rsidRPr="007638FB">
        <w:t xml:space="preserve"> [Online] Culture Section. 24 January. Available from: &lt;https://www.lefigaro.fr/culture/2018/01/24/&gt; [Accessed 26 November 2020].</w:t>
      </w:r>
    </w:p>
    <w:p w14:paraId="4B780DE9" w14:textId="77777777" w:rsidR="00B51941" w:rsidRPr="007638FB" w:rsidRDefault="00B51941" w:rsidP="00B51941"/>
    <w:p w14:paraId="57BA7B62" w14:textId="77777777" w:rsidR="00B51941"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Godier</w:t>
      </w:r>
      <w:proofErr w:type="spellEnd"/>
      <w:r w:rsidRPr="00665132">
        <w:rPr>
          <w:rFonts w:eastAsia="Times New Roman" w:cs="Arial"/>
          <w:color w:val="auto"/>
          <w:szCs w:val="22"/>
          <w:lang w:eastAsia="en-GB"/>
        </w:rPr>
        <w:t xml:space="preserve">, P. &amp; </w:t>
      </w:r>
      <w:proofErr w:type="spellStart"/>
      <w:r w:rsidRPr="00665132">
        <w:rPr>
          <w:rFonts w:eastAsia="Times New Roman" w:cs="Arial"/>
          <w:color w:val="auto"/>
          <w:szCs w:val="22"/>
          <w:lang w:eastAsia="en-GB"/>
        </w:rPr>
        <w:t>Tapie</w:t>
      </w:r>
      <w:proofErr w:type="spellEnd"/>
      <w:r w:rsidRPr="00665132">
        <w:rPr>
          <w:rFonts w:eastAsia="Times New Roman" w:cs="Arial"/>
          <w:color w:val="auto"/>
          <w:szCs w:val="22"/>
          <w:lang w:eastAsia="en-GB"/>
        </w:rPr>
        <w:t xml:space="preserve">, G. (2009) </w:t>
      </w:r>
      <w:r w:rsidRPr="00665132">
        <w:rPr>
          <w:rFonts w:eastAsia="Times New Roman" w:cs="Arial"/>
          <w:b/>
          <w:color w:val="auto"/>
          <w:szCs w:val="22"/>
          <w:lang w:eastAsia="en-GB"/>
        </w:rPr>
        <w:t xml:space="preserve">Bordeaux Metropole un future sans </w:t>
      </w:r>
      <w:proofErr w:type="spellStart"/>
      <w:r w:rsidRPr="00665132">
        <w:rPr>
          <w:rFonts w:eastAsia="Times New Roman" w:cs="Arial"/>
          <w:b/>
          <w:color w:val="auto"/>
          <w:szCs w:val="22"/>
          <w:lang w:eastAsia="en-GB"/>
        </w:rPr>
        <w:t>ruputure</w:t>
      </w:r>
      <w:proofErr w:type="spellEnd"/>
      <w:r w:rsidRPr="00665132">
        <w:rPr>
          <w:rFonts w:eastAsia="Times New Roman" w:cs="Arial"/>
          <w:b/>
          <w:color w:val="auto"/>
          <w:szCs w:val="22"/>
          <w:lang w:eastAsia="en-GB"/>
        </w:rPr>
        <w:t xml:space="preserve"> – collection la </w:t>
      </w:r>
      <w:proofErr w:type="spellStart"/>
      <w:r w:rsidRPr="00665132">
        <w:rPr>
          <w:rFonts w:eastAsia="Times New Roman" w:cs="Arial"/>
          <w:b/>
          <w:color w:val="auto"/>
          <w:szCs w:val="22"/>
          <w:lang w:eastAsia="en-GB"/>
        </w:rPr>
        <w:t>ville</w:t>
      </w:r>
      <w:proofErr w:type="spellEnd"/>
      <w:r w:rsidRPr="00665132">
        <w:rPr>
          <w:rFonts w:eastAsia="Times New Roman" w:cs="Arial"/>
          <w:b/>
          <w:color w:val="auto"/>
          <w:szCs w:val="22"/>
          <w:lang w:eastAsia="en-GB"/>
        </w:rPr>
        <w:t xml:space="preserve"> </w:t>
      </w:r>
      <w:proofErr w:type="spellStart"/>
      <w:r w:rsidRPr="00665132">
        <w:rPr>
          <w:rFonts w:eastAsia="Times New Roman" w:cs="Arial"/>
          <w:b/>
          <w:color w:val="auto"/>
          <w:szCs w:val="22"/>
          <w:lang w:eastAsia="en-GB"/>
        </w:rPr>
        <w:t>en</w:t>
      </w:r>
      <w:proofErr w:type="spellEnd"/>
      <w:r w:rsidRPr="00665132">
        <w:rPr>
          <w:rFonts w:eastAsia="Times New Roman" w:cs="Arial"/>
          <w:b/>
          <w:color w:val="auto"/>
          <w:szCs w:val="22"/>
          <w:lang w:eastAsia="en-GB"/>
        </w:rPr>
        <w:t xml:space="preserve"> train de se faire</w:t>
      </w:r>
      <w:r w:rsidRPr="00665132">
        <w:rPr>
          <w:rFonts w:eastAsia="Times New Roman" w:cs="Arial"/>
          <w:color w:val="auto"/>
          <w:szCs w:val="22"/>
          <w:lang w:eastAsia="en-GB"/>
        </w:rPr>
        <w:t>. France: Parenthesis.</w:t>
      </w:r>
    </w:p>
    <w:p w14:paraId="281C5357" w14:textId="77777777" w:rsidR="00B51941" w:rsidRPr="00665132" w:rsidRDefault="00B51941" w:rsidP="00B51941">
      <w:pPr>
        <w:rPr>
          <w:rFonts w:eastAsia="Times New Roman" w:cs="Arial"/>
          <w:color w:val="auto"/>
          <w:szCs w:val="22"/>
          <w:lang w:eastAsia="en-GB"/>
        </w:rPr>
      </w:pPr>
    </w:p>
    <w:p w14:paraId="61B60A4B" w14:textId="77777777" w:rsidR="00B51941" w:rsidRDefault="00B51941" w:rsidP="00B51941">
      <w:r>
        <w:t xml:space="preserve">Google Maps (2021) </w:t>
      </w:r>
      <w:r w:rsidRPr="00215EC8">
        <w:rPr>
          <w:b/>
        </w:rPr>
        <w:t>Music Venues, Bordeaux</w:t>
      </w:r>
      <w:r>
        <w:t xml:space="preserve"> [Online image]. Google. Available from: </w:t>
      </w:r>
      <w:r w:rsidRPr="0013300B">
        <w:t>&lt;</w:t>
      </w:r>
      <w:hyperlink r:id="rId132" w:history="1">
        <w:r w:rsidRPr="0013300B">
          <w:rPr>
            <w:rStyle w:val="Hyperlink"/>
            <w:color w:val="auto"/>
            <w:u w:val="none"/>
          </w:rPr>
          <w:t>http://maps.google.com</w:t>
        </w:r>
      </w:hyperlink>
      <w:r w:rsidRPr="00215EC8">
        <w:rPr>
          <w:color w:val="auto"/>
        </w:rPr>
        <w:t>&gt;</w:t>
      </w:r>
      <w:r>
        <w:t xml:space="preserve"> [Accessed 20 June 2020].</w:t>
      </w:r>
    </w:p>
    <w:p w14:paraId="1FB5C959" w14:textId="77777777" w:rsidR="00B51941" w:rsidRDefault="00B51941" w:rsidP="00B51941"/>
    <w:p w14:paraId="1BFA169A" w14:textId="77777777" w:rsidR="00B51941" w:rsidRDefault="00B51941" w:rsidP="00B51941">
      <w:r>
        <w:t xml:space="preserve">Google Maps (2021a) </w:t>
      </w:r>
      <w:r w:rsidRPr="00215EC8">
        <w:rPr>
          <w:b/>
        </w:rPr>
        <w:t>Music Venues, Leeds</w:t>
      </w:r>
      <w:r>
        <w:t xml:space="preserve"> [Online image]. Google. Available from: </w:t>
      </w:r>
      <w:r w:rsidRPr="0013300B">
        <w:t>&lt;</w:t>
      </w:r>
      <w:hyperlink r:id="rId133" w:history="1">
        <w:r w:rsidRPr="0013300B">
          <w:rPr>
            <w:rStyle w:val="Hyperlink"/>
            <w:color w:val="auto"/>
            <w:u w:val="none"/>
          </w:rPr>
          <w:t>http://maps.google.com</w:t>
        </w:r>
      </w:hyperlink>
      <w:r w:rsidRPr="00215EC8">
        <w:rPr>
          <w:color w:val="auto"/>
        </w:rPr>
        <w:t>&gt;</w:t>
      </w:r>
      <w:r>
        <w:t xml:space="preserve"> [Accessed 20 June 2020].</w:t>
      </w:r>
    </w:p>
    <w:p w14:paraId="6441DF6B" w14:textId="77777777" w:rsidR="00B51941" w:rsidRDefault="00B51941" w:rsidP="00B51941"/>
    <w:p w14:paraId="4E250508" w14:textId="77777777" w:rsidR="00B51941" w:rsidRDefault="00B51941" w:rsidP="00B51941">
      <w:r w:rsidRPr="007638FB">
        <w:t xml:space="preserve">GPV (2000) </w:t>
      </w:r>
      <w:r w:rsidRPr="007638FB">
        <w:rPr>
          <w:b/>
          <w:bCs/>
        </w:rPr>
        <w:t xml:space="preserve">Grand </w:t>
      </w:r>
      <w:proofErr w:type="spellStart"/>
      <w:r w:rsidRPr="007638FB">
        <w:rPr>
          <w:b/>
          <w:bCs/>
        </w:rPr>
        <w:t>Projet</w:t>
      </w:r>
      <w:proofErr w:type="spellEnd"/>
      <w:r w:rsidRPr="007638FB">
        <w:rPr>
          <w:b/>
          <w:bCs/>
        </w:rPr>
        <w:t xml:space="preserve"> des </w:t>
      </w:r>
      <w:proofErr w:type="spellStart"/>
      <w:r w:rsidRPr="007638FB">
        <w:rPr>
          <w:b/>
          <w:bCs/>
        </w:rPr>
        <w:t>Villes</w:t>
      </w:r>
      <w:proofErr w:type="spellEnd"/>
      <w:r w:rsidRPr="007638FB">
        <w:rPr>
          <w:b/>
          <w:bCs/>
        </w:rPr>
        <w:t xml:space="preserve"> 2000-2010: La </w:t>
      </w:r>
      <w:proofErr w:type="spellStart"/>
      <w:r w:rsidRPr="007638FB">
        <w:rPr>
          <w:b/>
          <w:bCs/>
        </w:rPr>
        <w:t>reconquete</w:t>
      </w:r>
      <w:proofErr w:type="spellEnd"/>
      <w:r w:rsidRPr="007638FB">
        <w:t>. Available from: &lt;https://www.surlarivedroite.fr/wp-content/uploads/2012/10/GPVRiveDroite-ouvrage-2000-2010&gt; [Accessed 21 November 2020].</w:t>
      </w:r>
    </w:p>
    <w:p w14:paraId="7D3ED2BA" w14:textId="77777777" w:rsidR="00B51941" w:rsidRPr="007638FB" w:rsidRDefault="00B51941" w:rsidP="00B51941"/>
    <w:p w14:paraId="6E272D11" w14:textId="77777777" w:rsidR="00B51941" w:rsidRDefault="00B51941" w:rsidP="00B51941">
      <w:r w:rsidRPr="00404B34">
        <w:t xml:space="preserve">GPV (2000) </w:t>
      </w:r>
      <w:r w:rsidRPr="00404B34">
        <w:rPr>
          <w:b/>
          <w:bCs/>
        </w:rPr>
        <w:t xml:space="preserve">Grand </w:t>
      </w:r>
      <w:proofErr w:type="spellStart"/>
      <w:r w:rsidRPr="00404B34">
        <w:rPr>
          <w:b/>
          <w:bCs/>
        </w:rPr>
        <w:t>Projet</w:t>
      </w:r>
      <w:proofErr w:type="spellEnd"/>
      <w:r w:rsidRPr="00404B34">
        <w:rPr>
          <w:b/>
          <w:bCs/>
        </w:rPr>
        <w:t xml:space="preserve"> des </w:t>
      </w:r>
      <w:proofErr w:type="spellStart"/>
      <w:r w:rsidRPr="00404B34">
        <w:rPr>
          <w:b/>
          <w:bCs/>
        </w:rPr>
        <w:t>Villes</w:t>
      </w:r>
      <w:proofErr w:type="spellEnd"/>
      <w:r w:rsidRPr="00404B34">
        <w:rPr>
          <w:b/>
          <w:bCs/>
        </w:rPr>
        <w:t xml:space="preserve"> 2000-2010: La </w:t>
      </w:r>
      <w:proofErr w:type="spellStart"/>
      <w:r w:rsidRPr="00404B34">
        <w:rPr>
          <w:b/>
          <w:bCs/>
        </w:rPr>
        <w:t>reconquete</w:t>
      </w:r>
      <w:proofErr w:type="spellEnd"/>
      <w:r w:rsidRPr="00404B34">
        <w:t>. [Online image]. Available from: &lt;https://www.surlarivedroite.fr/wp-content/uploads/2012/10/GPVRiveDroite-ouvrage-2000-2010&gt; [Accessed 21 November 2020].</w:t>
      </w:r>
    </w:p>
    <w:p w14:paraId="6FF8DCFC" w14:textId="77777777" w:rsidR="00B51941" w:rsidRPr="00404B34" w:rsidRDefault="00B51941" w:rsidP="00B51941"/>
    <w:p w14:paraId="39429A78"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Grasland</w:t>
      </w:r>
      <w:proofErr w:type="spellEnd"/>
      <w:r w:rsidRPr="00665132">
        <w:rPr>
          <w:rFonts w:eastAsia="Times New Roman" w:cs="Arial"/>
          <w:color w:val="auto"/>
          <w:szCs w:val="22"/>
          <w:lang w:eastAsia="en-GB"/>
        </w:rPr>
        <w:t xml:space="preserve">, L. &amp; Jensen-Butler, C. (1997) The set of cities.  In: Jensen-Butler, </w:t>
      </w:r>
      <w:proofErr w:type="spellStart"/>
      <w:r w:rsidRPr="00665132">
        <w:rPr>
          <w:rFonts w:eastAsia="Times New Roman" w:cs="Arial"/>
          <w:color w:val="auto"/>
          <w:szCs w:val="22"/>
          <w:lang w:eastAsia="en-GB"/>
        </w:rPr>
        <w:t>Shachar</w:t>
      </w:r>
      <w:proofErr w:type="spellEnd"/>
      <w:r w:rsidRPr="00665132">
        <w:rPr>
          <w:rFonts w:eastAsia="Times New Roman" w:cs="Arial"/>
          <w:color w:val="auto"/>
          <w:szCs w:val="22"/>
          <w:lang w:eastAsia="en-GB"/>
        </w:rPr>
        <w:t xml:space="preserve">, A. &amp; van </w:t>
      </w:r>
      <w:proofErr w:type="spellStart"/>
      <w:r w:rsidRPr="00665132">
        <w:rPr>
          <w:rFonts w:eastAsia="Times New Roman" w:cs="Arial"/>
          <w:color w:val="auto"/>
          <w:szCs w:val="22"/>
          <w:lang w:eastAsia="en-GB"/>
        </w:rPr>
        <w:t>Weesep</w:t>
      </w:r>
      <w:proofErr w:type="spellEnd"/>
      <w:r w:rsidRPr="00665132">
        <w:rPr>
          <w:rFonts w:eastAsia="Times New Roman" w:cs="Arial"/>
          <w:color w:val="auto"/>
          <w:szCs w:val="22"/>
          <w:lang w:eastAsia="en-GB"/>
        </w:rPr>
        <w:t xml:space="preserve">, J. eds. </w:t>
      </w:r>
      <w:r w:rsidRPr="00665132">
        <w:rPr>
          <w:rFonts w:eastAsia="Times New Roman" w:cs="Arial"/>
          <w:b/>
          <w:color w:val="auto"/>
          <w:szCs w:val="22"/>
          <w:lang w:eastAsia="en-GB"/>
        </w:rPr>
        <w:t>European Cities in Competition</w:t>
      </w:r>
      <w:r w:rsidRPr="00665132">
        <w:rPr>
          <w:rFonts w:eastAsia="Times New Roman" w:cs="Arial"/>
          <w:color w:val="auto"/>
          <w:szCs w:val="22"/>
          <w:lang w:eastAsia="en-GB"/>
        </w:rPr>
        <w:t>. Aldershot, Ashgate, pp. 59-73.</w:t>
      </w:r>
    </w:p>
    <w:p w14:paraId="4B2CCF3A" w14:textId="77777777" w:rsidR="00B51941" w:rsidRPr="00665132" w:rsidRDefault="00B51941" w:rsidP="00B51941">
      <w:pPr>
        <w:rPr>
          <w:rFonts w:eastAsia="Times New Roman" w:cs="Times New Roman"/>
          <w:color w:val="auto"/>
          <w:szCs w:val="22"/>
          <w:lang w:eastAsia="en-GB"/>
        </w:rPr>
      </w:pPr>
    </w:p>
    <w:p w14:paraId="1116B18D" w14:textId="77777777" w:rsidR="00B51941" w:rsidRPr="00404B34" w:rsidRDefault="00B51941" w:rsidP="00B51941">
      <w:proofErr w:type="spellStart"/>
      <w:r w:rsidRPr="00404B34">
        <w:t>Gravier</w:t>
      </w:r>
      <w:proofErr w:type="spellEnd"/>
      <w:r w:rsidRPr="00404B34">
        <w:t xml:space="preserve">, J-P (1964) </w:t>
      </w:r>
      <w:proofErr w:type="spellStart"/>
      <w:r w:rsidRPr="00404B34">
        <w:rPr>
          <w:b/>
          <w:bCs/>
        </w:rPr>
        <w:t>L'aménagement</w:t>
      </w:r>
      <w:proofErr w:type="spellEnd"/>
      <w:r w:rsidRPr="00404B34">
        <w:rPr>
          <w:b/>
          <w:bCs/>
        </w:rPr>
        <w:t xml:space="preserve"> du </w:t>
      </w:r>
      <w:proofErr w:type="spellStart"/>
      <w:r w:rsidRPr="00404B34">
        <w:rPr>
          <w:b/>
          <w:bCs/>
        </w:rPr>
        <w:t>territoire</w:t>
      </w:r>
      <w:proofErr w:type="spellEnd"/>
      <w:r w:rsidRPr="00404B34">
        <w:rPr>
          <w:b/>
          <w:bCs/>
        </w:rPr>
        <w:t xml:space="preserve"> et </w:t>
      </w:r>
      <w:proofErr w:type="spellStart"/>
      <w:r w:rsidRPr="00404B34">
        <w:rPr>
          <w:b/>
          <w:bCs/>
        </w:rPr>
        <w:t>l'avenir</w:t>
      </w:r>
      <w:proofErr w:type="spellEnd"/>
      <w:r w:rsidRPr="00404B34">
        <w:rPr>
          <w:b/>
          <w:bCs/>
        </w:rPr>
        <w:t xml:space="preserve"> des regions </w:t>
      </w:r>
      <w:proofErr w:type="spellStart"/>
      <w:r w:rsidRPr="00404B34">
        <w:rPr>
          <w:b/>
          <w:bCs/>
        </w:rPr>
        <w:t>françaises</w:t>
      </w:r>
      <w:proofErr w:type="spellEnd"/>
      <w:r w:rsidRPr="00404B34">
        <w:t>. Flammarion.</w:t>
      </w:r>
    </w:p>
    <w:p w14:paraId="2EA61AA8" w14:textId="77777777" w:rsidR="00B51941" w:rsidRPr="00665132" w:rsidRDefault="00B51941" w:rsidP="00B51941">
      <w:pPr>
        <w:spacing w:line="240" w:lineRule="auto"/>
        <w:rPr>
          <w:rFonts w:ascii="Times New Roman" w:eastAsia="Times New Roman" w:hAnsi="Times New Roman" w:cs="Times New Roman"/>
          <w:color w:val="auto"/>
          <w:sz w:val="24"/>
          <w:lang w:eastAsia="en-GB"/>
        </w:rPr>
      </w:pPr>
    </w:p>
    <w:p w14:paraId="35596DDB" w14:textId="77777777" w:rsidR="00B51941" w:rsidRDefault="00B51941" w:rsidP="00B51941">
      <w:pPr>
        <w:spacing w:line="240" w:lineRule="auto"/>
        <w:rPr>
          <w:rFonts w:eastAsia="Times New Roman" w:cs="Arial"/>
          <w:color w:val="auto"/>
          <w:szCs w:val="22"/>
          <w:lang w:eastAsia="en-GB"/>
        </w:rPr>
      </w:pPr>
      <w:proofErr w:type="spellStart"/>
      <w:r w:rsidRPr="00665132">
        <w:rPr>
          <w:rFonts w:eastAsia="Times New Roman" w:cs="Arial"/>
          <w:color w:val="auto"/>
          <w:szCs w:val="22"/>
          <w:lang w:eastAsia="en-GB"/>
        </w:rPr>
        <w:t>Gravier</w:t>
      </w:r>
      <w:proofErr w:type="spellEnd"/>
      <w:r w:rsidRPr="00665132">
        <w:rPr>
          <w:rFonts w:eastAsia="Times New Roman" w:cs="Arial"/>
          <w:color w:val="auto"/>
          <w:szCs w:val="22"/>
          <w:lang w:eastAsia="en-GB"/>
        </w:rPr>
        <w:t xml:space="preserve">, J-P. (1947) </w:t>
      </w:r>
      <w:r w:rsidRPr="008B688F">
        <w:rPr>
          <w:rFonts w:eastAsia="Times New Roman" w:cs="Arial"/>
          <w:b/>
          <w:color w:val="auto"/>
          <w:szCs w:val="22"/>
          <w:lang w:eastAsia="en-GB"/>
        </w:rPr>
        <w:t xml:space="preserve">Paris, et le desert, </w:t>
      </w:r>
      <w:proofErr w:type="spellStart"/>
      <w:r w:rsidRPr="008B688F">
        <w:rPr>
          <w:rFonts w:eastAsia="Times New Roman" w:cs="Arial"/>
          <w:b/>
          <w:color w:val="auto"/>
          <w:szCs w:val="22"/>
          <w:lang w:eastAsia="en-GB"/>
        </w:rPr>
        <w:t>Francais</w:t>
      </w:r>
      <w:proofErr w:type="spellEnd"/>
      <w:r w:rsidRPr="008B688F">
        <w:rPr>
          <w:rFonts w:eastAsia="Times New Roman" w:cs="Arial"/>
          <w:b/>
          <w:color w:val="auto"/>
          <w:szCs w:val="22"/>
          <w:lang w:eastAsia="en-GB"/>
        </w:rPr>
        <w:t>.</w:t>
      </w:r>
      <w:r w:rsidRPr="00665132">
        <w:rPr>
          <w:rFonts w:eastAsia="Times New Roman" w:cs="Arial"/>
          <w:color w:val="auto"/>
          <w:szCs w:val="22"/>
          <w:lang w:eastAsia="en-GB"/>
        </w:rPr>
        <w:t xml:space="preserve"> Paris, Flammarion. </w:t>
      </w:r>
    </w:p>
    <w:p w14:paraId="42D847B2" w14:textId="77777777" w:rsidR="00B51941" w:rsidRDefault="00B51941" w:rsidP="00B51941">
      <w:pPr>
        <w:spacing w:line="240" w:lineRule="auto"/>
        <w:rPr>
          <w:rFonts w:eastAsia="Times New Roman" w:cs="Times New Roman"/>
          <w:color w:val="auto"/>
          <w:szCs w:val="22"/>
          <w:lang w:eastAsia="en-GB"/>
        </w:rPr>
      </w:pPr>
    </w:p>
    <w:p w14:paraId="7E434908" w14:textId="77777777" w:rsidR="00B51941" w:rsidRPr="00665132" w:rsidRDefault="00B51941" w:rsidP="00B51941">
      <w:pPr>
        <w:spacing w:line="240" w:lineRule="auto"/>
        <w:rPr>
          <w:rFonts w:eastAsia="Times New Roman" w:cs="Times New Roman"/>
          <w:color w:val="auto"/>
          <w:szCs w:val="22"/>
          <w:lang w:eastAsia="en-GB"/>
        </w:rPr>
      </w:pPr>
      <w:r w:rsidRPr="00665132">
        <w:rPr>
          <w:rFonts w:eastAsia="Times New Roman" w:cs="Times New Roman"/>
          <w:color w:val="auto"/>
          <w:szCs w:val="22"/>
          <w:lang w:eastAsia="en-GB"/>
        </w:rPr>
        <w:t xml:space="preserve">Gray, C. (2009) Managing Cultural Policy: Pitfalls and Prospects. </w:t>
      </w:r>
      <w:r w:rsidRPr="00665132">
        <w:rPr>
          <w:rFonts w:eastAsia="Times New Roman" w:cs="Times New Roman"/>
          <w:b/>
          <w:color w:val="auto"/>
          <w:szCs w:val="22"/>
          <w:lang w:eastAsia="en-GB"/>
        </w:rPr>
        <w:t>Public Administration</w:t>
      </w:r>
      <w:r w:rsidRPr="00665132">
        <w:rPr>
          <w:rFonts w:eastAsia="Times New Roman" w:cs="Times New Roman"/>
          <w:color w:val="auto"/>
          <w:szCs w:val="22"/>
          <w:lang w:eastAsia="en-GB"/>
        </w:rPr>
        <w:t>, 87 (3), pp. 574-585.</w:t>
      </w:r>
    </w:p>
    <w:p w14:paraId="7655C225" w14:textId="77777777" w:rsidR="00B51941" w:rsidRPr="00665132" w:rsidRDefault="00B51941" w:rsidP="00B51941">
      <w:pPr>
        <w:rPr>
          <w:rFonts w:eastAsia="Times New Roman" w:cs="Times New Roman"/>
          <w:color w:val="auto"/>
          <w:szCs w:val="22"/>
          <w:lang w:eastAsia="en-GB"/>
        </w:rPr>
      </w:pPr>
    </w:p>
    <w:p w14:paraId="53060A97"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Gray, C (1996) Comparing Cultural Policy: A Reformulation. </w:t>
      </w:r>
      <w:r w:rsidRPr="00665132">
        <w:rPr>
          <w:rFonts w:eastAsia="Times New Roman" w:cs="Times New Roman"/>
          <w:b/>
          <w:color w:val="auto"/>
          <w:szCs w:val="22"/>
          <w:lang w:eastAsia="en-GB"/>
        </w:rPr>
        <w:t>Cultural Policy</w:t>
      </w:r>
      <w:r w:rsidRPr="00665132">
        <w:rPr>
          <w:rFonts w:eastAsia="Times New Roman" w:cs="Times New Roman"/>
          <w:color w:val="auto"/>
          <w:szCs w:val="22"/>
          <w:lang w:eastAsia="en-GB"/>
        </w:rPr>
        <w:t>, 2 (2) pp.215-222.</w:t>
      </w:r>
    </w:p>
    <w:p w14:paraId="29D11428" w14:textId="77777777" w:rsidR="00B51941" w:rsidRPr="00665132" w:rsidRDefault="00B51941" w:rsidP="00B51941">
      <w:pPr>
        <w:rPr>
          <w:rFonts w:eastAsia="Times New Roman" w:cs="Arial"/>
          <w:color w:val="auto"/>
          <w:szCs w:val="22"/>
          <w:lang w:eastAsia="en-GB"/>
        </w:rPr>
      </w:pPr>
    </w:p>
    <w:p w14:paraId="54FEF914"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Green, H. &amp; Booth, P. (1999) </w:t>
      </w:r>
      <w:r w:rsidRPr="00665132">
        <w:rPr>
          <w:rFonts w:eastAsia="Times New Roman" w:cs="Arial"/>
          <w:b/>
          <w:color w:val="auto"/>
          <w:szCs w:val="22"/>
          <w:lang w:eastAsia="en-GB"/>
        </w:rPr>
        <w:t>Planning and Development in France.</w:t>
      </w:r>
      <w:r w:rsidRPr="00665132">
        <w:rPr>
          <w:rFonts w:eastAsia="Times New Roman" w:cs="Arial"/>
          <w:color w:val="auto"/>
          <w:szCs w:val="22"/>
          <w:lang w:eastAsia="en-GB"/>
        </w:rPr>
        <w:t xml:space="preserve"> Leeds: Leeds Metropolitan University. </w:t>
      </w:r>
    </w:p>
    <w:p w14:paraId="54A65718" w14:textId="77777777" w:rsidR="00B51941" w:rsidRPr="00665132" w:rsidRDefault="00B51941" w:rsidP="00B51941">
      <w:pPr>
        <w:rPr>
          <w:rFonts w:eastAsia="Times New Roman" w:cs="Arial"/>
          <w:color w:val="auto"/>
          <w:szCs w:val="22"/>
          <w:lang w:eastAsia="en-GB"/>
        </w:rPr>
      </w:pPr>
    </w:p>
    <w:p w14:paraId="0C6823F7"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Green, H. &amp; Booth, P (1996) Urban Policy, Local Administration and Land Use Planning in Lille: Implementing the </w:t>
      </w:r>
      <w:proofErr w:type="spellStart"/>
      <w:r w:rsidRPr="00665132">
        <w:rPr>
          <w:rFonts w:eastAsia="Times New Roman" w:cs="Arial"/>
          <w:color w:val="auto"/>
          <w:szCs w:val="22"/>
          <w:lang w:eastAsia="en-GB"/>
        </w:rPr>
        <w:t>Contrat</w:t>
      </w:r>
      <w:proofErr w:type="spellEnd"/>
      <w:r w:rsidRPr="00665132">
        <w:rPr>
          <w:rFonts w:eastAsia="Times New Roman" w:cs="Arial"/>
          <w:color w:val="auto"/>
          <w:szCs w:val="22"/>
          <w:lang w:eastAsia="en-GB"/>
        </w:rPr>
        <w:t xml:space="preserve"> de Ville. </w:t>
      </w:r>
      <w:r w:rsidRPr="00665132">
        <w:rPr>
          <w:rFonts w:eastAsia="Times New Roman" w:cs="Arial"/>
          <w:b/>
          <w:color w:val="auto"/>
          <w:szCs w:val="22"/>
          <w:lang w:eastAsia="en-GB"/>
        </w:rPr>
        <w:t>European Urban and Regional Studies,</w:t>
      </w:r>
      <w:r w:rsidRPr="00665132">
        <w:rPr>
          <w:rFonts w:eastAsia="Times New Roman" w:cs="Arial"/>
          <w:color w:val="auto"/>
          <w:szCs w:val="22"/>
          <w:lang w:eastAsia="en-GB"/>
        </w:rPr>
        <w:t xml:space="preserve"> 3 (1), pp.19-31.</w:t>
      </w:r>
    </w:p>
    <w:p w14:paraId="123871F5" w14:textId="77777777" w:rsidR="00B51941" w:rsidRPr="00665132" w:rsidRDefault="00B51941" w:rsidP="00B51941">
      <w:pPr>
        <w:rPr>
          <w:rFonts w:eastAsia="Times New Roman" w:cs="Arial"/>
          <w:color w:val="auto"/>
          <w:szCs w:val="22"/>
          <w:lang w:eastAsia="en-GB"/>
        </w:rPr>
      </w:pPr>
    </w:p>
    <w:p w14:paraId="1A787276"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Green, H. &amp; Booth, P. (1997) </w:t>
      </w:r>
      <w:r w:rsidRPr="00665132">
        <w:rPr>
          <w:rFonts w:eastAsia="Times New Roman" w:cs="Arial"/>
          <w:b/>
          <w:color w:val="auto"/>
          <w:szCs w:val="22"/>
          <w:lang w:eastAsia="en-GB"/>
        </w:rPr>
        <w:t xml:space="preserve">Urban Policy in France: The </w:t>
      </w:r>
      <w:proofErr w:type="spellStart"/>
      <w:r w:rsidRPr="00665132">
        <w:rPr>
          <w:rFonts w:eastAsia="Times New Roman" w:cs="Arial"/>
          <w:b/>
          <w:color w:val="auto"/>
          <w:szCs w:val="22"/>
          <w:lang w:eastAsia="en-GB"/>
        </w:rPr>
        <w:t>Contrat</w:t>
      </w:r>
      <w:proofErr w:type="spellEnd"/>
      <w:r w:rsidRPr="00665132">
        <w:rPr>
          <w:rFonts w:eastAsia="Times New Roman" w:cs="Arial"/>
          <w:b/>
          <w:color w:val="auto"/>
          <w:szCs w:val="22"/>
          <w:lang w:eastAsia="en-GB"/>
        </w:rPr>
        <w:t xml:space="preserve"> de Ville</w:t>
      </w:r>
      <w:r w:rsidRPr="00665132">
        <w:rPr>
          <w:rFonts w:eastAsia="Times New Roman" w:cs="Arial"/>
          <w:color w:val="auto"/>
          <w:szCs w:val="22"/>
          <w:lang w:eastAsia="en-GB"/>
        </w:rPr>
        <w:t>. Leeds Metropolitan University/ University of Sheffield.</w:t>
      </w:r>
    </w:p>
    <w:p w14:paraId="19CBE406" w14:textId="77777777" w:rsidR="00B51941" w:rsidRPr="00665132" w:rsidRDefault="00B51941" w:rsidP="00B51941">
      <w:pPr>
        <w:rPr>
          <w:rFonts w:eastAsia="Times New Roman" w:cs="Arial"/>
          <w:color w:val="auto"/>
          <w:szCs w:val="22"/>
          <w:lang w:eastAsia="en-GB"/>
        </w:rPr>
      </w:pPr>
    </w:p>
    <w:p w14:paraId="3DF774C6" w14:textId="77777777" w:rsidR="00B51941" w:rsidRPr="0002135E" w:rsidRDefault="00B51941" w:rsidP="00B51941">
      <w:pPr>
        <w:rPr>
          <w:rFonts w:eastAsia="Times New Roman" w:cs="Arial"/>
          <w:color w:val="auto"/>
          <w:szCs w:val="22"/>
          <w:lang w:eastAsia="en-GB"/>
        </w:rPr>
      </w:pPr>
      <w:r w:rsidRPr="0002135E">
        <w:rPr>
          <w:rFonts w:eastAsia="Times New Roman" w:cs="Arial"/>
          <w:color w:val="auto"/>
          <w:szCs w:val="22"/>
          <w:lang w:eastAsia="en-GB"/>
        </w:rPr>
        <w:t xml:space="preserve">Griffith, J. (2017) The French </w:t>
      </w:r>
      <w:proofErr w:type="spellStart"/>
      <w:r w:rsidRPr="0002135E">
        <w:rPr>
          <w:rFonts w:eastAsia="Times New Roman" w:cs="Arial"/>
          <w:color w:val="auto"/>
          <w:szCs w:val="22"/>
          <w:lang w:eastAsia="en-GB"/>
        </w:rPr>
        <w:t>Metorpole</w:t>
      </w:r>
      <w:proofErr w:type="spellEnd"/>
      <w:r w:rsidRPr="0002135E">
        <w:rPr>
          <w:rFonts w:eastAsia="Times New Roman" w:cs="Arial"/>
          <w:color w:val="auto"/>
          <w:szCs w:val="22"/>
          <w:lang w:eastAsia="en-GB"/>
        </w:rPr>
        <w:t xml:space="preserve">: How it Gained Legal Status as a Metropolis. </w:t>
      </w:r>
      <w:r w:rsidRPr="0002135E">
        <w:rPr>
          <w:rFonts w:eastAsia="Times New Roman" w:cs="Arial"/>
          <w:b/>
          <w:color w:val="auto"/>
          <w:szCs w:val="22"/>
          <w:lang w:eastAsia="en-GB"/>
        </w:rPr>
        <w:t>Journal of Comparative Urban Law and Policy</w:t>
      </w:r>
      <w:r w:rsidRPr="0002135E">
        <w:rPr>
          <w:rFonts w:eastAsia="Times New Roman" w:cs="Arial"/>
          <w:color w:val="auto"/>
          <w:szCs w:val="22"/>
          <w:lang w:eastAsia="en-GB"/>
        </w:rPr>
        <w:t xml:space="preserve">, 2 (1), Article 3, pp. 20-43.  </w:t>
      </w:r>
    </w:p>
    <w:p w14:paraId="5947AB6A" w14:textId="77777777" w:rsidR="00B51941" w:rsidRPr="0002135E" w:rsidRDefault="00B51941" w:rsidP="00B51941">
      <w:pPr>
        <w:rPr>
          <w:rFonts w:eastAsia="Times New Roman" w:cs="Arial"/>
          <w:color w:val="auto"/>
          <w:szCs w:val="22"/>
          <w:lang w:eastAsia="en-GB"/>
        </w:rPr>
      </w:pPr>
    </w:p>
    <w:p w14:paraId="2D87F965" w14:textId="77777777" w:rsidR="00B51941" w:rsidRDefault="00B51941" w:rsidP="00B51941">
      <w:pPr>
        <w:rPr>
          <w:rFonts w:eastAsia="Times New Roman" w:cs="Arial"/>
          <w:color w:val="auto"/>
          <w:szCs w:val="22"/>
          <w:lang w:eastAsia="en-GB"/>
        </w:rPr>
      </w:pPr>
      <w:proofErr w:type="spellStart"/>
      <w:r w:rsidRPr="0002135E">
        <w:rPr>
          <w:rFonts w:eastAsia="Times New Roman" w:cs="Arial"/>
          <w:color w:val="auto"/>
          <w:szCs w:val="22"/>
          <w:lang w:eastAsia="en-GB"/>
        </w:rPr>
        <w:t>Gudgin</w:t>
      </w:r>
      <w:proofErr w:type="spellEnd"/>
      <w:r w:rsidRPr="0002135E">
        <w:rPr>
          <w:rFonts w:eastAsia="Times New Roman" w:cs="Arial"/>
          <w:color w:val="auto"/>
          <w:szCs w:val="22"/>
          <w:lang w:eastAsia="en-GB"/>
        </w:rPr>
        <w:t>, G. (1995) Regional problems and policy in the UK</w:t>
      </w:r>
      <w:r w:rsidRPr="0002135E">
        <w:rPr>
          <w:rFonts w:eastAsia="Times New Roman" w:cs="Arial"/>
          <w:b/>
          <w:color w:val="auto"/>
          <w:szCs w:val="22"/>
          <w:lang w:eastAsia="en-GB"/>
        </w:rPr>
        <w:t>. Oxford Review of Economic Policy</w:t>
      </w:r>
      <w:r w:rsidRPr="0002135E">
        <w:rPr>
          <w:rFonts w:eastAsia="Times New Roman" w:cs="Arial"/>
          <w:color w:val="auto"/>
          <w:szCs w:val="22"/>
          <w:lang w:eastAsia="en-GB"/>
        </w:rPr>
        <w:t>, Summer, 11 (2), pp.18-63.</w:t>
      </w:r>
    </w:p>
    <w:p w14:paraId="54776325" w14:textId="77777777" w:rsidR="00B51941" w:rsidRDefault="00B51941" w:rsidP="00B51941">
      <w:pPr>
        <w:rPr>
          <w:rFonts w:eastAsia="Times New Roman" w:cs="Arial"/>
          <w:color w:val="auto"/>
          <w:szCs w:val="22"/>
          <w:lang w:eastAsia="en-GB"/>
        </w:rPr>
      </w:pPr>
    </w:p>
    <w:p w14:paraId="032358EA"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Gugu, S. &amp; Dal Molin, M. (2016) Collaborative Local Cultural Governance: What works? the case of Cultural districts in Italy. </w:t>
      </w:r>
      <w:r w:rsidRPr="00665132">
        <w:rPr>
          <w:rFonts w:eastAsia="Times New Roman" w:cs="Arial"/>
          <w:b/>
          <w:color w:val="auto"/>
          <w:szCs w:val="22"/>
          <w:lang w:eastAsia="en-GB"/>
        </w:rPr>
        <w:t>Administration &amp; Society</w:t>
      </w:r>
      <w:r w:rsidRPr="00665132">
        <w:rPr>
          <w:rFonts w:eastAsia="Times New Roman" w:cs="Arial"/>
          <w:color w:val="auto"/>
          <w:szCs w:val="22"/>
          <w:lang w:eastAsia="en-GB"/>
        </w:rPr>
        <w:t>, 48 (2) pp. 237-262</w:t>
      </w:r>
    </w:p>
    <w:p w14:paraId="7E16ADA5" w14:textId="77777777" w:rsidR="00B51941" w:rsidRPr="00665132" w:rsidRDefault="00B51941" w:rsidP="00B51941">
      <w:pPr>
        <w:rPr>
          <w:rFonts w:eastAsia="Times New Roman" w:cs="Times New Roman"/>
          <w:color w:val="auto"/>
          <w:szCs w:val="22"/>
          <w:lang w:eastAsia="en-GB"/>
        </w:rPr>
      </w:pPr>
    </w:p>
    <w:p w14:paraId="47108C54" w14:textId="77777777" w:rsidR="00B51941" w:rsidRDefault="00B51941" w:rsidP="00B51941">
      <w:pPr>
        <w:rPr>
          <w:rFonts w:eastAsia="Times New Roman" w:cs="Arial"/>
          <w:color w:val="auto"/>
          <w:szCs w:val="22"/>
          <w:lang w:eastAsia="en-GB"/>
        </w:rPr>
      </w:pPr>
      <w:r w:rsidRPr="00665132">
        <w:rPr>
          <w:rFonts w:eastAsia="Times New Roman" w:cs="Times New Roman"/>
          <w:color w:val="auto"/>
          <w:szCs w:val="22"/>
          <w:lang w:eastAsia="en-GB"/>
        </w:rPr>
        <w:t xml:space="preserve">Guibert, G. (2018) Introduction: </w:t>
      </w:r>
      <w:proofErr w:type="spellStart"/>
      <w:r w:rsidRPr="00665132">
        <w:rPr>
          <w:rFonts w:eastAsia="Times New Roman" w:cs="Times New Roman"/>
          <w:color w:val="auto"/>
          <w:szCs w:val="22"/>
          <w:lang w:eastAsia="en-GB"/>
        </w:rPr>
        <w:t>Whats</w:t>
      </w:r>
      <w:proofErr w:type="spellEnd"/>
      <w:r w:rsidRPr="00665132">
        <w:rPr>
          <w:rFonts w:eastAsia="Times New Roman" w:cs="Times New Roman"/>
          <w:color w:val="auto"/>
          <w:szCs w:val="22"/>
          <w:lang w:eastAsia="en-GB"/>
        </w:rPr>
        <w:t xml:space="preserve"> the French touch in French popular music? A sociohistorical introduction to the chanson and other French repertoires. In: </w:t>
      </w:r>
      <w:proofErr w:type="spellStart"/>
      <w:r w:rsidRPr="00665132">
        <w:rPr>
          <w:rFonts w:eastAsia="Times New Roman" w:cs="Times New Roman"/>
          <w:color w:val="auto"/>
          <w:szCs w:val="22"/>
          <w:lang w:eastAsia="en-GB"/>
        </w:rPr>
        <w:t>Guilbert</w:t>
      </w:r>
      <w:proofErr w:type="spellEnd"/>
      <w:r w:rsidRPr="00665132">
        <w:rPr>
          <w:rFonts w:eastAsia="Times New Roman" w:cs="Times New Roman"/>
          <w:color w:val="auto"/>
          <w:szCs w:val="22"/>
          <w:lang w:eastAsia="en-GB"/>
        </w:rPr>
        <w:t xml:space="preserve">, G. &amp; </w:t>
      </w:r>
      <w:proofErr w:type="spellStart"/>
      <w:r w:rsidRPr="00665132">
        <w:rPr>
          <w:rFonts w:eastAsia="Times New Roman" w:cs="Times New Roman"/>
          <w:color w:val="auto"/>
          <w:szCs w:val="22"/>
          <w:lang w:eastAsia="en-GB"/>
        </w:rPr>
        <w:t>Rudent</w:t>
      </w:r>
      <w:proofErr w:type="spellEnd"/>
      <w:r w:rsidRPr="00665132">
        <w:rPr>
          <w:rFonts w:eastAsia="Times New Roman" w:cs="Times New Roman"/>
          <w:color w:val="auto"/>
          <w:szCs w:val="22"/>
          <w:lang w:eastAsia="en-GB"/>
        </w:rPr>
        <w:t xml:space="preserve">, C. (2018) </w:t>
      </w:r>
      <w:r w:rsidRPr="00665132">
        <w:rPr>
          <w:rFonts w:eastAsia="Times New Roman" w:cs="Arial"/>
          <w:b/>
          <w:color w:val="auto"/>
          <w:szCs w:val="22"/>
          <w:lang w:eastAsia="en-GB"/>
        </w:rPr>
        <w:t>Made in France</w:t>
      </w:r>
      <w:r w:rsidRPr="00665132">
        <w:rPr>
          <w:rFonts w:eastAsia="Times New Roman" w:cs="Arial"/>
          <w:color w:val="auto"/>
          <w:szCs w:val="22"/>
          <w:lang w:eastAsia="en-GB"/>
        </w:rPr>
        <w:t xml:space="preserve"> eds. New York, London: Routledge. pp.2-15.</w:t>
      </w:r>
    </w:p>
    <w:p w14:paraId="60E446F5" w14:textId="77777777" w:rsidR="00B51941" w:rsidRDefault="00B51941" w:rsidP="00B51941">
      <w:pPr>
        <w:rPr>
          <w:rFonts w:eastAsia="Times New Roman" w:cs="Arial"/>
          <w:color w:val="auto"/>
          <w:szCs w:val="22"/>
          <w:lang w:eastAsia="en-GB"/>
        </w:rPr>
      </w:pPr>
    </w:p>
    <w:p w14:paraId="30831A0B" w14:textId="206615FD" w:rsidR="00B51941" w:rsidRDefault="00B51941" w:rsidP="00B51941">
      <w:pPr>
        <w:rPr>
          <w:szCs w:val="22"/>
        </w:rPr>
      </w:pPr>
      <w:r w:rsidRPr="0002135E">
        <w:rPr>
          <w:szCs w:val="22"/>
        </w:rPr>
        <w:lastRenderedPageBreak/>
        <w:t xml:space="preserve">Guibert, G. (2011) </w:t>
      </w:r>
      <w:r w:rsidRPr="0002135E">
        <w:rPr>
          <w:b/>
          <w:szCs w:val="22"/>
        </w:rPr>
        <w:t>Local Music Scenes in France: Definitions, Stakes, Particularities</w:t>
      </w:r>
      <w:r w:rsidRPr="0002135E">
        <w:rPr>
          <w:szCs w:val="22"/>
        </w:rPr>
        <w:t xml:space="preserve">. In:  Le </w:t>
      </w:r>
      <w:proofErr w:type="spellStart"/>
      <w:r w:rsidRPr="0002135E">
        <w:rPr>
          <w:szCs w:val="22"/>
        </w:rPr>
        <w:t>Guern</w:t>
      </w:r>
      <w:proofErr w:type="spellEnd"/>
      <w:r w:rsidRPr="0002135E">
        <w:rPr>
          <w:szCs w:val="22"/>
        </w:rPr>
        <w:t xml:space="preserve"> &amp; Dauncey (eds) Stereo: Comparative Perspectives on the Sociological Study of Popular Music in France a</w:t>
      </w:r>
      <w:r w:rsidR="0013300B" w:rsidRPr="0002135E">
        <w:rPr>
          <w:szCs w:val="22"/>
        </w:rPr>
        <w:t>nd Britain. Routledge, London. p</w:t>
      </w:r>
      <w:r w:rsidRPr="0002135E">
        <w:rPr>
          <w:szCs w:val="22"/>
        </w:rPr>
        <w:t>p. 135-150.</w:t>
      </w:r>
    </w:p>
    <w:p w14:paraId="308AE732" w14:textId="77777777" w:rsidR="00B51941" w:rsidRPr="00665132" w:rsidRDefault="00B51941" w:rsidP="00B51941">
      <w:pPr>
        <w:rPr>
          <w:rFonts w:eastAsia="Times New Roman" w:cs="Arial"/>
          <w:color w:val="auto"/>
          <w:szCs w:val="22"/>
          <w:lang w:eastAsia="en-GB"/>
        </w:rPr>
      </w:pPr>
    </w:p>
    <w:p w14:paraId="5BD442C7" w14:textId="07665FA8"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Guibrt</w:t>
      </w:r>
      <w:proofErr w:type="spellEnd"/>
      <w:r w:rsidRPr="00665132">
        <w:rPr>
          <w:rFonts w:eastAsia="Times New Roman" w:cs="Arial"/>
          <w:color w:val="auto"/>
          <w:szCs w:val="22"/>
          <w:lang w:eastAsia="en-GB"/>
        </w:rPr>
        <w:t xml:space="preserve">, G. &amp; </w:t>
      </w:r>
      <w:proofErr w:type="spellStart"/>
      <w:r w:rsidRPr="00665132">
        <w:rPr>
          <w:rFonts w:eastAsia="Times New Roman" w:cs="Arial"/>
          <w:color w:val="auto"/>
          <w:szCs w:val="22"/>
          <w:lang w:eastAsia="en-GB"/>
        </w:rPr>
        <w:t>Rudent</w:t>
      </w:r>
      <w:proofErr w:type="spellEnd"/>
      <w:r w:rsidRPr="00665132">
        <w:rPr>
          <w:rFonts w:eastAsia="Times New Roman" w:cs="Arial"/>
          <w:color w:val="auto"/>
          <w:szCs w:val="22"/>
          <w:lang w:eastAsia="en-GB"/>
        </w:rPr>
        <w:t xml:space="preserve">, C. (2018) </w:t>
      </w:r>
      <w:r w:rsidRPr="00665132">
        <w:rPr>
          <w:rFonts w:eastAsia="Times New Roman" w:cs="Arial"/>
          <w:b/>
          <w:color w:val="auto"/>
          <w:szCs w:val="22"/>
          <w:lang w:eastAsia="en-GB"/>
        </w:rPr>
        <w:t>Made in France</w:t>
      </w:r>
      <w:r w:rsidRPr="00665132">
        <w:rPr>
          <w:rFonts w:eastAsia="Times New Roman" w:cs="Arial"/>
          <w:color w:val="auto"/>
          <w:szCs w:val="22"/>
          <w:lang w:eastAsia="en-GB"/>
        </w:rPr>
        <w:t xml:space="preserve">. Eds New York, London: Routledge. </w:t>
      </w:r>
    </w:p>
    <w:p w14:paraId="7912AF6C" w14:textId="77777777" w:rsidR="00B51941" w:rsidRPr="00665132" w:rsidRDefault="00B51941" w:rsidP="00B51941">
      <w:pPr>
        <w:rPr>
          <w:rFonts w:eastAsia="Times New Roman" w:cs="Arial"/>
          <w:color w:val="auto"/>
          <w:szCs w:val="22"/>
          <w:lang w:eastAsia="en-GB"/>
        </w:rPr>
      </w:pPr>
    </w:p>
    <w:p w14:paraId="5CE0A7FC" w14:textId="724EFA40" w:rsidR="00B51941" w:rsidRDefault="00B51941" w:rsidP="00B51941">
      <w:pPr>
        <w:rPr>
          <w:rFonts w:eastAsia="Times New Roman" w:cs="Times New Roman"/>
          <w:color w:val="000000"/>
          <w:szCs w:val="22"/>
        </w:rPr>
      </w:pPr>
      <w:r w:rsidRPr="00665132">
        <w:rPr>
          <w:rFonts w:eastAsia="Times New Roman" w:cs="Times New Roman"/>
          <w:color w:val="000000"/>
          <w:szCs w:val="22"/>
        </w:rPr>
        <w:t xml:space="preserve">Guibert, G. &amp; </w:t>
      </w:r>
      <w:proofErr w:type="spellStart"/>
      <w:r w:rsidRPr="00665132">
        <w:rPr>
          <w:rFonts w:eastAsia="Times New Roman" w:cs="Times New Roman"/>
          <w:color w:val="000000"/>
          <w:szCs w:val="22"/>
        </w:rPr>
        <w:t>Sagot-Duvauroux</w:t>
      </w:r>
      <w:proofErr w:type="spellEnd"/>
      <w:r w:rsidRPr="00665132">
        <w:rPr>
          <w:rFonts w:eastAsia="Times New Roman" w:cs="Times New Roman"/>
          <w:color w:val="000000"/>
          <w:szCs w:val="22"/>
        </w:rPr>
        <w:t xml:space="preserve">, D. (2013). </w:t>
      </w:r>
      <w:r w:rsidRPr="00665132">
        <w:rPr>
          <w:rFonts w:eastAsia="Times New Roman" w:cs="Times New Roman"/>
          <w:b/>
          <w:color w:val="000000"/>
          <w:szCs w:val="22"/>
        </w:rPr>
        <w:t xml:space="preserve">Musiques </w:t>
      </w:r>
      <w:proofErr w:type="spellStart"/>
      <w:r w:rsidRPr="00665132">
        <w:rPr>
          <w:rFonts w:eastAsia="Times New Roman" w:cs="Times New Roman"/>
          <w:b/>
          <w:color w:val="000000"/>
          <w:szCs w:val="22"/>
        </w:rPr>
        <w:t>actuelles</w:t>
      </w:r>
      <w:proofErr w:type="spellEnd"/>
      <w:r w:rsidRPr="00665132">
        <w:rPr>
          <w:rFonts w:eastAsia="Times New Roman" w:cs="Times New Roman"/>
          <w:b/>
          <w:color w:val="000000"/>
          <w:szCs w:val="22"/>
        </w:rPr>
        <w:t xml:space="preserve">: </w:t>
      </w:r>
      <w:proofErr w:type="spellStart"/>
      <w:r w:rsidRPr="00665132">
        <w:rPr>
          <w:rFonts w:eastAsia="Times New Roman" w:cs="Times New Roman"/>
          <w:b/>
          <w:color w:val="000000"/>
          <w:szCs w:val="22"/>
        </w:rPr>
        <w:t>ça</w:t>
      </w:r>
      <w:proofErr w:type="spellEnd"/>
      <w:r w:rsidRPr="00665132">
        <w:rPr>
          <w:rFonts w:eastAsia="Times New Roman" w:cs="Times New Roman"/>
          <w:b/>
          <w:color w:val="000000"/>
          <w:szCs w:val="22"/>
        </w:rPr>
        <w:t xml:space="preserve"> part </w:t>
      </w:r>
      <w:proofErr w:type="spellStart"/>
      <w:r w:rsidRPr="00665132">
        <w:rPr>
          <w:rFonts w:eastAsia="Times New Roman" w:cs="Times New Roman"/>
          <w:b/>
          <w:color w:val="000000"/>
          <w:szCs w:val="22"/>
        </w:rPr>
        <w:t>en</w:t>
      </w:r>
      <w:proofErr w:type="spellEnd"/>
      <w:r w:rsidRPr="00665132">
        <w:rPr>
          <w:rFonts w:eastAsia="Times New Roman" w:cs="Times New Roman"/>
          <w:b/>
          <w:color w:val="000000"/>
          <w:szCs w:val="22"/>
        </w:rPr>
        <w:t xml:space="preserve"> live. Mutations </w:t>
      </w:r>
      <w:proofErr w:type="spellStart"/>
      <w:r w:rsidRPr="00665132">
        <w:rPr>
          <w:rFonts w:eastAsia="Times New Roman" w:cs="Times New Roman"/>
          <w:b/>
          <w:color w:val="000000"/>
          <w:szCs w:val="22"/>
        </w:rPr>
        <w:t>économiques</w:t>
      </w:r>
      <w:proofErr w:type="spellEnd"/>
      <w:r w:rsidRPr="00665132">
        <w:rPr>
          <w:rFonts w:eastAsia="Times New Roman" w:cs="Times New Roman"/>
          <w:b/>
          <w:color w:val="000000"/>
          <w:szCs w:val="22"/>
        </w:rPr>
        <w:t xml:space="preserve"> </w:t>
      </w:r>
      <w:proofErr w:type="spellStart"/>
      <w:r w:rsidRPr="00665132">
        <w:rPr>
          <w:rFonts w:eastAsia="Times New Roman" w:cs="Times New Roman"/>
          <w:b/>
          <w:color w:val="000000"/>
          <w:szCs w:val="22"/>
        </w:rPr>
        <w:t>d’une</w:t>
      </w:r>
      <w:proofErr w:type="spellEnd"/>
      <w:r w:rsidRPr="00665132">
        <w:rPr>
          <w:rFonts w:eastAsia="Times New Roman" w:cs="Times New Roman"/>
          <w:b/>
          <w:color w:val="000000"/>
          <w:szCs w:val="22"/>
        </w:rPr>
        <w:t xml:space="preserve"> </w:t>
      </w:r>
      <w:proofErr w:type="spellStart"/>
      <w:r w:rsidRPr="00665132">
        <w:rPr>
          <w:rFonts w:eastAsia="Times New Roman" w:cs="Times New Roman"/>
          <w:b/>
          <w:color w:val="000000"/>
          <w:szCs w:val="22"/>
        </w:rPr>
        <w:t>filière</w:t>
      </w:r>
      <w:proofErr w:type="spellEnd"/>
      <w:r w:rsidRPr="00665132">
        <w:rPr>
          <w:rFonts w:eastAsia="Times New Roman" w:cs="Times New Roman"/>
          <w:b/>
          <w:color w:val="000000"/>
          <w:szCs w:val="22"/>
        </w:rPr>
        <w:t xml:space="preserve"> </w:t>
      </w:r>
      <w:proofErr w:type="spellStart"/>
      <w:r w:rsidRPr="00665132">
        <w:rPr>
          <w:rFonts w:eastAsia="Times New Roman" w:cs="Times New Roman"/>
          <w:b/>
          <w:color w:val="000000"/>
          <w:szCs w:val="22"/>
        </w:rPr>
        <w:t>culturelle</w:t>
      </w:r>
      <w:proofErr w:type="spellEnd"/>
      <w:r w:rsidRPr="00665132">
        <w:rPr>
          <w:rFonts w:eastAsia="Times New Roman" w:cs="Times New Roman"/>
          <w:color w:val="000000"/>
          <w:szCs w:val="22"/>
        </w:rPr>
        <w:t>. Paris: DEPS/IRMA.</w:t>
      </w:r>
    </w:p>
    <w:p w14:paraId="5AE357B1" w14:textId="77777777" w:rsidR="00D22ECF" w:rsidRPr="00665132" w:rsidRDefault="00D22ECF" w:rsidP="00B51941">
      <w:pPr>
        <w:rPr>
          <w:rFonts w:eastAsia="Times New Roman" w:cs="Times New Roman"/>
          <w:color w:val="auto"/>
          <w:szCs w:val="22"/>
        </w:rPr>
      </w:pPr>
    </w:p>
    <w:p w14:paraId="3199622A" w14:textId="77777777" w:rsidR="00B51941" w:rsidRDefault="00B51941" w:rsidP="00D22ECF">
      <w:pPr>
        <w:rPr>
          <w:color w:val="auto"/>
          <w:lang w:eastAsia="en-GB"/>
        </w:rPr>
      </w:pPr>
      <w:proofErr w:type="spellStart"/>
      <w:r w:rsidRPr="0002135E">
        <w:t>Guillebaud</w:t>
      </w:r>
      <w:proofErr w:type="spellEnd"/>
      <w:r w:rsidRPr="0002135E">
        <w:t xml:space="preserve">, C. (1972) Bordeaux attend encore un </w:t>
      </w:r>
      <w:proofErr w:type="spellStart"/>
      <w:r w:rsidRPr="0002135E">
        <w:t>schéma</w:t>
      </w:r>
      <w:proofErr w:type="spellEnd"/>
      <w:r w:rsidRPr="0002135E">
        <w:t xml:space="preserve"> </w:t>
      </w:r>
      <w:proofErr w:type="spellStart"/>
      <w:r w:rsidRPr="0002135E">
        <w:t>directeur</w:t>
      </w:r>
      <w:proofErr w:type="spellEnd"/>
      <w:r w:rsidRPr="0002135E">
        <w:t xml:space="preserve">. </w:t>
      </w:r>
      <w:r w:rsidRPr="0002135E">
        <w:rPr>
          <w:b/>
        </w:rPr>
        <w:t>Le Monde</w:t>
      </w:r>
      <w:r w:rsidRPr="0002135E">
        <w:t xml:space="preserve"> [Online], 18 October. Available from: &lt;</w:t>
      </w:r>
      <w:hyperlink r:id="rId134" w:history="1">
        <w:r w:rsidRPr="0002135E">
          <w:rPr>
            <w:rStyle w:val="Hyperlink"/>
            <w:rFonts w:eastAsia="Times New Roman" w:cs="Arial"/>
            <w:color w:val="auto"/>
            <w:szCs w:val="22"/>
            <w:u w:val="none"/>
          </w:rPr>
          <w:t>https://www.lemonde.fr/archives/article/1972/10/18/</w:t>
        </w:r>
      </w:hyperlink>
      <w:r w:rsidRPr="0002135E">
        <w:rPr>
          <w:color w:val="auto"/>
        </w:rPr>
        <w:t xml:space="preserve"> </w:t>
      </w:r>
      <w:r w:rsidRPr="0002135E">
        <w:t>&gt;[Accessed 20 September 2022].</w:t>
      </w:r>
    </w:p>
    <w:p w14:paraId="6457A326" w14:textId="77777777" w:rsidR="00B51941" w:rsidRDefault="00B51941" w:rsidP="00B51941">
      <w:pPr>
        <w:rPr>
          <w:rFonts w:eastAsia="Times New Roman" w:cs="Arial"/>
          <w:color w:val="auto"/>
          <w:szCs w:val="22"/>
          <w:lang w:eastAsia="en-GB"/>
        </w:rPr>
      </w:pPr>
    </w:p>
    <w:p w14:paraId="111AC3FF"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Hall, P. (2014) </w:t>
      </w:r>
      <w:r w:rsidRPr="00665132">
        <w:rPr>
          <w:rFonts w:eastAsia="Times New Roman" w:cs="Arial"/>
          <w:b/>
          <w:color w:val="auto"/>
          <w:szCs w:val="22"/>
          <w:lang w:eastAsia="en-GB"/>
        </w:rPr>
        <w:t>Good Cities, Better Lives:</w:t>
      </w:r>
      <w:r w:rsidRPr="00665132">
        <w:rPr>
          <w:rFonts w:eastAsia="Times New Roman" w:cs="Arial"/>
          <w:color w:val="auto"/>
          <w:szCs w:val="22"/>
          <w:lang w:eastAsia="en-GB"/>
        </w:rPr>
        <w:t xml:space="preserve"> London: Routledge.</w:t>
      </w:r>
    </w:p>
    <w:p w14:paraId="4ADDC349" w14:textId="77777777" w:rsidR="00B51941" w:rsidRPr="00665132" w:rsidRDefault="00B51941" w:rsidP="00B51941">
      <w:pPr>
        <w:rPr>
          <w:rFonts w:eastAsia="Times New Roman" w:cs="Arial"/>
          <w:color w:val="auto"/>
          <w:szCs w:val="22"/>
          <w:lang w:eastAsia="en-GB"/>
        </w:rPr>
      </w:pPr>
    </w:p>
    <w:p w14:paraId="3899A375"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Hall, P. &amp; Tewdwr-Jones, M. (2010) </w:t>
      </w:r>
      <w:r w:rsidRPr="00665132">
        <w:rPr>
          <w:rFonts w:eastAsia="Times New Roman" w:cs="Arial"/>
          <w:b/>
          <w:color w:val="auto"/>
          <w:szCs w:val="22"/>
          <w:lang w:eastAsia="en-GB"/>
        </w:rPr>
        <w:t>Urban and Regional Planning.</w:t>
      </w:r>
      <w:r w:rsidRPr="00665132">
        <w:rPr>
          <w:rFonts w:eastAsia="Times New Roman" w:cs="Arial"/>
          <w:color w:val="auto"/>
          <w:szCs w:val="22"/>
          <w:lang w:eastAsia="en-GB"/>
        </w:rPr>
        <w:t xml:space="preserve"> 5</w:t>
      </w:r>
      <w:r w:rsidRPr="00665132">
        <w:rPr>
          <w:rFonts w:eastAsia="Times New Roman" w:cs="Arial"/>
          <w:color w:val="auto"/>
          <w:szCs w:val="22"/>
          <w:vertAlign w:val="superscript"/>
          <w:lang w:eastAsia="en-GB"/>
        </w:rPr>
        <w:t>th</w:t>
      </w:r>
      <w:r w:rsidRPr="00665132">
        <w:rPr>
          <w:rFonts w:eastAsia="Times New Roman" w:cs="Arial"/>
          <w:color w:val="auto"/>
          <w:szCs w:val="22"/>
          <w:lang w:eastAsia="en-GB"/>
        </w:rPr>
        <w:t xml:space="preserve"> Edition. Oxon, Routledge. </w:t>
      </w:r>
    </w:p>
    <w:p w14:paraId="79209478" w14:textId="77777777" w:rsidR="00B51941" w:rsidRPr="00665132" w:rsidRDefault="00B51941" w:rsidP="00B51941">
      <w:pPr>
        <w:rPr>
          <w:rFonts w:eastAsia="Times New Roman" w:cs="Arial"/>
          <w:color w:val="auto"/>
          <w:szCs w:val="22"/>
          <w:lang w:eastAsia="en-GB"/>
        </w:rPr>
      </w:pPr>
    </w:p>
    <w:p w14:paraId="71ECBF0B" w14:textId="77777777" w:rsidR="00B51941" w:rsidRDefault="00B51941" w:rsidP="00B51941">
      <w:pPr>
        <w:rPr>
          <w:rFonts w:cs="Arial"/>
          <w:szCs w:val="22"/>
        </w:rPr>
      </w:pPr>
      <w:r w:rsidRPr="004149FF">
        <w:rPr>
          <w:rFonts w:cs="Arial"/>
          <w:szCs w:val="22"/>
        </w:rPr>
        <w:t xml:space="preserve">Hall, S. and </w:t>
      </w:r>
      <w:proofErr w:type="spellStart"/>
      <w:r w:rsidRPr="004149FF">
        <w:rPr>
          <w:rFonts w:cs="Arial"/>
          <w:szCs w:val="22"/>
        </w:rPr>
        <w:t>Chignier</w:t>
      </w:r>
      <w:proofErr w:type="spellEnd"/>
      <w:r w:rsidRPr="004149FF">
        <w:rPr>
          <w:rFonts w:cs="Arial"/>
          <w:szCs w:val="22"/>
        </w:rPr>
        <w:t xml:space="preserve"> </w:t>
      </w:r>
      <w:proofErr w:type="spellStart"/>
      <w:r w:rsidRPr="004149FF">
        <w:rPr>
          <w:rFonts w:cs="Arial"/>
          <w:szCs w:val="22"/>
        </w:rPr>
        <w:t>Riboulon</w:t>
      </w:r>
      <w:proofErr w:type="spellEnd"/>
      <w:r w:rsidRPr="004149FF">
        <w:rPr>
          <w:rFonts w:cs="Arial"/>
          <w:szCs w:val="22"/>
        </w:rPr>
        <w:t>, F. (2005) E</w:t>
      </w:r>
      <w:r w:rsidRPr="004149FF">
        <w:rPr>
          <w:rFonts w:cs="Arial"/>
          <w:b/>
          <w:szCs w:val="22"/>
        </w:rPr>
        <w:t xml:space="preserve">nterprise zones and zones </w:t>
      </w:r>
      <w:proofErr w:type="spellStart"/>
      <w:r w:rsidRPr="004149FF">
        <w:rPr>
          <w:rFonts w:cs="Arial"/>
          <w:b/>
          <w:szCs w:val="22"/>
        </w:rPr>
        <w:t>Franches</w:t>
      </w:r>
      <w:proofErr w:type="spellEnd"/>
      <w:r w:rsidRPr="004149FF">
        <w:rPr>
          <w:rFonts w:cs="Arial"/>
          <w:b/>
          <w:szCs w:val="22"/>
        </w:rPr>
        <w:t xml:space="preserve"> </w:t>
      </w:r>
      <w:proofErr w:type="spellStart"/>
      <w:r w:rsidRPr="004149FF">
        <w:rPr>
          <w:rFonts w:cs="Arial"/>
          <w:b/>
          <w:szCs w:val="22"/>
        </w:rPr>
        <w:t>Urbaines</w:t>
      </w:r>
      <w:proofErr w:type="spellEnd"/>
      <w:r w:rsidRPr="004149FF">
        <w:rPr>
          <w:rFonts w:cs="Arial"/>
          <w:b/>
          <w:szCs w:val="22"/>
        </w:rPr>
        <w:t>: Greenlining urban neighbourhoods in the UK and France.</w:t>
      </w:r>
      <w:r w:rsidRPr="004149FF">
        <w:rPr>
          <w:rFonts w:cs="Arial"/>
          <w:szCs w:val="22"/>
        </w:rPr>
        <w:t xml:space="preserve"> In: Association of European Schools of Planning (AESOP) Annual Conference ’The Dream of a Greater Europe, Vienna, Austria, July 2005. </w:t>
      </w:r>
    </w:p>
    <w:p w14:paraId="226A0827" w14:textId="77777777" w:rsidR="00B51941" w:rsidRDefault="00B51941" w:rsidP="00B51941">
      <w:pPr>
        <w:rPr>
          <w:rFonts w:eastAsia="Times New Roman" w:cs="Arial"/>
          <w:color w:val="auto"/>
          <w:szCs w:val="22"/>
          <w:lang w:eastAsia="en-GB"/>
        </w:rPr>
      </w:pPr>
    </w:p>
    <w:p w14:paraId="58C77D15"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Haine</w:t>
      </w:r>
      <w:proofErr w:type="spellEnd"/>
      <w:r w:rsidRPr="00665132">
        <w:rPr>
          <w:rFonts w:eastAsia="Times New Roman" w:cs="Arial"/>
          <w:color w:val="auto"/>
          <w:szCs w:val="22"/>
          <w:lang w:eastAsia="en-GB"/>
        </w:rPr>
        <w:t xml:space="preserve">, W.S (2006) </w:t>
      </w:r>
      <w:r w:rsidRPr="00665132">
        <w:rPr>
          <w:rFonts w:eastAsia="Times New Roman" w:cs="Arial"/>
          <w:b/>
          <w:color w:val="auto"/>
          <w:szCs w:val="22"/>
          <w:lang w:eastAsia="en-GB"/>
        </w:rPr>
        <w:t>Culture and Customs of France</w:t>
      </w:r>
      <w:r w:rsidRPr="00665132">
        <w:rPr>
          <w:rFonts w:eastAsia="Times New Roman" w:cs="Arial"/>
          <w:color w:val="auto"/>
          <w:szCs w:val="22"/>
          <w:lang w:eastAsia="en-GB"/>
        </w:rPr>
        <w:t>. Greenwood Press.</w:t>
      </w:r>
    </w:p>
    <w:p w14:paraId="78168251" w14:textId="77777777" w:rsidR="00B51941" w:rsidRPr="00665132" w:rsidRDefault="00B51941" w:rsidP="00B51941">
      <w:pPr>
        <w:rPr>
          <w:rFonts w:eastAsia="Times New Roman" w:cs="Arial"/>
          <w:color w:val="auto"/>
          <w:szCs w:val="22"/>
          <w:lang w:eastAsia="en-GB"/>
        </w:rPr>
      </w:pPr>
    </w:p>
    <w:p w14:paraId="129248A7"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Hammarberg</w:t>
      </w:r>
      <w:proofErr w:type="spellEnd"/>
      <w:r w:rsidRPr="00665132">
        <w:rPr>
          <w:rFonts w:eastAsia="Times New Roman" w:cs="Arial"/>
          <w:color w:val="auto"/>
          <w:szCs w:val="22"/>
          <w:lang w:eastAsia="en-GB"/>
        </w:rPr>
        <w:t xml:space="preserve">, K. Kirkman, M. &amp; de Lacy, S. (2016) Qualitative research methods when to use them and how to judge them. </w:t>
      </w:r>
      <w:r w:rsidRPr="00665132">
        <w:rPr>
          <w:rFonts w:eastAsia="Times New Roman" w:cs="Arial"/>
          <w:b/>
          <w:color w:val="auto"/>
          <w:szCs w:val="22"/>
          <w:lang w:eastAsia="en-GB"/>
        </w:rPr>
        <w:t>Human Reproduction</w:t>
      </w:r>
      <w:r w:rsidRPr="00665132">
        <w:rPr>
          <w:rFonts w:eastAsia="Times New Roman" w:cs="Arial"/>
          <w:color w:val="auto"/>
          <w:szCs w:val="22"/>
          <w:lang w:eastAsia="en-GB"/>
        </w:rPr>
        <w:t>, 31 (3), pp. 498-501.</w:t>
      </w:r>
    </w:p>
    <w:p w14:paraId="10F9DF73" w14:textId="77777777" w:rsidR="00B51941" w:rsidRPr="00665132" w:rsidRDefault="00B51941" w:rsidP="00B51941">
      <w:pPr>
        <w:rPr>
          <w:rFonts w:eastAsia="Times New Roman" w:cs="Arial"/>
          <w:color w:val="auto"/>
          <w:szCs w:val="22"/>
          <w:lang w:eastAsia="en-GB"/>
        </w:rPr>
      </w:pPr>
    </w:p>
    <w:p w14:paraId="5CFDFBC4"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Harcup</w:t>
      </w:r>
      <w:proofErr w:type="spellEnd"/>
      <w:r w:rsidRPr="00665132">
        <w:rPr>
          <w:rFonts w:eastAsia="Times New Roman" w:cs="Arial"/>
          <w:color w:val="auto"/>
          <w:szCs w:val="22"/>
          <w:lang w:eastAsia="en-GB"/>
        </w:rPr>
        <w:t xml:space="preserve">, T. (2010) Re-imaging a post-industrial city: The Leeds St Valentine’s Fair as a civic spectacle. </w:t>
      </w:r>
      <w:r w:rsidRPr="00665132">
        <w:rPr>
          <w:rFonts w:eastAsia="Times New Roman" w:cs="Arial"/>
          <w:b/>
          <w:color w:val="auto"/>
          <w:szCs w:val="22"/>
          <w:lang w:eastAsia="en-GB"/>
        </w:rPr>
        <w:t>City,</w:t>
      </w:r>
      <w:r w:rsidRPr="00665132">
        <w:rPr>
          <w:rFonts w:eastAsia="Times New Roman" w:cs="Arial"/>
          <w:color w:val="auto"/>
          <w:szCs w:val="22"/>
          <w:lang w:eastAsia="en-GB"/>
        </w:rPr>
        <w:t xml:space="preserve"> 4 (2) pp. 215-231.</w:t>
      </w:r>
    </w:p>
    <w:p w14:paraId="16B088DD" w14:textId="77777777" w:rsidR="00B51941" w:rsidRPr="00665132" w:rsidRDefault="00B51941" w:rsidP="00B51941">
      <w:pPr>
        <w:rPr>
          <w:rFonts w:eastAsia="Times New Roman" w:cs="Arial"/>
          <w:color w:val="auto"/>
          <w:szCs w:val="22"/>
          <w:lang w:eastAsia="en-GB"/>
        </w:rPr>
      </w:pPr>
    </w:p>
    <w:p w14:paraId="0D7F4707"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lastRenderedPageBreak/>
        <w:t xml:space="preserve">Haughton, G. (1999) Trojan Horse or White Elephant? The Contested Biography of the Life and Times of the Leeds Development Corporation. </w:t>
      </w:r>
      <w:r w:rsidRPr="00665132">
        <w:rPr>
          <w:rFonts w:eastAsia="Times New Roman" w:cs="Times New Roman"/>
          <w:b/>
          <w:color w:val="auto"/>
          <w:szCs w:val="22"/>
          <w:lang w:eastAsia="en-GB"/>
        </w:rPr>
        <w:t>The</w:t>
      </w:r>
      <w:r w:rsidRPr="00665132">
        <w:rPr>
          <w:rFonts w:eastAsia="Times New Roman" w:cs="Times New Roman"/>
          <w:color w:val="auto"/>
          <w:szCs w:val="22"/>
          <w:lang w:eastAsia="en-GB"/>
        </w:rPr>
        <w:t xml:space="preserve"> </w:t>
      </w:r>
      <w:r w:rsidRPr="00665132">
        <w:rPr>
          <w:rFonts w:eastAsia="Times New Roman" w:cs="Times New Roman"/>
          <w:b/>
          <w:color w:val="auto"/>
          <w:szCs w:val="22"/>
          <w:lang w:eastAsia="en-GB"/>
        </w:rPr>
        <w:t>Town Planning Review</w:t>
      </w:r>
      <w:r w:rsidRPr="00665132">
        <w:rPr>
          <w:rFonts w:eastAsia="Times New Roman" w:cs="Times New Roman"/>
          <w:color w:val="auto"/>
          <w:szCs w:val="22"/>
          <w:lang w:eastAsia="en-GB"/>
        </w:rPr>
        <w:t>, April 70, (2), pp.173-190 Liverpool University Press.</w:t>
      </w:r>
    </w:p>
    <w:p w14:paraId="66D4889E" w14:textId="77777777" w:rsidR="00B51941" w:rsidRPr="00665132" w:rsidRDefault="00B51941" w:rsidP="00B51941">
      <w:pPr>
        <w:rPr>
          <w:rFonts w:eastAsia="Times New Roman" w:cs="Times New Roman"/>
          <w:color w:val="auto"/>
          <w:szCs w:val="22"/>
          <w:lang w:eastAsia="en-GB"/>
        </w:rPr>
      </w:pPr>
    </w:p>
    <w:p w14:paraId="028A14A1"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Haughton, G. (1994)</w:t>
      </w:r>
      <w:r w:rsidRPr="00665132">
        <w:rPr>
          <w:rFonts w:eastAsia="Times New Roman" w:cs="Times New Roman"/>
          <w:b/>
          <w:color w:val="auto"/>
          <w:szCs w:val="22"/>
          <w:lang w:eastAsia="en-GB"/>
        </w:rPr>
        <w:t xml:space="preserve"> </w:t>
      </w:r>
      <w:r w:rsidRPr="00665132">
        <w:rPr>
          <w:rFonts w:eastAsia="Times New Roman" w:cs="Times New Roman"/>
          <w:color w:val="auto"/>
          <w:szCs w:val="22"/>
          <w:lang w:eastAsia="en-GB"/>
        </w:rPr>
        <w:t>It all comes together in West Yorkshire. or does it? In:</w:t>
      </w:r>
    </w:p>
    <w:p w14:paraId="0646284D"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Haughton, G. &amp; Whitney, D. eds. </w:t>
      </w:r>
      <w:r w:rsidRPr="00665132">
        <w:rPr>
          <w:rFonts w:eastAsia="Times New Roman" w:cs="Times New Roman"/>
          <w:b/>
          <w:color w:val="auto"/>
          <w:szCs w:val="22"/>
          <w:lang w:eastAsia="en-GB"/>
        </w:rPr>
        <w:t xml:space="preserve">Reinventing a Region. Restructuring in West Yorkshire. </w:t>
      </w:r>
      <w:r w:rsidRPr="00665132">
        <w:rPr>
          <w:rFonts w:eastAsia="Times New Roman" w:cs="Times New Roman"/>
          <w:color w:val="auto"/>
          <w:szCs w:val="22"/>
          <w:lang w:eastAsia="en-GB"/>
        </w:rPr>
        <w:t xml:space="preserve">Aldershot: Avebury, pp.233-243. </w:t>
      </w:r>
    </w:p>
    <w:p w14:paraId="4C84D436"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Haughton, G. &amp; While</w:t>
      </w:r>
      <w:r>
        <w:rPr>
          <w:rFonts w:eastAsia="Times New Roman" w:cs="Times New Roman"/>
          <w:color w:val="auto"/>
          <w:szCs w:val="22"/>
          <w:lang w:eastAsia="en-GB"/>
        </w:rPr>
        <w:t>.</w:t>
      </w:r>
      <w:r w:rsidRPr="00665132">
        <w:rPr>
          <w:rFonts w:eastAsia="Times New Roman" w:cs="Times New Roman"/>
          <w:color w:val="auto"/>
          <w:szCs w:val="22"/>
          <w:lang w:eastAsia="en-GB"/>
        </w:rPr>
        <w:t xml:space="preserve"> A. (1999) From Corporate City to Citizens City? Urban Leadership after Local Entrepreneurialism in the United Kingdom. </w:t>
      </w:r>
      <w:r w:rsidRPr="00665132">
        <w:rPr>
          <w:rFonts w:eastAsia="Times New Roman" w:cs="Times New Roman"/>
          <w:b/>
          <w:color w:val="auto"/>
          <w:szCs w:val="22"/>
          <w:lang w:eastAsia="en-GB"/>
        </w:rPr>
        <w:t>Urban Affairs</w:t>
      </w:r>
      <w:r w:rsidRPr="00665132">
        <w:rPr>
          <w:rFonts w:eastAsia="Times New Roman" w:cs="Times New Roman"/>
          <w:color w:val="auto"/>
          <w:szCs w:val="22"/>
          <w:lang w:eastAsia="en-GB"/>
        </w:rPr>
        <w:t xml:space="preserve"> Review, 35 (1), pp. 3-23.</w:t>
      </w:r>
    </w:p>
    <w:p w14:paraId="1ECDFBF8" w14:textId="77777777" w:rsidR="00B51941" w:rsidRPr="00665132" w:rsidRDefault="00B51941" w:rsidP="00B51941">
      <w:pPr>
        <w:rPr>
          <w:rFonts w:eastAsia="Times New Roman" w:cs="Times New Roman"/>
          <w:color w:val="auto"/>
          <w:szCs w:val="22"/>
          <w:lang w:eastAsia="en-GB"/>
        </w:rPr>
      </w:pPr>
    </w:p>
    <w:p w14:paraId="5F4813E9"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Haughton G, &amp; Whitey, D. (1994) Dancing to different tunes. The growth of urban development partnerships in West Yorkshire. In Haughton, G. &amp; Whitney, D. eds. </w:t>
      </w:r>
      <w:r w:rsidRPr="00665132">
        <w:rPr>
          <w:rFonts w:eastAsia="Times New Roman" w:cs="Times New Roman"/>
          <w:b/>
          <w:color w:val="auto"/>
          <w:szCs w:val="22"/>
          <w:lang w:eastAsia="en-GB"/>
        </w:rPr>
        <w:t xml:space="preserve">Reinventing a Region. Restructuring in West Yorkshire. </w:t>
      </w:r>
      <w:r w:rsidRPr="00665132">
        <w:rPr>
          <w:rFonts w:eastAsia="Times New Roman" w:cs="Times New Roman"/>
          <w:color w:val="auto"/>
          <w:szCs w:val="22"/>
          <w:lang w:eastAsia="en-GB"/>
        </w:rPr>
        <w:t>Aldershot: Avebury.</w:t>
      </w:r>
    </w:p>
    <w:p w14:paraId="6B30C209" w14:textId="77777777" w:rsidR="00B51941" w:rsidRPr="00665132" w:rsidRDefault="00B51941" w:rsidP="00B51941">
      <w:pPr>
        <w:rPr>
          <w:rFonts w:eastAsia="Times New Roman" w:cs="Times New Roman"/>
          <w:color w:val="auto"/>
          <w:szCs w:val="22"/>
          <w:lang w:eastAsia="en-GB"/>
        </w:rPr>
      </w:pPr>
    </w:p>
    <w:p w14:paraId="4890BECB"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Haughton, G. &amp; Williams, C.C. (1996) Leeds: A case of second city syndrome? In: Haughton, G. Williams, C.C. eds. </w:t>
      </w:r>
      <w:r w:rsidRPr="00665132">
        <w:rPr>
          <w:rFonts w:eastAsia="Times New Roman" w:cs="Times New Roman"/>
          <w:b/>
          <w:color w:val="auto"/>
          <w:szCs w:val="22"/>
          <w:lang w:eastAsia="en-GB"/>
        </w:rPr>
        <w:t>Corporate City? Partnership, participation and partition in urban development in Leeds</w:t>
      </w:r>
      <w:r w:rsidRPr="00665132">
        <w:rPr>
          <w:rFonts w:eastAsia="Times New Roman" w:cs="Times New Roman"/>
          <w:color w:val="auto"/>
          <w:szCs w:val="22"/>
          <w:lang w:eastAsia="en-GB"/>
        </w:rPr>
        <w:t>, pp. 3-18.</w:t>
      </w:r>
    </w:p>
    <w:p w14:paraId="73F43E65" w14:textId="77777777" w:rsidR="00B51941" w:rsidRPr="00665132" w:rsidRDefault="00B51941" w:rsidP="00B51941">
      <w:pPr>
        <w:rPr>
          <w:rFonts w:eastAsia="Times New Roman" w:cs="Arial"/>
          <w:color w:val="auto"/>
          <w:szCs w:val="22"/>
          <w:lang w:eastAsia="en-GB"/>
        </w:rPr>
      </w:pPr>
    </w:p>
    <w:p w14:paraId="7C0AA1EC"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Hautreux</w:t>
      </w:r>
      <w:proofErr w:type="spellEnd"/>
      <w:r w:rsidRPr="00665132">
        <w:rPr>
          <w:rFonts w:eastAsia="Times New Roman" w:cs="Arial"/>
          <w:color w:val="auto"/>
          <w:szCs w:val="22"/>
          <w:lang w:eastAsia="en-GB"/>
        </w:rPr>
        <w:t xml:space="preserve">, J. &amp; Rochefort, M. (1964) </w:t>
      </w:r>
      <w:proofErr w:type="spellStart"/>
      <w:r w:rsidRPr="00665132">
        <w:rPr>
          <w:rFonts w:eastAsia="Times New Roman" w:cs="Arial"/>
          <w:color w:val="auto"/>
          <w:szCs w:val="22"/>
          <w:lang w:eastAsia="en-GB"/>
        </w:rPr>
        <w:t>Physionomie</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g</w:t>
      </w:r>
      <w:r w:rsidRPr="00665132">
        <w:rPr>
          <w:rFonts w:eastAsia="Times New Roman" w:cs="Lucida Grande"/>
          <w:color w:val="000000"/>
          <w:szCs w:val="22"/>
          <w:lang w:eastAsia="en-GB"/>
        </w:rPr>
        <w:t>é</w:t>
      </w:r>
      <w:r w:rsidRPr="00665132">
        <w:rPr>
          <w:rFonts w:eastAsia="Times New Roman" w:cs="Arial"/>
          <w:color w:val="auto"/>
          <w:szCs w:val="22"/>
          <w:lang w:eastAsia="en-GB"/>
        </w:rPr>
        <w:t>nérale</w:t>
      </w:r>
      <w:proofErr w:type="spellEnd"/>
      <w:r w:rsidRPr="00665132">
        <w:rPr>
          <w:rFonts w:eastAsia="Times New Roman" w:cs="Arial"/>
          <w:color w:val="auto"/>
          <w:szCs w:val="22"/>
          <w:lang w:eastAsia="en-GB"/>
        </w:rPr>
        <w:t xml:space="preserve"> de </w:t>
      </w:r>
      <w:proofErr w:type="spellStart"/>
      <w:r w:rsidRPr="00665132">
        <w:rPr>
          <w:rFonts w:eastAsia="Times New Roman" w:cs="Arial"/>
          <w:color w:val="auto"/>
          <w:szCs w:val="22"/>
          <w:lang w:eastAsia="en-GB"/>
        </w:rPr>
        <w:t>l’armature</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urbaine</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fran</w:t>
      </w:r>
      <w:r w:rsidRPr="00665132">
        <w:rPr>
          <w:rFonts w:eastAsia="Times New Roman" w:cs="Lucida Grande"/>
          <w:color w:val="000000"/>
          <w:szCs w:val="22"/>
          <w:lang w:eastAsia="en-GB"/>
        </w:rPr>
        <w:t>ç</w:t>
      </w:r>
      <w:r w:rsidRPr="00665132">
        <w:rPr>
          <w:rFonts w:eastAsia="Times New Roman" w:cs="Arial"/>
          <w:color w:val="auto"/>
          <w:szCs w:val="22"/>
          <w:lang w:eastAsia="en-GB"/>
        </w:rPr>
        <w:t>aise</w:t>
      </w:r>
      <w:proofErr w:type="spellEnd"/>
      <w:r w:rsidRPr="00665132">
        <w:rPr>
          <w:rFonts w:eastAsia="Times New Roman" w:cs="Arial"/>
          <w:color w:val="auto"/>
          <w:szCs w:val="22"/>
          <w:lang w:eastAsia="en-GB"/>
        </w:rPr>
        <w:t xml:space="preserve">. </w:t>
      </w:r>
      <w:r w:rsidRPr="00665132">
        <w:rPr>
          <w:rFonts w:eastAsia="Times New Roman" w:cs="Arial"/>
          <w:b/>
          <w:color w:val="auto"/>
          <w:szCs w:val="22"/>
          <w:lang w:eastAsia="en-GB"/>
        </w:rPr>
        <w:t xml:space="preserve">Annales de </w:t>
      </w:r>
      <w:proofErr w:type="spellStart"/>
      <w:r w:rsidRPr="00665132">
        <w:rPr>
          <w:rFonts w:eastAsia="Times New Roman" w:cs="Arial"/>
          <w:b/>
          <w:color w:val="auto"/>
          <w:szCs w:val="22"/>
          <w:lang w:eastAsia="en-GB"/>
        </w:rPr>
        <w:t>Géographie</w:t>
      </w:r>
      <w:proofErr w:type="spellEnd"/>
      <w:r w:rsidRPr="00665132">
        <w:rPr>
          <w:rFonts w:eastAsia="Times New Roman" w:cs="Arial"/>
          <w:color w:val="auto"/>
          <w:szCs w:val="22"/>
          <w:lang w:eastAsia="en-GB"/>
        </w:rPr>
        <w:t>, 74e no. 406 November-</w:t>
      </w:r>
      <w:proofErr w:type="spellStart"/>
      <w:r w:rsidRPr="00665132">
        <w:rPr>
          <w:rFonts w:eastAsia="Times New Roman" w:cs="Arial"/>
          <w:color w:val="auto"/>
          <w:szCs w:val="22"/>
          <w:lang w:eastAsia="en-GB"/>
        </w:rPr>
        <w:t>Decembre</w:t>
      </w:r>
      <w:proofErr w:type="spellEnd"/>
      <w:r w:rsidRPr="00665132">
        <w:rPr>
          <w:rFonts w:eastAsia="Times New Roman" w:cs="Arial"/>
          <w:color w:val="auto"/>
          <w:szCs w:val="22"/>
          <w:lang w:eastAsia="en-GB"/>
        </w:rPr>
        <w:t>) pp. 660-677.</w:t>
      </w:r>
    </w:p>
    <w:p w14:paraId="3EF2D70A" w14:textId="77777777" w:rsidR="00B51941" w:rsidRPr="00665132" w:rsidRDefault="00B51941" w:rsidP="00B51941">
      <w:pPr>
        <w:rPr>
          <w:rFonts w:eastAsia="Times New Roman" w:cs="Times New Roman"/>
          <w:color w:val="auto"/>
          <w:szCs w:val="22"/>
          <w:lang w:eastAsia="en-GB"/>
        </w:rPr>
      </w:pPr>
    </w:p>
    <w:p w14:paraId="053081AA"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Hay, I (2010) </w:t>
      </w:r>
      <w:r w:rsidRPr="00665132">
        <w:rPr>
          <w:rFonts w:eastAsia="Times New Roman" w:cs="Times New Roman"/>
          <w:b/>
          <w:color w:val="auto"/>
          <w:szCs w:val="22"/>
          <w:lang w:eastAsia="en-GB"/>
        </w:rPr>
        <w:t>Qualitative Research Methods in Human Geography</w:t>
      </w:r>
      <w:r w:rsidRPr="00665132">
        <w:rPr>
          <w:rFonts w:eastAsia="Times New Roman" w:cs="Times New Roman"/>
          <w:color w:val="auto"/>
          <w:szCs w:val="22"/>
          <w:lang w:eastAsia="en-GB"/>
        </w:rPr>
        <w:t>. 3rd Ed. Ontario: Oxford University Press.</w:t>
      </w:r>
    </w:p>
    <w:p w14:paraId="30EB00DE" w14:textId="77777777" w:rsidR="00B51941" w:rsidRPr="00665132" w:rsidRDefault="00B51941" w:rsidP="00B51941">
      <w:pPr>
        <w:rPr>
          <w:rFonts w:eastAsia="Times New Roman" w:cs="Arial"/>
          <w:b/>
          <w:color w:val="auto"/>
          <w:sz w:val="24"/>
          <w:lang w:eastAsia="en-GB"/>
        </w:rPr>
      </w:pPr>
    </w:p>
    <w:p w14:paraId="428D21A2"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Healey, P. (2007) </w:t>
      </w:r>
      <w:r w:rsidRPr="00665132">
        <w:rPr>
          <w:rFonts w:eastAsia="Times New Roman" w:cs="Arial"/>
          <w:b/>
          <w:color w:val="auto"/>
          <w:szCs w:val="22"/>
          <w:lang w:eastAsia="en-GB"/>
        </w:rPr>
        <w:t xml:space="preserve">Urban Complexity and Spatial Strategies: Towards a Relational Planning for Our Times. </w:t>
      </w:r>
      <w:r w:rsidRPr="00665132">
        <w:rPr>
          <w:rFonts w:eastAsia="Times New Roman" w:cs="Arial"/>
          <w:color w:val="auto"/>
          <w:szCs w:val="22"/>
          <w:lang w:eastAsia="en-GB"/>
        </w:rPr>
        <w:t>London: Routledge.</w:t>
      </w:r>
    </w:p>
    <w:p w14:paraId="3B502DA7" w14:textId="77777777" w:rsidR="00B51941" w:rsidRPr="00665132" w:rsidRDefault="00B51941" w:rsidP="00B51941">
      <w:pPr>
        <w:rPr>
          <w:rFonts w:eastAsia="Times New Roman" w:cs="Times New Roman"/>
          <w:color w:val="auto"/>
          <w:szCs w:val="22"/>
          <w:lang w:eastAsia="en-GB"/>
        </w:rPr>
      </w:pPr>
    </w:p>
    <w:p w14:paraId="0DF4256E"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Hesmondhalgh</w:t>
      </w:r>
      <w:proofErr w:type="spellEnd"/>
      <w:r w:rsidRPr="00665132">
        <w:rPr>
          <w:rFonts w:eastAsia="Times New Roman" w:cs="Times New Roman"/>
          <w:color w:val="auto"/>
          <w:szCs w:val="22"/>
          <w:lang w:eastAsia="en-GB"/>
        </w:rPr>
        <w:t xml:space="preserve">, D. Nisbett, M &amp; Oakley, K. (2015) Were New Labour’s cultural policies neo-liberal? </w:t>
      </w:r>
      <w:r w:rsidRPr="00665132">
        <w:rPr>
          <w:rFonts w:eastAsia="Times New Roman" w:cs="Times New Roman"/>
          <w:b/>
          <w:color w:val="auto"/>
          <w:szCs w:val="22"/>
          <w:lang w:eastAsia="en-GB"/>
        </w:rPr>
        <w:t>International Journal of Cultural Policy</w:t>
      </w:r>
      <w:r w:rsidRPr="00665132">
        <w:rPr>
          <w:rFonts w:eastAsia="Times New Roman" w:cs="Times New Roman"/>
          <w:color w:val="auto"/>
          <w:szCs w:val="22"/>
          <w:lang w:eastAsia="en-GB"/>
        </w:rPr>
        <w:t>, 21 (1), pp. 97-114.</w:t>
      </w:r>
    </w:p>
    <w:p w14:paraId="6A4CA48E" w14:textId="77777777" w:rsidR="00B51941" w:rsidRPr="00665132" w:rsidRDefault="00B51941" w:rsidP="00B51941">
      <w:pPr>
        <w:rPr>
          <w:rFonts w:eastAsia="Times New Roman" w:cs="Times New Roman"/>
          <w:color w:val="auto"/>
          <w:szCs w:val="22"/>
          <w:lang w:eastAsia="en-GB"/>
        </w:rPr>
      </w:pPr>
    </w:p>
    <w:p w14:paraId="1951D340" w14:textId="77777777" w:rsidR="00B51941" w:rsidRPr="00665132" w:rsidRDefault="00B51941" w:rsidP="00B51941">
      <w:pPr>
        <w:rPr>
          <w:rFonts w:eastAsia="Times New Roman" w:cs="Times New Roman"/>
          <w:b/>
          <w:color w:val="auto"/>
          <w:szCs w:val="22"/>
          <w:lang w:eastAsia="en-GB"/>
        </w:rPr>
      </w:pPr>
      <w:proofErr w:type="spellStart"/>
      <w:r w:rsidRPr="00665132">
        <w:rPr>
          <w:rFonts w:eastAsia="Times New Roman" w:cs="Times New Roman"/>
          <w:color w:val="auto"/>
          <w:szCs w:val="22"/>
          <w:lang w:eastAsia="en-GB"/>
        </w:rPr>
        <w:t>Hesmondhalgh</w:t>
      </w:r>
      <w:proofErr w:type="spellEnd"/>
      <w:r w:rsidRPr="00665132">
        <w:rPr>
          <w:rFonts w:eastAsia="Times New Roman" w:cs="Times New Roman"/>
          <w:color w:val="auto"/>
          <w:szCs w:val="22"/>
          <w:lang w:eastAsia="en-GB"/>
        </w:rPr>
        <w:t xml:space="preserve">, D. Nisbett, M. Oakley, K. &amp; Lee, D. (2014): Were New Labour’s cultural policies neo-liberal? </w:t>
      </w:r>
      <w:r w:rsidRPr="00665132">
        <w:rPr>
          <w:rFonts w:eastAsia="Times New Roman" w:cs="Times New Roman"/>
          <w:b/>
          <w:color w:val="auto"/>
          <w:szCs w:val="22"/>
          <w:lang w:eastAsia="en-GB"/>
        </w:rPr>
        <w:t xml:space="preserve">International Journal of Cultural Policy. </w:t>
      </w:r>
      <w:r w:rsidRPr="00665132">
        <w:rPr>
          <w:rFonts w:eastAsia="Times New Roman" w:cs="Times New Roman"/>
          <w:color w:val="auto"/>
          <w:szCs w:val="22"/>
          <w:lang w:eastAsia="en-GB"/>
        </w:rPr>
        <w:t>pp.1-18.</w:t>
      </w:r>
    </w:p>
    <w:p w14:paraId="7321F4CC" w14:textId="77777777" w:rsidR="00B51941" w:rsidRPr="00665132" w:rsidRDefault="00B51941" w:rsidP="00B51941">
      <w:pPr>
        <w:rPr>
          <w:rFonts w:eastAsia="Times New Roman" w:cs="Times New Roman"/>
          <w:color w:val="auto"/>
          <w:szCs w:val="22"/>
          <w:lang w:eastAsia="en-GB"/>
        </w:rPr>
      </w:pPr>
    </w:p>
    <w:p w14:paraId="78B918F0"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lastRenderedPageBreak/>
        <w:t>Hesmondhalgh</w:t>
      </w:r>
      <w:proofErr w:type="spellEnd"/>
      <w:r w:rsidRPr="00665132">
        <w:rPr>
          <w:rFonts w:eastAsia="Times New Roman" w:cs="Times New Roman"/>
          <w:color w:val="auto"/>
          <w:szCs w:val="22"/>
          <w:lang w:eastAsia="en-GB"/>
        </w:rPr>
        <w:t xml:space="preserve">, D. &amp; Pratt, A. C. (2006) Cultural Industries and Cultural Policy. </w:t>
      </w:r>
      <w:r w:rsidRPr="00665132">
        <w:rPr>
          <w:rFonts w:eastAsia="Times New Roman" w:cs="Times New Roman"/>
          <w:b/>
          <w:color w:val="auto"/>
          <w:szCs w:val="22"/>
          <w:lang w:eastAsia="en-GB"/>
        </w:rPr>
        <w:t>International Journal of Cultural Policy</w:t>
      </w:r>
      <w:r w:rsidRPr="00665132">
        <w:rPr>
          <w:rFonts w:eastAsia="Times New Roman" w:cs="Times New Roman"/>
          <w:color w:val="auto"/>
          <w:szCs w:val="22"/>
          <w:lang w:eastAsia="en-GB"/>
        </w:rPr>
        <w:t xml:space="preserve">, 11 (1), pp. 1-13. </w:t>
      </w:r>
    </w:p>
    <w:p w14:paraId="6FFE9F81" w14:textId="77777777" w:rsidR="00B51941" w:rsidRPr="00665132" w:rsidRDefault="00B51941" w:rsidP="00B51941">
      <w:pPr>
        <w:rPr>
          <w:rFonts w:eastAsia="Times New Roman" w:cs="Times New Roman"/>
          <w:color w:val="auto"/>
          <w:szCs w:val="22"/>
          <w:lang w:eastAsia="en-GB"/>
        </w:rPr>
      </w:pPr>
    </w:p>
    <w:p w14:paraId="1639FC7F" w14:textId="77777777" w:rsidR="00B51941" w:rsidRPr="00665132" w:rsidRDefault="00B51941" w:rsidP="00B51941">
      <w:pPr>
        <w:rPr>
          <w:rFonts w:ascii="Times" w:eastAsia="Times New Roman" w:hAnsi="Times" w:cs="Times New Roman"/>
          <w:color w:val="auto"/>
          <w:szCs w:val="22"/>
        </w:rPr>
      </w:pPr>
      <w:r w:rsidRPr="00665132">
        <w:rPr>
          <w:rFonts w:eastAsia="Times New Roman" w:cs="Arial"/>
          <w:color w:val="auto"/>
          <w:szCs w:val="22"/>
          <w:shd w:val="clear" w:color="auto" w:fill="FFFFFF"/>
        </w:rPr>
        <w:t>Hodkinson, P. &amp; Hodkinson, H. (2001). The Strengths and Limitations of Case Study Research. In:</w:t>
      </w:r>
      <w:r>
        <w:rPr>
          <w:rFonts w:eastAsia="Times New Roman" w:cs="Arial"/>
          <w:color w:val="auto"/>
          <w:szCs w:val="22"/>
          <w:shd w:val="clear" w:color="auto" w:fill="FFFFFF"/>
        </w:rPr>
        <w:t xml:space="preserve"> </w:t>
      </w:r>
      <w:r w:rsidRPr="00665132">
        <w:rPr>
          <w:rFonts w:eastAsia="Times New Roman" w:cs="Arial"/>
          <w:b/>
          <w:iCs/>
          <w:color w:val="auto"/>
          <w:szCs w:val="22"/>
          <w:shd w:val="clear" w:color="auto" w:fill="FFFFFF"/>
        </w:rPr>
        <w:t>Learning and Skills Development Agency conference, Making an Impact on Policy and Practice</w:t>
      </w:r>
      <w:r w:rsidRPr="00665132">
        <w:rPr>
          <w:rFonts w:eastAsia="Times New Roman" w:cs="Arial"/>
          <w:color w:val="auto"/>
          <w:szCs w:val="22"/>
          <w:shd w:val="clear" w:color="auto" w:fill="FFFFFF"/>
        </w:rPr>
        <w:t>. Cambridge. 5-7 December.</w:t>
      </w:r>
    </w:p>
    <w:p w14:paraId="49984584" w14:textId="77777777" w:rsidR="00B51941" w:rsidRDefault="00B51941" w:rsidP="00B51941">
      <w:pPr>
        <w:rPr>
          <w:szCs w:val="22"/>
          <w:highlight w:val="yellow"/>
        </w:rPr>
      </w:pPr>
    </w:p>
    <w:p w14:paraId="71AFA753" w14:textId="77777777" w:rsidR="00B51941" w:rsidRPr="0002135E" w:rsidRDefault="00B51941" w:rsidP="00B51941">
      <w:pPr>
        <w:rPr>
          <w:szCs w:val="22"/>
        </w:rPr>
      </w:pPr>
      <w:proofErr w:type="spellStart"/>
      <w:r w:rsidRPr="0002135E">
        <w:rPr>
          <w:szCs w:val="22"/>
        </w:rPr>
        <w:t>Hoefnagels</w:t>
      </w:r>
      <w:proofErr w:type="spellEnd"/>
      <w:r w:rsidRPr="0002135E">
        <w:rPr>
          <w:szCs w:val="22"/>
        </w:rPr>
        <w:t xml:space="preserve">, K. (2019) Kaleidoscopic shell. </w:t>
      </w:r>
      <w:r w:rsidRPr="0002135E">
        <w:rPr>
          <w:b/>
          <w:szCs w:val="22"/>
        </w:rPr>
        <w:t>A10</w:t>
      </w:r>
      <w:r w:rsidRPr="0002135E">
        <w:rPr>
          <w:szCs w:val="22"/>
        </w:rPr>
        <w:t xml:space="preserve"> [Online], 55, Bathed in Light, January/February, pp. 50-57. Available from: </w:t>
      </w:r>
      <w:r w:rsidRPr="0002135E">
        <w:rPr>
          <w:color w:val="auto"/>
          <w:szCs w:val="22"/>
        </w:rPr>
        <w:t>&lt;</w:t>
      </w:r>
      <w:hyperlink r:id="rId135" w:history="1">
        <w:r w:rsidRPr="0002135E">
          <w:rPr>
            <w:rStyle w:val="Hyperlink"/>
            <w:color w:val="auto"/>
            <w:szCs w:val="22"/>
            <w:u w:val="none"/>
          </w:rPr>
          <w:t>http://www.a10.eu</w:t>
        </w:r>
      </w:hyperlink>
      <w:r w:rsidRPr="0002135E">
        <w:rPr>
          <w:color w:val="auto"/>
          <w:szCs w:val="22"/>
        </w:rPr>
        <w:t>&gt;</w:t>
      </w:r>
      <w:r w:rsidRPr="0002135E">
        <w:rPr>
          <w:szCs w:val="22"/>
        </w:rPr>
        <w:t xml:space="preserve"> [Accessed 4 November 2022].</w:t>
      </w:r>
    </w:p>
    <w:p w14:paraId="5DF2CA80" w14:textId="77777777" w:rsidR="00985A42" w:rsidRPr="0002135E" w:rsidRDefault="00985A42" w:rsidP="00B51941">
      <w:pPr>
        <w:rPr>
          <w:szCs w:val="22"/>
        </w:rPr>
      </w:pPr>
    </w:p>
    <w:p w14:paraId="44278410" w14:textId="7E297E8C" w:rsidR="00B51941" w:rsidRPr="0002135E" w:rsidRDefault="00B51941" w:rsidP="00B51941">
      <w:pPr>
        <w:rPr>
          <w:color w:val="auto"/>
          <w:szCs w:val="22"/>
        </w:rPr>
      </w:pPr>
      <w:r w:rsidRPr="0002135E">
        <w:rPr>
          <w:szCs w:val="22"/>
        </w:rPr>
        <w:t xml:space="preserve">Hogg, S. (2010) Leeds Arena gets outline permission. </w:t>
      </w:r>
      <w:r w:rsidRPr="0002135E">
        <w:rPr>
          <w:b/>
          <w:szCs w:val="22"/>
        </w:rPr>
        <w:t>Architects</w:t>
      </w:r>
      <w:r w:rsidR="00985A42" w:rsidRPr="0002135E">
        <w:rPr>
          <w:b/>
          <w:szCs w:val="22"/>
        </w:rPr>
        <w:t>’</w:t>
      </w:r>
      <w:r w:rsidRPr="0002135E">
        <w:rPr>
          <w:b/>
          <w:szCs w:val="22"/>
        </w:rPr>
        <w:t xml:space="preserve"> Journal</w:t>
      </w:r>
      <w:r w:rsidRPr="0002135E">
        <w:rPr>
          <w:szCs w:val="22"/>
        </w:rPr>
        <w:t xml:space="preserve"> [Online], 23</w:t>
      </w:r>
      <w:r w:rsidRPr="0002135E">
        <w:rPr>
          <w:szCs w:val="22"/>
          <w:vertAlign w:val="superscript"/>
        </w:rPr>
        <w:t xml:space="preserve"> </w:t>
      </w:r>
      <w:r w:rsidRPr="0002135E">
        <w:rPr>
          <w:szCs w:val="22"/>
        </w:rPr>
        <w:t xml:space="preserve">March. Available from: </w:t>
      </w:r>
      <w:r w:rsidRPr="0002135E">
        <w:rPr>
          <w:color w:val="auto"/>
          <w:szCs w:val="22"/>
        </w:rPr>
        <w:t>&lt;</w:t>
      </w:r>
      <w:hyperlink r:id="rId136" w:history="1">
        <w:r w:rsidRPr="0002135E">
          <w:rPr>
            <w:rStyle w:val="Hyperlink"/>
            <w:color w:val="auto"/>
            <w:szCs w:val="22"/>
            <w:u w:val="none"/>
          </w:rPr>
          <w:t>https://www.architectsjournal.co.uk/archive/populous-leeds-arena-wins-approval</w:t>
        </w:r>
      </w:hyperlink>
      <w:r w:rsidRPr="0002135E">
        <w:rPr>
          <w:rStyle w:val="Hyperlink"/>
          <w:color w:val="auto"/>
          <w:szCs w:val="22"/>
          <w:u w:val="none"/>
        </w:rPr>
        <w:t xml:space="preserve">&gt; [Accessed 20 October 2022]. </w:t>
      </w:r>
    </w:p>
    <w:p w14:paraId="3B02427D" w14:textId="77777777" w:rsidR="00B51941" w:rsidRPr="0002135E" w:rsidRDefault="00B51941" w:rsidP="00B51941">
      <w:pPr>
        <w:rPr>
          <w:szCs w:val="22"/>
        </w:rPr>
      </w:pPr>
    </w:p>
    <w:p w14:paraId="60BD85BB" w14:textId="18E8C197" w:rsidR="00B51941" w:rsidRPr="0013300B" w:rsidRDefault="00B51941" w:rsidP="00B51941">
      <w:pPr>
        <w:rPr>
          <w:color w:val="auto"/>
          <w:szCs w:val="22"/>
        </w:rPr>
      </w:pPr>
      <w:r w:rsidRPr="0002135E">
        <w:rPr>
          <w:szCs w:val="22"/>
        </w:rPr>
        <w:t xml:space="preserve">Hogg, S. (2010a) Populous’ Leeds Arena wins approval. </w:t>
      </w:r>
      <w:r w:rsidRPr="0002135E">
        <w:rPr>
          <w:b/>
          <w:szCs w:val="22"/>
        </w:rPr>
        <w:t>Architects</w:t>
      </w:r>
      <w:r w:rsidR="00985A42" w:rsidRPr="0002135E">
        <w:rPr>
          <w:b/>
          <w:szCs w:val="22"/>
        </w:rPr>
        <w:t>’</w:t>
      </w:r>
      <w:r w:rsidRPr="0002135E">
        <w:rPr>
          <w:b/>
          <w:szCs w:val="22"/>
        </w:rPr>
        <w:t xml:space="preserve"> Journal</w:t>
      </w:r>
      <w:r w:rsidRPr="0002135E">
        <w:rPr>
          <w:szCs w:val="22"/>
        </w:rPr>
        <w:t xml:space="preserve"> [Online], 18 November. Available from: </w:t>
      </w:r>
      <w:r w:rsidRPr="0002135E">
        <w:rPr>
          <w:color w:val="auto"/>
          <w:szCs w:val="22"/>
        </w:rPr>
        <w:t>&lt;</w:t>
      </w:r>
      <w:hyperlink r:id="rId137" w:history="1">
        <w:r w:rsidRPr="0002135E">
          <w:rPr>
            <w:rStyle w:val="Hyperlink"/>
            <w:color w:val="auto"/>
            <w:szCs w:val="22"/>
            <w:u w:val="none"/>
          </w:rPr>
          <w:t>https://www.architectsjournal.co.uk/archive/populous-leeds-arena-wins-approval</w:t>
        </w:r>
      </w:hyperlink>
      <w:r w:rsidRPr="0002135E">
        <w:rPr>
          <w:rStyle w:val="Hyperlink"/>
          <w:color w:val="auto"/>
          <w:szCs w:val="22"/>
          <w:u w:val="none"/>
        </w:rPr>
        <w:t>&gt; [Accessed 20 October 2022].</w:t>
      </w:r>
      <w:r w:rsidRPr="0013300B">
        <w:rPr>
          <w:rStyle w:val="Hyperlink"/>
          <w:color w:val="auto"/>
          <w:szCs w:val="22"/>
          <w:u w:val="none"/>
        </w:rPr>
        <w:t xml:space="preserve"> </w:t>
      </w:r>
    </w:p>
    <w:p w14:paraId="61C04C58" w14:textId="77777777" w:rsidR="00B51941" w:rsidRDefault="00B51941" w:rsidP="00B51941">
      <w:pPr>
        <w:rPr>
          <w:rFonts w:eastAsia="Times New Roman" w:cs="Times New Roman"/>
          <w:color w:val="auto"/>
          <w:szCs w:val="22"/>
          <w:lang w:eastAsia="en-GB"/>
        </w:rPr>
      </w:pPr>
    </w:p>
    <w:p w14:paraId="293DBE03"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Hollands, P. &amp; Chatterton, P. (2002) Changing time for an old industrial city: Hard times, </w:t>
      </w:r>
      <w:proofErr w:type="gramStart"/>
      <w:r w:rsidRPr="00665132">
        <w:rPr>
          <w:rFonts w:eastAsia="Times New Roman" w:cs="Times New Roman"/>
          <w:color w:val="auto"/>
          <w:szCs w:val="22"/>
          <w:lang w:eastAsia="en-GB"/>
        </w:rPr>
        <w:t>hedonism</w:t>
      </w:r>
      <w:proofErr w:type="gramEnd"/>
      <w:r w:rsidRPr="00665132">
        <w:rPr>
          <w:rFonts w:eastAsia="Times New Roman" w:cs="Times New Roman"/>
          <w:color w:val="auto"/>
          <w:szCs w:val="22"/>
          <w:lang w:eastAsia="en-GB"/>
        </w:rPr>
        <w:t xml:space="preserve"> and corporate power in Newcastle’s nightlife. </w:t>
      </w:r>
      <w:r w:rsidRPr="00665132">
        <w:rPr>
          <w:rFonts w:eastAsia="Times New Roman" w:cs="Times New Roman"/>
          <w:b/>
          <w:color w:val="auto"/>
          <w:szCs w:val="22"/>
          <w:lang w:eastAsia="en-GB"/>
        </w:rPr>
        <w:t>City,</w:t>
      </w:r>
      <w:r w:rsidRPr="00665132">
        <w:rPr>
          <w:rFonts w:eastAsia="Times New Roman" w:cs="Times New Roman"/>
          <w:color w:val="auto"/>
          <w:szCs w:val="22"/>
          <w:lang w:eastAsia="en-GB"/>
        </w:rPr>
        <w:t xml:space="preserve"> 6 (3), pp. 291-315. </w:t>
      </w:r>
    </w:p>
    <w:p w14:paraId="40AF3E19" w14:textId="77777777" w:rsidR="00B51941" w:rsidRPr="00665132" w:rsidRDefault="00B51941" w:rsidP="00B51941">
      <w:pPr>
        <w:rPr>
          <w:rFonts w:eastAsia="Times New Roman" w:cs="Times New Roman"/>
          <w:color w:val="auto"/>
          <w:szCs w:val="22"/>
          <w:lang w:eastAsia="en-GB"/>
        </w:rPr>
      </w:pPr>
    </w:p>
    <w:p w14:paraId="1DEE2A16" w14:textId="77777777" w:rsidR="00B51941" w:rsidRPr="00C82AD8" w:rsidRDefault="00B51941" w:rsidP="00B51941">
      <w:pPr>
        <w:rPr>
          <w:rFonts w:eastAsia="Times New Roman" w:cs="Times New Roman"/>
          <w:szCs w:val="22"/>
        </w:rPr>
      </w:pPr>
      <w:r w:rsidRPr="0002135E">
        <w:rPr>
          <w:rFonts w:eastAsia="Times New Roman" w:cs="Times New Roman"/>
          <w:szCs w:val="22"/>
        </w:rPr>
        <w:t xml:space="preserve">Holman, N. &amp; Rydin, Y. (2013) What Can Social Capital Tell Us About Planning Under Localism? </w:t>
      </w:r>
      <w:r w:rsidRPr="0002135E">
        <w:rPr>
          <w:rFonts w:eastAsia="Times New Roman" w:cs="Times New Roman"/>
          <w:b/>
          <w:szCs w:val="22"/>
        </w:rPr>
        <w:t>Local Government Studies</w:t>
      </w:r>
      <w:r w:rsidRPr="0002135E">
        <w:rPr>
          <w:rFonts w:eastAsia="Times New Roman" w:cs="Times New Roman"/>
          <w:szCs w:val="22"/>
        </w:rPr>
        <w:t>, 39</w:t>
      </w:r>
      <w:r w:rsidRPr="0002135E">
        <w:rPr>
          <w:szCs w:val="22"/>
        </w:rPr>
        <w:t>, (</w:t>
      </w:r>
      <w:r w:rsidRPr="0002135E">
        <w:rPr>
          <w:rFonts w:eastAsia="Times New Roman" w:cs="Times New Roman"/>
          <w:szCs w:val="22"/>
        </w:rPr>
        <w:t>1</w:t>
      </w:r>
      <w:r w:rsidRPr="0002135E">
        <w:rPr>
          <w:szCs w:val="22"/>
        </w:rPr>
        <w:t>)</w:t>
      </w:r>
      <w:r w:rsidRPr="0002135E">
        <w:rPr>
          <w:rFonts w:eastAsia="Times New Roman" w:cs="Times New Roman"/>
          <w:szCs w:val="22"/>
        </w:rPr>
        <w:t xml:space="preserve">, </w:t>
      </w:r>
      <w:r w:rsidRPr="0002135E">
        <w:rPr>
          <w:szCs w:val="22"/>
        </w:rPr>
        <w:t xml:space="preserve">pp. </w:t>
      </w:r>
      <w:r w:rsidRPr="0002135E">
        <w:rPr>
          <w:rFonts w:eastAsia="Times New Roman" w:cs="Times New Roman"/>
          <w:szCs w:val="22"/>
        </w:rPr>
        <w:t>71-88.</w:t>
      </w:r>
      <w:r>
        <w:rPr>
          <w:rFonts w:eastAsia="Times New Roman" w:cs="Times New Roman"/>
          <w:szCs w:val="22"/>
        </w:rPr>
        <w:t xml:space="preserve"> </w:t>
      </w:r>
    </w:p>
    <w:p w14:paraId="54D16223" w14:textId="77777777" w:rsidR="00B51941" w:rsidRDefault="00B51941" w:rsidP="00B51941"/>
    <w:p w14:paraId="7FAEB1E0" w14:textId="77777777" w:rsidR="00B51941" w:rsidRPr="00CF084B" w:rsidRDefault="00B51941" w:rsidP="00B51941">
      <w:r w:rsidRPr="00CF084B">
        <w:t xml:space="preserve">Holt, F. (2010) The economy of live music in the digital age. </w:t>
      </w:r>
      <w:r w:rsidRPr="00CF084B">
        <w:rPr>
          <w:b/>
          <w:bCs/>
        </w:rPr>
        <w:t>European Journal of cultural studies</w:t>
      </w:r>
      <w:r w:rsidRPr="00CF084B">
        <w:t>, 13 (2) April, pp. 243-260.</w:t>
      </w:r>
    </w:p>
    <w:p w14:paraId="6BEAE46B" w14:textId="77777777" w:rsidR="00B51941" w:rsidRPr="00665132" w:rsidRDefault="00B51941" w:rsidP="00B51941">
      <w:pPr>
        <w:rPr>
          <w:rFonts w:eastAsia="Times New Roman" w:cs="Times New Roman"/>
          <w:color w:val="auto"/>
          <w:szCs w:val="22"/>
          <w:lang w:eastAsia="en-GB"/>
        </w:rPr>
      </w:pPr>
    </w:p>
    <w:p w14:paraId="2D49DB6D"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Holt, F. &amp; </w:t>
      </w:r>
      <w:proofErr w:type="spellStart"/>
      <w:r w:rsidRPr="00665132">
        <w:rPr>
          <w:rFonts w:eastAsia="Times New Roman" w:cs="Times New Roman"/>
          <w:color w:val="auto"/>
          <w:szCs w:val="22"/>
          <w:lang w:eastAsia="en-GB"/>
        </w:rPr>
        <w:t>Wergin</w:t>
      </w:r>
      <w:proofErr w:type="spellEnd"/>
      <w:r w:rsidRPr="00665132">
        <w:rPr>
          <w:rFonts w:eastAsia="Times New Roman" w:cs="Times New Roman"/>
          <w:color w:val="auto"/>
          <w:szCs w:val="22"/>
          <w:lang w:eastAsia="en-GB"/>
        </w:rPr>
        <w:t xml:space="preserve">, C. (2013) </w:t>
      </w:r>
      <w:r w:rsidRPr="00665132">
        <w:rPr>
          <w:rFonts w:eastAsia="Times New Roman" w:cs="Times New Roman"/>
          <w:b/>
          <w:color w:val="auto"/>
          <w:szCs w:val="22"/>
          <w:lang w:eastAsia="en-GB"/>
        </w:rPr>
        <w:t>Musical Performance and the Changing City. Post-industrial Contexts in Europe and the United States</w:t>
      </w:r>
      <w:r w:rsidRPr="00665132">
        <w:rPr>
          <w:rFonts w:eastAsia="Times New Roman" w:cs="Times New Roman"/>
          <w:color w:val="auto"/>
          <w:szCs w:val="22"/>
          <w:lang w:eastAsia="en-GB"/>
        </w:rPr>
        <w:t>. 1</w:t>
      </w:r>
      <w:r w:rsidRPr="00665132">
        <w:rPr>
          <w:rFonts w:eastAsia="Times New Roman" w:cs="Times New Roman"/>
          <w:color w:val="auto"/>
          <w:szCs w:val="22"/>
          <w:vertAlign w:val="superscript"/>
          <w:lang w:eastAsia="en-GB"/>
        </w:rPr>
        <w:t>st</w:t>
      </w:r>
      <w:r w:rsidRPr="00665132">
        <w:rPr>
          <w:rFonts w:eastAsia="Times New Roman" w:cs="Times New Roman"/>
          <w:color w:val="auto"/>
          <w:szCs w:val="22"/>
          <w:lang w:eastAsia="en-GB"/>
        </w:rPr>
        <w:t xml:space="preserve"> Edition Routledge</w:t>
      </w:r>
    </w:p>
    <w:p w14:paraId="0573B680" w14:textId="77777777" w:rsidR="00B51941" w:rsidRPr="00665132" w:rsidRDefault="00B51941" w:rsidP="00B51941">
      <w:pPr>
        <w:rPr>
          <w:rFonts w:eastAsia="Times New Roman" w:cs="Times New Roman"/>
          <w:color w:val="auto"/>
          <w:szCs w:val="22"/>
          <w:lang w:eastAsia="en-GB"/>
        </w:rPr>
      </w:pPr>
    </w:p>
    <w:p w14:paraId="432CEE11"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Holt, G. (1999) Vision for Leeds: A framework for community leadership. </w:t>
      </w:r>
      <w:r w:rsidRPr="00665132">
        <w:rPr>
          <w:rFonts w:eastAsia="Times New Roman" w:cs="Times New Roman"/>
          <w:b/>
          <w:color w:val="auto"/>
          <w:szCs w:val="22"/>
          <w:lang w:eastAsia="en-GB"/>
        </w:rPr>
        <w:t>The Regional Review,</w:t>
      </w:r>
      <w:r w:rsidRPr="00665132">
        <w:rPr>
          <w:rFonts w:eastAsia="Times New Roman" w:cs="Times New Roman"/>
          <w:color w:val="auto"/>
          <w:szCs w:val="22"/>
          <w:lang w:eastAsia="en-GB"/>
        </w:rPr>
        <w:t xml:space="preserve"> 9 (3), pp.11-12.</w:t>
      </w:r>
    </w:p>
    <w:p w14:paraId="6CD8AB05" w14:textId="77777777" w:rsidR="00B51941" w:rsidRPr="00665132" w:rsidRDefault="00B51941" w:rsidP="00B51941">
      <w:pPr>
        <w:rPr>
          <w:rFonts w:eastAsia="Times New Roman" w:cs="Arial"/>
          <w:color w:val="auto"/>
          <w:sz w:val="24"/>
          <w:lang w:eastAsia="en-GB"/>
        </w:rPr>
      </w:pPr>
    </w:p>
    <w:p w14:paraId="4F25CE9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Howe, J. (2019) </w:t>
      </w:r>
      <w:r w:rsidRPr="00665132">
        <w:rPr>
          <w:rFonts w:eastAsia="Times New Roman" w:cs="Arial"/>
          <w:b/>
          <w:color w:val="auto"/>
          <w:szCs w:val="22"/>
          <w:lang w:eastAsia="en-GB"/>
        </w:rPr>
        <w:t>Made in Leeds: the story of how textiles built a city. A Leeds Revolution</w:t>
      </w:r>
      <w:r w:rsidRPr="00665132">
        <w:rPr>
          <w:rFonts w:eastAsia="Times New Roman" w:cs="Arial"/>
          <w:color w:val="auto"/>
          <w:szCs w:val="22"/>
          <w:lang w:eastAsia="en-GB"/>
        </w:rPr>
        <w:t xml:space="preserve"> [Online Blog] Available from: &lt;</w:t>
      </w:r>
      <w:hyperlink r:id="rId138" w:history="1">
        <w:r w:rsidRPr="00665132">
          <w:rPr>
            <w:rFonts w:eastAsia="Times New Roman" w:cs="Arial"/>
            <w:color w:val="auto"/>
            <w:szCs w:val="22"/>
            <w:lang w:eastAsia="en-GB"/>
          </w:rPr>
          <w:t>https://www.aleedsrevolution.co.uk/made-in-leeds-the-story-of-how-textiles-built-a-city</w:t>
        </w:r>
      </w:hyperlink>
      <w:r w:rsidRPr="00665132">
        <w:rPr>
          <w:rFonts w:eastAsia="Times New Roman" w:cs="Arial"/>
          <w:color w:val="auto"/>
          <w:szCs w:val="22"/>
          <w:lang w:eastAsia="en-GB"/>
        </w:rPr>
        <w:t>&gt; [Accessed 29 November 2019].</w:t>
      </w:r>
    </w:p>
    <w:p w14:paraId="787410CF" w14:textId="77777777" w:rsidR="00B51941" w:rsidRPr="00665132" w:rsidRDefault="00B51941" w:rsidP="00B51941">
      <w:pPr>
        <w:rPr>
          <w:rFonts w:eastAsia="Times New Roman" w:cs="Times New Roman"/>
          <w:color w:val="auto"/>
          <w:szCs w:val="22"/>
          <w:lang w:val="fr-FR" w:eastAsia="en-GB"/>
        </w:rPr>
      </w:pPr>
    </w:p>
    <w:p w14:paraId="698CA191" w14:textId="77777777" w:rsidR="008B688F"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Hull UK City of Culture 2017 </w:t>
      </w:r>
      <w:r w:rsidR="00DB3818">
        <w:rPr>
          <w:rFonts w:eastAsia="Times New Roman" w:cs="Times New Roman"/>
          <w:color w:val="auto"/>
          <w:szCs w:val="22"/>
          <w:lang w:eastAsia="en-GB"/>
        </w:rPr>
        <w:t xml:space="preserve">(n.d.) </w:t>
      </w:r>
      <w:r w:rsidRPr="00665132">
        <w:rPr>
          <w:rFonts w:eastAsia="Times New Roman" w:cs="Times New Roman"/>
          <w:color w:val="auto"/>
          <w:szCs w:val="22"/>
          <w:lang w:eastAsia="en-GB"/>
        </w:rPr>
        <w:t xml:space="preserve">[Online] </w:t>
      </w:r>
      <w:r w:rsidRPr="00665132">
        <w:rPr>
          <w:rFonts w:eastAsia="Times New Roman" w:cs="Times New Roman"/>
          <w:b/>
          <w:color w:val="auto"/>
          <w:szCs w:val="22"/>
          <w:lang w:eastAsia="en-GB"/>
        </w:rPr>
        <w:t>We are the UK City of Culture. This is our story so far</w:t>
      </w:r>
      <w:r w:rsidRPr="00665132">
        <w:rPr>
          <w:rFonts w:eastAsia="Times New Roman" w:cs="Times New Roman"/>
          <w:color w:val="auto"/>
          <w:szCs w:val="22"/>
          <w:lang w:eastAsia="en-GB"/>
        </w:rPr>
        <w:t xml:space="preserve">. Available from: </w:t>
      </w:r>
    </w:p>
    <w:p w14:paraId="17B5C2BF" w14:textId="6AD5BC4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&lt; </w:t>
      </w:r>
      <w:hyperlink r:id="rId139" w:history="1">
        <w:r w:rsidRPr="00665132">
          <w:rPr>
            <w:rFonts w:eastAsia="Times New Roman" w:cs="Times New Roman"/>
            <w:color w:val="auto"/>
            <w:szCs w:val="22"/>
            <w:lang w:eastAsia="en-GB"/>
          </w:rPr>
          <w:t>https://www.hull2017.co.uk/thestory/about-us/</w:t>
        </w:r>
      </w:hyperlink>
      <w:r w:rsidRPr="00665132">
        <w:rPr>
          <w:rFonts w:eastAsia="Times New Roman" w:cs="Times New Roman"/>
          <w:color w:val="auto"/>
          <w:szCs w:val="22"/>
          <w:lang w:eastAsia="en-GB"/>
        </w:rPr>
        <w:t>&gt; [Accessed 12</w:t>
      </w:r>
      <w:r w:rsidRPr="00665132">
        <w:rPr>
          <w:rFonts w:eastAsia="Times New Roman" w:cs="Times New Roman"/>
          <w:color w:val="auto"/>
          <w:szCs w:val="22"/>
          <w:vertAlign w:val="superscript"/>
          <w:lang w:eastAsia="en-GB"/>
        </w:rPr>
        <w:t>th</w:t>
      </w:r>
      <w:r w:rsidRPr="00665132">
        <w:rPr>
          <w:rFonts w:eastAsia="Times New Roman" w:cs="Times New Roman"/>
          <w:color w:val="auto"/>
          <w:szCs w:val="22"/>
          <w:lang w:eastAsia="en-GB"/>
        </w:rPr>
        <w:t xml:space="preserve"> March 2018]</w:t>
      </w:r>
      <w:r w:rsidR="008B688F">
        <w:rPr>
          <w:rFonts w:eastAsia="Times New Roman" w:cs="Times New Roman"/>
          <w:color w:val="auto"/>
          <w:szCs w:val="22"/>
          <w:lang w:eastAsia="en-GB"/>
        </w:rPr>
        <w:t>.</w:t>
      </w:r>
    </w:p>
    <w:p w14:paraId="32FCE271" w14:textId="77777777" w:rsidR="00B51941" w:rsidRDefault="00B51941" w:rsidP="00B51941">
      <w:pPr>
        <w:rPr>
          <w:rFonts w:eastAsia="Times New Roman" w:cs="Arial"/>
          <w:color w:val="000000"/>
          <w:szCs w:val="22"/>
          <w:shd w:val="clear" w:color="auto" w:fill="FFFFFF"/>
          <w:lang w:eastAsia="en-GB"/>
        </w:rPr>
      </w:pPr>
    </w:p>
    <w:p w14:paraId="2A87E6B6" w14:textId="77777777" w:rsidR="00B51941" w:rsidRPr="00665132" w:rsidRDefault="00B51941" w:rsidP="00B51941">
      <w:pPr>
        <w:rPr>
          <w:rFonts w:eastAsia="Times New Roman" w:cs="Arial"/>
          <w:color w:val="auto"/>
          <w:szCs w:val="22"/>
          <w:shd w:val="clear" w:color="auto" w:fill="FFFFFF"/>
          <w:lang w:eastAsia="en-GB"/>
        </w:rPr>
      </w:pPr>
      <w:r w:rsidRPr="00665132">
        <w:rPr>
          <w:rFonts w:eastAsia="Times New Roman" w:cs="Arial"/>
          <w:color w:val="000000"/>
          <w:szCs w:val="22"/>
          <w:shd w:val="clear" w:color="auto" w:fill="FFFFFF"/>
          <w:lang w:eastAsia="en-GB"/>
        </w:rPr>
        <w:t xml:space="preserve">Hutchinson, A. (2020) Burton’s remembered – When Leeds boasted the world’s largest clothing factory. </w:t>
      </w:r>
      <w:r w:rsidRPr="00665132">
        <w:rPr>
          <w:rFonts w:eastAsia="Times New Roman" w:cs="Arial"/>
          <w:b/>
          <w:color w:val="000000"/>
          <w:szCs w:val="22"/>
          <w:shd w:val="clear" w:color="auto" w:fill="FFFFFF"/>
          <w:lang w:eastAsia="en-GB"/>
        </w:rPr>
        <w:t>Yorkshire Evening Post</w:t>
      </w:r>
      <w:r w:rsidRPr="00665132">
        <w:rPr>
          <w:rFonts w:eastAsia="Times New Roman" w:cs="Arial"/>
          <w:color w:val="000000"/>
          <w:szCs w:val="22"/>
          <w:shd w:val="clear" w:color="auto" w:fill="FFFFFF"/>
          <w:lang w:eastAsia="en-GB"/>
        </w:rPr>
        <w:t xml:space="preserve"> [Online]. Available from: &lt;</w:t>
      </w:r>
      <w:hyperlink r:id="rId140" w:history="1">
        <w:r w:rsidRPr="00665132">
          <w:rPr>
            <w:rFonts w:eastAsiaTheme="majorEastAsia" w:cs="Times New Roman"/>
            <w:color w:val="auto"/>
            <w:szCs w:val="22"/>
            <w:shd w:val="clear" w:color="auto" w:fill="FFFFFF"/>
            <w:lang w:eastAsia="en-GB"/>
          </w:rPr>
          <w:t>https://www.yorkshireeveningpost.co.uk/&gt; [Accessed 12 November 2018].</w:t>
        </w:r>
      </w:hyperlink>
    </w:p>
    <w:p w14:paraId="3AAAAFE8" w14:textId="77777777" w:rsidR="00B51941" w:rsidRPr="00665132" w:rsidRDefault="00B51941" w:rsidP="00B51941">
      <w:pPr>
        <w:spacing w:line="240" w:lineRule="auto"/>
        <w:rPr>
          <w:rFonts w:eastAsia="Times New Roman" w:cs="Times New Roman"/>
          <w:color w:val="auto"/>
          <w:szCs w:val="22"/>
          <w:lang w:val="fr-FR" w:eastAsia="en-GB"/>
        </w:rPr>
      </w:pPr>
    </w:p>
    <w:p w14:paraId="412B1E50"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val="fr-FR" w:eastAsia="en-GB"/>
        </w:rPr>
        <w:t>INSEE (</w:t>
      </w:r>
      <w:proofErr w:type="spellStart"/>
      <w:r w:rsidRPr="00665132">
        <w:rPr>
          <w:rFonts w:eastAsia="Times New Roman" w:cs="Times New Roman"/>
          <w:color w:val="auto"/>
          <w:szCs w:val="22"/>
          <w:lang w:val="fr-FR" w:eastAsia="en-GB"/>
        </w:rPr>
        <w:t>n.d</w:t>
      </w:r>
      <w:proofErr w:type="spellEnd"/>
      <w:r w:rsidRPr="00665132">
        <w:rPr>
          <w:rFonts w:eastAsia="Times New Roman" w:cs="Times New Roman"/>
          <w:color w:val="auto"/>
          <w:szCs w:val="22"/>
          <w:lang w:val="fr-FR" w:eastAsia="en-GB"/>
        </w:rPr>
        <w:t xml:space="preserve">.) </w:t>
      </w:r>
      <w:r w:rsidRPr="00665132">
        <w:rPr>
          <w:rFonts w:cs="Verdana Bold Italic"/>
          <w:b/>
          <w:bCs/>
          <w:color w:val="2C2E2D"/>
          <w:szCs w:val="22"/>
          <w:lang w:val="fr-FR"/>
        </w:rPr>
        <w:t xml:space="preserve">Taille des communes les plus peuplées en 2013 </w:t>
      </w:r>
      <w:r w:rsidRPr="00665132">
        <w:rPr>
          <w:rFonts w:cs="Verdana Bold Italic"/>
          <w:bCs/>
          <w:color w:val="2C2E2D"/>
          <w:szCs w:val="22"/>
          <w:lang w:val="fr-FR"/>
        </w:rPr>
        <w:t>[Online].</w:t>
      </w:r>
      <w:r w:rsidRPr="00665132">
        <w:rPr>
          <w:rFonts w:cs="Verdana Bold Italic"/>
          <w:b/>
          <w:bCs/>
          <w:color w:val="2C2E2D"/>
          <w:szCs w:val="22"/>
          <w:lang w:val="fr-FR"/>
        </w:rPr>
        <w:t xml:space="preserve">  </w:t>
      </w:r>
      <w:r w:rsidRPr="00665132">
        <w:rPr>
          <w:rFonts w:cs="Verdana Bold Italic"/>
          <w:bCs/>
          <w:color w:val="2C2E2D"/>
          <w:szCs w:val="22"/>
          <w:lang w:val="en-US"/>
        </w:rPr>
        <w:t xml:space="preserve">Available from: </w:t>
      </w:r>
      <w:r w:rsidRPr="00665132">
        <w:rPr>
          <w:rFonts w:cs="Verdana Bold Italic"/>
          <w:bCs/>
          <w:color w:val="auto"/>
          <w:szCs w:val="22"/>
          <w:lang w:val="en-US"/>
        </w:rPr>
        <w:t>&lt;</w:t>
      </w:r>
      <w:hyperlink r:id="rId141" w:history="1">
        <w:r w:rsidRPr="00665132">
          <w:rPr>
            <w:rFonts w:cs="Verdana Bold Italic"/>
            <w:bCs/>
            <w:color w:val="auto"/>
            <w:szCs w:val="22"/>
            <w:lang w:val="en-US"/>
          </w:rPr>
          <w:t>http://www.insee.fr</w:t>
        </w:r>
      </w:hyperlink>
      <w:r w:rsidRPr="00665132">
        <w:rPr>
          <w:rFonts w:cs="Verdana Bold Italic"/>
          <w:bCs/>
          <w:color w:val="2C2E2D"/>
          <w:szCs w:val="22"/>
          <w:lang w:val="en-US"/>
        </w:rPr>
        <w:t xml:space="preserve"> &gt; [Accessed 17 February 2016].</w:t>
      </w:r>
    </w:p>
    <w:p w14:paraId="2E36C465" w14:textId="77777777" w:rsidR="00B51941" w:rsidRPr="00665132" w:rsidRDefault="00B51941" w:rsidP="00B51941">
      <w:pPr>
        <w:rPr>
          <w:rFonts w:eastAsia="Times New Roman" w:cs="Times New Roman"/>
          <w:color w:val="auto"/>
          <w:szCs w:val="22"/>
          <w:lang w:val="fr-FR" w:eastAsia="en-GB"/>
        </w:rPr>
      </w:pPr>
    </w:p>
    <w:p w14:paraId="06192EA9"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val="fr-FR" w:eastAsia="en-GB"/>
        </w:rPr>
        <w:t xml:space="preserve">INSEE (2020) </w:t>
      </w:r>
      <w:r w:rsidRPr="00665132">
        <w:rPr>
          <w:rFonts w:eastAsia="Times New Roman" w:cs="Times New Roman"/>
          <w:b/>
          <w:color w:val="auto"/>
          <w:szCs w:val="22"/>
          <w:lang w:val="fr-FR" w:eastAsia="en-GB"/>
        </w:rPr>
        <w:t>Métropoles and Communautés Urbaines</w:t>
      </w:r>
      <w:r w:rsidRPr="00665132">
        <w:rPr>
          <w:rFonts w:eastAsia="Times New Roman" w:cs="Times New Roman"/>
          <w:color w:val="auto"/>
          <w:szCs w:val="22"/>
          <w:lang w:val="fr-FR" w:eastAsia="en-GB"/>
        </w:rPr>
        <w:t xml:space="preserve">. [Online] </w:t>
      </w:r>
      <w:r w:rsidRPr="00665132">
        <w:rPr>
          <w:rFonts w:cs="Verdana Bold Italic"/>
          <w:bCs/>
          <w:color w:val="2C2E2D"/>
          <w:szCs w:val="22"/>
          <w:lang w:val="en-US"/>
        </w:rPr>
        <w:t>Available from: &lt;</w:t>
      </w:r>
      <w:hyperlink r:id="rId142" w:history="1">
        <w:r w:rsidRPr="00665132">
          <w:rPr>
            <w:rFonts w:cs="Verdana Bold Italic"/>
            <w:bCs/>
            <w:color w:val="auto"/>
            <w:szCs w:val="22"/>
            <w:lang w:val="en-US"/>
          </w:rPr>
          <w:t>http://www.insee.fr</w:t>
        </w:r>
      </w:hyperlink>
      <w:r w:rsidRPr="00665132">
        <w:rPr>
          <w:rFonts w:cs="Verdana Bold Italic"/>
          <w:bCs/>
          <w:color w:val="auto"/>
          <w:szCs w:val="22"/>
          <w:lang w:val="en-US"/>
        </w:rPr>
        <w:t xml:space="preserve"> </w:t>
      </w:r>
      <w:r w:rsidRPr="00665132">
        <w:rPr>
          <w:rFonts w:cs="Verdana Bold Italic"/>
          <w:bCs/>
          <w:color w:val="2C2E2D"/>
          <w:szCs w:val="22"/>
          <w:lang w:val="en-US"/>
        </w:rPr>
        <w:t>&gt; [Accessed 17 February 2021].</w:t>
      </w:r>
    </w:p>
    <w:p w14:paraId="0F1FC651" w14:textId="77777777" w:rsidR="00B51941" w:rsidRPr="00665132" w:rsidRDefault="00B51941" w:rsidP="00B51941">
      <w:pPr>
        <w:rPr>
          <w:rFonts w:eastAsia="Times New Roman" w:cs="Times New Roman"/>
          <w:color w:val="auto"/>
          <w:szCs w:val="22"/>
          <w:lang w:eastAsia="en-GB"/>
        </w:rPr>
      </w:pPr>
    </w:p>
    <w:p w14:paraId="5107B863" w14:textId="77777777" w:rsidR="00B51941" w:rsidRDefault="00B51941" w:rsidP="00B51941">
      <w:pPr>
        <w:rPr>
          <w:rFonts w:eastAsia="Times New Roman" w:cs="Times New Roman"/>
          <w:color w:val="auto"/>
          <w:szCs w:val="22"/>
          <w:lang w:eastAsia="en-GB"/>
        </w:rPr>
      </w:pPr>
      <w:r>
        <w:rPr>
          <w:rFonts w:eastAsia="Times New Roman" w:cs="Times New Roman"/>
          <w:color w:val="auto"/>
          <w:szCs w:val="22"/>
          <w:lang w:eastAsia="en-GB"/>
        </w:rPr>
        <w:t xml:space="preserve">IQ Live Music Intelligence (2019) </w:t>
      </w:r>
      <w:r w:rsidRPr="00CA6675">
        <w:rPr>
          <w:rFonts w:eastAsia="Times New Roman" w:cs="Times New Roman"/>
          <w:b/>
          <w:color w:val="auto"/>
          <w:szCs w:val="22"/>
          <w:lang w:eastAsia="en-GB"/>
        </w:rPr>
        <w:t>European Arena Yearbook 2019</w:t>
      </w:r>
      <w:r>
        <w:rPr>
          <w:rFonts w:eastAsia="Times New Roman" w:cs="Times New Roman"/>
          <w:color w:val="auto"/>
          <w:szCs w:val="22"/>
          <w:lang w:eastAsia="en-GB"/>
        </w:rPr>
        <w:t>. IQ Magazine [Online]. Available from: &lt;IQ-Mag.net/publications&gt; [Accessed 20 July 2020].</w:t>
      </w:r>
    </w:p>
    <w:p w14:paraId="30399930" w14:textId="77777777" w:rsidR="00B51941" w:rsidRPr="00665132" w:rsidRDefault="00B51941" w:rsidP="00B51941">
      <w:pPr>
        <w:rPr>
          <w:rFonts w:eastAsia="Times New Roman" w:cs="Times New Roman"/>
          <w:color w:val="auto"/>
          <w:szCs w:val="22"/>
          <w:lang w:eastAsia="en-GB"/>
        </w:rPr>
      </w:pPr>
    </w:p>
    <w:p w14:paraId="2CB69D81" w14:textId="77777777" w:rsidR="00B51941" w:rsidRDefault="00B51941" w:rsidP="00B51941">
      <w:pPr>
        <w:rPr>
          <w:rFonts w:eastAsia="Times New Roman" w:cs="Times New Roman"/>
          <w:color w:val="auto"/>
          <w:szCs w:val="22"/>
          <w:lang w:eastAsia="en-GB"/>
        </w:rPr>
      </w:pPr>
      <w:r>
        <w:rPr>
          <w:rFonts w:eastAsia="Times New Roman" w:cs="Times New Roman"/>
          <w:color w:val="auto"/>
          <w:szCs w:val="22"/>
          <w:lang w:eastAsia="en-GB"/>
        </w:rPr>
        <w:t xml:space="preserve">IQ Live Music Intelligence (2018) </w:t>
      </w:r>
      <w:r w:rsidRPr="00CA6675">
        <w:rPr>
          <w:rFonts w:eastAsia="Times New Roman" w:cs="Times New Roman"/>
          <w:b/>
          <w:color w:val="auto"/>
          <w:szCs w:val="22"/>
          <w:lang w:eastAsia="en-GB"/>
        </w:rPr>
        <w:t>European Arena Yearbook 2018</w:t>
      </w:r>
      <w:r>
        <w:rPr>
          <w:rFonts w:eastAsia="Times New Roman" w:cs="Times New Roman"/>
          <w:color w:val="auto"/>
          <w:szCs w:val="22"/>
          <w:lang w:eastAsia="en-GB"/>
        </w:rPr>
        <w:t>. IQ Magazine [Online]. Available from: &lt;http://wwww.issuu.com&gt; [Accessed 20 July 2020].</w:t>
      </w:r>
    </w:p>
    <w:p w14:paraId="5E27470F" w14:textId="77777777" w:rsidR="0013300B" w:rsidRDefault="0013300B" w:rsidP="00B51941">
      <w:pPr>
        <w:rPr>
          <w:rFonts w:eastAsia="Times New Roman" w:cs="Times New Roman"/>
          <w:color w:val="auto"/>
          <w:szCs w:val="22"/>
          <w:lang w:eastAsia="en-GB"/>
        </w:rPr>
      </w:pPr>
    </w:p>
    <w:p w14:paraId="74C53A3F" w14:textId="77777777" w:rsidR="00B51941" w:rsidRDefault="00B51941" w:rsidP="00B51941">
      <w:pPr>
        <w:rPr>
          <w:rFonts w:eastAsia="Times New Roman" w:cs="Times New Roman"/>
          <w:color w:val="auto"/>
          <w:szCs w:val="22"/>
          <w:lang w:eastAsia="en-GB"/>
        </w:rPr>
      </w:pPr>
      <w:r>
        <w:rPr>
          <w:rFonts w:eastAsia="Times New Roman" w:cs="Times New Roman"/>
          <w:color w:val="auto"/>
          <w:szCs w:val="22"/>
          <w:lang w:eastAsia="en-GB"/>
        </w:rPr>
        <w:t xml:space="preserve">IQ Live Music Intelligence (2017) </w:t>
      </w:r>
      <w:r w:rsidRPr="00CA6675">
        <w:rPr>
          <w:rFonts w:eastAsia="Times New Roman" w:cs="Times New Roman"/>
          <w:b/>
          <w:color w:val="auto"/>
          <w:szCs w:val="22"/>
          <w:lang w:eastAsia="en-GB"/>
        </w:rPr>
        <w:t>European Arena Yearbook 2017</w:t>
      </w:r>
      <w:r>
        <w:rPr>
          <w:rFonts w:eastAsia="Times New Roman" w:cs="Times New Roman"/>
          <w:color w:val="auto"/>
          <w:szCs w:val="22"/>
          <w:lang w:eastAsia="en-GB"/>
        </w:rPr>
        <w:t>. IQ Magazine [Online]. Available from: &lt;http://wwww.issuu.com&gt; [Accessed 20 July 2020].</w:t>
      </w:r>
    </w:p>
    <w:p w14:paraId="4D5881AA" w14:textId="77777777" w:rsidR="00B51941" w:rsidRDefault="00B51941" w:rsidP="00B51941">
      <w:pPr>
        <w:rPr>
          <w:rFonts w:eastAsia="Times New Roman" w:cs="Times New Roman"/>
          <w:color w:val="auto"/>
          <w:szCs w:val="22"/>
          <w:lang w:eastAsia="en-GB"/>
        </w:rPr>
      </w:pPr>
    </w:p>
    <w:p w14:paraId="57733D7C"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Jayat</w:t>
      </w:r>
      <w:proofErr w:type="spellEnd"/>
      <w:r w:rsidRPr="00665132">
        <w:rPr>
          <w:rFonts w:eastAsia="Times New Roman" w:cs="Times New Roman"/>
          <w:color w:val="auto"/>
          <w:szCs w:val="22"/>
          <w:lang w:eastAsia="en-GB"/>
        </w:rPr>
        <w:t xml:space="preserve">, P. (2007) </w:t>
      </w:r>
      <w:r w:rsidRPr="00665132">
        <w:rPr>
          <w:rFonts w:eastAsia="Times New Roman" w:cs="Times New Roman"/>
          <w:b/>
          <w:color w:val="auto"/>
          <w:szCs w:val="22"/>
          <w:lang w:eastAsia="en-GB"/>
        </w:rPr>
        <w:t xml:space="preserve">Coup de </w:t>
      </w:r>
      <w:proofErr w:type="spellStart"/>
      <w:r w:rsidRPr="00665132">
        <w:rPr>
          <w:rFonts w:eastAsia="Times New Roman" w:cs="Times New Roman"/>
          <w:b/>
          <w:color w:val="auto"/>
          <w:szCs w:val="22"/>
          <w:lang w:eastAsia="en-GB"/>
        </w:rPr>
        <w:t>frein</w:t>
      </w:r>
      <w:proofErr w:type="spellEnd"/>
      <w:r w:rsidRPr="00665132">
        <w:rPr>
          <w:rFonts w:eastAsia="Times New Roman" w:cs="Times New Roman"/>
          <w:b/>
          <w:color w:val="auto"/>
          <w:szCs w:val="22"/>
          <w:lang w:eastAsia="en-GB"/>
        </w:rPr>
        <w:t xml:space="preserve"> sur les </w:t>
      </w:r>
      <w:proofErr w:type="spellStart"/>
      <w:r w:rsidRPr="00665132">
        <w:rPr>
          <w:rFonts w:eastAsia="Times New Roman" w:cs="Times New Roman"/>
          <w:b/>
          <w:color w:val="auto"/>
          <w:szCs w:val="22"/>
          <w:lang w:eastAsia="en-GB"/>
        </w:rPr>
        <w:t>projets</w:t>
      </w:r>
      <w:proofErr w:type="spellEnd"/>
      <w:r w:rsidRPr="00665132">
        <w:rPr>
          <w:rFonts w:eastAsia="Times New Roman" w:cs="Times New Roman"/>
          <w:b/>
          <w:color w:val="auto"/>
          <w:szCs w:val="22"/>
          <w:lang w:eastAsia="en-GB"/>
        </w:rPr>
        <w:t xml:space="preserve"> de Bordeaux</w:t>
      </w:r>
      <w:r w:rsidRPr="00665132">
        <w:rPr>
          <w:rFonts w:eastAsia="Times New Roman" w:cs="Times New Roman"/>
          <w:color w:val="auto"/>
          <w:szCs w:val="22"/>
          <w:lang w:eastAsia="en-GB"/>
        </w:rPr>
        <w:t xml:space="preserve"> [Online] LSA, 8 November. Available from: &lt;</w:t>
      </w:r>
      <w:hyperlink r:id="rId143" w:history="1">
        <w:r w:rsidRPr="00665132">
          <w:rPr>
            <w:rFonts w:eastAsia="Times New Roman" w:cs="Times New Roman"/>
            <w:color w:val="auto"/>
            <w:szCs w:val="22"/>
            <w:lang w:eastAsia="en-GB"/>
          </w:rPr>
          <w:t>https://www.lsa-conso.fr/coup-de-frein-sur-les-projets-de-bordeaux,60743</w:t>
        </w:r>
      </w:hyperlink>
      <w:r w:rsidRPr="00665132">
        <w:rPr>
          <w:rFonts w:eastAsia="Times New Roman" w:cs="Times New Roman"/>
          <w:color w:val="auto"/>
          <w:szCs w:val="22"/>
          <w:lang w:eastAsia="en-GB"/>
        </w:rPr>
        <w:t>&gt; [Accessed 1 November 2020].</w:t>
      </w:r>
    </w:p>
    <w:p w14:paraId="7B0A9902" w14:textId="77777777" w:rsidR="00B51941" w:rsidRPr="00665132" w:rsidRDefault="00B51941" w:rsidP="00B51941">
      <w:pPr>
        <w:rPr>
          <w:rFonts w:eastAsia="Times New Roman" w:cs="Arial"/>
          <w:color w:val="auto"/>
          <w:szCs w:val="22"/>
          <w:lang w:eastAsia="en-GB"/>
        </w:rPr>
      </w:pPr>
    </w:p>
    <w:p w14:paraId="609CCF32"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lastRenderedPageBreak/>
        <w:t xml:space="preserve">Jenkins, S. (2006) Adapt, don’t destroy: Leeds is the template to revive our scarred cities. </w:t>
      </w:r>
      <w:r w:rsidRPr="00665132">
        <w:rPr>
          <w:rFonts w:eastAsia="Times New Roman" w:cs="Times New Roman"/>
          <w:b/>
          <w:color w:val="auto"/>
          <w:szCs w:val="22"/>
          <w:lang w:eastAsia="en-GB"/>
        </w:rPr>
        <w:t xml:space="preserve">The Guardian </w:t>
      </w:r>
      <w:r w:rsidRPr="00665132">
        <w:rPr>
          <w:rFonts w:eastAsia="Times New Roman" w:cs="Times New Roman"/>
          <w:color w:val="auto"/>
          <w:szCs w:val="22"/>
          <w:lang w:eastAsia="en-GB"/>
        </w:rPr>
        <w:t>[Online]. Friday 5 May. Available from:</w:t>
      </w:r>
    </w:p>
    <w:p w14:paraId="7AC59989"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&lt;</w:t>
      </w:r>
      <w:hyperlink r:id="rId144" w:history="1">
        <w:r w:rsidRPr="00665132">
          <w:rPr>
            <w:rFonts w:eastAsia="Times New Roman" w:cs="Times New Roman"/>
            <w:color w:val="auto"/>
            <w:szCs w:val="22"/>
            <w:lang w:eastAsia="en-GB"/>
          </w:rPr>
          <w:t>https://www.theguardian.com/</w:t>
        </w:r>
      </w:hyperlink>
      <w:r w:rsidRPr="00665132">
        <w:rPr>
          <w:rFonts w:eastAsia="Times New Roman" w:cs="Times New Roman"/>
          <w:color w:val="auto"/>
          <w:szCs w:val="22"/>
          <w:lang w:eastAsia="en-GB"/>
        </w:rPr>
        <w:t>&gt; [Accessed 20 November 2019].</w:t>
      </w:r>
    </w:p>
    <w:p w14:paraId="09A01DF3" w14:textId="77777777" w:rsidR="00B51941" w:rsidRPr="00665132" w:rsidRDefault="00B51941" w:rsidP="00B51941">
      <w:pPr>
        <w:rPr>
          <w:rFonts w:eastAsia="Times New Roman" w:cs="Arial"/>
          <w:color w:val="auto"/>
          <w:szCs w:val="22"/>
          <w:lang w:eastAsia="en-GB"/>
        </w:rPr>
      </w:pPr>
    </w:p>
    <w:p w14:paraId="24A4D8C5" w14:textId="77777777" w:rsidR="008B688F" w:rsidRDefault="008B688F" w:rsidP="00B51941">
      <w:pPr>
        <w:rPr>
          <w:rFonts w:eastAsia="Times New Roman" w:cs="Arial"/>
          <w:color w:val="000000"/>
          <w:szCs w:val="22"/>
          <w:lang w:eastAsia="en-GB"/>
        </w:rPr>
      </w:pPr>
    </w:p>
    <w:p w14:paraId="631CC379" w14:textId="77777777" w:rsidR="008B688F" w:rsidRDefault="008B688F" w:rsidP="00B51941">
      <w:pPr>
        <w:rPr>
          <w:rFonts w:eastAsia="Times New Roman" w:cs="Arial"/>
          <w:color w:val="000000"/>
          <w:szCs w:val="22"/>
          <w:lang w:eastAsia="en-GB"/>
        </w:rPr>
      </w:pPr>
    </w:p>
    <w:p w14:paraId="5EA9AC72" w14:textId="77777777" w:rsidR="00B51941" w:rsidRPr="00665132" w:rsidRDefault="00B51941" w:rsidP="00B51941">
      <w:pPr>
        <w:rPr>
          <w:rFonts w:eastAsia="Times New Roman" w:cs="Arial"/>
          <w:color w:val="000000"/>
          <w:szCs w:val="22"/>
          <w:lang w:eastAsia="en-GB"/>
        </w:rPr>
      </w:pPr>
      <w:r w:rsidRPr="00665132">
        <w:rPr>
          <w:rFonts w:eastAsia="Times New Roman" w:cs="Arial"/>
          <w:color w:val="000000"/>
          <w:szCs w:val="22"/>
          <w:lang w:eastAsia="en-GB"/>
        </w:rPr>
        <w:t xml:space="preserve">Johnson, K. (2019) Ed Sheeran has only just got a licence for two huge Roundhay Park gigs this summer. </w:t>
      </w:r>
      <w:proofErr w:type="spellStart"/>
      <w:r w:rsidRPr="00665132">
        <w:rPr>
          <w:rFonts w:eastAsia="Times New Roman" w:cs="Arial"/>
          <w:color w:val="000000"/>
          <w:szCs w:val="22"/>
          <w:lang w:eastAsia="en-GB"/>
        </w:rPr>
        <w:t>L</w:t>
      </w:r>
      <w:r w:rsidRPr="00665132">
        <w:rPr>
          <w:rFonts w:eastAsia="Times New Roman" w:cs="Arial"/>
          <w:b/>
          <w:color w:val="000000"/>
          <w:szCs w:val="22"/>
          <w:lang w:eastAsia="en-GB"/>
        </w:rPr>
        <w:t>eedsLive</w:t>
      </w:r>
      <w:proofErr w:type="spellEnd"/>
      <w:r w:rsidRPr="00665132">
        <w:rPr>
          <w:rFonts w:eastAsia="Times New Roman" w:cs="Arial"/>
          <w:color w:val="000000"/>
          <w:szCs w:val="22"/>
          <w:lang w:eastAsia="en-GB"/>
        </w:rPr>
        <w:t xml:space="preserve"> [Online], 21 May. Available from: </w:t>
      </w:r>
    </w:p>
    <w:p w14:paraId="2E4981F5" w14:textId="77777777" w:rsidR="00B51941" w:rsidRPr="00665132" w:rsidRDefault="00B51941" w:rsidP="00B51941">
      <w:pPr>
        <w:rPr>
          <w:rFonts w:eastAsia="Times New Roman" w:cs="Arial"/>
          <w:color w:val="000000"/>
          <w:szCs w:val="22"/>
          <w:lang w:eastAsia="en-GB"/>
        </w:rPr>
      </w:pPr>
      <w:r w:rsidRPr="00665132">
        <w:rPr>
          <w:rFonts w:eastAsia="Times New Roman" w:cs="Times New Roman"/>
          <w:color w:val="auto"/>
          <w:szCs w:val="22"/>
          <w:lang w:eastAsia="en-GB"/>
        </w:rPr>
        <w:t>&lt;</w:t>
      </w:r>
      <w:hyperlink r:id="rId145" w:history="1">
        <w:r w:rsidRPr="00665132">
          <w:rPr>
            <w:rFonts w:eastAsia="Times New Roman" w:cs="Arial"/>
            <w:color w:val="auto"/>
            <w:szCs w:val="22"/>
            <w:lang w:eastAsia="en-GB"/>
          </w:rPr>
          <w:t>https://www.leeds-live.co.uk/best-in-leeds/gigs-clubs/ed-sheeran-roundhay-park-leeds-16305747</w:t>
        </w:r>
      </w:hyperlink>
      <w:r w:rsidRPr="00665132">
        <w:rPr>
          <w:rFonts w:eastAsia="Times New Roman" w:cs="Arial"/>
          <w:color w:val="auto"/>
          <w:szCs w:val="22"/>
          <w:lang w:eastAsia="en-GB"/>
        </w:rPr>
        <w:t>&gt;</w:t>
      </w:r>
      <w:r w:rsidRPr="00665132">
        <w:rPr>
          <w:rFonts w:eastAsia="Times New Roman" w:cs="Arial"/>
          <w:color w:val="000000"/>
          <w:szCs w:val="22"/>
          <w:lang w:eastAsia="en-GB"/>
        </w:rPr>
        <w:t xml:space="preserve"> [Accessed 21 November 2020].</w:t>
      </w:r>
    </w:p>
    <w:p w14:paraId="550B6719" w14:textId="77777777" w:rsidR="00B51941" w:rsidRPr="00665132" w:rsidRDefault="00B51941" w:rsidP="00B51941">
      <w:pPr>
        <w:spacing w:line="240" w:lineRule="auto"/>
        <w:rPr>
          <w:rFonts w:eastAsia="Times New Roman" w:cs="Arial"/>
          <w:color w:val="000000"/>
          <w:sz w:val="24"/>
          <w:lang w:eastAsia="en-GB"/>
        </w:rPr>
      </w:pPr>
    </w:p>
    <w:p w14:paraId="317F14C8" w14:textId="77777777" w:rsidR="00B51941" w:rsidRPr="00665132" w:rsidRDefault="00B51941" w:rsidP="00B51941">
      <w:pPr>
        <w:rPr>
          <w:rFonts w:eastAsia="Times New Roman" w:cs="Arial"/>
          <w:color w:val="auto"/>
          <w:szCs w:val="22"/>
          <w:lang w:eastAsia="en-GB"/>
        </w:rPr>
      </w:pPr>
      <w:r w:rsidRPr="00665132">
        <w:rPr>
          <w:rFonts w:eastAsia="Times New Roman" w:cs="Arial"/>
          <w:color w:val="000000"/>
          <w:szCs w:val="22"/>
          <w:lang w:eastAsia="en-GB"/>
        </w:rPr>
        <w:t xml:space="preserve">Johnson, P. (2021) </w:t>
      </w:r>
      <w:r w:rsidRPr="00665132">
        <w:rPr>
          <w:rFonts w:eastAsia="Times New Roman" w:cs="Arial"/>
          <w:b/>
          <w:color w:val="000000"/>
          <w:szCs w:val="22"/>
          <w:lang w:eastAsia="en-GB"/>
        </w:rPr>
        <w:t xml:space="preserve">The value of culture and creativity in </w:t>
      </w:r>
      <w:proofErr w:type="spellStart"/>
      <w:r w:rsidRPr="00665132">
        <w:rPr>
          <w:rFonts w:eastAsia="Times New Roman" w:cs="Arial"/>
          <w:b/>
          <w:color w:val="000000"/>
          <w:szCs w:val="22"/>
          <w:lang w:eastAsia="en-GB"/>
        </w:rPr>
        <w:t>Leeds’</w:t>
      </w:r>
      <w:proofErr w:type="spellEnd"/>
      <w:r w:rsidRPr="00665132">
        <w:rPr>
          <w:rFonts w:eastAsia="Times New Roman" w:cs="Arial"/>
          <w:b/>
          <w:color w:val="000000"/>
          <w:szCs w:val="22"/>
          <w:lang w:eastAsia="en-GB"/>
        </w:rPr>
        <w:t xml:space="preserve"> social and economic recovery form Covid-19</w:t>
      </w:r>
      <w:r w:rsidRPr="00665132">
        <w:rPr>
          <w:rFonts w:eastAsia="Times New Roman" w:cs="Arial"/>
          <w:color w:val="000000"/>
          <w:szCs w:val="22"/>
          <w:lang w:eastAsia="en-GB"/>
        </w:rPr>
        <w:t xml:space="preserve">. [Online] Report: LCC Scrutiny Board, Strategy and Resources. Available from: </w:t>
      </w:r>
      <w:r w:rsidRPr="00665132">
        <w:rPr>
          <w:rFonts w:eastAsia="Times New Roman" w:cs="Arial"/>
          <w:color w:val="auto"/>
          <w:szCs w:val="22"/>
          <w:lang w:eastAsia="en-GB"/>
        </w:rPr>
        <w:t>&lt;</w:t>
      </w:r>
      <w:hyperlink r:id="rId146" w:history="1">
        <w:r w:rsidRPr="00665132">
          <w:rPr>
            <w:rFonts w:eastAsia="Times New Roman" w:cs="Arial"/>
            <w:color w:val="auto"/>
            <w:szCs w:val="22"/>
            <w:lang w:eastAsia="en-GB"/>
          </w:rPr>
          <w:t>https://democracy.leeds.gov.uk/documents/</w:t>
        </w:r>
      </w:hyperlink>
      <w:r w:rsidRPr="00665132">
        <w:rPr>
          <w:rFonts w:eastAsia="Times New Roman" w:cs="Arial"/>
          <w:color w:val="auto"/>
          <w:szCs w:val="22"/>
          <w:lang w:eastAsia="en-GB"/>
        </w:rPr>
        <w:t>&gt; [Accessed 12 November 2021].</w:t>
      </w:r>
    </w:p>
    <w:p w14:paraId="734D094E" w14:textId="77777777" w:rsidR="00B51941" w:rsidRPr="00665132" w:rsidRDefault="00B51941" w:rsidP="00B51941">
      <w:pPr>
        <w:rPr>
          <w:rFonts w:eastAsia="Times New Roman" w:cs="Arial"/>
          <w:color w:val="000000"/>
          <w:szCs w:val="22"/>
          <w:lang w:eastAsia="en-GB"/>
        </w:rPr>
      </w:pPr>
    </w:p>
    <w:p w14:paraId="6D6AEE91" w14:textId="77777777" w:rsidR="00B51941" w:rsidRPr="00665132" w:rsidRDefault="00B51941" w:rsidP="00B51941">
      <w:pPr>
        <w:rPr>
          <w:rFonts w:eastAsia="Times New Roman" w:cs="Times New Roman"/>
          <w:color w:val="auto"/>
          <w:szCs w:val="22"/>
          <w:lang w:eastAsia="en-GB"/>
        </w:rPr>
      </w:pPr>
      <w:r w:rsidRPr="00665132">
        <w:rPr>
          <w:rFonts w:eastAsia="Times New Roman" w:cs="Arial"/>
          <w:color w:val="000000"/>
          <w:szCs w:val="22"/>
          <w:lang w:eastAsia="en-GB"/>
        </w:rPr>
        <w:t>Jonathan, S. C. (2018)</w:t>
      </w:r>
      <w:r w:rsidRPr="00665132">
        <w:rPr>
          <w:rFonts w:eastAsia="Times New Roman" w:cs="Arial"/>
          <w:b/>
          <w:color w:val="000000"/>
          <w:szCs w:val="22"/>
          <w:lang w:eastAsia="en-GB"/>
        </w:rPr>
        <w:t xml:space="preserve"> </w:t>
      </w:r>
      <w:proofErr w:type="spellStart"/>
      <w:r w:rsidRPr="00665132">
        <w:rPr>
          <w:rFonts w:eastAsia="Times New Roman" w:cs="Times New Roman"/>
          <w:color w:val="auto"/>
          <w:szCs w:val="22"/>
          <w:lang w:eastAsia="en-GB"/>
        </w:rPr>
        <w:t>L’Arena</w:t>
      </w:r>
      <w:proofErr w:type="spellEnd"/>
      <w:r w:rsidRPr="00665132">
        <w:rPr>
          <w:rFonts w:eastAsia="Times New Roman" w:cs="Times New Roman"/>
          <w:color w:val="auto"/>
          <w:szCs w:val="22"/>
          <w:lang w:eastAsia="en-GB"/>
        </w:rPr>
        <w:t xml:space="preserve">, la salle qui </w:t>
      </w:r>
      <w:proofErr w:type="spellStart"/>
      <w:r w:rsidRPr="00665132">
        <w:rPr>
          <w:rFonts w:eastAsia="Times New Roman" w:cs="Times New Roman"/>
          <w:color w:val="auto"/>
          <w:szCs w:val="22"/>
          <w:lang w:eastAsia="en-GB"/>
        </w:rPr>
        <w:t>manquait</w:t>
      </w:r>
      <w:proofErr w:type="spellEnd"/>
      <w:r w:rsidRPr="00665132">
        <w:rPr>
          <w:rFonts w:eastAsia="Times New Roman" w:cs="Times New Roman"/>
          <w:color w:val="auto"/>
          <w:szCs w:val="22"/>
          <w:lang w:eastAsia="en-GB"/>
        </w:rPr>
        <w:t xml:space="preserve"> à la region. </w:t>
      </w:r>
      <w:r w:rsidRPr="00665132">
        <w:rPr>
          <w:rFonts w:eastAsia="Times New Roman" w:cs="Times New Roman"/>
          <w:b/>
          <w:color w:val="auto"/>
          <w:szCs w:val="22"/>
          <w:lang w:eastAsia="en-GB"/>
        </w:rPr>
        <w:t>Sud Ouest</w:t>
      </w:r>
      <w:r w:rsidRPr="00665132">
        <w:rPr>
          <w:rFonts w:eastAsia="Times New Roman" w:cs="Times New Roman"/>
          <w:color w:val="auto"/>
          <w:szCs w:val="22"/>
          <w:lang w:eastAsia="en-GB"/>
        </w:rPr>
        <w:t xml:space="preserve"> [Online], Mardi 23 </w:t>
      </w:r>
      <w:proofErr w:type="spellStart"/>
      <w:r w:rsidRPr="00665132">
        <w:rPr>
          <w:rFonts w:eastAsia="Times New Roman" w:cs="Times New Roman"/>
          <w:color w:val="auto"/>
          <w:szCs w:val="22"/>
          <w:lang w:eastAsia="en-GB"/>
        </w:rPr>
        <w:t>janvier</w:t>
      </w:r>
      <w:proofErr w:type="spellEnd"/>
      <w:r w:rsidRPr="00665132">
        <w:rPr>
          <w:rFonts w:eastAsia="Times New Roman" w:cs="Times New Roman"/>
          <w:color w:val="auto"/>
          <w:szCs w:val="22"/>
          <w:lang w:eastAsia="en-GB"/>
        </w:rPr>
        <w:t>. Available from &lt;</w:t>
      </w:r>
      <w:hyperlink r:id="rId147"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1 December 2020].</w:t>
      </w:r>
    </w:p>
    <w:p w14:paraId="3A4F2CFC" w14:textId="77777777" w:rsidR="00B51941" w:rsidRPr="00665132" w:rsidRDefault="00B51941" w:rsidP="00B51941">
      <w:pPr>
        <w:rPr>
          <w:rFonts w:eastAsia="Times New Roman" w:cs="Times New Roman"/>
          <w:color w:val="auto"/>
          <w:szCs w:val="22"/>
          <w:lang w:eastAsia="en-GB"/>
        </w:rPr>
      </w:pPr>
    </w:p>
    <w:p w14:paraId="0A7D8037"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Jones, A L. (2017) Regenerating urban waterfronts – creating better futures – from commercial and leisure </w:t>
      </w:r>
      <w:proofErr w:type="gramStart"/>
      <w:r w:rsidRPr="00665132">
        <w:rPr>
          <w:rFonts w:eastAsia="Times New Roman" w:cs="Times New Roman"/>
          <w:color w:val="auto"/>
          <w:szCs w:val="22"/>
          <w:lang w:eastAsia="en-GB"/>
        </w:rPr>
        <w:t>market places</w:t>
      </w:r>
      <w:proofErr w:type="gramEnd"/>
      <w:r w:rsidRPr="00665132">
        <w:rPr>
          <w:rFonts w:eastAsia="Times New Roman" w:cs="Times New Roman"/>
          <w:color w:val="auto"/>
          <w:szCs w:val="22"/>
          <w:lang w:eastAsia="en-GB"/>
        </w:rPr>
        <w:t xml:space="preserve"> to cultural quarters and innovation districts. </w:t>
      </w:r>
      <w:r w:rsidRPr="00665132">
        <w:rPr>
          <w:rFonts w:eastAsia="Times New Roman" w:cs="Times New Roman"/>
          <w:b/>
          <w:color w:val="auto"/>
          <w:szCs w:val="22"/>
          <w:lang w:eastAsia="en-GB"/>
        </w:rPr>
        <w:t xml:space="preserve">Planning Practice and Research, </w:t>
      </w:r>
      <w:r w:rsidRPr="00665132">
        <w:rPr>
          <w:rFonts w:eastAsia="Times New Roman" w:cs="Times New Roman"/>
          <w:color w:val="auto"/>
          <w:szCs w:val="22"/>
          <w:lang w:eastAsia="en-GB"/>
        </w:rPr>
        <w:t>32 (3), pp. 333-344.</w:t>
      </w:r>
    </w:p>
    <w:p w14:paraId="0BAC6818" w14:textId="77777777" w:rsidR="00B51941" w:rsidRPr="00665132" w:rsidRDefault="00B51941" w:rsidP="00B51941">
      <w:pPr>
        <w:rPr>
          <w:rFonts w:eastAsia="Times New Roman" w:cs="Times New Roman"/>
          <w:color w:val="auto"/>
          <w:szCs w:val="22"/>
          <w:lang w:eastAsia="en-GB"/>
        </w:rPr>
      </w:pPr>
    </w:p>
    <w:p w14:paraId="70221757"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Jowell, T. (2004) Government and the Value of Culture, DMC London [Online]. Available from: </w:t>
      </w:r>
      <w:hyperlink r:id="rId148" w:history="1">
        <w:r w:rsidRPr="00665132">
          <w:rPr>
            <w:rFonts w:eastAsia="Times New Roman" w:cs="Times New Roman"/>
            <w:color w:val="auto"/>
            <w:szCs w:val="22"/>
            <w:lang w:eastAsia="en-GB"/>
          </w:rPr>
          <w:t>http://webarchive.nationalarchives.gov.uk/20090506164012</w:t>
        </w:r>
      </w:hyperlink>
      <w:r w:rsidRPr="00665132">
        <w:rPr>
          <w:rFonts w:eastAsia="Times New Roman" w:cs="Times New Roman"/>
          <w:color w:val="auto"/>
          <w:szCs w:val="22"/>
          <w:lang w:eastAsia="en-GB"/>
        </w:rPr>
        <w:t>&gt; [Accessed 12 February 2018].</w:t>
      </w:r>
    </w:p>
    <w:p w14:paraId="66E64E67" w14:textId="77777777" w:rsidR="00B51941" w:rsidRPr="00665132" w:rsidRDefault="00B51941" w:rsidP="00B51941">
      <w:pPr>
        <w:rPr>
          <w:rFonts w:eastAsia="Times New Roman" w:cs="Times New Roman"/>
          <w:color w:val="auto"/>
          <w:szCs w:val="22"/>
          <w:lang w:eastAsia="en-GB"/>
        </w:rPr>
      </w:pPr>
    </w:p>
    <w:p w14:paraId="2C5AB18B" w14:textId="77777777" w:rsidR="00B51941" w:rsidRDefault="00B51941" w:rsidP="00B51941">
      <w:pPr>
        <w:widowControl w:val="0"/>
        <w:autoSpaceDE w:val="0"/>
        <w:autoSpaceDN w:val="0"/>
        <w:adjustRightInd w:val="0"/>
        <w:rPr>
          <w:rFonts w:eastAsia="Times New Roman" w:cs="Times"/>
          <w:color w:val="auto"/>
          <w:szCs w:val="22"/>
          <w:lang w:val="en-US" w:eastAsia="en-GB"/>
        </w:rPr>
      </w:pPr>
      <w:proofErr w:type="spellStart"/>
      <w:r w:rsidRPr="00665132">
        <w:rPr>
          <w:rFonts w:eastAsia="Times New Roman" w:cs="Times"/>
          <w:color w:val="auto"/>
          <w:szCs w:val="22"/>
          <w:lang w:val="en-US" w:eastAsia="en-GB"/>
        </w:rPr>
        <w:t>Julier</w:t>
      </w:r>
      <w:proofErr w:type="spellEnd"/>
      <w:r w:rsidRPr="00665132">
        <w:rPr>
          <w:rFonts w:eastAsia="Times New Roman" w:cs="Times"/>
          <w:color w:val="auto"/>
          <w:szCs w:val="22"/>
          <w:lang w:val="en-US" w:eastAsia="en-GB"/>
        </w:rPr>
        <w:t xml:space="preserve">, G. (2014) </w:t>
      </w:r>
      <w:r w:rsidRPr="00665132">
        <w:rPr>
          <w:rFonts w:eastAsia="Times New Roman" w:cs="Times"/>
          <w:b/>
          <w:color w:val="auto"/>
          <w:szCs w:val="22"/>
          <w:lang w:val="en-US" w:eastAsia="en-GB"/>
        </w:rPr>
        <w:t>The Culture of Design</w:t>
      </w:r>
      <w:r w:rsidRPr="00665132">
        <w:rPr>
          <w:rFonts w:eastAsia="Times New Roman" w:cs="Times"/>
          <w:color w:val="auto"/>
          <w:szCs w:val="22"/>
          <w:lang w:val="en-US" w:eastAsia="en-GB"/>
        </w:rPr>
        <w:t>. 3</w:t>
      </w:r>
      <w:r w:rsidRPr="00665132">
        <w:rPr>
          <w:rFonts w:eastAsia="Times New Roman" w:cs="Times"/>
          <w:color w:val="auto"/>
          <w:szCs w:val="22"/>
          <w:vertAlign w:val="superscript"/>
          <w:lang w:val="en-US" w:eastAsia="en-GB"/>
        </w:rPr>
        <w:t>rd</w:t>
      </w:r>
      <w:r w:rsidRPr="00665132">
        <w:rPr>
          <w:rFonts w:eastAsia="Times New Roman" w:cs="Times"/>
          <w:color w:val="auto"/>
          <w:szCs w:val="22"/>
          <w:lang w:val="en-US" w:eastAsia="en-GB"/>
        </w:rPr>
        <w:t xml:space="preserve"> Edition, Sage Publications, London.</w:t>
      </w:r>
    </w:p>
    <w:p w14:paraId="2E59D918" w14:textId="77777777" w:rsidR="00B51941" w:rsidRPr="00665132" w:rsidRDefault="00B51941" w:rsidP="00B51941">
      <w:pPr>
        <w:widowControl w:val="0"/>
        <w:autoSpaceDE w:val="0"/>
        <w:autoSpaceDN w:val="0"/>
        <w:adjustRightInd w:val="0"/>
        <w:rPr>
          <w:rFonts w:eastAsia="Times New Roman" w:cs="Times"/>
          <w:color w:val="auto"/>
          <w:szCs w:val="22"/>
          <w:lang w:val="en-US" w:eastAsia="en-GB"/>
        </w:rPr>
      </w:pPr>
    </w:p>
    <w:p w14:paraId="47EA3F04"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Kawashima, N. (2004) </w:t>
      </w:r>
      <w:r w:rsidRPr="00665132">
        <w:rPr>
          <w:rFonts w:eastAsia="Times New Roman" w:cs="Times New Roman"/>
          <w:b/>
          <w:color w:val="auto"/>
          <w:szCs w:val="22"/>
          <w:lang w:eastAsia="en-GB"/>
        </w:rPr>
        <w:t>Planning for Equality? Decentralisation in Cultural Policy</w:t>
      </w:r>
      <w:r w:rsidRPr="00665132">
        <w:rPr>
          <w:rFonts w:eastAsia="Times New Roman" w:cs="Times New Roman"/>
          <w:color w:val="auto"/>
          <w:szCs w:val="22"/>
          <w:lang w:eastAsia="en-GB"/>
        </w:rPr>
        <w:t>. Research Paper No. 1 Centre for Cultural Policy Studies, University of Warwick.</w:t>
      </w:r>
    </w:p>
    <w:p w14:paraId="0080595E" w14:textId="77777777" w:rsidR="00B51941" w:rsidRDefault="00B51941" w:rsidP="00B51941">
      <w:pPr>
        <w:rPr>
          <w:rFonts w:eastAsia="Times New Roman" w:cs="Times New Roman"/>
          <w:bCs/>
          <w:color w:val="000000"/>
          <w:szCs w:val="22"/>
          <w:lang w:eastAsia="en-GB"/>
        </w:rPr>
      </w:pPr>
    </w:p>
    <w:p w14:paraId="56F1279D" w14:textId="77777777" w:rsidR="00B51941" w:rsidRDefault="00B51941" w:rsidP="00B51941">
      <w:pPr>
        <w:rPr>
          <w:rFonts w:eastAsia="Times New Roman" w:cs="Times New Roman"/>
          <w:bCs/>
          <w:color w:val="000000"/>
          <w:szCs w:val="22"/>
          <w:lang w:eastAsia="en-GB"/>
        </w:rPr>
      </w:pPr>
      <w:r w:rsidRPr="00665132">
        <w:rPr>
          <w:rFonts w:eastAsia="Times New Roman" w:cs="Times New Roman"/>
          <w:bCs/>
          <w:color w:val="000000"/>
          <w:szCs w:val="22"/>
          <w:lang w:eastAsia="en-GB"/>
        </w:rPr>
        <w:t xml:space="preserve">Knapp, A. &amp; Wright, V. (2006) </w:t>
      </w:r>
      <w:r w:rsidRPr="00665132">
        <w:rPr>
          <w:rFonts w:eastAsia="Times New Roman" w:cs="Times New Roman"/>
          <w:b/>
          <w:bCs/>
          <w:color w:val="000000"/>
          <w:szCs w:val="22"/>
          <w:lang w:eastAsia="en-GB"/>
        </w:rPr>
        <w:t>The Government and Politics of France</w:t>
      </w:r>
      <w:r w:rsidRPr="00665132">
        <w:rPr>
          <w:rFonts w:eastAsia="Times New Roman" w:cs="Times New Roman"/>
          <w:bCs/>
          <w:color w:val="000000"/>
          <w:szCs w:val="22"/>
          <w:lang w:eastAsia="en-GB"/>
        </w:rPr>
        <w:t>. 5</w:t>
      </w:r>
      <w:r w:rsidRPr="00665132">
        <w:rPr>
          <w:rFonts w:eastAsia="Times New Roman" w:cs="Times New Roman"/>
          <w:bCs/>
          <w:color w:val="000000"/>
          <w:szCs w:val="22"/>
          <w:vertAlign w:val="superscript"/>
          <w:lang w:eastAsia="en-GB"/>
        </w:rPr>
        <w:t>th</w:t>
      </w:r>
      <w:r w:rsidRPr="00665132">
        <w:rPr>
          <w:rFonts w:eastAsia="Times New Roman" w:cs="Times New Roman"/>
          <w:bCs/>
          <w:color w:val="000000"/>
          <w:szCs w:val="22"/>
          <w:lang w:eastAsia="en-GB"/>
        </w:rPr>
        <w:t xml:space="preserve"> Edition London and New York: Routledge.</w:t>
      </w:r>
    </w:p>
    <w:p w14:paraId="7C89A247" w14:textId="77777777" w:rsidR="00B51941" w:rsidRDefault="00B51941" w:rsidP="00B51941">
      <w:pPr>
        <w:rPr>
          <w:rFonts w:eastAsia="Times New Roman" w:cs="Times New Roman"/>
          <w:color w:val="auto"/>
          <w:szCs w:val="22"/>
          <w:highlight w:val="yellow"/>
          <w:lang w:eastAsia="en-GB"/>
        </w:rPr>
      </w:pPr>
    </w:p>
    <w:p w14:paraId="472366D8" w14:textId="77777777" w:rsidR="00B51941" w:rsidRPr="0002135E" w:rsidRDefault="00B51941" w:rsidP="00B51941">
      <w:pPr>
        <w:rPr>
          <w:rFonts w:eastAsia="Times New Roman" w:cs="Times New Roman"/>
          <w:color w:val="auto"/>
          <w:szCs w:val="22"/>
          <w:lang w:eastAsia="en-GB"/>
        </w:rPr>
      </w:pPr>
      <w:r w:rsidRPr="0002135E">
        <w:rPr>
          <w:rFonts w:eastAsia="Times New Roman" w:cs="Times New Roman"/>
          <w:color w:val="auto"/>
          <w:szCs w:val="22"/>
          <w:lang w:eastAsia="en-GB"/>
        </w:rPr>
        <w:lastRenderedPageBreak/>
        <w:t xml:space="preserve">Kong, L. (2012) City Branding. </w:t>
      </w:r>
      <w:proofErr w:type="spellStart"/>
      <w:r w:rsidRPr="0002135E">
        <w:rPr>
          <w:rFonts w:eastAsia="Times New Roman" w:cs="Times New Roman"/>
          <w:color w:val="auto"/>
          <w:szCs w:val="22"/>
          <w:lang w:eastAsia="en-GB"/>
        </w:rPr>
        <w:t>Anheier</w:t>
      </w:r>
      <w:proofErr w:type="spellEnd"/>
      <w:r w:rsidRPr="0002135E">
        <w:rPr>
          <w:rFonts w:eastAsia="Times New Roman" w:cs="Times New Roman"/>
          <w:color w:val="auto"/>
          <w:szCs w:val="22"/>
          <w:lang w:eastAsia="en-GB"/>
        </w:rPr>
        <w:t xml:space="preserve">, H. </w:t>
      </w:r>
      <w:proofErr w:type="spellStart"/>
      <w:r w:rsidRPr="0002135E">
        <w:rPr>
          <w:rFonts w:eastAsia="Times New Roman" w:cs="Times New Roman"/>
          <w:color w:val="auto"/>
          <w:szCs w:val="22"/>
          <w:lang w:eastAsia="en-GB"/>
        </w:rPr>
        <w:t>Isar</w:t>
      </w:r>
      <w:proofErr w:type="spellEnd"/>
      <w:r w:rsidRPr="0002135E">
        <w:rPr>
          <w:rFonts w:eastAsia="Times New Roman" w:cs="Times New Roman"/>
          <w:color w:val="auto"/>
          <w:szCs w:val="22"/>
          <w:lang w:eastAsia="en-GB"/>
        </w:rPr>
        <w:t xml:space="preserve">, Y-R-R. eds. (2012) </w:t>
      </w:r>
      <w:r w:rsidRPr="0002135E">
        <w:rPr>
          <w:rFonts w:eastAsia="Times New Roman" w:cs="Times New Roman"/>
          <w:b/>
          <w:color w:val="auto"/>
          <w:szCs w:val="22"/>
          <w:lang w:eastAsia="en-GB"/>
        </w:rPr>
        <w:t>Cultures and Globalisation: Cities, Cultural Policy and Governance.</w:t>
      </w:r>
      <w:r w:rsidRPr="0002135E">
        <w:rPr>
          <w:rFonts w:eastAsia="Times New Roman" w:cs="Times New Roman"/>
          <w:color w:val="auto"/>
          <w:szCs w:val="22"/>
          <w:lang w:eastAsia="en-GB"/>
        </w:rPr>
        <w:t xml:space="preserve"> London: Sage Publications.</w:t>
      </w:r>
    </w:p>
    <w:p w14:paraId="342D396C" w14:textId="77777777" w:rsidR="00B51941" w:rsidRPr="0002135E" w:rsidRDefault="00B51941" w:rsidP="00B51941">
      <w:pPr>
        <w:rPr>
          <w:rFonts w:eastAsia="Times New Roman" w:cs="Times New Roman"/>
          <w:color w:val="auto"/>
          <w:szCs w:val="22"/>
          <w:lang w:eastAsia="en-GB"/>
        </w:rPr>
      </w:pPr>
    </w:p>
    <w:p w14:paraId="4600AC9D" w14:textId="77777777" w:rsidR="00B51941" w:rsidRDefault="00B51941" w:rsidP="00B51941">
      <w:pPr>
        <w:rPr>
          <w:rFonts w:eastAsia="Times New Roman" w:cs="Times New Roman"/>
          <w:color w:val="auto"/>
          <w:szCs w:val="22"/>
          <w:lang w:eastAsia="en-GB"/>
        </w:rPr>
      </w:pPr>
      <w:proofErr w:type="spellStart"/>
      <w:r w:rsidRPr="0002135E">
        <w:rPr>
          <w:rFonts w:eastAsia="Times New Roman" w:cs="Times New Roman"/>
          <w:color w:val="auto"/>
          <w:szCs w:val="22"/>
          <w:lang w:eastAsia="en-GB"/>
        </w:rPr>
        <w:t>Kort</w:t>
      </w:r>
      <w:proofErr w:type="spellEnd"/>
      <w:r w:rsidRPr="0002135E">
        <w:rPr>
          <w:rFonts w:eastAsia="Times New Roman" w:cs="Times New Roman"/>
          <w:color w:val="auto"/>
          <w:szCs w:val="22"/>
          <w:lang w:eastAsia="en-GB"/>
        </w:rPr>
        <w:t xml:space="preserve">, M. </w:t>
      </w:r>
      <w:proofErr w:type="spellStart"/>
      <w:r w:rsidRPr="0002135E">
        <w:rPr>
          <w:rFonts w:eastAsia="Times New Roman" w:cs="Times New Roman"/>
          <w:color w:val="auto"/>
          <w:szCs w:val="22"/>
          <w:lang w:eastAsia="en-GB"/>
        </w:rPr>
        <w:t>Klijn</w:t>
      </w:r>
      <w:proofErr w:type="spellEnd"/>
      <w:r w:rsidRPr="0002135E">
        <w:rPr>
          <w:rFonts w:eastAsia="Times New Roman" w:cs="Times New Roman"/>
          <w:color w:val="auto"/>
          <w:szCs w:val="22"/>
          <w:lang w:eastAsia="en-GB"/>
        </w:rPr>
        <w:t xml:space="preserve">, E-H. (2012) Public-Private Partnerships in Urban Regeneration: Democratic Legitimacy and its Relation with Performance and Trust. </w:t>
      </w:r>
      <w:r w:rsidRPr="0002135E">
        <w:rPr>
          <w:rFonts w:eastAsia="Times New Roman" w:cs="Times New Roman"/>
          <w:b/>
          <w:color w:val="auto"/>
          <w:szCs w:val="22"/>
          <w:lang w:eastAsia="en-GB"/>
        </w:rPr>
        <w:t>Local Government Studies</w:t>
      </w:r>
      <w:r w:rsidRPr="0002135E">
        <w:rPr>
          <w:rFonts w:eastAsia="Times New Roman" w:cs="Times New Roman"/>
          <w:color w:val="auto"/>
          <w:szCs w:val="22"/>
          <w:lang w:eastAsia="en-GB"/>
        </w:rPr>
        <w:t>, 39, (1), pp. 89-106.</w:t>
      </w:r>
    </w:p>
    <w:p w14:paraId="22EAEEB6" w14:textId="77777777" w:rsidR="00B51941" w:rsidRDefault="00B51941" w:rsidP="00B51941">
      <w:pPr>
        <w:rPr>
          <w:rFonts w:eastAsia="Times New Roman" w:cs="Times New Roman"/>
          <w:color w:val="auto"/>
          <w:szCs w:val="22"/>
          <w:lang w:eastAsia="en-GB"/>
        </w:rPr>
      </w:pPr>
    </w:p>
    <w:p w14:paraId="29D47045"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Kostoff</w:t>
      </w:r>
      <w:proofErr w:type="spellEnd"/>
      <w:r w:rsidRPr="00665132">
        <w:rPr>
          <w:rFonts w:eastAsia="Times New Roman" w:cs="Times New Roman"/>
          <w:color w:val="auto"/>
          <w:szCs w:val="22"/>
          <w:lang w:eastAsia="en-GB"/>
        </w:rPr>
        <w:t xml:space="preserve">, S (1991) </w:t>
      </w:r>
      <w:r w:rsidRPr="00665132">
        <w:rPr>
          <w:rFonts w:eastAsia="Times New Roman" w:cs="Times New Roman"/>
          <w:b/>
          <w:color w:val="auto"/>
          <w:szCs w:val="22"/>
          <w:lang w:eastAsia="en-GB"/>
        </w:rPr>
        <w:t>The City Shaped: Urban Patterns and Meanings through History</w:t>
      </w:r>
      <w:r w:rsidRPr="00665132">
        <w:rPr>
          <w:rFonts w:eastAsia="Times New Roman" w:cs="Times New Roman"/>
          <w:color w:val="auto"/>
          <w:szCs w:val="22"/>
          <w:lang w:eastAsia="en-GB"/>
        </w:rPr>
        <w:t>. New York: Bulfinch Press, Thames and Hudson.</w:t>
      </w:r>
    </w:p>
    <w:p w14:paraId="55E3CABA" w14:textId="77777777" w:rsidR="00B51941" w:rsidRPr="00665132" w:rsidRDefault="00B51941" w:rsidP="00B51941">
      <w:pPr>
        <w:rPr>
          <w:rFonts w:eastAsia="Times New Roman" w:cs="Times New Roman"/>
          <w:color w:val="auto"/>
          <w:szCs w:val="22"/>
          <w:lang w:eastAsia="en-GB"/>
        </w:rPr>
      </w:pPr>
    </w:p>
    <w:p w14:paraId="1EE51C3C" w14:textId="77777777" w:rsidR="00B51941"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Kronenburg</w:t>
      </w:r>
      <w:proofErr w:type="spellEnd"/>
      <w:r w:rsidRPr="00665132">
        <w:rPr>
          <w:rFonts w:eastAsia="Times New Roman" w:cs="Times New Roman"/>
          <w:color w:val="auto"/>
          <w:szCs w:val="22"/>
          <w:lang w:eastAsia="en-GB"/>
        </w:rPr>
        <w:t xml:space="preserve">, R. (2019) [Online]. </w:t>
      </w:r>
      <w:r w:rsidRPr="00665132">
        <w:rPr>
          <w:rFonts w:eastAsia="Times New Roman" w:cs="Times New Roman"/>
          <w:b/>
          <w:color w:val="auto"/>
          <w:szCs w:val="22"/>
          <w:lang w:eastAsia="en-GB"/>
        </w:rPr>
        <w:t>This must be the place: An architectural history of popular music performance venues</w:t>
      </w:r>
      <w:r w:rsidRPr="00665132">
        <w:rPr>
          <w:rFonts w:eastAsia="Times New Roman" w:cs="Times New Roman"/>
          <w:color w:val="auto"/>
          <w:szCs w:val="22"/>
          <w:lang w:eastAsia="en-GB"/>
        </w:rPr>
        <w:t>. New York, London: Bloomsbury. Available from: &lt;</w:t>
      </w:r>
      <w:hyperlink r:id="rId149" w:history="1">
        <w:r w:rsidRPr="00665132">
          <w:rPr>
            <w:rFonts w:eastAsia="Times New Roman" w:cs="Times New Roman"/>
            <w:color w:val="auto"/>
            <w:szCs w:val="22"/>
            <w:lang w:eastAsia="en-GB"/>
          </w:rPr>
          <w:t>https://www-vlebooks-com.leedsbeckett</w:t>
        </w:r>
      </w:hyperlink>
      <w:r w:rsidRPr="00665132">
        <w:rPr>
          <w:rFonts w:eastAsia="Times New Roman" w:cs="Times New Roman"/>
          <w:color w:val="auto"/>
          <w:szCs w:val="22"/>
          <w:lang w:eastAsia="en-GB"/>
        </w:rPr>
        <w:t>&gt; [Accessed 19 June 2020].</w:t>
      </w:r>
    </w:p>
    <w:p w14:paraId="5678FB65" w14:textId="77777777" w:rsidR="00B51941" w:rsidRDefault="00B51941" w:rsidP="00B51941">
      <w:pPr>
        <w:rPr>
          <w:rFonts w:eastAsia="Times New Roman" w:cs="Times New Roman"/>
          <w:color w:val="auto"/>
          <w:szCs w:val="22"/>
          <w:lang w:eastAsia="en-GB"/>
        </w:rPr>
      </w:pPr>
    </w:p>
    <w:p w14:paraId="7A51241C"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Kronenburg</w:t>
      </w:r>
      <w:proofErr w:type="spellEnd"/>
      <w:r w:rsidRPr="00665132">
        <w:rPr>
          <w:rFonts w:eastAsia="Times New Roman" w:cs="Times New Roman"/>
          <w:color w:val="auto"/>
          <w:szCs w:val="22"/>
          <w:lang w:eastAsia="en-GB"/>
        </w:rPr>
        <w:t xml:space="preserve">, R. (2015) From Shed to Venue: The Arena Concert Event Space. In: Edgar, R. Fairclough-Isaacs, Halligan, B. &amp; Spelman, N. </w:t>
      </w:r>
      <w:r w:rsidRPr="00665132">
        <w:rPr>
          <w:rFonts w:eastAsia="Times New Roman" w:cs="Times New Roman"/>
          <w:b/>
          <w:color w:val="auto"/>
          <w:szCs w:val="22"/>
          <w:lang w:eastAsia="en-GB"/>
        </w:rPr>
        <w:t xml:space="preserve">The Arena Concert Music, </w:t>
      </w:r>
      <w:proofErr w:type="gramStart"/>
      <w:r w:rsidRPr="00665132">
        <w:rPr>
          <w:rFonts w:eastAsia="Times New Roman" w:cs="Times New Roman"/>
          <w:b/>
          <w:color w:val="auto"/>
          <w:szCs w:val="22"/>
          <w:lang w:eastAsia="en-GB"/>
        </w:rPr>
        <w:t>Media</w:t>
      </w:r>
      <w:proofErr w:type="gramEnd"/>
      <w:r w:rsidRPr="00665132">
        <w:rPr>
          <w:rFonts w:eastAsia="Times New Roman" w:cs="Times New Roman"/>
          <w:b/>
          <w:color w:val="auto"/>
          <w:szCs w:val="22"/>
          <w:lang w:eastAsia="en-GB"/>
        </w:rPr>
        <w:t xml:space="preserve"> and Mass Entertainment.</w:t>
      </w:r>
      <w:r w:rsidRPr="00665132">
        <w:rPr>
          <w:rFonts w:eastAsia="Times New Roman" w:cs="Times New Roman"/>
          <w:color w:val="auto"/>
          <w:szCs w:val="22"/>
          <w:lang w:eastAsia="en-GB"/>
        </w:rPr>
        <w:t xml:space="preserve"> Bloomsbury Academic, pp. 71-86.</w:t>
      </w:r>
    </w:p>
    <w:p w14:paraId="15E33EE2" w14:textId="77777777" w:rsidR="00B51941" w:rsidRPr="00665132" w:rsidRDefault="00B51941" w:rsidP="00B51941">
      <w:pPr>
        <w:rPr>
          <w:rFonts w:eastAsia="Times New Roman" w:cs="Times New Roman"/>
          <w:color w:val="auto"/>
          <w:szCs w:val="22"/>
          <w:lang w:eastAsia="en-GB"/>
        </w:rPr>
      </w:pPr>
    </w:p>
    <w:p w14:paraId="49F02F8E" w14:textId="77777777" w:rsidR="00B51941"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Kronenburg</w:t>
      </w:r>
      <w:proofErr w:type="spellEnd"/>
      <w:r w:rsidRPr="00665132">
        <w:rPr>
          <w:rFonts w:eastAsia="Times New Roman" w:cs="Times New Roman"/>
          <w:color w:val="auto"/>
          <w:szCs w:val="22"/>
          <w:lang w:eastAsia="en-GB"/>
        </w:rPr>
        <w:t xml:space="preserve">, R. (2012) </w:t>
      </w:r>
      <w:r w:rsidRPr="00665132">
        <w:rPr>
          <w:rFonts w:eastAsia="Times New Roman" w:cs="Times New Roman"/>
          <w:b/>
          <w:color w:val="auto"/>
          <w:szCs w:val="22"/>
          <w:lang w:eastAsia="en-GB"/>
        </w:rPr>
        <w:t xml:space="preserve">Live Architecture: Venues, Stages and Arenas for Popular Music </w:t>
      </w:r>
      <w:r w:rsidRPr="00665132">
        <w:rPr>
          <w:rFonts w:eastAsia="Times New Roman" w:cs="Times New Roman"/>
          <w:color w:val="auto"/>
          <w:szCs w:val="22"/>
          <w:lang w:eastAsia="en-GB"/>
        </w:rPr>
        <w:t>[Online]. Oxon, Routledge. Available from: &lt;</w:t>
      </w:r>
      <w:hyperlink r:id="rId150" w:history="1">
        <w:r w:rsidRPr="00665132">
          <w:rPr>
            <w:rFonts w:eastAsia="Times New Roman" w:cs="Times New Roman"/>
            <w:color w:val="auto"/>
            <w:szCs w:val="22"/>
            <w:lang w:eastAsia="en-GB"/>
          </w:rPr>
          <w:t>https://www-vlebooks-com.leedsbeckett</w:t>
        </w:r>
      </w:hyperlink>
      <w:r w:rsidRPr="00665132">
        <w:rPr>
          <w:rFonts w:eastAsia="Times New Roman" w:cs="Times New Roman"/>
          <w:color w:val="auto"/>
          <w:szCs w:val="22"/>
          <w:lang w:eastAsia="en-GB"/>
        </w:rPr>
        <w:t>&gt; [Accessed 19 August 2019].</w:t>
      </w:r>
    </w:p>
    <w:p w14:paraId="1E5D310E" w14:textId="77777777" w:rsidR="00B51941" w:rsidRPr="00665132" w:rsidRDefault="00B51941" w:rsidP="00B51941">
      <w:pPr>
        <w:rPr>
          <w:rFonts w:eastAsia="Times New Roman" w:cs="Times New Roman"/>
          <w:color w:val="auto"/>
          <w:szCs w:val="22"/>
          <w:lang w:eastAsia="en-GB"/>
        </w:rPr>
      </w:pPr>
    </w:p>
    <w:p w14:paraId="782FB116"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Kronenburg</w:t>
      </w:r>
      <w:proofErr w:type="spellEnd"/>
      <w:r w:rsidRPr="00665132">
        <w:rPr>
          <w:rFonts w:eastAsia="Times New Roman" w:cs="Times New Roman"/>
          <w:color w:val="auto"/>
          <w:szCs w:val="22"/>
          <w:lang w:eastAsia="en-GB"/>
        </w:rPr>
        <w:t xml:space="preserve">, R (2011) Typological trends in contemporary popular music: performance venues. </w:t>
      </w:r>
      <w:r w:rsidRPr="00665132">
        <w:rPr>
          <w:rFonts w:eastAsia="Times New Roman" w:cs="Times New Roman"/>
          <w:b/>
          <w:color w:val="auto"/>
          <w:szCs w:val="22"/>
          <w:lang w:eastAsia="en-GB"/>
        </w:rPr>
        <w:t>Arts Marketing: An International Journal</w:t>
      </w:r>
      <w:r w:rsidRPr="00665132">
        <w:rPr>
          <w:rFonts w:eastAsia="Times New Roman" w:cs="Times New Roman"/>
          <w:color w:val="auto"/>
          <w:szCs w:val="22"/>
          <w:lang w:eastAsia="en-GB"/>
        </w:rPr>
        <w:t>, 1 (2), pp. 136-144.</w:t>
      </w:r>
    </w:p>
    <w:p w14:paraId="58A99260" w14:textId="77777777" w:rsidR="00B51941" w:rsidRPr="00665132" w:rsidRDefault="00B51941" w:rsidP="00B51941">
      <w:pPr>
        <w:rPr>
          <w:rFonts w:eastAsia="Times New Roman" w:cs="Times New Roman"/>
          <w:color w:val="auto"/>
          <w:szCs w:val="22"/>
          <w:lang w:eastAsia="en-GB"/>
        </w:rPr>
      </w:pPr>
    </w:p>
    <w:p w14:paraId="7C61509A"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Krims, A. (2012) </w:t>
      </w:r>
      <w:r w:rsidRPr="00665132">
        <w:rPr>
          <w:rFonts w:eastAsia="Times New Roman" w:cs="Times New Roman"/>
          <w:b/>
          <w:color w:val="auto"/>
          <w:szCs w:val="22"/>
          <w:lang w:eastAsia="en-GB"/>
        </w:rPr>
        <w:t>Music and Urban Geography</w:t>
      </w:r>
      <w:r w:rsidRPr="00665132">
        <w:rPr>
          <w:rFonts w:eastAsia="Times New Roman" w:cs="Times New Roman"/>
          <w:color w:val="auto"/>
          <w:szCs w:val="22"/>
          <w:lang w:eastAsia="en-GB"/>
        </w:rPr>
        <w:t>. Routledge.</w:t>
      </w:r>
    </w:p>
    <w:p w14:paraId="3C5E1B15" w14:textId="77777777" w:rsidR="00B51941" w:rsidRPr="00665132" w:rsidRDefault="00B51941" w:rsidP="00B51941">
      <w:pPr>
        <w:rPr>
          <w:rFonts w:eastAsia="Times New Roman" w:cs="Times New Roman"/>
          <w:color w:val="auto"/>
          <w:szCs w:val="22"/>
          <w:lang w:eastAsia="en-GB"/>
        </w:rPr>
      </w:pPr>
    </w:p>
    <w:p w14:paraId="0141C747" w14:textId="77777777" w:rsidR="00B51941" w:rsidRDefault="00B51941" w:rsidP="00B51941">
      <w:pPr>
        <w:rPr>
          <w:rFonts w:eastAsia="Times New Roman" w:cs="Times New Roman"/>
          <w:bCs/>
          <w:color w:val="000000"/>
          <w:szCs w:val="22"/>
          <w:lang w:eastAsia="en-GB"/>
        </w:rPr>
      </w:pPr>
      <w:r w:rsidRPr="00665132">
        <w:rPr>
          <w:rFonts w:eastAsia="Times New Roman" w:cs="Times New Roman"/>
          <w:bCs/>
          <w:color w:val="000000"/>
          <w:szCs w:val="22"/>
          <w:lang w:eastAsia="en-GB"/>
        </w:rPr>
        <w:t xml:space="preserve">Lafon, C (2020) Gironde: </w:t>
      </w:r>
      <w:proofErr w:type="spellStart"/>
      <w:r w:rsidRPr="00665132">
        <w:rPr>
          <w:rFonts w:eastAsia="Times New Roman" w:cs="Times New Roman"/>
          <w:bCs/>
          <w:color w:val="000000"/>
          <w:szCs w:val="22"/>
          <w:lang w:eastAsia="en-GB"/>
        </w:rPr>
        <w:t>en</w:t>
      </w:r>
      <w:proofErr w:type="spellEnd"/>
      <w:r w:rsidRPr="00665132">
        <w:rPr>
          <w:rFonts w:eastAsia="Times New Roman" w:cs="Times New Roman"/>
          <w:bCs/>
          <w:color w:val="000000"/>
          <w:szCs w:val="22"/>
          <w:lang w:eastAsia="en-GB"/>
        </w:rPr>
        <w:t xml:space="preserve"> </w:t>
      </w:r>
      <w:proofErr w:type="spellStart"/>
      <w:r w:rsidRPr="00665132">
        <w:rPr>
          <w:rFonts w:eastAsia="Times New Roman" w:cs="Times New Roman"/>
          <w:bCs/>
          <w:color w:val="000000"/>
          <w:szCs w:val="22"/>
          <w:lang w:eastAsia="en-GB"/>
        </w:rPr>
        <w:t>f</w:t>
      </w:r>
      <w:r w:rsidRPr="00665132">
        <w:rPr>
          <w:rFonts w:ascii="Lucida Grande" w:eastAsia="Times New Roman" w:hAnsi="Lucida Grande" w:cs="Lucida Grande"/>
          <w:color w:val="000000"/>
          <w:szCs w:val="22"/>
          <w:lang w:eastAsia="en-GB"/>
        </w:rPr>
        <w:t>é</w:t>
      </w:r>
      <w:r w:rsidRPr="00665132">
        <w:rPr>
          <w:rFonts w:eastAsia="Times New Roman" w:cs="Times New Roman"/>
          <w:bCs/>
          <w:color w:val="000000"/>
          <w:szCs w:val="22"/>
          <w:lang w:eastAsia="en-GB"/>
        </w:rPr>
        <w:t>vrier</w:t>
      </w:r>
      <w:proofErr w:type="spellEnd"/>
      <w:r w:rsidRPr="00665132">
        <w:rPr>
          <w:rFonts w:eastAsia="Times New Roman" w:cs="Times New Roman"/>
          <w:bCs/>
          <w:color w:val="000000"/>
          <w:szCs w:val="22"/>
          <w:lang w:eastAsia="en-GB"/>
        </w:rPr>
        <w:t xml:space="preserve"> 2020, Vincent </w:t>
      </w:r>
      <w:proofErr w:type="spellStart"/>
      <w:r w:rsidRPr="00665132">
        <w:rPr>
          <w:rFonts w:eastAsia="Times New Roman" w:cs="Times New Roman"/>
          <w:bCs/>
          <w:color w:val="000000"/>
          <w:szCs w:val="22"/>
          <w:lang w:eastAsia="en-GB"/>
        </w:rPr>
        <w:t>Feltesse</w:t>
      </w:r>
      <w:proofErr w:type="spellEnd"/>
      <w:r w:rsidRPr="00665132">
        <w:rPr>
          <w:rFonts w:eastAsia="Times New Roman" w:cs="Times New Roman"/>
          <w:bCs/>
          <w:color w:val="000000"/>
          <w:szCs w:val="22"/>
          <w:lang w:eastAsia="en-GB"/>
        </w:rPr>
        <w:t xml:space="preserve"> </w:t>
      </w:r>
      <w:proofErr w:type="spellStart"/>
      <w:r w:rsidRPr="00665132">
        <w:rPr>
          <w:rFonts w:eastAsia="Times New Roman" w:cs="Times New Roman"/>
          <w:bCs/>
          <w:color w:val="000000"/>
          <w:szCs w:val="22"/>
          <w:lang w:eastAsia="en-GB"/>
        </w:rPr>
        <w:t>quitte</w:t>
      </w:r>
      <w:proofErr w:type="spellEnd"/>
      <w:r w:rsidRPr="00665132">
        <w:rPr>
          <w:rFonts w:eastAsia="Times New Roman" w:cs="Times New Roman"/>
          <w:bCs/>
          <w:color w:val="000000"/>
          <w:szCs w:val="22"/>
          <w:lang w:eastAsia="en-GB"/>
        </w:rPr>
        <w:t xml:space="preserve"> la vie politique. </w:t>
      </w:r>
      <w:r w:rsidRPr="00665132">
        <w:rPr>
          <w:rFonts w:eastAsia="Times New Roman" w:cs="Times New Roman"/>
          <w:b/>
          <w:bCs/>
          <w:color w:val="000000"/>
          <w:szCs w:val="22"/>
          <w:lang w:eastAsia="en-GB"/>
        </w:rPr>
        <w:t>Sud Ouest</w:t>
      </w:r>
      <w:r w:rsidRPr="00665132">
        <w:rPr>
          <w:rFonts w:eastAsia="Times New Roman" w:cs="Times New Roman"/>
          <w:bCs/>
          <w:color w:val="000000"/>
          <w:szCs w:val="22"/>
          <w:lang w:eastAsia="en-GB"/>
        </w:rPr>
        <w:t xml:space="preserve"> [Online], 21 February. Available from: &lt;</w:t>
      </w:r>
      <w:hyperlink r:id="rId151" w:history="1">
        <w:r w:rsidRPr="00665132">
          <w:rPr>
            <w:rFonts w:eastAsia="Times New Roman" w:cs="Times New Roman"/>
            <w:bCs/>
            <w:color w:val="auto"/>
            <w:szCs w:val="22"/>
            <w:lang w:eastAsia="en-GB"/>
          </w:rPr>
          <w:t>https://www.sudouest.fr/gironde/</w:t>
        </w:r>
      </w:hyperlink>
      <w:r w:rsidRPr="00665132">
        <w:rPr>
          <w:rFonts w:eastAsia="Times New Roman" w:cs="Times New Roman"/>
          <w:bCs/>
          <w:color w:val="auto"/>
          <w:szCs w:val="22"/>
          <w:lang w:eastAsia="en-GB"/>
        </w:rPr>
        <w:t>&gt; [A</w:t>
      </w:r>
      <w:r w:rsidRPr="00665132">
        <w:rPr>
          <w:rFonts w:eastAsia="Times New Roman" w:cs="Times New Roman"/>
          <w:bCs/>
          <w:color w:val="000000"/>
          <w:szCs w:val="22"/>
          <w:lang w:eastAsia="en-GB"/>
        </w:rPr>
        <w:t xml:space="preserve">ccessed 18 March 2020]. </w:t>
      </w:r>
    </w:p>
    <w:p w14:paraId="5386AFAE" w14:textId="77777777" w:rsidR="00B51941" w:rsidRDefault="00B51941" w:rsidP="00B51941">
      <w:pPr>
        <w:rPr>
          <w:rFonts w:eastAsia="Times New Roman" w:cs="Times New Roman"/>
          <w:bCs/>
          <w:color w:val="000000"/>
          <w:szCs w:val="22"/>
          <w:lang w:eastAsia="en-GB"/>
        </w:rPr>
      </w:pPr>
    </w:p>
    <w:p w14:paraId="710E8B96" w14:textId="77777777" w:rsidR="00B51941" w:rsidRPr="00665132" w:rsidRDefault="00B51941" w:rsidP="00B51941">
      <w:pPr>
        <w:rPr>
          <w:rFonts w:eastAsia="Times New Roman" w:cs="Times New Roman"/>
          <w:bCs/>
          <w:color w:val="auto"/>
          <w:szCs w:val="22"/>
          <w:lang w:eastAsia="en-GB"/>
        </w:rPr>
      </w:pPr>
      <w:r w:rsidRPr="00665132">
        <w:rPr>
          <w:rFonts w:eastAsia="Times New Roman" w:cs="Times New Roman"/>
          <w:bCs/>
          <w:color w:val="000000"/>
          <w:szCs w:val="22"/>
          <w:lang w:eastAsia="en-GB"/>
        </w:rPr>
        <w:t xml:space="preserve">Lafon, C (2014) </w:t>
      </w:r>
      <w:proofErr w:type="spellStart"/>
      <w:r w:rsidRPr="00665132">
        <w:rPr>
          <w:rFonts w:eastAsia="Times New Roman" w:cs="Times New Roman"/>
          <w:bCs/>
          <w:color w:val="000000"/>
          <w:szCs w:val="22"/>
          <w:lang w:eastAsia="en-GB"/>
        </w:rPr>
        <w:t>Réforme</w:t>
      </w:r>
      <w:proofErr w:type="spellEnd"/>
      <w:r w:rsidRPr="00665132">
        <w:rPr>
          <w:rFonts w:eastAsia="Times New Roman" w:cs="Times New Roman"/>
          <w:bCs/>
          <w:color w:val="000000"/>
          <w:szCs w:val="22"/>
          <w:lang w:eastAsia="en-GB"/>
        </w:rPr>
        <w:t xml:space="preserve"> </w:t>
      </w:r>
      <w:proofErr w:type="spellStart"/>
      <w:proofErr w:type="gramStart"/>
      <w:r w:rsidRPr="00665132">
        <w:rPr>
          <w:rFonts w:eastAsia="Times New Roman" w:cs="Times New Roman"/>
          <w:bCs/>
          <w:color w:val="000000"/>
          <w:szCs w:val="22"/>
          <w:lang w:eastAsia="en-GB"/>
        </w:rPr>
        <w:t>territoriale</w:t>
      </w:r>
      <w:proofErr w:type="spellEnd"/>
      <w:r w:rsidRPr="00665132">
        <w:rPr>
          <w:rFonts w:eastAsia="Times New Roman" w:cs="Times New Roman"/>
          <w:bCs/>
          <w:color w:val="000000"/>
          <w:szCs w:val="22"/>
          <w:lang w:eastAsia="en-GB"/>
        </w:rPr>
        <w:t> :</w:t>
      </w:r>
      <w:proofErr w:type="gramEnd"/>
      <w:r w:rsidRPr="00665132">
        <w:rPr>
          <w:rFonts w:eastAsia="Times New Roman" w:cs="Times New Roman"/>
          <w:bCs/>
          <w:color w:val="000000"/>
          <w:szCs w:val="22"/>
          <w:lang w:eastAsia="en-GB"/>
        </w:rPr>
        <w:t xml:space="preserve"> </w:t>
      </w:r>
      <w:proofErr w:type="spellStart"/>
      <w:r w:rsidRPr="00665132">
        <w:rPr>
          <w:rFonts w:eastAsia="Times New Roman" w:cs="Times New Roman"/>
          <w:bCs/>
          <w:color w:val="000000"/>
          <w:szCs w:val="22"/>
          <w:lang w:eastAsia="en-GB"/>
        </w:rPr>
        <w:t>d’où</w:t>
      </w:r>
      <w:proofErr w:type="spellEnd"/>
      <w:r w:rsidRPr="00665132">
        <w:rPr>
          <w:rFonts w:eastAsia="Times New Roman" w:cs="Times New Roman"/>
          <w:bCs/>
          <w:color w:val="000000"/>
          <w:szCs w:val="22"/>
          <w:lang w:eastAsia="en-GB"/>
        </w:rPr>
        <w:t xml:space="preserve"> </w:t>
      </w:r>
      <w:proofErr w:type="spellStart"/>
      <w:r w:rsidRPr="00665132">
        <w:rPr>
          <w:rFonts w:eastAsia="Times New Roman" w:cs="Times New Roman"/>
          <w:bCs/>
          <w:color w:val="000000"/>
          <w:szCs w:val="22"/>
          <w:lang w:eastAsia="en-GB"/>
        </w:rPr>
        <w:t>viennent</w:t>
      </w:r>
      <w:proofErr w:type="spellEnd"/>
      <w:r w:rsidRPr="00665132">
        <w:rPr>
          <w:rFonts w:eastAsia="Times New Roman" w:cs="Times New Roman"/>
          <w:bCs/>
          <w:color w:val="000000"/>
          <w:szCs w:val="22"/>
          <w:lang w:eastAsia="en-GB"/>
        </w:rPr>
        <w:t xml:space="preserve"> les 22 </w:t>
      </w:r>
      <w:proofErr w:type="spellStart"/>
      <w:r w:rsidRPr="00665132">
        <w:rPr>
          <w:rFonts w:eastAsia="Times New Roman" w:cs="Times New Roman"/>
          <w:bCs/>
          <w:color w:val="000000"/>
          <w:szCs w:val="22"/>
          <w:lang w:eastAsia="en-GB"/>
        </w:rPr>
        <w:t>régions</w:t>
      </w:r>
      <w:proofErr w:type="spellEnd"/>
      <w:r w:rsidRPr="00665132">
        <w:rPr>
          <w:rFonts w:eastAsia="Times New Roman" w:cs="Times New Roman"/>
          <w:bCs/>
          <w:color w:val="000000"/>
          <w:szCs w:val="22"/>
          <w:lang w:eastAsia="en-GB"/>
        </w:rPr>
        <w:t xml:space="preserve"> </w:t>
      </w:r>
      <w:proofErr w:type="spellStart"/>
      <w:r w:rsidRPr="00665132">
        <w:rPr>
          <w:rFonts w:eastAsia="Times New Roman" w:cs="Times New Roman"/>
          <w:bCs/>
          <w:color w:val="000000"/>
          <w:szCs w:val="22"/>
          <w:lang w:eastAsia="en-GB"/>
        </w:rPr>
        <w:t>françaises</w:t>
      </w:r>
      <w:proofErr w:type="spellEnd"/>
      <w:r w:rsidRPr="00665132">
        <w:rPr>
          <w:rFonts w:eastAsia="Times New Roman" w:cs="Times New Roman"/>
          <w:bCs/>
          <w:color w:val="000000"/>
          <w:szCs w:val="22"/>
          <w:lang w:eastAsia="en-GB"/>
        </w:rPr>
        <w:t xml:space="preserve"> ? </w:t>
      </w:r>
      <w:r w:rsidRPr="00665132">
        <w:rPr>
          <w:rFonts w:eastAsia="Times New Roman" w:cs="Times New Roman"/>
          <w:b/>
          <w:bCs/>
          <w:color w:val="000000"/>
          <w:szCs w:val="22"/>
          <w:lang w:eastAsia="en-GB"/>
        </w:rPr>
        <w:t>Sud Ouest</w:t>
      </w:r>
      <w:r w:rsidRPr="00665132">
        <w:rPr>
          <w:rFonts w:eastAsia="Times New Roman" w:cs="Times New Roman"/>
          <w:bCs/>
          <w:color w:val="000000"/>
          <w:szCs w:val="22"/>
          <w:lang w:eastAsia="en-GB"/>
        </w:rPr>
        <w:t xml:space="preserve"> [Online] </w:t>
      </w:r>
      <w:r w:rsidRPr="00665132">
        <w:rPr>
          <w:rFonts w:eastAsiaTheme="majorEastAsia" w:cs="Arial"/>
          <w:bCs/>
          <w:color w:val="auto"/>
          <w:szCs w:val="22"/>
          <w:lang w:eastAsia="en-GB"/>
        </w:rPr>
        <w:t xml:space="preserve">4 June. Available from: </w:t>
      </w:r>
      <w:r w:rsidRPr="00665132">
        <w:rPr>
          <w:rFonts w:eastAsiaTheme="majorEastAsia" w:cs="Arial"/>
          <w:bCs/>
          <w:color w:val="auto"/>
          <w:szCs w:val="22"/>
          <w:lang w:eastAsia="en-GB"/>
        </w:rPr>
        <w:lastRenderedPageBreak/>
        <w:t>&lt;</w:t>
      </w:r>
      <w:hyperlink r:id="rId152" w:history="1">
        <w:r w:rsidRPr="00665132">
          <w:rPr>
            <w:rFonts w:eastAsiaTheme="majorEastAsia" w:cs="Arial"/>
            <w:bCs/>
            <w:color w:val="auto"/>
            <w:szCs w:val="22"/>
            <w:lang w:eastAsia="en-GB"/>
          </w:rPr>
          <w:t>http://www.sudouest.fr/2014/06/04/reforme-territoriale-d-ou-viennent-les-22-regions-francaises-1574662-4758.php</w:t>
        </w:r>
      </w:hyperlink>
      <w:r w:rsidRPr="00665132">
        <w:rPr>
          <w:rFonts w:eastAsiaTheme="majorEastAsia" w:cs="Arial"/>
          <w:bCs/>
          <w:color w:val="auto"/>
          <w:szCs w:val="22"/>
          <w:lang w:eastAsia="en-GB"/>
        </w:rPr>
        <w:t>&gt;</w:t>
      </w:r>
      <w:r w:rsidRPr="00665132">
        <w:rPr>
          <w:rFonts w:eastAsiaTheme="majorEastAsia" w:cs="Arial"/>
          <w:bCs/>
          <w:color w:val="0000FF" w:themeColor="hyperlink"/>
          <w:szCs w:val="22"/>
          <w:lang w:eastAsia="en-GB"/>
        </w:rPr>
        <w:t xml:space="preserve"> </w:t>
      </w:r>
      <w:r w:rsidRPr="00665132">
        <w:rPr>
          <w:rFonts w:eastAsiaTheme="majorEastAsia" w:cs="Arial"/>
          <w:bCs/>
          <w:color w:val="auto"/>
          <w:szCs w:val="22"/>
          <w:lang w:eastAsia="en-GB"/>
        </w:rPr>
        <w:t>[Accessed 17 January 2017]</w:t>
      </w:r>
    </w:p>
    <w:p w14:paraId="560DFBF1" w14:textId="77777777" w:rsidR="00B51941" w:rsidRPr="00665132" w:rsidRDefault="00B51941" w:rsidP="00B51941">
      <w:pPr>
        <w:rPr>
          <w:rFonts w:eastAsia="Times New Roman" w:cs="Arial"/>
          <w:bCs/>
          <w:color w:val="auto"/>
          <w:szCs w:val="22"/>
          <w:lang w:val="en-US" w:eastAsia="en-GB"/>
        </w:rPr>
      </w:pPr>
    </w:p>
    <w:p w14:paraId="6183E4DA" w14:textId="77777777" w:rsidR="008B688F" w:rsidRDefault="008B688F" w:rsidP="00B51941">
      <w:pPr>
        <w:rPr>
          <w:rFonts w:eastAsia="Times New Roman" w:cs="Arial"/>
          <w:bCs/>
          <w:color w:val="auto"/>
          <w:szCs w:val="22"/>
          <w:lang w:val="en-US" w:eastAsia="en-GB"/>
        </w:rPr>
      </w:pPr>
    </w:p>
    <w:p w14:paraId="71872F87" w14:textId="77777777" w:rsidR="00B51941" w:rsidRPr="00665132" w:rsidRDefault="00B51941" w:rsidP="00B51941">
      <w:pPr>
        <w:rPr>
          <w:rFonts w:eastAsia="Times New Roman" w:cs="Arial"/>
          <w:color w:val="auto"/>
          <w:szCs w:val="22"/>
          <w:lang w:eastAsia="en-GB"/>
        </w:rPr>
      </w:pPr>
      <w:r w:rsidRPr="00665132">
        <w:rPr>
          <w:rFonts w:eastAsia="Times New Roman" w:cs="Arial"/>
          <w:bCs/>
          <w:color w:val="auto"/>
          <w:szCs w:val="22"/>
          <w:lang w:val="en-US" w:eastAsia="en-GB"/>
        </w:rPr>
        <w:t xml:space="preserve">Lamaison, M. (2004) </w:t>
      </w:r>
      <w:r w:rsidRPr="00665132">
        <w:rPr>
          <w:rFonts w:eastAsia="Times New Roman" w:cs="Arial"/>
          <w:b/>
          <w:bCs/>
          <w:color w:val="auto"/>
          <w:szCs w:val="22"/>
          <w:lang w:val="en-US" w:eastAsia="en-GB"/>
        </w:rPr>
        <w:t xml:space="preserve">FLOIRAC - ZAC des </w:t>
      </w:r>
      <w:proofErr w:type="spellStart"/>
      <w:r w:rsidRPr="00665132">
        <w:rPr>
          <w:rFonts w:eastAsia="Times New Roman" w:cs="Arial"/>
          <w:b/>
          <w:bCs/>
          <w:color w:val="auto"/>
          <w:szCs w:val="22"/>
          <w:lang w:val="en-US" w:eastAsia="en-GB"/>
        </w:rPr>
        <w:t>Quais</w:t>
      </w:r>
      <w:proofErr w:type="spellEnd"/>
      <w:r w:rsidRPr="00665132">
        <w:rPr>
          <w:rFonts w:eastAsia="Times New Roman" w:cs="Arial"/>
          <w:b/>
          <w:bCs/>
          <w:color w:val="auto"/>
          <w:szCs w:val="22"/>
          <w:lang w:val="en-US" w:eastAsia="en-GB"/>
        </w:rPr>
        <w:t xml:space="preserve"> - Vente d'un terrain de 21 500m2 à Messieurs </w:t>
      </w:r>
      <w:proofErr w:type="spellStart"/>
      <w:r w:rsidRPr="00665132">
        <w:rPr>
          <w:rFonts w:eastAsia="Times New Roman" w:cs="Arial"/>
          <w:b/>
          <w:bCs/>
          <w:color w:val="auto"/>
          <w:szCs w:val="22"/>
          <w:lang w:val="en-US" w:eastAsia="en-GB"/>
        </w:rPr>
        <w:t>Victoriano</w:t>
      </w:r>
      <w:proofErr w:type="spellEnd"/>
      <w:r w:rsidRPr="00665132">
        <w:rPr>
          <w:rFonts w:eastAsia="Times New Roman" w:cs="Arial"/>
          <w:b/>
          <w:bCs/>
          <w:color w:val="auto"/>
          <w:szCs w:val="22"/>
          <w:lang w:val="en-US" w:eastAsia="en-GB"/>
        </w:rPr>
        <w:t xml:space="preserve"> Del Rio Cortes et Alain </w:t>
      </w:r>
      <w:proofErr w:type="spellStart"/>
      <w:r w:rsidRPr="00665132">
        <w:rPr>
          <w:rFonts w:eastAsia="Times New Roman" w:cs="Arial"/>
          <w:b/>
          <w:bCs/>
          <w:color w:val="auto"/>
          <w:szCs w:val="22"/>
          <w:lang w:val="en-US" w:eastAsia="en-GB"/>
        </w:rPr>
        <w:t>Lartigue</w:t>
      </w:r>
      <w:proofErr w:type="spellEnd"/>
      <w:r w:rsidRPr="00665132">
        <w:rPr>
          <w:rFonts w:eastAsia="Times New Roman" w:cs="Arial"/>
          <w:b/>
          <w:bCs/>
          <w:color w:val="auto"/>
          <w:szCs w:val="22"/>
          <w:lang w:val="en-US" w:eastAsia="en-GB"/>
        </w:rPr>
        <w:t xml:space="preserve"> - </w:t>
      </w:r>
      <w:proofErr w:type="spellStart"/>
      <w:r w:rsidRPr="00665132">
        <w:rPr>
          <w:rFonts w:eastAsia="Times New Roman" w:cs="Arial"/>
          <w:b/>
          <w:bCs/>
          <w:color w:val="auto"/>
          <w:szCs w:val="22"/>
          <w:lang w:val="en-US" w:eastAsia="en-GB"/>
        </w:rPr>
        <w:t>Décisions</w:t>
      </w:r>
      <w:proofErr w:type="spellEnd"/>
      <w:r w:rsidRPr="00665132">
        <w:rPr>
          <w:rFonts w:eastAsia="Times New Roman" w:cs="Arial"/>
          <w:b/>
          <w:bCs/>
          <w:color w:val="auto"/>
          <w:szCs w:val="22"/>
          <w:lang w:val="en-US" w:eastAsia="en-GB"/>
        </w:rPr>
        <w:t xml:space="preserve"> - Approbation - </w:t>
      </w:r>
      <w:proofErr w:type="spellStart"/>
      <w:r w:rsidRPr="00665132">
        <w:rPr>
          <w:rFonts w:eastAsia="Times New Roman" w:cs="Arial"/>
          <w:b/>
          <w:bCs/>
          <w:color w:val="auto"/>
          <w:szCs w:val="22"/>
          <w:lang w:val="en-US" w:eastAsia="en-GB"/>
        </w:rPr>
        <w:t>Autorisation</w:t>
      </w:r>
      <w:proofErr w:type="spellEnd"/>
      <w:r w:rsidRPr="00665132">
        <w:rPr>
          <w:rFonts w:eastAsia="Times New Roman" w:cs="Arial"/>
          <w:bCs/>
          <w:color w:val="auto"/>
          <w:szCs w:val="22"/>
          <w:lang w:val="en-US" w:eastAsia="en-GB"/>
        </w:rPr>
        <w:t xml:space="preserve"> [Online] </w:t>
      </w:r>
      <w:r w:rsidRPr="00665132">
        <w:rPr>
          <w:rFonts w:eastAsia="Times New Roman" w:cs="Arial"/>
          <w:color w:val="auto"/>
          <w:szCs w:val="22"/>
          <w:lang w:eastAsia="en-GB"/>
        </w:rPr>
        <w:t xml:space="preserve">Conseil de </w:t>
      </w:r>
      <w:proofErr w:type="spellStart"/>
      <w:r w:rsidRPr="00665132">
        <w:rPr>
          <w:rFonts w:eastAsia="Times New Roman" w:cs="Arial"/>
          <w:color w:val="auto"/>
          <w:szCs w:val="22"/>
          <w:lang w:eastAsia="en-GB"/>
        </w:rPr>
        <w:t>Communaute</w:t>
      </w:r>
      <w:proofErr w:type="spellEnd"/>
      <w:r w:rsidRPr="00665132">
        <w:rPr>
          <w:rFonts w:eastAsia="Times New Roman" w:cs="Arial"/>
          <w:color w:val="auto"/>
          <w:szCs w:val="22"/>
          <w:lang w:eastAsia="en-GB"/>
        </w:rPr>
        <w:t xml:space="preserve">, 12 </w:t>
      </w:r>
      <w:proofErr w:type="spellStart"/>
      <w:r w:rsidRPr="00665132">
        <w:rPr>
          <w:rFonts w:eastAsia="Times New Roman" w:cs="Arial"/>
          <w:color w:val="auto"/>
          <w:szCs w:val="22"/>
          <w:lang w:eastAsia="en-GB"/>
        </w:rPr>
        <w:t>juillet</w:t>
      </w:r>
      <w:proofErr w:type="spellEnd"/>
      <w:r w:rsidRPr="00665132">
        <w:rPr>
          <w:rFonts w:eastAsia="Times New Roman" w:cs="Arial"/>
          <w:color w:val="auto"/>
          <w:szCs w:val="22"/>
          <w:lang w:eastAsia="en-GB"/>
        </w:rPr>
        <w:t>, DO5B2. Available from:</w:t>
      </w:r>
    </w:p>
    <w:p w14:paraId="6A374C38" w14:textId="77777777" w:rsidR="00B51941" w:rsidRPr="00665132" w:rsidRDefault="00B51941" w:rsidP="00B51941">
      <w:pPr>
        <w:rPr>
          <w:rFonts w:eastAsia="Times New Roman" w:cs="Arial"/>
          <w:color w:val="auto"/>
          <w:szCs w:val="22"/>
          <w:lang w:eastAsia="en-GB"/>
        </w:rPr>
      </w:pPr>
      <w:r w:rsidRPr="00665132">
        <w:rPr>
          <w:rFonts w:eastAsia="Times New Roman" w:cs="Times New Roman"/>
          <w:color w:val="auto"/>
          <w:szCs w:val="22"/>
          <w:lang w:eastAsia="en-GB"/>
        </w:rPr>
        <w:t>&lt;</w:t>
      </w:r>
      <w:hyperlink r:id="rId153" w:history="1">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w:t>
      </w:r>
      <w:r w:rsidRPr="00665132">
        <w:rPr>
          <w:rFonts w:eastAsia="Times New Roman" w:cs="Arial"/>
          <w:color w:val="auto"/>
          <w:szCs w:val="22"/>
          <w:lang w:eastAsia="en-GB"/>
        </w:rPr>
        <w:t xml:space="preserve"> [Accessed 10 November 2020].</w:t>
      </w:r>
    </w:p>
    <w:p w14:paraId="6673FC0C" w14:textId="77777777" w:rsidR="00B51941" w:rsidRPr="00665132" w:rsidRDefault="00B51941" w:rsidP="00B51941">
      <w:pPr>
        <w:spacing w:line="240" w:lineRule="auto"/>
        <w:rPr>
          <w:rFonts w:eastAsia="Times New Roman" w:cs="Arial"/>
          <w:color w:val="auto"/>
          <w:sz w:val="24"/>
          <w:lang w:eastAsia="en-GB"/>
        </w:rPr>
      </w:pPr>
    </w:p>
    <w:p w14:paraId="0A99544B"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Lang, J. (2002) Culture and the Economy (1982). In: </w:t>
      </w:r>
      <w:proofErr w:type="spellStart"/>
      <w:r w:rsidRPr="00665132">
        <w:rPr>
          <w:rFonts w:eastAsia="Times New Roman" w:cs="Arial"/>
          <w:color w:val="auto"/>
          <w:szCs w:val="22"/>
          <w:lang w:eastAsia="en-GB"/>
        </w:rPr>
        <w:t>Adhearne</w:t>
      </w:r>
      <w:proofErr w:type="spellEnd"/>
      <w:r w:rsidRPr="00665132">
        <w:rPr>
          <w:rFonts w:eastAsia="Times New Roman" w:cs="Arial"/>
          <w:color w:val="auto"/>
          <w:szCs w:val="22"/>
          <w:lang w:eastAsia="en-GB"/>
        </w:rPr>
        <w:t xml:space="preserve">, J. </w:t>
      </w:r>
      <w:r w:rsidRPr="00665132">
        <w:rPr>
          <w:rFonts w:eastAsia="Times New Roman" w:cs="Arial"/>
          <w:b/>
          <w:color w:val="auto"/>
          <w:szCs w:val="22"/>
          <w:lang w:eastAsia="en-GB"/>
        </w:rPr>
        <w:t>French Cultural Policy Debates. A Reader</w:t>
      </w:r>
      <w:r w:rsidRPr="00665132">
        <w:rPr>
          <w:rFonts w:eastAsia="Times New Roman" w:cs="Arial"/>
          <w:color w:val="auto"/>
          <w:szCs w:val="22"/>
          <w:lang w:eastAsia="en-GB"/>
        </w:rPr>
        <w:t xml:space="preserve">. London, New York: Routledge. pp.112-120. </w:t>
      </w:r>
    </w:p>
    <w:p w14:paraId="3743855B" w14:textId="77777777" w:rsidR="00B51941" w:rsidRDefault="00B51941" w:rsidP="00B51941">
      <w:pPr>
        <w:rPr>
          <w:rFonts w:eastAsia="Times New Roman" w:cs="Arial"/>
          <w:color w:val="auto"/>
          <w:szCs w:val="22"/>
          <w:lang w:eastAsia="en-GB"/>
        </w:rPr>
      </w:pPr>
    </w:p>
    <w:p w14:paraId="345FD22B" w14:textId="77777777" w:rsidR="00B51941" w:rsidRDefault="00B51941" w:rsidP="00B51941">
      <w:pPr>
        <w:rPr>
          <w:rFonts w:eastAsia="Times New Roman" w:cs="Arial"/>
          <w:color w:val="auto"/>
          <w:szCs w:val="22"/>
          <w:lang w:eastAsia="en-GB"/>
        </w:rPr>
      </w:pPr>
      <w:r w:rsidRPr="0002135E">
        <w:rPr>
          <w:rFonts w:eastAsia="Times New Roman" w:cs="Arial"/>
          <w:color w:val="auto"/>
          <w:szCs w:val="22"/>
          <w:lang w:eastAsia="en-GB"/>
        </w:rPr>
        <w:t xml:space="preserve">Lachaise, B. (2022) </w:t>
      </w:r>
      <w:r w:rsidRPr="0002135E">
        <w:rPr>
          <w:rFonts w:eastAsia="Times New Roman" w:cs="Arial"/>
          <w:b/>
          <w:color w:val="auto"/>
          <w:szCs w:val="22"/>
          <w:lang w:eastAsia="en-GB"/>
        </w:rPr>
        <w:t>Juppe Bordeaux: 1995-2019</w:t>
      </w:r>
      <w:r w:rsidRPr="0002135E">
        <w:rPr>
          <w:rFonts w:eastAsia="Times New Roman" w:cs="Arial"/>
          <w:color w:val="auto"/>
          <w:szCs w:val="22"/>
          <w:lang w:eastAsia="en-GB"/>
        </w:rPr>
        <w:t xml:space="preserve">, 18 </w:t>
      </w:r>
      <w:proofErr w:type="spellStart"/>
      <w:r w:rsidRPr="0002135E">
        <w:rPr>
          <w:rFonts w:eastAsia="Times New Roman" w:cs="Arial"/>
          <w:color w:val="auto"/>
          <w:szCs w:val="22"/>
          <w:lang w:eastAsia="en-GB"/>
        </w:rPr>
        <w:t>fevrier</w:t>
      </w:r>
      <w:proofErr w:type="spellEnd"/>
      <w:r w:rsidRPr="0002135E">
        <w:rPr>
          <w:rFonts w:eastAsia="Times New Roman" w:cs="Arial"/>
          <w:color w:val="auto"/>
          <w:szCs w:val="22"/>
          <w:lang w:eastAsia="en-GB"/>
        </w:rPr>
        <w:t xml:space="preserve"> [Podcast] Available from: &lt;</w:t>
      </w:r>
      <w:hyperlink r:id="rId154" w:history="1">
        <w:r w:rsidRPr="0002135E">
          <w:rPr>
            <w:rStyle w:val="Hyperlink"/>
            <w:rFonts w:eastAsia="Times New Roman" w:cs="Arial"/>
            <w:color w:val="auto"/>
            <w:szCs w:val="22"/>
            <w:u w:val="none"/>
            <w:lang w:eastAsia="en-GB"/>
          </w:rPr>
          <w:t>https://soundcloud.com/librairie-mollat/bernard-lachaise-juppe-bordeaux-1995-2019</w:t>
        </w:r>
      </w:hyperlink>
      <w:r w:rsidRPr="0002135E">
        <w:rPr>
          <w:rFonts w:eastAsia="Times New Roman" w:cs="Arial"/>
          <w:color w:val="auto"/>
          <w:szCs w:val="22"/>
          <w:lang w:eastAsia="en-GB"/>
        </w:rPr>
        <w:t>&gt; [Accessed 10 September 2022].</w:t>
      </w:r>
    </w:p>
    <w:p w14:paraId="5B0E9ADB" w14:textId="77777777" w:rsidR="00B51941" w:rsidRDefault="00B51941" w:rsidP="00B51941">
      <w:pPr>
        <w:rPr>
          <w:rFonts w:eastAsia="Times New Roman" w:cs="Arial"/>
          <w:bCs/>
          <w:color w:val="auto"/>
          <w:szCs w:val="22"/>
          <w:lang w:val="en-US" w:eastAsia="en-GB"/>
        </w:rPr>
      </w:pPr>
    </w:p>
    <w:p w14:paraId="5A57983A"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bCs/>
          <w:color w:val="auto"/>
          <w:szCs w:val="22"/>
          <w:lang w:val="en-US" w:eastAsia="en-GB"/>
        </w:rPr>
        <w:t>Lacuey</w:t>
      </w:r>
      <w:proofErr w:type="spellEnd"/>
      <w:r w:rsidRPr="00665132">
        <w:rPr>
          <w:rFonts w:eastAsia="Times New Roman" w:cs="Arial"/>
          <w:bCs/>
          <w:color w:val="auto"/>
          <w:szCs w:val="22"/>
          <w:lang w:val="en-US" w:eastAsia="en-GB"/>
        </w:rPr>
        <w:t xml:space="preserve">, M (2005) </w:t>
      </w:r>
      <w:r w:rsidRPr="00665132">
        <w:rPr>
          <w:rFonts w:eastAsia="Times New Roman" w:cs="Arial"/>
          <w:b/>
          <w:bCs/>
          <w:color w:val="auto"/>
          <w:szCs w:val="22"/>
          <w:lang w:val="en-US" w:eastAsia="en-GB"/>
        </w:rPr>
        <w:t xml:space="preserve">FLOIRAC - ZAC DES QUAIS - Vente d'un terrain de 21 500 m2 à Messieurs </w:t>
      </w:r>
      <w:proofErr w:type="spellStart"/>
      <w:r w:rsidRPr="00665132">
        <w:rPr>
          <w:rFonts w:eastAsia="Times New Roman" w:cs="Arial"/>
          <w:b/>
          <w:bCs/>
          <w:color w:val="auto"/>
          <w:szCs w:val="22"/>
          <w:lang w:val="en-US" w:eastAsia="en-GB"/>
        </w:rPr>
        <w:t>Victoriano</w:t>
      </w:r>
      <w:proofErr w:type="spellEnd"/>
      <w:r w:rsidRPr="00665132">
        <w:rPr>
          <w:rFonts w:eastAsia="Times New Roman" w:cs="Arial"/>
          <w:b/>
          <w:bCs/>
          <w:color w:val="auto"/>
          <w:szCs w:val="22"/>
          <w:lang w:val="en-US" w:eastAsia="en-GB"/>
        </w:rPr>
        <w:t xml:space="preserve"> Del Rio </w:t>
      </w:r>
      <w:proofErr w:type="spellStart"/>
      <w:r w:rsidRPr="00665132">
        <w:rPr>
          <w:rFonts w:eastAsia="Times New Roman" w:cs="Arial"/>
          <w:b/>
          <w:bCs/>
          <w:color w:val="auto"/>
          <w:szCs w:val="22"/>
          <w:lang w:val="en-US" w:eastAsia="en-GB"/>
        </w:rPr>
        <w:t>Cortès</w:t>
      </w:r>
      <w:proofErr w:type="spellEnd"/>
      <w:r w:rsidRPr="00665132">
        <w:rPr>
          <w:rFonts w:eastAsia="Times New Roman" w:cs="Arial"/>
          <w:b/>
          <w:bCs/>
          <w:color w:val="auto"/>
          <w:szCs w:val="22"/>
          <w:lang w:val="en-US" w:eastAsia="en-GB"/>
        </w:rPr>
        <w:t xml:space="preserve"> et Alain </w:t>
      </w:r>
      <w:proofErr w:type="spellStart"/>
      <w:r w:rsidRPr="00665132">
        <w:rPr>
          <w:rFonts w:eastAsia="Times New Roman" w:cs="Arial"/>
          <w:b/>
          <w:bCs/>
          <w:color w:val="auto"/>
          <w:szCs w:val="22"/>
          <w:lang w:val="en-US" w:eastAsia="en-GB"/>
        </w:rPr>
        <w:t>Lartigue</w:t>
      </w:r>
      <w:proofErr w:type="spellEnd"/>
      <w:r w:rsidRPr="00665132">
        <w:rPr>
          <w:rFonts w:eastAsia="Times New Roman" w:cs="Arial"/>
          <w:b/>
          <w:bCs/>
          <w:color w:val="auto"/>
          <w:szCs w:val="22"/>
          <w:lang w:val="en-US" w:eastAsia="en-GB"/>
        </w:rPr>
        <w:t xml:space="preserve"> - </w:t>
      </w:r>
      <w:proofErr w:type="spellStart"/>
      <w:r w:rsidRPr="00665132">
        <w:rPr>
          <w:rFonts w:eastAsia="Times New Roman" w:cs="Arial"/>
          <w:b/>
          <w:bCs/>
          <w:color w:val="auto"/>
          <w:szCs w:val="22"/>
          <w:lang w:val="en-US" w:eastAsia="en-GB"/>
        </w:rPr>
        <w:t>Renoncement</w:t>
      </w:r>
      <w:proofErr w:type="spellEnd"/>
      <w:r w:rsidRPr="00665132">
        <w:rPr>
          <w:rFonts w:eastAsia="Times New Roman" w:cs="Arial"/>
          <w:b/>
          <w:bCs/>
          <w:color w:val="auto"/>
          <w:szCs w:val="22"/>
          <w:lang w:val="en-US" w:eastAsia="en-GB"/>
        </w:rPr>
        <w:t xml:space="preserve"> des </w:t>
      </w:r>
      <w:proofErr w:type="spellStart"/>
      <w:r w:rsidRPr="00665132">
        <w:rPr>
          <w:rFonts w:eastAsia="Times New Roman" w:cs="Arial"/>
          <w:b/>
          <w:bCs/>
          <w:color w:val="auto"/>
          <w:szCs w:val="22"/>
          <w:lang w:val="en-US" w:eastAsia="en-GB"/>
        </w:rPr>
        <w:t>bénéficiaires</w:t>
      </w:r>
      <w:proofErr w:type="spellEnd"/>
      <w:r w:rsidRPr="00665132">
        <w:rPr>
          <w:rFonts w:eastAsia="Times New Roman" w:cs="Arial"/>
          <w:b/>
          <w:bCs/>
          <w:color w:val="auto"/>
          <w:szCs w:val="22"/>
          <w:lang w:val="en-US" w:eastAsia="en-GB"/>
        </w:rPr>
        <w:t xml:space="preserve"> - Annulation de la </w:t>
      </w:r>
      <w:proofErr w:type="spellStart"/>
      <w:r w:rsidRPr="00665132">
        <w:rPr>
          <w:rFonts w:eastAsia="Times New Roman" w:cs="Arial"/>
          <w:b/>
          <w:bCs/>
          <w:color w:val="auto"/>
          <w:szCs w:val="22"/>
          <w:lang w:val="en-US" w:eastAsia="en-GB"/>
        </w:rPr>
        <w:t>délibération</w:t>
      </w:r>
      <w:proofErr w:type="spellEnd"/>
      <w:r w:rsidRPr="00665132">
        <w:rPr>
          <w:rFonts w:eastAsia="Times New Roman" w:cs="Arial"/>
          <w:b/>
          <w:bCs/>
          <w:color w:val="auto"/>
          <w:szCs w:val="22"/>
          <w:lang w:val="en-US" w:eastAsia="en-GB"/>
        </w:rPr>
        <w:t xml:space="preserve"> n°2004/0541 du 12 </w:t>
      </w:r>
      <w:proofErr w:type="spellStart"/>
      <w:r w:rsidRPr="00665132">
        <w:rPr>
          <w:rFonts w:eastAsia="Times New Roman" w:cs="Arial"/>
          <w:b/>
          <w:bCs/>
          <w:color w:val="auto"/>
          <w:szCs w:val="22"/>
          <w:lang w:val="en-US" w:eastAsia="en-GB"/>
        </w:rPr>
        <w:t>juillet</w:t>
      </w:r>
      <w:proofErr w:type="spellEnd"/>
      <w:r w:rsidRPr="00665132">
        <w:rPr>
          <w:rFonts w:eastAsia="Times New Roman" w:cs="Arial"/>
          <w:b/>
          <w:bCs/>
          <w:color w:val="auto"/>
          <w:szCs w:val="22"/>
          <w:lang w:val="en-US" w:eastAsia="en-GB"/>
        </w:rPr>
        <w:t xml:space="preserve"> 2004 – </w:t>
      </w:r>
      <w:proofErr w:type="spellStart"/>
      <w:r w:rsidRPr="00665132">
        <w:rPr>
          <w:rFonts w:eastAsia="Times New Roman" w:cs="Arial"/>
          <w:b/>
          <w:bCs/>
          <w:color w:val="auto"/>
          <w:szCs w:val="22"/>
          <w:lang w:val="en-US" w:eastAsia="en-GB"/>
        </w:rPr>
        <w:t>Décision</w:t>
      </w:r>
      <w:proofErr w:type="spellEnd"/>
      <w:r w:rsidRPr="00665132">
        <w:rPr>
          <w:rFonts w:eastAsia="Times New Roman" w:cs="Arial"/>
          <w:bCs/>
          <w:color w:val="auto"/>
          <w:szCs w:val="22"/>
          <w:lang w:val="en-US" w:eastAsia="en-GB"/>
        </w:rPr>
        <w:t xml:space="preserve">. [Online] Conseil de </w:t>
      </w:r>
      <w:proofErr w:type="spellStart"/>
      <w:r w:rsidRPr="00665132">
        <w:rPr>
          <w:rFonts w:eastAsia="Times New Roman" w:cs="Arial"/>
          <w:bCs/>
          <w:color w:val="auto"/>
          <w:szCs w:val="22"/>
          <w:lang w:val="en-US" w:eastAsia="en-GB"/>
        </w:rPr>
        <w:t>Communaute</w:t>
      </w:r>
      <w:proofErr w:type="spellEnd"/>
      <w:r w:rsidRPr="00665132">
        <w:rPr>
          <w:rFonts w:eastAsia="Times New Roman" w:cs="Arial"/>
          <w:bCs/>
          <w:color w:val="auto"/>
          <w:szCs w:val="22"/>
          <w:lang w:val="en-US" w:eastAsia="en-GB"/>
        </w:rPr>
        <w:t xml:space="preserve">, 2005/0362, 27 </w:t>
      </w:r>
      <w:proofErr w:type="spellStart"/>
      <w:r w:rsidRPr="00665132">
        <w:rPr>
          <w:rFonts w:eastAsia="Times New Roman" w:cs="Arial"/>
          <w:bCs/>
          <w:color w:val="auto"/>
          <w:szCs w:val="22"/>
          <w:lang w:val="en-US" w:eastAsia="en-GB"/>
        </w:rPr>
        <w:t>mai</w:t>
      </w:r>
      <w:proofErr w:type="spellEnd"/>
      <w:r w:rsidRPr="00665132">
        <w:rPr>
          <w:rFonts w:eastAsia="Times New Roman" w:cs="Arial"/>
          <w:bCs/>
          <w:color w:val="auto"/>
          <w:szCs w:val="22"/>
          <w:lang w:val="en-US" w:eastAsia="en-GB"/>
        </w:rPr>
        <w:t xml:space="preserve">. Available from: </w:t>
      </w:r>
      <w:r w:rsidRPr="00665132">
        <w:rPr>
          <w:rFonts w:eastAsia="Times New Roman" w:cs="Times New Roman"/>
          <w:color w:val="auto"/>
          <w:szCs w:val="22"/>
          <w:lang w:eastAsia="en-GB"/>
        </w:rPr>
        <w:t>&lt;</w:t>
      </w:r>
      <w:hyperlink r:id="rId155" w:history="1">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w:t>
      </w:r>
      <w:r w:rsidRPr="00665132">
        <w:rPr>
          <w:rFonts w:eastAsia="Times New Roman" w:cs="Arial"/>
          <w:color w:val="auto"/>
          <w:szCs w:val="22"/>
          <w:lang w:eastAsia="en-GB"/>
        </w:rPr>
        <w:t xml:space="preserve"> [Accessed 10 November 2020].</w:t>
      </w:r>
    </w:p>
    <w:p w14:paraId="6D77CCA6" w14:textId="77777777" w:rsidR="00B51941" w:rsidRPr="00665132" w:rsidRDefault="00B51941" w:rsidP="00B51941">
      <w:pPr>
        <w:rPr>
          <w:rFonts w:eastAsia="Times New Roman" w:cs="Arial"/>
          <w:color w:val="auto"/>
          <w:szCs w:val="22"/>
          <w:lang w:eastAsia="en-GB"/>
        </w:rPr>
      </w:pPr>
    </w:p>
    <w:p w14:paraId="3035E6A9" w14:textId="611AD88F" w:rsidR="002D4FCA" w:rsidRDefault="002D4FCA" w:rsidP="002D4FCA">
      <w:r w:rsidRPr="0002135E">
        <w:t xml:space="preserve">Lane, T. (2012) Leeds Arena: Big noise in the city. </w:t>
      </w:r>
      <w:r w:rsidRPr="0002135E">
        <w:rPr>
          <w:b/>
        </w:rPr>
        <w:t>Building</w:t>
      </w:r>
      <w:r w:rsidRPr="0002135E">
        <w:t xml:space="preserve"> [Online], 14 September</w:t>
      </w:r>
      <w:r w:rsidR="006167B6" w:rsidRPr="0002135E">
        <w:t xml:space="preserve">, p. </w:t>
      </w:r>
      <w:r w:rsidR="00985A42" w:rsidRPr="0002135E">
        <w:t>4</w:t>
      </w:r>
      <w:r w:rsidRPr="0002135E">
        <w:t xml:space="preserve">. Available from: </w:t>
      </w:r>
      <w:r w:rsidRPr="0002135E">
        <w:rPr>
          <w:color w:val="auto"/>
        </w:rPr>
        <w:t>&lt;</w:t>
      </w:r>
      <w:hyperlink r:id="rId156" w:history="1">
        <w:r w:rsidRPr="0002135E">
          <w:rPr>
            <w:rStyle w:val="Hyperlink"/>
            <w:color w:val="auto"/>
            <w:u w:val="none"/>
          </w:rPr>
          <w:t>https://www.building.co.uk</w:t>
        </w:r>
      </w:hyperlink>
      <w:r w:rsidRPr="0002135E">
        <w:rPr>
          <w:color w:val="auto"/>
        </w:rPr>
        <w:t>&gt;</w:t>
      </w:r>
      <w:r w:rsidRPr="0002135E">
        <w:t xml:space="preserve"> [Accessed 20 November 2022].</w:t>
      </w:r>
      <w:r>
        <w:t xml:space="preserve">     </w:t>
      </w:r>
    </w:p>
    <w:p w14:paraId="680BFA26" w14:textId="77777777" w:rsidR="002D4FCA" w:rsidRDefault="002D4FCA" w:rsidP="00B51941">
      <w:pPr>
        <w:rPr>
          <w:rFonts w:eastAsia="Times New Roman" w:cs="Arial"/>
          <w:color w:val="auto"/>
          <w:szCs w:val="22"/>
          <w:lang w:eastAsia="en-GB"/>
        </w:rPr>
      </w:pPr>
    </w:p>
    <w:p w14:paraId="27F2E581"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Lashua</w:t>
      </w:r>
      <w:proofErr w:type="spellEnd"/>
      <w:r w:rsidRPr="00665132">
        <w:rPr>
          <w:rFonts w:eastAsia="Times New Roman" w:cs="Arial"/>
          <w:color w:val="auto"/>
          <w:szCs w:val="22"/>
          <w:lang w:eastAsia="en-GB"/>
        </w:rPr>
        <w:t xml:space="preserve">, B, Cohen, S. &amp; Schofield, J. (2010) Popular music mapping and the characterization of Liverpool. </w:t>
      </w:r>
      <w:r w:rsidRPr="00665132">
        <w:rPr>
          <w:rFonts w:eastAsia="Times New Roman" w:cs="Arial"/>
          <w:b/>
          <w:color w:val="auto"/>
          <w:szCs w:val="22"/>
          <w:lang w:eastAsia="en-GB"/>
        </w:rPr>
        <w:t>Popular Music History</w:t>
      </w:r>
      <w:r w:rsidRPr="00665132">
        <w:rPr>
          <w:rFonts w:eastAsia="Times New Roman" w:cs="Arial"/>
          <w:color w:val="auto"/>
          <w:szCs w:val="22"/>
          <w:lang w:eastAsia="en-GB"/>
        </w:rPr>
        <w:t>, 4 (2), pp. 126-144.</w:t>
      </w:r>
    </w:p>
    <w:p w14:paraId="2C5B609A" w14:textId="77777777" w:rsidR="00B51941" w:rsidRPr="00665132" w:rsidRDefault="00B51941" w:rsidP="00B51941">
      <w:pPr>
        <w:rPr>
          <w:rFonts w:eastAsia="Times New Roman" w:cs="Arial"/>
          <w:color w:val="auto"/>
          <w:szCs w:val="22"/>
          <w:lang w:eastAsia="en-GB"/>
        </w:rPr>
      </w:pPr>
    </w:p>
    <w:p w14:paraId="4895CC83"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Learning and Leisure and Development Departments (2006) </w:t>
      </w:r>
      <w:r w:rsidRPr="00665132">
        <w:rPr>
          <w:rFonts w:eastAsia="Times New Roman" w:cs="Arial"/>
          <w:b/>
          <w:color w:val="auto"/>
          <w:szCs w:val="22"/>
          <w:lang w:eastAsia="en-GB"/>
        </w:rPr>
        <w:t xml:space="preserve">Proposed </w:t>
      </w:r>
      <w:proofErr w:type="spellStart"/>
      <w:r w:rsidRPr="00665132">
        <w:rPr>
          <w:rFonts w:eastAsia="Times New Roman" w:cs="Arial"/>
          <w:b/>
          <w:color w:val="auto"/>
          <w:szCs w:val="22"/>
          <w:lang w:eastAsia="en-GB"/>
        </w:rPr>
        <w:t>Multi Purpose</w:t>
      </w:r>
      <w:proofErr w:type="spellEnd"/>
      <w:r w:rsidRPr="00665132">
        <w:rPr>
          <w:rFonts w:eastAsia="Times New Roman" w:cs="Arial"/>
          <w:b/>
          <w:color w:val="auto"/>
          <w:szCs w:val="22"/>
          <w:lang w:eastAsia="en-GB"/>
        </w:rPr>
        <w:t xml:space="preserve"> Arena Development.</w:t>
      </w:r>
      <w:r w:rsidRPr="00665132">
        <w:rPr>
          <w:rFonts w:eastAsia="Times New Roman" w:cs="Arial"/>
          <w:color w:val="auto"/>
          <w:szCs w:val="22"/>
          <w:lang w:eastAsia="en-GB"/>
        </w:rPr>
        <w:t xml:space="preserve"> Leeds City Council [Online] &lt;</w:t>
      </w:r>
      <w:hyperlink r:id="rId157" w:history="1">
        <w:r w:rsidRPr="00665132">
          <w:rPr>
            <w:rFonts w:eastAsia="Times New Roman" w:cs="Arial"/>
            <w:color w:val="auto"/>
            <w:sz w:val="20"/>
            <w:szCs w:val="20"/>
            <w:lang w:eastAsia="en-GB"/>
          </w:rPr>
          <w:t>https://democracy.leeds.gov.uk/ieDocHome.aspx?Categories=</w:t>
        </w:r>
      </w:hyperlink>
      <w:r w:rsidRPr="00665132">
        <w:rPr>
          <w:rFonts w:eastAsia="Times New Roman" w:cs="Arial"/>
          <w:color w:val="auto"/>
          <w:szCs w:val="22"/>
          <w:lang w:eastAsia="en-GB"/>
        </w:rPr>
        <w:t>&gt; [Accessed 10/05/19].</w:t>
      </w:r>
    </w:p>
    <w:p w14:paraId="35D38BE4" w14:textId="77777777" w:rsidR="00B51941" w:rsidRPr="00665132" w:rsidRDefault="00B51941" w:rsidP="00B51941">
      <w:pPr>
        <w:rPr>
          <w:rFonts w:eastAsia="Times New Roman" w:cs="Times New Roman"/>
          <w:color w:val="auto"/>
          <w:szCs w:val="22"/>
          <w:lang w:eastAsia="en-GB"/>
        </w:rPr>
      </w:pPr>
    </w:p>
    <w:p w14:paraId="0FAA7C8D" w14:textId="77777777" w:rsidR="00B51941" w:rsidRPr="00665132" w:rsidRDefault="00B51941" w:rsidP="00B51941">
      <w:pPr>
        <w:widowControl w:val="0"/>
        <w:autoSpaceDE w:val="0"/>
        <w:autoSpaceDN w:val="0"/>
        <w:adjustRightInd w:val="0"/>
        <w:spacing w:after="240"/>
        <w:rPr>
          <w:rFonts w:eastAsia="Times New Roman" w:cs="Times"/>
          <w:color w:val="auto"/>
          <w:szCs w:val="22"/>
          <w:lang w:val="en-US" w:eastAsia="en-GB"/>
        </w:rPr>
      </w:pPr>
      <w:r w:rsidRPr="00665132">
        <w:rPr>
          <w:rFonts w:eastAsia="Times New Roman" w:cs="Times"/>
          <w:color w:val="auto"/>
          <w:szCs w:val="22"/>
          <w:lang w:val="en-US" w:eastAsia="en-GB"/>
        </w:rPr>
        <w:t xml:space="preserve">Leeds City Council (LCC) (2021) </w:t>
      </w:r>
      <w:r w:rsidRPr="00665132">
        <w:rPr>
          <w:rFonts w:eastAsia="Times New Roman" w:cs="Times"/>
          <w:b/>
          <w:color w:val="auto"/>
          <w:szCs w:val="22"/>
          <w:lang w:val="en-US" w:eastAsia="en-GB"/>
        </w:rPr>
        <w:t>Council Wards</w:t>
      </w:r>
      <w:r w:rsidRPr="00665132">
        <w:rPr>
          <w:rFonts w:eastAsia="Times New Roman" w:cs="Times"/>
          <w:color w:val="auto"/>
          <w:szCs w:val="22"/>
          <w:lang w:val="en-US" w:eastAsia="en-GB"/>
        </w:rPr>
        <w:t xml:space="preserve"> [Online]. Available from: &lt;</w:t>
      </w:r>
      <w:hyperlink r:id="rId158" w:history="1">
        <w:r w:rsidRPr="00665132">
          <w:rPr>
            <w:rFonts w:eastAsia="Times New Roman" w:cs="Times"/>
            <w:color w:val="auto"/>
            <w:szCs w:val="22"/>
            <w:lang w:val="en-US" w:eastAsia="en-GB"/>
          </w:rPr>
          <w:t>https://www.leeds.gov.uk/councillors-and-democracy/electoral-areas-and-statistics</w:t>
        </w:r>
      </w:hyperlink>
      <w:r w:rsidRPr="00665132">
        <w:rPr>
          <w:rFonts w:eastAsia="Times New Roman" w:cs="Times"/>
          <w:color w:val="auto"/>
          <w:szCs w:val="22"/>
          <w:lang w:val="en-US" w:eastAsia="en-GB"/>
        </w:rPr>
        <w:t>&gt; [Accessed 2 November 2020].</w:t>
      </w:r>
    </w:p>
    <w:p w14:paraId="1A78F515"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Leeds City Council (LCC) (2021) </w:t>
      </w:r>
      <w:r w:rsidRPr="00665132">
        <w:rPr>
          <w:rFonts w:eastAsia="Times New Roman" w:cs="Times New Roman"/>
          <w:b/>
          <w:color w:val="auto"/>
          <w:szCs w:val="22"/>
          <w:lang w:eastAsia="en-GB"/>
        </w:rPr>
        <w:t>Leeds City Centre Boundary</w:t>
      </w:r>
      <w:r w:rsidRPr="00665132">
        <w:rPr>
          <w:rFonts w:eastAsia="Times New Roman" w:cs="Times New Roman"/>
          <w:color w:val="auto"/>
          <w:szCs w:val="22"/>
          <w:lang w:eastAsia="en-GB"/>
        </w:rPr>
        <w:t xml:space="preserve">. [Online image]. </w:t>
      </w:r>
    </w:p>
    <w:p w14:paraId="2D5EE186" w14:textId="77777777" w:rsidR="00B51941" w:rsidRPr="00665132" w:rsidRDefault="00B51941" w:rsidP="00B51941">
      <w:pPr>
        <w:rPr>
          <w:rFonts w:eastAsia="Times New Roman" w:cs="Times New Roman"/>
          <w:color w:val="auto"/>
          <w:szCs w:val="22"/>
          <w:lang w:eastAsia="en-GB"/>
        </w:rPr>
      </w:pPr>
      <w:r w:rsidRPr="00665132">
        <w:rPr>
          <w:rFonts w:eastAsia="Times New Roman" w:cs="Times"/>
          <w:color w:val="auto"/>
          <w:szCs w:val="22"/>
          <w:lang w:val="en-US" w:eastAsia="en-GB"/>
        </w:rPr>
        <w:t>Available from: &lt;https://www.leeds.gov.uk/&gt; [Accessed 20 November 2021].</w:t>
      </w:r>
    </w:p>
    <w:p w14:paraId="2BFEA2AE" w14:textId="77777777" w:rsidR="00B51941" w:rsidRPr="00665132" w:rsidRDefault="00B51941" w:rsidP="00B51941">
      <w:pPr>
        <w:rPr>
          <w:rFonts w:eastAsia="Times New Roman" w:cs="Arial"/>
          <w:color w:val="auto"/>
          <w:szCs w:val="22"/>
          <w:lang w:eastAsia="en-GB"/>
        </w:rPr>
      </w:pPr>
    </w:p>
    <w:p w14:paraId="62B3AE3F" w14:textId="77777777" w:rsidR="00B51941" w:rsidRDefault="00B51941" w:rsidP="00B51941">
      <w:pPr>
        <w:widowControl w:val="0"/>
        <w:autoSpaceDE w:val="0"/>
        <w:autoSpaceDN w:val="0"/>
        <w:adjustRightInd w:val="0"/>
        <w:rPr>
          <w:rFonts w:eastAsia="Times New Roman" w:cs="Times"/>
          <w:color w:val="auto"/>
          <w:szCs w:val="22"/>
          <w:lang w:val="en-US" w:eastAsia="en-GB"/>
        </w:rPr>
      </w:pPr>
      <w:r w:rsidRPr="00665132">
        <w:rPr>
          <w:rFonts w:eastAsia="Times New Roman" w:cs="Times"/>
          <w:color w:val="auto"/>
          <w:szCs w:val="22"/>
          <w:lang w:val="en-US" w:eastAsia="en-GB"/>
        </w:rPr>
        <w:t xml:space="preserve">Leeds City Council (LCC) (2016) </w:t>
      </w:r>
      <w:r w:rsidRPr="00665132">
        <w:rPr>
          <w:rFonts w:eastAsia="Times New Roman" w:cs="Times"/>
          <w:b/>
          <w:color w:val="auto"/>
          <w:szCs w:val="22"/>
          <w:lang w:val="en-US" w:eastAsia="en-GB"/>
        </w:rPr>
        <w:t xml:space="preserve">Leeds Cultural Strategy (2017-2030) &amp; </w:t>
      </w:r>
      <w:proofErr w:type="spellStart"/>
      <w:r w:rsidRPr="00665132">
        <w:rPr>
          <w:rFonts w:eastAsia="Times New Roman" w:cs="Times"/>
          <w:b/>
          <w:color w:val="auto"/>
          <w:szCs w:val="22"/>
          <w:lang w:val="en-US" w:eastAsia="en-GB"/>
        </w:rPr>
        <w:t>Leeds’</w:t>
      </w:r>
      <w:proofErr w:type="spellEnd"/>
      <w:r w:rsidRPr="00665132">
        <w:rPr>
          <w:rFonts w:eastAsia="Times New Roman" w:cs="Times"/>
          <w:b/>
          <w:color w:val="auto"/>
          <w:szCs w:val="22"/>
          <w:lang w:val="en-US" w:eastAsia="en-GB"/>
        </w:rPr>
        <w:t xml:space="preserve"> Bid to become European Capital of Culture 2023</w:t>
      </w:r>
      <w:r w:rsidRPr="00665132">
        <w:rPr>
          <w:rFonts w:eastAsia="Times New Roman" w:cs="Times"/>
          <w:color w:val="auto"/>
          <w:szCs w:val="22"/>
          <w:lang w:val="en-US" w:eastAsia="en-GB"/>
        </w:rPr>
        <w:t xml:space="preserve">. [Online] </w:t>
      </w:r>
      <w:proofErr w:type="gramStart"/>
      <w:r w:rsidRPr="00665132">
        <w:rPr>
          <w:rFonts w:eastAsia="Times New Roman" w:cs="Times"/>
          <w:color w:val="auto"/>
          <w:szCs w:val="22"/>
          <w:lang w:val="en-US" w:eastAsia="en-GB"/>
        </w:rPr>
        <w:t>Report  Leeds</w:t>
      </w:r>
      <w:proofErr w:type="gramEnd"/>
      <w:r w:rsidRPr="00665132">
        <w:rPr>
          <w:rFonts w:eastAsia="Times New Roman" w:cs="Times"/>
          <w:color w:val="auto"/>
          <w:szCs w:val="22"/>
          <w:lang w:val="en-US" w:eastAsia="en-GB"/>
        </w:rPr>
        <w:t xml:space="preserve"> City Council Culture and Sport, 12 September. Available from: &lt;</w:t>
      </w:r>
      <w:hyperlink r:id="rId159" w:history="1">
        <w:r w:rsidRPr="00665132">
          <w:rPr>
            <w:rFonts w:eastAsia="Times New Roman" w:cs="Times"/>
            <w:color w:val="auto"/>
            <w:szCs w:val="22"/>
            <w:lang w:val="en-US" w:eastAsia="en-GB"/>
          </w:rPr>
          <w:t>https://democracy.leeds.gov.uk/documents/</w:t>
        </w:r>
      </w:hyperlink>
      <w:r w:rsidRPr="00665132">
        <w:rPr>
          <w:rFonts w:eastAsia="Times New Roman" w:cs="Times"/>
          <w:color w:val="auto"/>
          <w:szCs w:val="22"/>
          <w:lang w:val="en-US" w:eastAsia="en-GB"/>
        </w:rPr>
        <w:t>&gt; [Accessed 2 November 2019].</w:t>
      </w:r>
    </w:p>
    <w:p w14:paraId="22309A34" w14:textId="77777777" w:rsidR="00B51941" w:rsidRPr="00665132" w:rsidRDefault="00B51941" w:rsidP="00B51941">
      <w:pPr>
        <w:widowControl w:val="0"/>
        <w:autoSpaceDE w:val="0"/>
        <w:autoSpaceDN w:val="0"/>
        <w:adjustRightInd w:val="0"/>
        <w:rPr>
          <w:rFonts w:eastAsia="Times New Roman" w:cs="Times"/>
          <w:color w:val="auto"/>
          <w:szCs w:val="22"/>
          <w:lang w:val="en-US" w:eastAsia="en-GB"/>
        </w:rPr>
      </w:pPr>
    </w:p>
    <w:p w14:paraId="3D988546" w14:textId="77777777" w:rsidR="00B51941" w:rsidRDefault="00B51941" w:rsidP="00B51941">
      <w:pPr>
        <w:widowControl w:val="0"/>
        <w:autoSpaceDE w:val="0"/>
        <w:autoSpaceDN w:val="0"/>
        <w:adjustRightInd w:val="0"/>
        <w:rPr>
          <w:rFonts w:eastAsia="Times New Roman" w:cs="Times"/>
          <w:color w:val="auto"/>
          <w:szCs w:val="22"/>
          <w:lang w:val="en-US" w:eastAsia="en-GB"/>
        </w:rPr>
      </w:pPr>
      <w:r w:rsidRPr="00665132">
        <w:rPr>
          <w:rFonts w:eastAsia="Times New Roman" w:cs="Times"/>
          <w:color w:val="auto"/>
          <w:szCs w:val="22"/>
          <w:lang w:val="en-US" w:eastAsia="en-GB"/>
        </w:rPr>
        <w:t xml:space="preserve">Leeds City Council (LCC) (2015) </w:t>
      </w:r>
      <w:r w:rsidRPr="00665132">
        <w:rPr>
          <w:rFonts w:eastAsia="Times New Roman" w:cs="Times"/>
          <w:b/>
          <w:color w:val="auto"/>
          <w:szCs w:val="22"/>
          <w:lang w:val="en-US" w:eastAsia="en-GB"/>
        </w:rPr>
        <w:t>Annual Governance Statement</w:t>
      </w:r>
      <w:r w:rsidRPr="00665132">
        <w:rPr>
          <w:rFonts w:eastAsia="Times New Roman" w:cs="Times"/>
          <w:color w:val="auto"/>
          <w:szCs w:val="22"/>
          <w:lang w:val="en-US" w:eastAsia="en-GB"/>
        </w:rPr>
        <w:t>. LCC [Online]. Available from: https://www.leeds.gov.uk/ [Accessed 11 December 19].</w:t>
      </w:r>
    </w:p>
    <w:p w14:paraId="1F3D93BE" w14:textId="77777777" w:rsidR="00B51941" w:rsidRPr="00665132" w:rsidRDefault="00B51941" w:rsidP="00B51941">
      <w:pPr>
        <w:widowControl w:val="0"/>
        <w:autoSpaceDE w:val="0"/>
        <w:autoSpaceDN w:val="0"/>
        <w:adjustRightInd w:val="0"/>
        <w:rPr>
          <w:rFonts w:eastAsia="Times New Roman" w:cs="Times"/>
          <w:color w:val="auto"/>
          <w:szCs w:val="22"/>
          <w:lang w:val="en-US" w:eastAsia="en-GB"/>
        </w:rPr>
      </w:pPr>
    </w:p>
    <w:p w14:paraId="1859942D" w14:textId="77777777" w:rsidR="00B51941" w:rsidRDefault="00B51941" w:rsidP="00B51941">
      <w:pPr>
        <w:widowControl w:val="0"/>
        <w:autoSpaceDE w:val="0"/>
        <w:autoSpaceDN w:val="0"/>
        <w:adjustRightInd w:val="0"/>
        <w:rPr>
          <w:rFonts w:eastAsia="Times New Roman" w:cs="Times"/>
          <w:color w:val="auto"/>
          <w:szCs w:val="22"/>
          <w:lang w:val="en-US" w:eastAsia="en-GB"/>
        </w:rPr>
      </w:pPr>
      <w:r w:rsidRPr="00665132">
        <w:rPr>
          <w:rFonts w:eastAsia="Times New Roman" w:cs="Times"/>
          <w:color w:val="auto"/>
          <w:szCs w:val="22"/>
          <w:lang w:val="en-US" w:eastAsia="en-GB"/>
        </w:rPr>
        <w:t xml:space="preserve">Leeds City Council (LCC) (2013) </w:t>
      </w:r>
      <w:r w:rsidRPr="00665132">
        <w:rPr>
          <w:rFonts w:eastAsia="Times New Roman" w:cs="Times"/>
          <w:b/>
          <w:color w:val="auto"/>
          <w:szCs w:val="22"/>
          <w:lang w:val="en-US" w:eastAsia="en-GB"/>
        </w:rPr>
        <w:t xml:space="preserve">Best council plan 2013-2017. </w:t>
      </w:r>
      <w:r w:rsidRPr="00665132">
        <w:rPr>
          <w:rFonts w:eastAsia="Times New Roman" w:cs="Times"/>
          <w:color w:val="auto"/>
          <w:szCs w:val="22"/>
          <w:lang w:val="en-US" w:eastAsia="en-GB"/>
        </w:rPr>
        <w:t>Leeds: Leeds City Council.</w:t>
      </w:r>
    </w:p>
    <w:p w14:paraId="3F964602" w14:textId="77777777" w:rsidR="00B51941" w:rsidRPr="00665132" w:rsidRDefault="00B51941" w:rsidP="00B51941">
      <w:pPr>
        <w:widowControl w:val="0"/>
        <w:autoSpaceDE w:val="0"/>
        <w:autoSpaceDN w:val="0"/>
        <w:adjustRightInd w:val="0"/>
        <w:rPr>
          <w:rFonts w:eastAsia="Times New Roman" w:cs="Times"/>
          <w:color w:val="auto"/>
          <w:szCs w:val="22"/>
          <w:lang w:val="en-US" w:eastAsia="en-GB"/>
        </w:rPr>
      </w:pPr>
    </w:p>
    <w:p w14:paraId="03089565" w14:textId="77777777" w:rsidR="00B51941" w:rsidRDefault="00B51941" w:rsidP="00B51941">
      <w:pPr>
        <w:rPr>
          <w:rFonts w:eastAsia="Times New Roman" w:cs="Arial"/>
          <w:color w:val="auto"/>
          <w:szCs w:val="22"/>
          <w:lang w:eastAsia="en-GB"/>
        </w:rPr>
      </w:pPr>
      <w:r w:rsidRPr="00665132">
        <w:rPr>
          <w:rFonts w:eastAsia="Times New Roman" w:cs="Times"/>
          <w:color w:val="auto"/>
          <w:szCs w:val="22"/>
          <w:lang w:val="en-US" w:eastAsia="en-GB"/>
        </w:rPr>
        <w:t xml:space="preserve">Leeds City Council (LCC) (2011) </w:t>
      </w:r>
      <w:r w:rsidRPr="00665132">
        <w:rPr>
          <w:rFonts w:eastAsia="Times New Roman" w:cs="Times"/>
          <w:b/>
          <w:color w:val="auto"/>
          <w:szCs w:val="22"/>
          <w:lang w:val="en-US" w:eastAsia="en-GB"/>
        </w:rPr>
        <w:t>Design and Elevations</w:t>
      </w:r>
      <w:r w:rsidRPr="00665132">
        <w:rPr>
          <w:rFonts w:eastAsia="Times New Roman" w:cs="Times"/>
          <w:color w:val="auto"/>
          <w:szCs w:val="22"/>
          <w:lang w:val="en-US" w:eastAsia="en-GB"/>
        </w:rPr>
        <w:t xml:space="preserve"> [Online image]. Reserved Planning 10/04022/RM. </w:t>
      </w:r>
      <w:r w:rsidRPr="00665132">
        <w:rPr>
          <w:rFonts w:eastAsia="Times New Roman" w:cs="Arial"/>
          <w:color w:val="auto"/>
          <w:szCs w:val="22"/>
          <w:lang w:eastAsia="en-GB"/>
        </w:rPr>
        <w:t>Available from: &lt;</w:t>
      </w:r>
      <w:hyperlink r:id="rId160" w:history="1">
        <w:r w:rsidRPr="00665132">
          <w:rPr>
            <w:rFonts w:eastAsia="Times New Roman" w:cs="Arial"/>
            <w:color w:val="auto"/>
            <w:szCs w:val="22"/>
            <w:lang w:eastAsia="en-GB"/>
          </w:rPr>
          <w:t>https://leeds.gov.uk/planning</w:t>
        </w:r>
      </w:hyperlink>
      <w:r w:rsidRPr="00665132">
        <w:rPr>
          <w:rFonts w:eastAsia="Times New Roman" w:cs="Arial"/>
          <w:color w:val="auto"/>
          <w:szCs w:val="22"/>
          <w:lang w:eastAsia="en-GB"/>
        </w:rPr>
        <w:t>&gt; [Accessed 17 September 2018].</w:t>
      </w:r>
    </w:p>
    <w:p w14:paraId="7B57EEEC" w14:textId="77777777" w:rsidR="00B51941" w:rsidRPr="00665132" w:rsidRDefault="00B51941" w:rsidP="00B51941">
      <w:pPr>
        <w:rPr>
          <w:rFonts w:eastAsia="Times New Roman" w:cs="Arial"/>
          <w:color w:val="auto"/>
          <w:szCs w:val="22"/>
          <w:lang w:eastAsia="en-GB"/>
        </w:rPr>
      </w:pPr>
    </w:p>
    <w:p w14:paraId="7775CC85"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Leeds City Council (LCC) (2010) </w:t>
      </w:r>
      <w:r w:rsidRPr="00665132">
        <w:rPr>
          <w:rFonts w:eastAsia="Times New Roman" w:cs="Arial"/>
          <w:b/>
          <w:color w:val="auto"/>
          <w:szCs w:val="22"/>
          <w:lang w:eastAsia="en-GB"/>
        </w:rPr>
        <w:t>ARUP Design, Access and Introduction.</w:t>
      </w:r>
      <w:r w:rsidRPr="00665132">
        <w:rPr>
          <w:rFonts w:eastAsia="Times New Roman" w:cs="Arial"/>
          <w:color w:val="auto"/>
          <w:szCs w:val="22"/>
          <w:lang w:eastAsia="en-GB"/>
        </w:rPr>
        <w:t xml:space="preserve"> [Online image] Planning Application 09/04815/OT. Available from: &lt;</w:t>
      </w:r>
      <w:hyperlink r:id="rId161" w:history="1">
        <w:r w:rsidRPr="00665132">
          <w:rPr>
            <w:rFonts w:eastAsia="Times New Roman" w:cs="Arial"/>
            <w:color w:val="auto"/>
            <w:szCs w:val="22"/>
            <w:lang w:eastAsia="en-GB"/>
          </w:rPr>
          <w:t>https://leeds.gov.uk/planning</w:t>
        </w:r>
      </w:hyperlink>
      <w:r w:rsidRPr="00665132">
        <w:rPr>
          <w:rFonts w:eastAsia="Times New Roman" w:cs="Arial"/>
          <w:color w:val="auto"/>
          <w:szCs w:val="22"/>
          <w:lang w:eastAsia="en-GB"/>
        </w:rPr>
        <w:t xml:space="preserve">&gt; [Accessed 17 September 2018]. </w:t>
      </w:r>
    </w:p>
    <w:p w14:paraId="7D33F3BD" w14:textId="77777777" w:rsidR="00B51941" w:rsidRDefault="00B51941" w:rsidP="00B51941">
      <w:pPr>
        <w:rPr>
          <w:rFonts w:eastAsia="Times New Roman" w:cs="Arial"/>
          <w:color w:val="auto"/>
          <w:szCs w:val="22"/>
          <w:lang w:eastAsia="en-GB"/>
        </w:rPr>
      </w:pPr>
    </w:p>
    <w:p w14:paraId="4D1A8961" w14:textId="77777777" w:rsidR="00B51941" w:rsidRDefault="00B51941" w:rsidP="00B51941">
      <w:pPr>
        <w:rPr>
          <w:rFonts w:eastAsia="Times New Roman" w:cs="Arial"/>
          <w:color w:val="auto"/>
          <w:szCs w:val="22"/>
          <w:lang w:eastAsia="en-GB"/>
        </w:rPr>
      </w:pPr>
      <w:r w:rsidRPr="0002135E">
        <w:rPr>
          <w:rFonts w:eastAsia="Times New Roman" w:cs="Arial"/>
          <w:color w:val="auto"/>
          <w:szCs w:val="22"/>
          <w:lang w:eastAsia="en-GB"/>
        </w:rPr>
        <w:t>Leeds City Council (</w:t>
      </w:r>
      <w:r w:rsidRPr="0002135E">
        <w:rPr>
          <w:szCs w:val="22"/>
        </w:rPr>
        <w:t xml:space="preserve">LCC) (2009) </w:t>
      </w:r>
      <w:r w:rsidRPr="0002135E">
        <w:rPr>
          <w:b/>
          <w:szCs w:val="22"/>
        </w:rPr>
        <w:t>Leeds Arena – Yorkshire Forward Funding</w:t>
      </w:r>
      <w:r w:rsidRPr="0002135E">
        <w:rPr>
          <w:szCs w:val="22"/>
        </w:rPr>
        <w:t xml:space="preserve">. [Online]. 14 October 2009. Available from: </w:t>
      </w:r>
      <w:r w:rsidRPr="0002135E">
        <w:rPr>
          <w:rFonts w:eastAsia="Times New Roman" w:cs="Arial"/>
          <w:color w:val="auto"/>
          <w:szCs w:val="22"/>
          <w:lang w:eastAsia="en-GB"/>
        </w:rPr>
        <w:t>Available from: &lt;</w:t>
      </w:r>
      <w:hyperlink r:id="rId162" w:history="1">
        <w:r w:rsidRPr="0002135E">
          <w:rPr>
            <w:rFonts w:eastAsia="Times New Roman" w:cs="Arial"/>
            <w:color w:val="auto"/>
            <w:szCs w:val="22"/>
            <w:lang w:eastAsia="en-GB"/>
          </w:rPr>
          <w:t>https://leeds.gov.uk/planning</w:t>
        </w:r>
      </w:hyperlink>
      <w:r w:rsidRPr="0002135E">
        <w:rPr>
          <w:rFonts w:eastAsia="Times New Roman" w:cs="Arial"/>
          <w:color w:val="auto"/>
          <w:szCs w:val="22"/>
          <w:lang w:eastAsia="en-GB"/>
        </w:rPr>
        <w:t>&gt; [Accessed 17 September 2022].</w:t>
      </w:r>
    </w:p>
    <w:p w14:paraId="0E15217D" w14:textId="77777777" w:rsidR="00B51941" w:rsidRDefault="00B51941" w:rsidP="00B51941">
      <w:pPr>
        <w:rPr>
          <w:rFonts w:eastAsia="Times New Roman" w:cs="Arial"/>
          <w:color w:val="auto"/>
          <w:szCs w:val="22"/>
          <w:lang w:eastAsia="en-GB"/>
        </w:rPr>
      </w:pPr>
    </w:p>
    <w:p w14:paraId="5BB26451"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Leeds City Council (LCC) (2009) </w:t>
      </w:r>
      <w:r w:rsidRPr="00665132">
        <w:rPr>
          <w:rFonts w:eastAsia="Times New Roman" w:cs="Arial"/>
          <w:b/>
          <w:color w:val="auto"/>
          <w:szCs w:val="22"/>
          <w:lang w:eastAsia="en-GB"/>
        </w:rPr>
        <w:t>Arena Development Sites Claypit Lane, Leeds LS14.</w:t>
      </w:r>
      <w:r w:rsidRPr="00665132">
        <w:rPr>
          <w:rFonts w:eastAsia="Times New Roman" w:cs="Arial"/>
          <w:color w:val="auto"/>
          <w:szCs w:val="22"/>
          <w:lang w:eastAsia="en-GB"/>
        </w:rPr>
        <w:t xml:space="preserve"> [Online image]. Available from: &lt;https://leeds.gov.uk. [Accessed 12 June 2019].</w:t>
      </w:r>
    </w:p>
    <w:p w14:paraId="65BF6232" w14:textId="77777777" w:rsidR="00B51941" w:rsidRPr="00665132" w:rsidRDefault="00B51941" w:rsidP="00B51941">
      <w:pPr>
        <w:rPr>
          <w:rFonts w:eastAsia="Times New Roman" w:cs="Arial"/>
          <w:color w:val="auto"/>
          <w:szCs w:val="22"/>
          <w:lang w:eastAsia="en-GB"/>
        </w:rPr>
      </w:pPr>
    </w:p>
    <w:p w14:paraId="7A271225"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Leeds City Council (LCC) (2008) </w:t>
      </w:r>
      <w:hyperlink r:id="rId163" w:tooltip="Link to document 'Proposed Leeds Arena Development - Selection of Preferred Operator' pdf file" w:history="1">
        <w:r w:rsidRPr="00665132">
          <w:rPr>
            <w:rFonts w:eastAsia="Times New Roman" w:cs="Times New Roman"/>
            <w:b/>
            <w:bCs/>
            <w:color w:val="auto"/>
            <w:szCs w:val="22"/>
            <w:lang w:eastAsia="en-GB"/>
          </w:rPr>
          <w:t>Proposed Leeds Arena Development - Selection of Preferred Operator </w:t>
        </w:r>
      </w:hyperlink>
      <w:r w:rsidRPr="00665132">
        <w:rPr>
          <w:rFonts w:eastAsia="Times New Roman" w:cs="Times New Roman"/>
          <w:b/>
          <w:bCs/>
          <w:color w:val="auto"/>
          <w:szCs w:val="22"/>
          <w:lang w:eastAsia="en-GB"/>
        </w:rPr>
        <w:t xml:space="preserve">Item 215 </w:t>
      </w:r>
      <w:r w:rsidRPr="00665132">
        <w:rPr>
          <w:rFonts w:eastAsia="Times New Roman" w:cs="Times New Roman"/>
          <w:bCs/>
          <w:color w:val="auto"/>
          <w:szCs w:val="22"/>
          <w:lang w:eastAsia="en-GB"/>
        </w:rPr>
        <w:t>[Online].</w:t>
      </w:r>
      <w:r w:rsidRPr="00665132">
        <w:rPr>
          <w:rFonts w:eastAsia="Times New Roman" w:cs="Times New Roman"/>
          <w:b/>
          <w:bCs/>
          <w:color w:val="auto"/>
          <w:szCs w:val="22"/>
          <w:lang w:eastAsia="en-GB"/>
        </w:rPr>
        <w:t xml:space="preserve"> </w:t>
      </w:r>
      <w:r w:rsidRPr="00665132">
        <w:rPr>
          <w:rFonts w:eastAsia="Times New Roman" w:cs="Arial"/>
          <w:color w:val="auto"/>
          <w:szCs w:val="22"/>
          <w:lang w:eastAsia="en-GB"/>
        </w:rPr>
        <w:t>Executive Committee 14</w:t>
      </w:r>
      <w:r w:rsidRPr="00665132">
        <w:rPr>
          <w:rFonts w:eastAsia="Times New Roman" w:cs="Arial"/>
          <w:color w:val="auto"/>
          <w:szCs w:val="22"/>
          <w:vertAlign w:val="superscript"/>
          <w:lang w:eastAsia="en-GB"/>
        </w:rPr>
        <w:t xml:space="preserve"> </w:t>
      </w:r>
      <w:r w:rsidRPr="00665132">
        <w:rPr>
          <w:rFonts w:eastAsia="Times New Roman" w:cs="Arial"/>
          <w:color w:val="auto"/>
          <w:szCs w:val="22"/>
          <w:lang w:eastAsia="en-GB"/>
        </w:rPr>
        <w:lastRenderedPageBreak/>
        <w:t xml:space="preserve">May. Available from: </w:t>
      </w:r>
      <w:hyperlink r:id="rId164" w:history="1">
        <w:r w:rsidRPr="00665132">
          <w:rPr>
            <w:rFonts w:eastAsia="Times New Roman" w:cs="Arial"/>
            <w:color w:val="auto"/>
            <w:szCs w:val="22"/>
            <w:lang w:eastAsia="en-GB"/>
          </w:rPr>
          <w:t>&lt;https://democracy.leeds.gov.uk/documents</w:t>
        </w:r>
      </w:hyperlink>
      <w:r w:rsidRPr="00665132">
        <w:rPr>
          <w:rFonts w:eastAsia="Times New Roman" w:cs="Arial"/>
          <w:color w:val="auto"/>
          <w:szCs w:val="22"/>
          <w:lang w:eastAsia="en-GB"/>
        </w:rPr>
        <w:t>&gt; [Accessed 10 June 2019].</w:t>
      </w:r>
    </w:p>
    <w:p w14:paraId="47F00A8E" w14:textId="77777777" w:rsidR="00B51941" w:rsidRPr="00665132" w:rsidRDefault="00B51941" w:rsidP="00B51941">
      <w:pPr>
        <w:spacing w:line="240" w:lineRule="auto"/>
        <w:rPr>
          <w:rFonts w:ascii="Helvetica" w:eastAsia="Times New Roman" w:hAnsi="Helvetica" w:cs="Times New Roman"/>
          <w:b/>
          <w:bCs/>
          <w:color w:val="0000FF" w:themeColor="hyperlink"/>
          <w:sz w:val="29"/>
          <w:szCs w:val="29"/>
          <w:lang w:eastAsia="en-GB"/>
        </w:rPr>
      </w:pPr>
    </w:p>
    <w:p w14:paraId="236B3A74" w14:textId="77777777" w:rsidR="00EF4B72" w:rsidRDefault="00EF4B72" w:rsidP="00B51941">
      <w:pPr>
        <w:rPr>
          <w:rFonts w:eastAsia="Times New Roman" w:cs="Times New Roman"/>
          <w:bCs/>
          <w:color w:val="auto"/>
          <w:szCs w:val="22"/>
          <w:lang w:eastAsia="en-GB"/>
        </w:rPr>
      </w:pPr>
    </w:p>
    <w:p w14:paraId="5ED1BFD4"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bCs/>
          <w:color w:val="auto"/>
          <w:szCs w:val="22"/>
          <w:lang w:eastAsia="en-GB"/>
        </w:rPr>
        <w:t xml:space="preserve">Leeds City Council (LCC) (2008a) </w:t>
      </w:r>
      <w:r w:rsidRPr="00665132">
        <w:rPr>
          <w:rFonts w:eastAsia="Times New Roman" w:cs="Times New Roman"/>
          <w:b/>
          <w:bCs/>
          <w:color w:val="auto"/>
          <w:szCs w:val="22"/>
          <w:lang w:eastAsia="en-GB"/>
        </w:rPr>
        <w:t>Proposed Assembly of Land at Elland Road, Leeds</w:t>
      </w:r>
      <w:r w:rsidRPr="00665132">
        <w:rPr>
          <w:rFonts w:eastAsia="Times New Roman" w:cs="Times New Roman"/>
          <w:bCs/>
          <w:color w:val="auto"/>
          <w:szCs w:val="22"/>
          <w:lang w:eastAsia="en-GB"/>
        </w:rPr>
        <w:t xml:space="preserve"> [</w:t>
      </w:r>
      <w:r w:rsidRPr="00665132">
        <w:rPr>
          <w:rFonts w:eastAsia="Times New Roman" w:cs="Arial"/>
          <w:color w:val="auto"/>
          <w:szCs w:val="22"/>
          <w:lang w:eastAsia="en-GB"/>
        </w:rPr>
        <w:t xml:space="preserve">Online] Executive Board Meeting, 16 April. Available from: </w:t>
      </w:r>
    </w:p>
    <w:p w14:paraId="2FB9047A" w14:textId="77777777" w:rsidR="00B51941" w:rsidRPr="00665132" w:rsidRDefault="00B51941" w:rsidP="00B51941">
      <w:pPr>
        <w:spacing w:line="240" w:lineRule="auto"/>
        <w:rPr>
          <w:rFonts w:eastAsia="Times New Roman" w:cs="Times New Roman"/>
          <w:color w:val="auto"/>
          <w:szCs w:val="22"/>
          <w:lang w:eastAsia="en-GB"/>
        </w:rPr>
      </w:pPr>
      <w:r w:rsidRPr="00665132">
        <w:rPr>
          <w:rFonts w:eastAsia="Times New Roman" w:cs="Times New Roman"/>
          <w:bCs/>
          <w:color w:val="auto"/>
          <w:szCs w:val="22"/>
          <w:lang w:eastAsia="en-GB"/>
        </w:rPr>
        <w:t>&lt;https://democracy.leeds.gov.uk/&gt; [Accessed 10 June 2019].</w:t>
      </w:r>
    </w:p>
    <w:p w14:paraId="67ED9BB4" w14:textId="77777777" w:rsidR="00B51941" w:rsidRDefault="00B51941" w:rsidP="00B51941">
      <w:pPr>
        <w:rPr>
          <w:rFonts w:eastAsia="Times New Roman" w:cs="Arial"/>
          <w:color w:val="auto"/>
          <w:szCs w:val="22"/>
          <w:lang w:eastAsia="en-GB"/>
        </w:rPr>
      </w:pPr>
    </w:p>
    <w:p w14:paraId="217B2B00"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Leeds City Council (LCC) (2007) </w:t>
      </w:r>
      <w:r w:rsidRPr="00665132">
        <w:rPr>
          <w:rFonts w:eastAsia="Times New Roman" w:cs="Arial"/>
          <w:b/>
          <w:color w:val="auto"/>
          <w:szCs w:val="22"/>
          <w:lang w:eastAsia="en-GB"/>
        </w:rPr>
        <w:t>Second Extraordinary Meeting of the Council</w:t>
      </w:r>
      <w:r w:rsidRPr="00665132">
        <w:rPr>
          <w:rFonts w:eastAsia="Times New Roman" w:cs="Arial"/>
          <w:color w:val="auto"/>
          <w:szCs w:val="22"/>
          <w:lang w:eastAsia="en-GB"/>
        </w:rPr>
        <w:t>. [Online] 12 December 2007. Available from &lt;</w:t>
      </w:r>
      <w:r w:rsidRPr="00665132">
        <w:rPr>
          <w:rFonts w:eastAsiaTheme="majorEastAsia" w:cs="Times New Roman"/>
          <w:color w:val="auto"/>
          <w:szCs w:val="22"/>
          <w:lang w:eastAsia="en-GB"/>
        </w:rPr>
        <w:t>https://democracy.leeds.gov.uk.</w:t>
      </w:r>
      <w:r w:rsidRPr="00665132">
        <w:rPr>
          <w:rFonts w:eastAsia="Times New Roman" w:cs="Arial"/>
          <w:color w:val="auto"/>
          <w:szCs w:val="22"/>
          <w:lang w:eastAsia="en-GB"/>
        </w:rPr>
        <w:t>&gt; [Accessed 20/08/19]</w:t>
      </w:r>
    </w:p>
    <w:p w14:paraId="0D2D53FA" w14:textId="77777777" w:rsidR="00B51941" w:rsidRPr="00665132" w:rsidRDefault="00B51941" w:rsidP="00B51941">
      <w:pPr>
        <w:rPr>
          <w:rFonts w:eastAsia="Times New Roman" w:cs="Arial"/>
          <w:color w:val="auto"/>
          <w:szCs w:val="22"/>
          <w:lang w:eastAsia="en-GB"/>
        </w:rPr>
      </w:pPr>
    </w:p>
    <w:p w14:paraId="1EFB6168"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Leeds City Council (LCC) (2006) </w:t>
      </w:r>
      <w:r w:rsidRPr="00665132">
        <w:rPr>
          <w:rFonts w:eastAsia="Times New Roman" w:cs="Arial"/>
          <w:b/>
          <w:color w:val="auto"/>
          <w:szCs w:val="22"/>
          <w:lang w:eastAsia="en-GB"/>
        </w:rPr>
        <w:t xml:space="preserve">Proposed </w:t>
      </w:r>
      <w:proofErr w:type="spellStart"/>
      <w:r w:rsidRPr="00665132">
        <w:rPr>
          <w:rFonts w:eastAsia="Times New Roman" w:cs="Arial"/>
          <w:b/>
          <w:color w:val="auto"/>
          <w:szCs w:val="22"/>
          <w:lang w:eastAsia="en-GB"/>
        </w:rPr>
        <w:t>Multi Purpose</w:t>
      </w:r>
      <w:proofErr w:type="spellEnd"/>
      <w:r w:rsidRPr="00665132">
        <w:rPr>
          <w:rFonts w:eastAsia="Times New Roman" w:cs="Arial"/>
          <w:b/>
          <w:color w:val="auto"/>
          <w:szCs w:val="22"/>
          <w:lang w:eastAsia="en-GB"/>
        </w:rPr>
        <w:t xml:space="preserve"> Arena Development.</w:t>
      </w:r>
      <w:r w:rsidRPr="00665132">
        <w:rPr>
          <w:rFonts w:eastAsia="Times New Roman" w:cs="Arial"/>
          <w:color w:val="auto"/>
          <w:szCs w:val="22"/>
          <w:lang w:eastAsia="en-GB"/>
        </w:rPr>
        <w:t xml:space="preserve"> [Online} Executive Board Meeting, 13 December 2006. Available from: </w:t>
      </w:r>
      <w:hyperlink r:id="rId165" w:history="1">
        <w:r w:rsidRPr="00665132">
          <w:rPr>
            <w:rFonts w:eastAsiaTheme="majorEastAsia" w:cs="Times New Roman"/>
            <w:color w:val="auto"/>
            <w:szCs w:val="22"/>
            <w:lang w:eastAsia="en-GB"/>
          </w:rPr>
          <w:t>https://democracy.leeds.gov.uk/</w:t>
        </w:r>
      </w:hyperlink>
      <w:r w:rsidRPr="00665132">
        <w:rPr>
          <w:rFonts w:eastAsiaTheme="majorEastAsia" w:cs="Times New Roman"/>
          <w:color w:val="auto"/>
          <w:szCs w:val="22"/>
          <w:lang w:eastAsia="en-GB"/>
        </w:rPr>
        <w:t xml:space="preserve"> [10 June 2019</w:t>
      </w:r>
      <w:r w:rsidRPr="00665132">
        <w:rPr>
          <w:rFonts w:eastAsia="Times New Roman" w:cs="Arial"/>
          <w:color w:val="auto"/>
          <w:szCs w:val="22"/>
          <w:lang w:eastAsia="en-GB"/>
        </w:rPr>
        <w:t>].</w:t>
      </w:r>
    </w:p>
    <w:p w14:paraId="2CD4A67A" w14:textId="77777777" w:rsidR="00B51941" w:rsidRPr="00665132" w:rsidRDefault="00B51941" w:rsidP="00B51941">
      <w:pPr>
        <w:rPr>
          <w:rFonts w:eastAsia="Times New Roman" w:cs="Arial"/>
          <w:color w:val="auto"/>
          <w:szCs w:val="22"/>
          <w:lang w:eastAsia="en-GB"/>
        </w:rPr>
      </w:pPr>
    </w:p>
    <w:p w14:paraId="75036C09"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Leeds City Council (LCC) (2006) </w:t>
      </w:r>
      <w:r w:rsidRPr="00665132">
        <w:rPr>
          <w:rFonts w:eastAsia="Times New Roman" w:cs="Arial"/>
          <w:b/>
          <w:color w:val="auto"/>
          <w:szCs w:val="22"/>
          <w:lang w:eastAsia="en-GB"/>
        </w:rPr>
        <w:t>Leeds Unitary Development Plan (UDP) (Review 2006).</w:t>
      </w:r>
      <w:r w:rsidRPr="00665132">
        <w:rPr>
          <w:rFonts w:eastAsia="Times New Roman" w:cs="Arial"/>
          <w:color w:val="auto"/>
          <w:szCs w:val="22"/>
          <w:lang w:eastAsia="en-GB"/>
        </w:rPr>
        <w:t xml:space="preserve"> [Online]. LCC, Volume 1, Written Statement. Available from &lt;</w:t>
      </w:r>
      <w:r w:rsidRPr="00665132">
        <w:rPr>
          <w:rFonts w:eastAsiaTheme="majorEastAsia" w:cs="Times New Roman"/>
          <w:color w:val="auto"/>
          <w:szCs w:val="22"/>
          <w:lang w:eastAsia="en-GB"/>
        </w:rPr>
        <w:t>https://democracy.leeds.gov.uk.</w:t>
      </w:r>
      <w:r w:rsidRPr="00665132">
        <w:rPr>
          <w:rFonts w:eastAsia="Times New Roman" w:cs="Arial"/>
          <w:color w:val="auto"/>
          <w:szCs w:val="22"/>
          <w:lang w:eastAsia="en-GB"/>
        </w:rPr>
        <w:t>&gt; [Accessed 20/08/19]</w:t>
      </w:r>
    </w:p>
    <w:p w14:paraId="1F548DAE" w14:textId="77777777" w:rsidR="00B51941" w:rsidRPr="00665132" w:rsidRDefault="00B51941" w:rsidP="00B51941">
      <w:pPr>
        <w:rPr>
          <w:rFonts w:eastAsia="Times New Roman" w:cs="Arial"/>
          <w:color w:val="auto"/>
          <w:szCs w:val="22"/>
          <w:lang w:eastAsia="en-GB"/>
        </w:rPr>
      </w:pPr>
    </w:p>
    <w:p w14:paraId="09CC2228" w14:textId="77777777" w:rsidR="00B51941" w:rsidRDefault="00B51941" w:rsidP="00B51941">
      <w:pPr>
        <w:rPr>
          <w:rFonts w:eastAsia="Times New Roman" w:cs="Times New Roman"/>
          <w:color w:val="auto"/>
          <w:szCs w:val="22"/>
          <w:lang w:eastAsia="en-GB"/>
        </w:rPr>
      </w:pPr>
      <w:r w:rsidRPr="00665132">
        <w:rPr>
          <w:rFonts w:eastAsia="Times New Roman" w:cs="Arial"/>
          <w:color w:val="auto"/>
          <w:szCs w:val="22"/>
          <w:lang w:eastAsia="en-GB"/>
        </w:rPr>
        <w:t xml:space="preserve">Leeds City Council (LCC) (2005) </w:t>
      </w:r>
      <w:r w:rsidRPr="00665132">
        <w:rPr>
          <w:rFonts w:eastAsia="Times New Roman" w:cs="Arial"/>
          <w:b/>
          <w:color w:val="auto"/>
          <w:szCs w:val="22"/>
          <w:lang w:eastAsia="en-GB"/>
        </w:rPr>
        <w:t>Cultural facilities feasibility study</w:t>
      </w:r>
      <w:r w:rsidRPr="00665132">
        <w:rPr>
          <w:rFonts w:eastAsia="Times New Roman" w:cs="Arial"/>
          <w:color w:val="auto"/>
          <w:szCs w:val="22"/>
          <w:lang w:eastAsia="en-GB"/>
        </w:rPr>
        <w:t>. [Online] Executive Board Meeting, 16 November 2004. Available from &lt;</w:t>
      </w:r>
      <w:hyperlink r:id="rId166" w:history="1">
        <w:r w:rsidRPr="00665132">
          <w:rPr>
            <w:rFonts w:eastAsiaTheme="majorEastAsia" w:cs="Times New Roman"/>
            <w:color w:val="auto"/>
            <w:szCs w:val="22"/>
            <w:lang w:eastAsia="en-GB"/>
          </w:rPr>
          <w:t>https://democracy.leeds.gov.uk/ieDocHome.aspx?Categories=</w:t>
        </w:r>
        <w:r w:rsidRPr="00665132">
          <w:rPr>
            <w:rFonts w:eastAsia="Times New Roman" w:cs="Times New Roman"/>
            <w:color w:val="auto"/>
            <w:szCs w:val="22"/>
            <w:lang w:eastAsia="en-GB"/>
          </w:rPr>
          <w:t>&gt;</w:t>
        </w:r>
      </w:hyperlink>
      <w:r w:rsidRPr="00665132">
        <w:rPr>
          <w:rFonts w:eastAsia="Times New Roman" w:cs="Times New Roman"/>
          <w:color w:val="auto"/>
          <w:szCs w:val="22"/>
          <w:lang w:eastAsia="en-GB"/>
        </w:rPr>
        <w:t xml:space="preserve"> [Accessed 10 June 2019].</w:t>
      </w:r>
    </w:p>
    <w:p w14:paraId="63AE3B2C" w14:textId="77777777" w:rsidR="00EF4B72" w:rsidRDefault="00EF4B72" w:rsidP="00B51941">
      <w:pPr>
        <w:rPr>
          <w:rFonts w:eastAsia="Times New Roman" w:cs="Times"/>
          <w:color w:val="auto"/>
          <w:szCs w:val="22"/>
          <w:lang w:val="en-US" w:eastAsia="en-GB"/>
        </w:rPr>
      </w:pPr>
    </w:p>
    <w:p w14:paraId="7747191E" w14:textId="77777777" w:rsidR="00B51941" w:rsidRPr="00665132" w:rsidRDefault="00B51941" w:rsidP="00B51941">
      <w:pPr>
        <w:rPr>
          <w:rFonts w:eastAsia="Times New Roman" w:cs="Times"/>
          <w:color w:val="auto"/>
          <w:szCs w:val="22"/>
          <w:lang w:val="en-US" w:eastAsia="en-GB"/>
        </w:rPr>
      </w:pPr>
      <w:r w:rsidRPr="00665132">
        <w:rPr>
          <w:rFonts w:eastAsia="Times New Roman" w:cs="Times"/>
          <w:color w:val="auto"/>
          <w:szCs w:val="22"/>
          <w:lang w:val="en-US" w:eastAsia="en-GB"/>
        </w:rPr>
        <w:t xml:space="preserve">Leeds City Council (LCC) (1997) </w:t>
      </w:r>
      <w:r w:rsidRPr="00665132">
        <w:rPr>
          <w:rFonts w:eastAsia="Times New Roman" w:cs="Times"/>
          <w:b/>
          <w:iCs/>
          <w:color w:val="auto"/>
          <w:szCs w:val="22"/>
          <w:lang w:val="en-US" w:eastAsia="en-GB"/>
        </w:rPr>
        <w:t>Vision for Leeds: Your city, your choice</w:t>
      </w:r>
      <w:r w:rsidRPr="00665132">
        <w:rPr>
          <w:rFonts w:eastAsia="Times New Roman" w:cs="Times"/>
          <w:color w:val="auto"/>
          <w:szCs w:val="22"/>
          <w:lang w:val="en-US" w:eastAsia="en-GB"/>
        </w:rPr>
        <w:t xml:space="preserve">. Consultation document. Leeds City Council.  </w:t>
      </w:r>
    </w:p>
    <w:p w14:paraId="7D9B83C3" w14:textId="77777777" w:rsidR="00B51941" w:rsidRDefault="00B51941" w:rsidP="00B51941">
      <w:pPr>
        <w:rPr>
          <w:rFonts w:eastAsia="Times New Roman" w:cs="Arial"/>
          <w:color w:val="auto"/>
          <w:szCs w:val="22"/>
          <w:lang w:eastAsia="en-GB"/>
        </w:rPr>
      </w:pPr>
    </w:p>
    <w:p w14:paraId="521AD762"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Leeds City Council (LCC) (1994), </w:t>
      </w:r>
      <w:r w:rsidRPr="00665132">
        <w:rPr>
          <w:rFonts w:eastAsia="Times New Roman" w:cs="Arial"/>
          <w:b/>
          <w:color w:val="auto"/>
          <w:szCs w:val="22"/>
          <w:lang w:eastAsia="en-GB"/>
        </w:rPr>
        <w:t>The Leeds Initiative: annual report 1993-4.</w:t>
      </w:r>
      <w:r w:rsidRPr="00665132">
        <w:rPr>
          <w:rFonts w:eastAsia="Times New Roman" w:cs="Arial"/>
          <w:color w:val="auto"/>
          <w:szCs w:val="22"/>
          <w:lang w:eastAsia="en-GB"/>
        </w:rPr>
        <w:t xml:space="preserve"> Leeds: Leeds City Council.</w:t>
      </w:r>
    </w:p>
    <w:p w14:paraId="6AC5BB11" w14:textId="77777777" w:rsidR="00B51941" w:rsidRPr="00665132" w:rsidRDefault="00B51941" w:rsidP="00B51941">
      <w:pPr>
        <w:rPr>
          <w:rFonts w:eastAsia="Times New Roman" w:cs="Arial"/>
          <w:color w:val="auto"/>
          <w:szCs w:val="22"/>
          <w:lang w:eastAsia="en-GB"/>
        </w:rPr>
      </w:pPr>
    </w:p>
    <w:p w14:paraId="3EA66DAB"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Leeds Cultural Partnership (2002) </w:t>
      </w:r>
      <w:r w:rsidRPr="00665132">
        <w:rPr>
          <w:rFonts w:eastAsia="Times New Roman" w:cs="Arial"/>
          <w:b/>
          <w:color w:val="auto"/>
          <w:szCs w:val="22"/>
          <w:lang w:eastAsia="en-GB"/>
        </w:rPr>
        <w:t>The Cultural Strategy for Leeds.</w:t>
      </w:r>
      <w:r w:rsidRPr="00665132">
        <w:rPr>
          <w:rFonts w:eastAsia="Times New Roman" w:cs="Arial"/>
          <w:color w:val="auto"/>
          <w:szCs w:val="22"/>
          <w:lang w:eastAsia="en-GB"/>
        </w:rPr>
        <w:t xml:space="preserve"> Leeds.</w:t>
      </w:r>
    </w:p>
    <w:p w14:paraId="11CA0194" w14:textId="77777777" w:rsidR="00B51941" w:rsidRDefault="00B51941" w:rsidP="00B51941">
      <w:pPr>
        <w:rPr>
          <w:rFonts w:eastAsia="Times New Roman" w:cs="Times New Roman"/>
          <w:color w:val="auto"/>
          <w:szCs w:val="22"/>
          <w:lang w:eastAsia="en-GB"/>
        </w:rPr>
      </w:pPr>
    </w:p>
    <w:p w14:paraId="0DAB570C"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Lechmere, A. (2001) Alain Juppe appointment welcomed in Bordeaux. </w:t>
      </w:r>
      <w:r w:rsidRPr="00665132">
        <w:rPr>
          <w:rFonts w:eastAsia="Times New Roman" w:cs="Times New Roman"/>
          <w:b/>
          <w:color w:val="auto"/>
          <w:szCs w:val="22"/>
          <w:lang w:eastAsia="en-GB"/>
        </w:rPr>
        <w:t xml:space="preserve">Decanter </w:t>
      </w:r>
      <w:r w:rsidRPr="00665132">
        <w:rPr>
          <w:rFonts w:eastAsia="Times New Roman" w:cs="Times New Roman"/>
          <w:color w:val="auto"/>
          <w:szCs w:val="22"/>
          <w:lang w:eastAsia="en-GB"/>
        </w:rPr>
        <w:t>[Online] 28 February Available from: &lt;https://www.decanter.com/&gt; [Accessed 30 May 2020].</w:t>
      </w:r>
    </w:p>
    <w:p w14:paraId="01371764" w14:textId="77777777" w:rsidR="00B51941" w:rsidRPr="00665132" w:rsidRDefault="00B51941" w:rsidP="00B51941">
      <w:pPr>
        <w:rPr>
          <w:rFonts w:eastAsia="Times New Roman" w:cs="Times New Roman"/>
          <w:color w:val="auto"/>
          <w:szCs w:val="22"/>
          <w:lang w:eastAsia="en-GB"/>
        </w:rPr>
      </w:pPr>
    </w:p>
    <w:p w14:paraId="39891B5D"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lastRenderedPageBreak/>
        <w:t>Le Dossier (2005)</w:t>
      </w:r>
      <w:r w:rsidRPr="00665132">
        <w:rPr>
          <w:rFonts w:eastAsia="Times New Roman" w:cs="Times New Roman"/>
          <w:b/>
          <w:color w:val="auto"/>
          <w:szCs w:val="22"/>
          <w:lang w:eastAsia="en-GB"/>
        </w:rPr>
        <w:t xml:space="preserve"> Le </w:t>
      </w:r>
      <w:proofErr w:type="spellStart"/>
      <w:r w:rsidRPr="00665132">
        <w:rPr>
          <w:rFonts w:eastAsia="Times New Roman" w:cs="Times New Roman"/>
          <w:b/>
          <w:color w:val="auto"/>
          <w:szCs w:val="22"/>
          <w:lang w:eastAsia="en-GB"/>
        </w:rPr>
        <w:t>projet</w:t>
      </w:r>
      <w:proofErr w:type="spellEnd"/>
      <w:r w:rsidRPr="00665132">
        <w:rPr>
          <w:rFonts w:eastAsia="Times New Roman" w:cs="Times New Roman"/>
          <w:b/>
          <w:color w:val="auto"/>
          <w:szCs w:val="22"/>
          <w:lang w:eastAsia="en-GB"/>
        </w:rPr>
        <w:t xml:space="preserve"> ‘campus et la </w:t>
      </w:r>
      <w:proofErr w:type="spellStart"/>
      <w:r w:rsidRPr="00665132">
        <w:rPr>
          <w:rFonts w:eastAsia="Times New Roman" w:cs="Times New Roman"/>
          <w:b/>
          <w:color w:val="auto"/>
          <w:szCs w:val="22"/>
          <w:lang w:eastAsia="en-GB"/>
        </w:rPr>
        <w:t>mobilit</w:t>
      </w:r>
      <w:r w:rsidRPr="00665132">
        <w:rPr>
          <w:rFonts w:eastAsia="Times New Roman" w:cs="Lucida Grande"/>
          <w:b/>
          <w:color w:val="000000"/>
          <w:szCs w:val="22"/>
          <w:lang w:eastAsia="en-GB"/>
        </w:rPr>
        <w:t>é</w:t>
      </w:r>
      <w:proofErr w:type="spellEnd"/>
      <w:r w:rsidRPr="00665132">
        <w:rPr>
          <w:rFonts w:eastAsia="Times New Roman" w:cs="Lucida Grande"/>
          <w:b/>
          <w:color w:val="000000"/>
          <w:szCs w:val="22"/>
          <w:lang w:eastAsia="en-GB"/>
        </w:rPr>
        <w:t xml:space="preserve">. </w:t>
      </w:r>
      <w:proofErr w:type="spellStart"/>
      <w:r w:rsidRPr="00665132">
        <w:rPr>
          <w:rFonts w:eastAsia="Times New Roman" w:cs="Lucida Grande"/>
          <w:b/>
          <w:color w:val="000000"/>
          <w:szCs w:val="22"/>
          <w:lang w:eastAsia="en-GB"/>
        </w:rPr>
        <w:t>Université</w:t>
      </w:r>
      <w:proofErr w:type="spellEnd"/>
      <w:r w:rsidRPr="00665132">
        <w:rPr>
          <w:rFonts w:eastAsia="Times New Roman" w:cs="Lucida Grande"/>
          <w:b/>
          <w:color w:val="000000"/>
          <w:szCs w:val="22"/>
          <w:lang w:eastAsia="en-GB"/>
        </w:rPr>
        <w:t xml:space="preserve"> et </w:t>
      </w:r>
      <w:proofErr w:type="spellStart"/>
      <w:r w:rsidRPr="00665132">
        <w:rPr>
          <w:rFonts w:eastAsia="Times New Roman" w:cs="Lucida Grande"/>
          <w:b/>
          <w:color w:val="000000"/>
          <w:szCs w:val="22"/>
          <w:lang w:eastAsia="en-GB"/>
        </w:rPr>
        <w:t>mobilite</w:t>
      </w:r>
      <w:proofErr w:type="spellEnd"/>
      <w:r w:rsidRPr="00665132">
        <w:rPr>
          <w:rFonts w:eastAsia="Times New Roman" w:cs="Lucida Grande"/>
          <w:b/>
          <w:color w:val="000000"/>
          <w:szCs w:val="22"/>
          <w:lang w:eastAsia="en-GB"/>
        </w:rPr>
        <w:t xml:space="preserve"> </w:t>
      </w:r>
      <w:r w:rsidRPr="00665132">
        <w:rPr>
          <w:rFonts w:eastAsia="Times New Roman" w:cs="Lucida Grande"/>
          <w:color w:val="000000"/>
          <w:szCs w:val="22"/>
          <w:lang w:eastAsia="en-GB"/>
        </w:rPr>
        <w:t>[Online].</w:t>
      </w:r>
      <w:r w:rsidRPr="00665132">
        <w:rPr>
          <w:rFonts w:eastAsia="Times New Roman" w:cs="Lucida Grande"/>
          <w:b/>
          <w:color w:val="000000"/>
          <w:szCs w:val="22"/>
          <w:lang w:eastAsia="en-GB"/>
        </w:rPr>
        <w:t xml:space="preserve"> </w:t>
      </w:r>
      <w:r w:rsidRPr="00665132">
        <w:rPr>
          <w:rFonts w:eastAsia="Times New Roman" w:cs="Lucida Grande"/>
          <w:color w:val="auto"/>
          <w:szCs w:val="22"/>
          <w:lang w:eastAsia="en-GB"/>
        </w:rPr>
        <w:t xml:space="preserve">Available from: </w:t>
      </w:r>
      <w:hyperlink r:id="rId167" w:history="1">
        <w:r w:rsidRPr="00665132">
          <w:rPr>
            <w:rFonts w:eastAsia="Times New Roman" w:cs="Lucida Grande"/>
            <w:color w:val="auto"/>
            <w:szCs w:val="22"/>
            <w:lang w:eastAsia="en-GB"/>
          </w:rPr>
          <w:t>https://www.u-bordeaux.com</w:t>
        </w:r>
      </w:hyperlink>
      <w:r w:rsidRPr="00665132">
        <w:rPr>
          <w:rFonts w:eastAsia="Times New Roman" w:cs="Lucida Grande"/>
          <w:color w:val="auto"/>
          <w:szCs w:val="22"/>
          <w:lang w:eastAsia="en-GB"/>
        </w:rPr>
        <w:t>&gt; [Accessed 12 June 2020].</w:t>
      </w:r>
    </w:p>
    <w:p w14:paraId="5BEB95ED" w14:textId="77777777" w:rsidR="00B51941" w:rsidRPr="00665132" w:rsidRDefault="00B51941" w:rsidP="00B51941">
      <w:pPr>
        <w:rPr>
          <w:rFonts w:eastAsia="Times New Roman" w:cs="Times New Roman"/>
          <w:b/>
          <w:color w:val="auto"/>
          <w:szCs w:val="22"/>
          <w:lang w:eastAsia="en-GB"/>
        </w:rPr>
      </w:pPr>
    </w:p>
    <w:p w14:paraId="77E393EA" w14:textId="77777777" w:rsidR="00B51941" w:rsidRPr="00665132" w:rsidRDefault="00B51941" w:rsidP="00B51941">
      <w:pPr>
        <w:rPr>
          <w:rFonts w:eastAsia="Times New Roman" w:cs="Times New Roman"/>
          <w:b/>
          <w:color w:val="auto"/>
          <w:szCs w:val="22"/>
          <w:lang w:val="fr-FR" w:eastAsia="en-GB"/>
        </w:rPr>
      </w:pPr>
      <w:r w:rsidRPr="00665132">
        <w:rPr>
          <w:rFonts w:eastAsia="Times New Roman" w:cs="Times New Roman"/>
          <w:color w:val="auto"/>
          <w:szCs w:val="22"/>
          <w:lang w:eastAsia="en-GB"/>
        </w:rPr>
        <w:t>Le Dossier (2005)</w:t>
      </w:r>
      <w:r w:rsidRPr="00665132">
        <w:rPr>
          <w:rFonts w:eastAsia="Times New Roman" w:cs="Times New Roman"/>
          <w:b/>
          <w:color w:val="auto"/>
          <w:szCs w:val="22"/>
          <w:lang w:eastAsia="en-GB"/>
        </w:rPr>
        <w:t xml:space="preserve"> La vision de Tania </w:t>
      </w:r>
      <w:proofErr w:type="spellStart"/>
      <w:r w:rsidRPr="00665132">
        <w:rPr>
          <w:rFonts w:eastAsia="Times New Roman" w:cs="Times New Roman"/>
          <w:b/>
          <w:color w:val="auto"/>
          <w:szCs w:val="22"/>
          <w:lang w:eastAsia="en-GB"/>
        </w:rPr>
        <w:t>Concko</w:t>
      </w:r>
      <w:proofErr w:type="spellEnd"/>
      <w:r w:rsidRPr="00665132">
        <w:rPr>
          <w:rFonts w:eastAsia="Times New Roman" w:cs="Times New Roman"/>
          <w:b/>
          <w:color w:val="auto"/>
          <w:szCs w:val="22"/>
          <w:lang w:eastAsia="en-GB"/>
        </w:rPr>
        <w:t xml:space="preserve"> </w:t>
      </w:r>
      <w:r w:rsidRPr="00665132">
        <w:rPr>
          <w:rFonts w:eastAsia="Times New Roman" w:cs="Times New Roman"/>
          <w:color w:val="auto"/>
          <w:szCs w:val="22"/>
          <w:lang w:eastAsia="en-GB"/>
        </w:rPr>
        <w:t>[Online image].</w:t>
      </w:r>
      <w:r w:rsidRPr="00665132">
        <w:rPr>
          <w:rFonts w:eastAsia="Times New Roman" w:cs="Times New Roman"/>
          <w:b/>
          <w:color w:val="auto"/>
          <w:szCs w:val="22"/>
          <w:lang w:eastAsia="en-GB"/>
        </w:rPr>
        <w:t xml:space="preserve"> </w:t>
      </w:r>
      <w:r w:rsidRPr="00665132">
        <w:rPr>
          <w:rFonts w:eastAsia="Times New Roman" w:cs="Times New Roman"/>
          <w:color w:val="auto"/>
          <w:szCs w:val="22"/>
          <w:lang w:eastAsia="en-GB"/>
        </w:rPr>
        <w:t>Available from: &lt;</w:t>
      </w:r>
      <w:hyperlink r:id="rId168" w:history="1">
        <w:r w:rsidRPr="00665132">
          <w:rPr>
            <w:rFonts w:eastAsia="Times New Roman" w:cs="Times New Roman"/>
            <w:color w:val="auto"/>
            <w:szCs w:val="22"/>
            <w:lang w:eastAsia="en-GB"/>
          </w:rPr>
          <w:t>http://www.buildingbutler.com/bd/Denis-Sloan,-Anne-Judet-Sloan,-Olivier-Ceyrac/Marseille/'Le-Dome'-concert-hall/4719</w:t>
        </w:r>
      </w:hyperlink>
      <w:r w:rsidRPr="00665132">
        <w:rPr>
          <w:rFonts w:eastAsia="Times New Roman" w:cs="Times New Roman"/>
          <w:color w:val="auto"/>
          <w:szCs w:val="22"/>
          <w:lang w:eastAsia="en-GB"/>
        </w:rPr>
        <w:t>&gt; [Accessed 4 January 2021].</w:t>
      </w:r>
    </w:p>
    <w:p w14:paraId="70AE6AA5" w14:textId="77777777" w:rsidR="00B51941" w:rsidRPr="00665132" w:rsidRDefault="00B51941" w:rsidP="00B51941">
      <w:pPr>
        <w:spacing w:line="240" w:lineRule="auto"/>
        <w:rPr>
          <w:rFonts w:eastAsia="Times New Roman" w:cs="Arial"/>
          <w:color w:val="auto"/>
          <w:sz w:val="24"/>
          <w:lang w:eastAsia="en-GB"/>
        </w:rPr>
      </w:pPr>
    </w:p>
    <w:p w14:paraId="6E3E38D8"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Le </w:t>
      </w:r>
      <w:proofErr w:type="spellStart"/>
      <w:r w:rsidRPr="00665132">
        <w:rPr>
          <w:rFonts w:eastAsia="Times New Roman" w:cs="Arial"/>
          <w:color w:val="auto"/>
          <w:szCs w:val="22"/>
          <w:lang w:eastAsia="en-GB"/>
        </w:rPr>
        <w:t>Gal</w:t>
      </w:r>
      <w:r w:rsidRPr="00665132">
        <w:rPr>
          <w:rFonts w:eastAsia="Times New Roman" w:cs="Arial"/>
          <w:color w:val="000000"/>
          <w:szCs w:val="22"/>
          <w:lang w:eastAsia="en-GB"/>
        </w:rPr>
        <w:t>è</w:t>
      </w:r>
      <w:r w:rsidRPr="00665132">
        <w:rPr>
          <w:rFonts w:eastAsia="Times New Roman" w:cs="Arial"/>
          <w:color w:val="auto"/>
          <w:szCs w:val="22"/>
          <w:lang w:eastAsia="en-GB"/>
        </w:rPr>
        <w:t>s</w:t>
      </w:r>
      <w:proofErr w:type="spellEnd"/>
      <w:r w:rsidRPr="00665132">
        <w:rPr>
          <w:rFonts w:eastAsia="Times New Roman" w:cs="Arial"/>
          <w:color w:val="auto"/>
          <w:szCs w:val="22"/>
          <w:lang w:eastAsia="en-GB"/>
        </w:rPr>
        <w:t xml:space="preserve">, P. &amp; Mawson, J. (1995) French Urban Policy: The implications for regeneration policies in the English Regions. </w:t>
      </w:r>
      <w:r w:rsidRPr="00665132">
        <w:rPr>
          <w:rFonts w:eastAsia="Times New Roman" w:cs="Arial"/>
          <w:b/>
          <w:color w:val="auto"/>
          <w:szCs w:val="22"/>
          <w:lang w:eastAsia="en-GB"/>
        </w:rPr>
        <w:t>Planning Practice and Research,</w:t>
      </w:r>
      <w:r w:rsidRPr="00665132">
        <w:rPr>
          <w:rFonts w:eastAsia="Times New Roman" w:cs="Arial"/>
          <w:color w:val="auto"/>
          <w:szCs w:val="22"/>
          <w:lang w:eastAsia="en-GB"/>
        </w:rPr>
        <w:t xml:space="preserve"> 10 (3), pp. 379-398.</w:t>
      </w:r>
    </w:p>
    <w:p w14:paraId="6417AEE0" w14:textId="77777777" w:rsidR="00B51941" w:rsidRPr="00665132" w:rsidRDefault="00B51941" w:rsidP="00B51941">
      <w:pPr>
        <w:rPr>
          <w:rFonts w:eastAsia="Times New Roman" w:cs="Arial"/>
          <w:color w:val="auto"/>
          <w:szCs w:val="22"/>
          <w:lang w:eastAsia="en-GB"/>
        </w:rPr>
      </w:pPr>
    </w:p>
    <w:p w14:paraId="7B9CC3AD" w14:textId="77777777" w:rsidR="00B51941" w:rsidRPr="008B0BF4" w:rsidRDefault="00B51941" w:rsidP="00B51941">
      <w:pPr>
        <w:widowControl w:val="0"/>
        <w:autoSpaceDE w:val="0"/>
        <w:autoSpaceDN w:val="0"/>
        <w:adjustRightInd w:val="0"/>
        <w:spacing w:after="240"/>
        <w:rPr>
          <w:rFonts w:cs="Arial"/>
          <w:color w:val="auto"/>
          <w:sz w:val="24"/>
          <w:lang w:val="en-US"/>
        </w:rPr>
      </w:pPr>
      <w:proofErr w:type="spellStart"/>
      <w:r w:rsidRPr="0002135E">
        <w:rPr>
          <w:rFonts w:eastAsia="Times New Roman" w:cs="Arial"/>
          <w:color w:val="auto"/>
          <w:szCs w:val="22"/>
          <w:lang w:eastAsia="en-GB"/>
        </w:rPr>
        <w:t>L’Hostis</w:t>
      </w:r>
      <w:proofErr w:type="spellEnd"/>
      <w:r w:rsidRPr="0002135E">
        <w:rPr>
          <w:rFonts w:eastAsia="Times New Roman" w:cs="Arial"/>
          <w:color w:val="auto"/>
          <w:szCs w:val="22"/>
          <w:lang w:eastAsia="en-GB"/>
        </w:rPr>
        <w:t xml:space="preserve">, A. </w:t>
      </w:r>
      <w:proofErr w:type="spellStart"/>
      <w:r w:rsidRPr="0002135E">
        <w:rPr>
          <w:rFonts w:eastAsia="Times New Roman" w:cs="Arial"/>
          <w:color w:val="auto"/>
          <w:szCs w:val="22"/>
          <w:lang w:eastAsia="en-GB"/>
        </w:rPr>
        <w:t>Leysens</w:t>
      </w:r>
      <w:proofErr w:type="spellEnd"/>
      <w:r w:rsidRPr="0002135E">
        <w:rPr>
          <w:rFonts w:eastAsia="Times New Roman" w:cs="Arial"/>
          <w:color w:val="auto"/>
          <w:szCs w:val="22"/>
          <w:lang w:eastAsia="en-GB"/>
        </w:rPr>
        <w:t xml:space="preserve">, L-L. &amp; </w:t>
      </w:r>
      <w:proofErr w:type="spellStart"/>
      <w:r w:rsidRPr="0002135E">
        <w:rPr>
          <w:rFonts w:eastAsia="Times New Roman" w:cs="Arial"/>
          <w:color w:val="auto"/>
          <w:szCs w:val="22"/>
          <w:lang w:eastAsia="en-GB"/>
        </w:rPr>
        <w:t>Leysens</w:t>
      </w:r>
      <w:proofErr w:type="spellEnd"/>
      <w:r w:rsidRPr="0002135E">
        <w:rPr>
          <w:rFonts w:eastAsia="Times New Roman" w:cs="Arial"/>
          <w:color w:val="auto"/>
          <w:szCs w:val="22"/>
          <w:lang w:eastAsia="en-GB"/>
        </w:rPr>
        <w:t xml:space="preserve">, T. (2017) Using contact potential measurements to analyse future intercity links made possible by the Tours-Bordeaux High-Speed Rail line. </w:t>
      </w:r>
      <w:proofErr w:type="spellStart"/>
      <w:r w:rsidRPr="0002135E">
        <w:rPr>
          <w:rFonts w:eastAsia="Times New Roman" w:cs="Arial"/>
          <w:b/>
          <w:color w:val="auto"/>
          <w:szCs w:val="22"/>
          <w:lang w:eastAsia="en-GB"/>
        </w:rPr>
        <w:t>Belgeo</w:t>
      </w:r>
      <w:proofErr w:type="spellEnd"/>
      <w:r w:rsidRPr="0002135E">
        <w:rPr>
          <w:rFonts w:eastAsia="Times New Roman" w:cs="Arial"/>
          <w:b/>
          <w:color w:val="auto"/>
          <w:szCs w:val="22"/>
          <w:lang w:eastAsia="en-GB"/>
        </w:rPr>
        <w:t xml:space="preserve"> </w:t>
      </w:r>
      <w:r w:rsidRPr="0002135E">
        <w:rPr>
          <w:rFonts w:eastAsia="Times New Roman" w:cs="Arial"/>
          <w:color w:val="auto"/>
          <w:szCs w:val="22"/>
          <w:lang w:eastAsia="en-GB"/>
        </w:rPr>
        <w:t>[Online], 1, July, pp. 1-18. Available from: &lt;</w:t>
      </w:r>
      <w:hyperlink r:id="rId169" w:history="1">
        <w:r w:rsidRPr="0002135E">
          <w:rPr>
            <w:rStyle w:val="Hyperlink"/>
            <w:rFonts w:cs="Arial"/>
            <w:color w:val="auto"/>
            <w:szCs w:val="22"/>
            <w:u w:val="none"/>
            <w:lang w:val="en-US"/>
          </w:rPr>
          <w:t>http://journals.openedition.org/belgeo/19584</w:t>
        </w:r>
      </w:hyperlink>
      <w:r w:rsidRPr="0002135E">
        <w:rPr>
          <w:rFonts w:cs="Arial"/>
          <w:color w:val="auto"/>
          <w:szCs w:val="22"/>
          <w:lang w:val="en-US"/>
        </w:rPr>
        <w:t>&gt; [Accessed 10 September 2022].</w:t>
      </w:r>
      <w:r w:rsidRPr="008B0BF4">
        <w:rPr>
          <w:rFonts w:cs="Arial"/>
          <w:color w:val="auto"/>
          <w:szCs w:val="22"/>
          <w:lang w:val="en-US"/>
        </w:rPr>
        <w:t xml:space="preserve">  </w:t>
      </w:r>
    </w:p>
    <w:p w14:paraId="480BD12A"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Lemoine, J-F. (2000) Jacque </w:t>
      </w:r>
      <w:proofErr w:type="spellStart"/>
      <w:r w:rsidRPr="00665132">
        <w:rPr>
          <w:rFonts w:eastAsia="Times New Roman" w:cs="Arial"/>
          <w:color w:val="auto"/>
          <w:szCs w:val="22"/>
          <w:lang w:eastAsia="en-GB"/>
        </w:rPr>
        <w:t>Chaban</w:t>
      </w:r>
      <w:proofErr w:type="spellEnd"/>
      <w:r w:rsidRPr="00665132">
        <w:rPr>
          <w:rFonts w:eastAsia="Times New Roman" w:cs="Arial"/>
          <w:color w:val="auto"/>
          <w:szCs w:val="22"/>
          <w:lang w:eastAsia="en-GB"/>
        </w:rPr>
        <w:t xml:space="preserve">-Delmas: De </w:t>
      </w:r>
      <w:proofErr w:type="spellStart"/>
      <w:r w:rsidRPr="00665132">
        <w:rPr>
          <w:rFonts w:eastAsia="Times New Roman" w:cs="Arial"/>
          <w:color w:val="auto"/>
          <w:szCs w:val="22"/>
          <w:lang w:eastAsia="en-GB"/>
        </w:rPr>
        <w:t>l’epopee</w:t>
      </w:r>
      <w:proofErr w:type="spellEnd"/>
      <w:r w:rsidRPr="00665132">
        <w:rPr>
          <w:rFonts w:eastAsia="Times New Roman" w:cs="Arial"/>
          <w:color w:val="auto"/>
          <w:szCs w:val="22"/>
          <w:lang w:eastAsia="en-GB"/>
        </w:rPr>
        <w:t xml:space="preserve"> bordelaise a la </w:t>
      </w:r>
      <w:proofErr w:type="spellStart"/>
      <w:r w:rsidRPr="00665132">
        <w:rPr>
          <w:rFonts w:eastAsia="Times New Roman" w:cs="Arial"/>
          <w:color w:val="auto"/>
          <w:szCs w:val="22"/>
          <w:lang w:eastAsia="en-GB"/>
        </w:rPr>
        <w:t>Nourvelle</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Societe</w:t>
      </w:r>
      <w:proofErr w:type="spellEnd"/>
      <w:r w:rsidRPr="00665132">
        <w:rPr>
          <w:rFonts w:eastAsia="Times New Roman" w:cs="Arial"/>
          <w:color w:val="auto"/>
          <w:szCs w:val="22"/>
          <w:lang w:eastAsia="en-GB"/>
        </w:rPr>
        <w:t xml:space="preserve">. </w:t>
      </w:r>
      <w:r w:rsidRPr="00665132">
        <w:rPr>
          <w:rFonts w:eastAsia="Times New Roman" w:cs="Arial"/>
          <w:b/>
          <w:color w:val="auto"/>
          <w:szCs w:val="22"/>
          <w:lang w:eastAsia="en-GB"/>
        </w:rPr>
        <w:t>Sud Ouest</w:t>
      </w:r>
      <w:r w:rsidRPr="00665132">
        <w:rPr>
          <w:rFonts w:eastAsia="Times New Roman" w:cs="Arial"/>
          <w:color w:val="auto"/>
          <w:szCs w:val="22"/>
          <w:lang w:eastAsia="en-GB"/>
        </w:rPr>
        <w:t xml:space="preserve"> [Online] eBooks du quotidian. Available from: </w:t>
      </w:r>
      <w:hyperlink r:id="rId170" w:history="1">
        <w:r w:rsidRPr="00665132">
          <w:rPr>
            <w:rFonts w:eastAsia="Times New Roman" w:cs="Arial"/>
            <w:color w:val="auto"/>
            <w:szCs w:val="22"/>
            <w:lang w:eastAsia="en-GB"/>
          </w:rPr>
          <w:t>http://vjn.sudouest.com/Chaban.pdf</w:t>
        </w:r>
      </w:hyperlink>
      <w:r w:rsidRPr="00665132">
        <w:rPr>
          <w:rFonts w:eastAsia="Times New Roman" w:cs="Arial"/>
          <w:color w:val="auto"/>
          <w:szCs w:val="22"/>
          <w:lang w:eastAsia="en-GB"/>
        </w:rPr>
        <w:t xml:space="preserve"> [Accessed 20 July 2020].</w:t>
      </w:r>
    </w:p>
    <w:p w14:paraId="086401EB" w14:textId="77777777" w:rsidR="00B51941" w:rsidRPr="00665132" w:rsidRDefault="00B51941" w:rsidP="00B51941">
      <w:pPr>
        <w:rPr>
          <w:rFonts w:eastAsia="Times New Roman" w:cs="Arial"/>
          <w:color w:val="auto"/>
          <w:szCs w:val="22"/>
          <w:lang w:eastAsia="en-GB"/>
        </w:rPr>
      </w:pPr>
    </w:p>
    <w:p w14:paraId="7FAA36AF"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Leodis</w:t>
      </w:r>
      <w:proofErr w:type="spellEnd"/>
      <w:r w:rsidRPr="00665132">
        <w:rPr>
          <w:rFonts w:eastAsia="Times New Roman" w:cs="Arial"/>
          <w:color w:val="auto"/>
          <w:szCs w:val="22"/>
          <w:lang w:eastAsia="en-GB"/>
        </w:rPr>
        <w:t xml:space="preserve"> (n.d.) </w:t>
      </w:r>
      <w:r w:rsidRPr="00665132">
        <w:rPr>
          <w:rFonts w:eastAsia="Times New Roman" w:cs="Arial"/>
          <w:b/>
          <w:color w:val="auto"/>
          <w:szCs w:val="22"/>
          <w:lang w:eastAsia="en-GB"/>
        </w:rPr>
        <w:t>Brunswick Building</w:t>
      </w:r>
      <w:r w:rsidRPr="00665132">
        <w:rPr>
          <w:rFonts w:eastAsia="Times New Roman" w:cs="Arial"/>
          <w:color w:val="auto"/>
          <w:szCs w:val="22"/>
          <w:lang w:eastAsia="en-GB"/>
        </w:rPr>
        <w:t xml:space="preserve"> [Online image]. Available from https://www.pinterest.co.uk/pin/89368373827754012/ [Accessed 12 November 19].</w:t>
      </w:r>
    </w:p>
    <w:p w14:paraId="0B602F37" w14:textId="77777777" w:rsidR="004A3004" w:rsidRDefault="004A3004" w:rsidP="00B51941">
      <w:pPr>
        <w:rPr>
          <w:rFonts w:eastAsia="Times New Roman" w:cs="Arial"/>
          <w:color w:val="auto"/>
          <w:szCs w:val="22"/>
          <w:lang w:eastAsia="en-GB"/>
        </w:rPr>
      </w:pPr>
    </w:p>
    <w:p w14:paraId="5979A66B" w14:textId="44E499C1" w:rsidR="004A3004" w:rsidRDefault="004A3004" w:rsidP="004A3004">
      <w:proofErr w:type="spellStart"/>
      <w:r w:rsidRPr="0002135E">
        <w:t>Lherm</w:t>
      </w:r>
      <w:proofErr w:type="spellEnd"/>
      <w:r w:rsidRPr="0002135E">
        <w:t xml:space="preserve">, D. (2021) </w:t>
      </w:r>
      <w:proofErr w:type="spellStart"/>
      <w:r w:rsidRPr="0002135E">
        <w:t>En</w:t>
      </w:r>
      <w:proofErr w:type="spellEnd"/>
      <w:r w:rsidRPr="0002135E">
        <w:t xml:space="preserve"> Images. Pont Veil </w:t>
      </w:r>
      <w:r w:rsidR="0013300B" w:rsidRPr="0002135E">
        <w:rPr>
          <w:rFonts w:cs="Lucida Grande"/>
          <w:color w:val="000000"/>
        </w:rPr>
        <w:t>à</w:t>
      </w:r>
      <w:r w:rsidRPr="0002135E">
        <w:t xml:space="preserve"> Bordeaux: Le puzzle de plus grand </w:t>
      </w:r>
      <w:proofErr w:type="spellStart"/>
      <w:r w:rsidRPr="0002135E">
        <w:t>pont</w:t>
      </w:r>
      <w:proofErr w:type="spellEnd"/>
      <w:r w:rsidRPr="0002135E">
        <w:t xml:space="preserve"> de France </w:t>
      </w:r>
      <w:proofErr w:type="spellStart"/>
      <w:r w:rsidRPr="0002135E">
        <w:t>en</w:t>
      </w:r>
      <w:proofErr w:type="spellEnd"/>
      <w:r w:rsidRPr="0002135E">
        <w:t xml:space="preserve"> construction. </w:t>
      </w:r>
      <w:r w:rsidRPr="0002135E">
        <w:rPr>
          <w:b/>
        </w:rPr>
        <w:t>Sud</w:t>
      </w:r>
      <w:r w:rsidRPr="0002135E">
        <w:t xml:space="preserve"> </w:t>
      </w:r>
      <w:r w:rsidRPr="0002135E">
        <w:rPr>
          <w:b/>
        </w:rPr>
        <w:t>Ouest</w:t>
      </w:r>
      <w:r w:rsidRPr="0002135E">
        <w:t xml:space="preserve"> [Online], 4 May. Available from: </w:t>
      </w:r>
      <w:r w:rsidRPr="0002135E">
        <w:rPr>
          <w:color w:val="auto"/>
        </w:rPr>
        <w:t>&lt;</w:t>
      </w:r>
      <w:hyperlink r:id="rId171" w:history="1">
        <w:r w:rsidRPr="0002135E">
          <w:rPr>
            <w:rStyle w:val="Hyperlink"/>
            <w:color w:val="auto"/>
            <w:u w:val="none"/>
          </w:rPr>
          <w:t>http://sudouest.fr</w:t>
        </w:r>
      </w:hyperlink>
      <w:r w:rsidRPr="0002135E">
        <w:rPr>
          <w:color w:val="auto"/>
        </w:rPr>
        <w:t>&gt; [</w:t>
      </w:r>
      <w:r w:rsidRPr="0002135E">
        <w:t>Accessed 20 October 2022].</w:t>
      </w:r>
    </w:p>
    <w:p w14:paraId="0EA3DA98" w14:textId="77777777" w:rsidR="004A3004" w:rsidRDefault="004A3004" w:rsidP="00B51941">
      <w:pPr>
        <w:rPr>
          <w:rFonts w:eastAsia="Times New Roman" w:cs="Arial"/>
          <w:color w:val="auto"/>
          <w:szCs w:val="22"/>
          <w:lang w:eastAsia="en-GB"/>
        </w:rPr>
      </w:pPr>
    </w:p>
    <w:p w14:paraId="4000DF1F"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Lherm</w:t>
      </w:r>
      <w:proofErr w:type="spellEnd"/>
      <w:r w:rsidRPr="00665132">
        <w:rPr>
          <w:rFonts w:eastAsia="Times New Roman" w:cs="Arial"/>
          <w:color w:val="auto"/>
          <w:szCs w:val="22"/>
          <w:lang w:eastAsia="en-GB"/>
        </w:rPr>
        <w:t xml:space="preserve">, D. (2012) Bordeaux – </w:t>
      </w:r>
      <w:proofErr w:type="spellStart"/>
      <w:r w:rsidRPr="00665132">
        <w:rPr>
          <w:rFonts w:eastAsia="Times New Roman" w:cs="Arial"/>
          <w:color w:val="auto"/>
          <w:szCs w:val="22"/>
          <w:lang w:eastAsia="en-GB"/>
        </w:rPr>
        <w:t>Floirac</w:t>
      </w:r>
      <w:proofErr w:type="spellEnd"/>
      <w:r w:rsidRPr="00665132">
        <w:rPr>
          <w:rFonts w:eastAsia="Times New Roman" w:cs="Arial"/>
          <w:color w:val="auto"/>
          <w:szCs w:val="22"/>
          <w:lang w:eastAsia="en-GB"/>
        </w:rPr>
        <w:t xml:space="preserve">: le </w:t>
      </w:r>
      <w:proofErr w:type="spellStart"/>
      <w:r w:rsidRPr="00665132">
        <w:rPr>
          <w:rFonts w:eastAsia="Times New Roman" w:cs="Arial"/>
          <w:color w:val="auto"/>
          <w:szCs w:val="22"/>
          <w:lang w:eastAsia="en-GB"/>
        </w:rPr>
        <w:t>projet</w:t>
      </w:r>
      <w:proofErr w:type="spellEnd"/>
      <w:r w:rsidRPr="00665132">
        <w:rPr>
          <w:rFonts w:eastAsia="Times New Roman" w:cs="Arial"/>
          <w:color w:val="auto"/>
          <w:szCs w:val="22"/>
          <w:lang w:eastAsia="en-GB"/>
        </w:rPr>
        <w:t xml:space="preserve"> Arena </w:t>
      </w:r>
      <w:proofErr w:type="spellStart"/>
      <w:r w:rsidRPr="00665132">
        <w:rPr>
          <w:rFonts w:eastAsia="Times New Roman" w:cs="Arial"/>
          <w:color w:val="auto"/>
          <w:szCs w:val="22"/>
          <w:lang w:eastAsia="en-GB"/>
        </w:rPr>
        <w:t>est</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ensabl</w:t>
      </w:r>
      <w:r w:rsidRPr="00665132">
        <w:rPr>
          <w:rFonts w:eastAsia="Times New Roman" w:cs="Lucida Grande"/>
          <w:color w:val="000000"/>
          <w:szCs w:val="22"/>
          <w:lang w:eastAsia="en-GB"/>
        </w:rPr>
        <w:t>é</w:t>
      </w:r>
      <w:proofErr w:type="spellEnd"/>
      <w:r w:rsidRPr="00665132">
        <w:rPr>
          <w:rFonts w:eastAsia="Times New Roman" w:cs="Arial"/>
          <w:color w:val="auto"/>
          <w:szCs w:val="22"/>
          <w:lang w:eastAsia="en-GB"/>
        </w:rPr>
        <w:t xml:space="preserve">. </w:t>
      </w:r>
      <w:r w:rsidRPr="00665132">
        <w:rPr>
          <w:rFonts w:eastAsia="Times New Roman" w:cs="Arial"/>
          <w:b/>
          <w:color w:val="auto"/>
          <w:szCs w:val="22"/>
          <w:lang w:eastAsia="en-GB"/>
        </w:rPr>
        <w:t>Sud Ouest</w:t>
      </w:r>
      <w:r w:rsidRPr="00665132">
        <w:rPr>
          <w:rFonts w:eastAsia="Times New Roman" w:cs="Arial"/>
          <w:color w:val="auto"/>
          <w:szCs w:val="22"/>
          <w:lang w:eastAsia="en-GB"/>
        </w:rPr>
        <w:t xml:space="preserve"> [Online], 17 February. Available from: &lt;</w:t>
      </w:r>
      <w:hyperlink r:id="rId172"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7C7C725D" w14:textId="77777777" w:rsidR="00B51941" w:rsidRPr="00665132" w:rsidRDefault="00B51941" w:rsidP="00B51941">
      <w:pPr>
        <w:rPr>
          <w:rFonts w:eastAsia="Times New Roman" w:cs="Times New Roman"/>
          <w:color w:val="auto"/>
          <w:szCs w:val="22"/>
          <w:lang w:eastAsia="en-GB"/>
        </w:rPr>
      </w:pPr>
    </w:p>
    <w:p w14:paraId="4D3C4C46" w14:textId="0AB0E618" w:rsidR="00B51941" w:rsidRDefault="00B51941" w:rsidP="00B51941">
      <w:pPr>
        <w:rPr>
          <w:rFonts w:cs="Arial"/>
          <w:szCs w:val="22"/>
        </w:rPr>
      </w:pPr>
      <w:proofErr w:type="spellStart"/>
      <w:r w:rsidRPr="0002135E">
        <w:rPr>
          <w:rFonts w:cs="Arial"/>
          <w:szCs w:val="22"/>
        </w:rPr>
        <w:t>Lherm</w:t>
      </w:r>
      <w:proofErr w:type="spellEnd"/>
      <w:r w:rsidRPr="0002135E">
        <w:rPr>
          <w:rFonts w:cs="Arial"/>
          <w:szCs w:val="22"/>
        </w:rPr>
        <w:t xml:space="preserve"> D, </w:t>
      </w:r>
      <w:r w:rsidR="0013300B" w:rsidRPr="0002135E">
        <w:rPr>
          <w:rFonts w:cs="Arial"/>
          <w:szCs w:val="22"/>
        </w:rPr>
        <w:t>&amp;</w:t>
      </w:r>
      <w:r w:rsidRPr="0002135E">
        <w:rPr>
          <w:rFonts w:cs="Arial"/>
          <w:szCs w:val="22"/>
        </w:rPr>
        <w:t xml:space="preserve"> </w:t>
      </w:r>
      <w:proofErr w:type="spellStart"/>
      <w:r w:rsidRPr="0002135E">
        <w:rPr>
          <w:rFonts w:cs="Arial"/>
          <w:szCs w:val="22"/>
        </w:rPr>
        <w:t>Sota</w:t>
      </w:r>
      <w:proofErr w:type="spellEnd"/>
      <w:r w:rsidRPr="0002135E">
        <w:rPr>
          <w:rFonts w:cs="Arial"/>
          <w:szCs w:val="22"/>
        </w:rPr>
        <w:t xml:space="preserve">, X. (2013) Architecture and Urbanism. </w:t>
      </w:r>
      <w:r w:rsidRPr="0002135E">
        <w:rPr>
          <w:rFonts w:cs="Arial"/>
          <w:b/>
          <w:szCs w:val="22"/>
        </w:rPr>
        <w:t>Sud Ouest</w:t>
      </w:r>
      <w:r w:rsidRPr="0002135E">
        <w:rPr>
          <w:rFonts w:cs="Arial"/>
          <w:szCs w:val="22"/>
        </w:rPr>
        <w:t xml:space="preserve"> [Online] 30 </w:t>
      </w:r>
      <w:proofErr w:type="spellStart"/>
      <w:r w:rsidRPr="0002135E">
        <w:rPr>
          <w:rFonts w:cs="Arial"/>
          <w:szCs w:val="22"/>
        </w:rPr>
        <w:t>ans</w:t>
      </w:r>
      <w:proofErr w:type="spellEnd"/>
      <w:r w:rsidRPr="0002135E">
        <w:rPr>
          <w:rFonts w:cs="Arial"/>
          <w:szCs w:val="22"/>
        </w:rPr>
        <w:t xml:space="preserve"> de rencontres 1984-2014 Rudy </w:t>
      </w:r>
      <w:proofErr w:type="spellStart"/>
      <w:r w:rsidRPr="0002135E">
        <w:rPr>
          <w:rFonts w:cs="Arial"/>
          <w:szCs w:val="22"/>
        </w:rPr>
        <w:t>Ricciotti</w:t>
      </w:r>
      <w:proofErr w:type="spellEnd"/>
      <w:r w:rsidRPr="0002135E">
        <w:rPr>
          <w:rFonts w:cs="Arial"/>
          <w:szCs w:val="22"/>
        </w:rPr>
        <w:t xml:space="preserve">, Grand Oral. Sciences Po </w:t>
      </w:r>
      <w:r w:rsidRPr="0002135E">
        <w:rPr>
          <w:rFonts w:cs="Arial"/>
          <w:szCs w:val="22"/>
        </w:rPr>
        <w:lastRenderedPageBreak/>
        <w:t>Bordeaux. Available from: &lt;sciencespobordeaux.fr&gt; [Accessed 12 October 2022].</w:t>
      </w:r>
      <w:r>
        <w:rPr>
          <w:rFonts w:cs="Arial"/>
          <w:szCs w:val="22"/>
        </w:rPr>
        <w:t xml:space="preserve"> </w:t>
      </w:r>
    </w:p>
    <w:p w14:paraId="1D470840" w14:textId="77777777" w:rsidR="00B51941" w:rsidRDefault="00B51941" w:rsidP="00B51941">
      <w:pPr>
        <w:rPr>
          <w:rFonts w:eastAsia="Times New Roman" w:cs="Times New Roman"/>
          <w:color w:val="auto"/>
          <w:szCs w:val="22"/>
          <w:lang w:eastAsia="en-GB"/>
        </w:rPr>
      </w:pPr>
    </w:p>
    <w:p w14:paraId="49144B87"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Lillecker</w:t>
      </w:r>
      <w:proofErr w:type="spellEnd"/>
      <w:r w:rsidRPr="00665132">
        <w:rPr>
          <w:rFonts w:eastAsia="Times New Roman" w:cs="Times New Roman"/>
          <w:color w:val="auto"/>
          <w:szCs w:val="22"/>
          <w:lang w:eastAsia="en-GB"/>
        </w:rPr>
        <w:t xml:space="preserve">, D.G. (2003) Interviewing the political elite. </w:t>
      </w:r>
      <w:r w:rsidRPr="00665132">
        <w:rPr>
          <w:rFonts w:eastAsia="Times New Roman" w:cs="Times New Roman"/>
          <w:b/>
          <w:color w:val="auto"/>
          <w:szCs w:val="22"/>
          <w:lang w:eastAsia="en-GB"/>
        </w:rPr>
        <w:t>Politics</w:t>
      </w:r>
      <w:r w:rsidRPr="00665132">
        <w:rPr>
          <w:rFonts w:eastAsia="Times New Roman" w:cs="Times New Roman"/>
          <w:color w:val="auto"/>
          <w:szCs w:val="22"/>
          <w:lang w:eastAsia="en-GB"/>
        </w:rPr>
        <w:t>, 23 (3), pp. 207-214.</w:t>
      </w:r>
    </w:p>
    <w:p w14:paraId="2FF49CB9" w14:textId="77777777" w:rsidR="00B51941" w:rsidRPr="0002135E" w:rsidRDefault="00B51941" w:rsidP="00B51941">
      <w:pPr>
        <w:rPr>
          <w:rFonts w:eastAsia="Times New Roman" w:cs="Times New Roman"/>
          <w:color w:val="auto"/>
          <w:szCs w:val="22"/>
          <w:lang w:eastAsia="en-GB"/>
        </w:rPr>
      </w:pPr>
      <w:r w:rsidRPr="0002135E">
        <w:rPr>
          <w:rFonts w:eastAsia="Times New Roman" w:cs="Times New Roman"/>
          <w:color w:val="auto"/>
          <w:szCs w:val="22"/>
          <w:lang w:eastAsia="en-GB"/>
        </w:rPr>
        <w:t>Lloyd, R. &amp; Clark, T.N. (2002) The city as an entertainment machine. In: Gotham, K.F. ed. Critical Perspective in Urban Redevelopment. New York: Elsevier, pp. 357-378.</w:t>
      </w:r>
    </w:p>
    <w:p w14:paraId="562D3C59" w14:textId="77777777" w:rsidR="00B51941" w:rsidRPr="0002135E" w:rsidRDefault="00B51941" w:rsidP="00B51941">
      <w:pPr>
        <w:rPr>
          <w:rFonts w:eastAsia="Times New Roman" w:cs="Times New Roman"/>
          <w:color w:val="auto"/>
          <w:szCs w:val="22"/>
          <w:lang w:eastAsia="en-GB"/>
        </w:rPr>
      </w:pPr>
    </w:p>
    <w:p w14:paraId="207105B0" w14:textId="77777777" w:rsidR="00B51941" w:rsidRPr="00676AFF" w:rsidRDefault="00B51941" w:rsidP="00B51941">
      <w:pPr>
        <w:rPr>
          <w:rFonts w:eastAsia="Times New Roman" w:cs="Times New Roman"/>
          <w:color w:val="auto"/>
          <w:szCs w:val="22"/>
          <w:lang w:eastAsia="en-GB"/>
        </w:rPr>
      </w:pPr>
      <w:r w:rsidRPr="0002135E">
        <w:rPr>
          <w:rFonts w:eastAsia="Times New Roman" w:cs="Times New Roman"/>
          <w:color w:val="auto"/>
          <w:szCs w:val="22"/>
          <w:lang w:eastAsia="en-GB"/>
        </w:rPr>
        <w:t xml:space="preserve">Lobato, R. (2012) Communication Networks, Cities and Informal Economies. In: </w:t>
      </w:r>
      <w:proofErr w:type="spellStart"/>
      <w:r w:rsidRPr="0002135E">
        <w:rPr>
          <w:rFonts w:eastAsia="Times New Roman" w:cs="Times New Roman"/>
          <w:color w:val="auto"/>
          <w:szCs w:val="22"/>
          <w:lang w:eastAsia="en-GB"/>
        </w:rPr>
        <w:t>Anheier</w:t>
      </w:r>
      <w:proofErr w:type="spellEnd"/>
      <w:r w:rsidRPr="0002135E">
        <w:rPr>
          <w:rFonts w:eastAsia="Times New Roman" w:cs="Times New Roman"/>
          <w:color w:val="auto"/>
          <w:szCs w:val="22"/>
          <w:lang w:eastAsia="en-GB"/>
        </w:rPr>
        <w:t xml:space="preserve">, H. </w:t>
      </w:r>
      <w:proofErr w:type="spellStart"/>
      <w:r w:rsidRPr="0002135E">
        <w:rPr>
          <w:rFonts w:eastAsia="Times New Roman" w:cs="Times New Roman"/>
          <w:color w:val="auto"/>
          <w:szCs w:val="22"/>
          <w:lang w:eastAsia="en-GB"/>
        </w:rPr>
        <w:t>Isar</w:t>
      </w:r>
      <w:proofErr w:type="spellEnd"/>
      <w:r w:rsidRPr="0002135E">
        <w:rPr>
          <w:rFonts w:eastAsia="Times New Roman" w:cs="Times New Roman"/>
          <w:color w:val="auto"/>
          <w:szCs w:val="22"/>
          <w:lang w:eastAsia="en-GB"/>
        </w:rPr>
        <w:t xml:space="preserve">, Y-R-R. eds. (2012) </w:t>
      </w:r>
      <w:r w:rsidRPr="0002135E">
        <w:rPr>
          <w:rFonts w:eastAsia="Times New Roman" w:cs="Times New Roman"/>
          <w:b/>
          <w:color w:val="auto"/>
          <w:szCs w:val="22"/>
          <w:lang w:eastAsia="en-GB"/>
        </w:rPr>
        <w:t>Cultures and Globalisation: Cities, Cultural Policy and Governance.</w:t>
      </w:r>
      <w:r w:rsidRPr="0002135E">
        <w:rPr>
          <w:rFonts w:eastAsia="Times New Roman" w:cs="Times New Roman"/>
          <w:color w:val="auto"/>
          <w:szCs w:val="22"/>
          <w:lang w:eastAsia="en-GB"/>
        </w:rPr>
        <w:t xml:space="preserve"> London: Sage Publications.</w:t>
      </w:r>
    </w:p>
    <w:p w14:paraId="2AF4053C" w14:textId="77777777" w:rsidR="00B51941" w:rsidRDefault="00B51941" w:rsidP="00B51941">
      <w:pPr>
        <w:rPr>
          <w:rFonts w:eastAsia="Times New Roman" w:cs="Times New Roman"/>
          <w:color w:val="auto"/>
          <w:szCs w:val="22"/>
          <w:lang w:eastAsia="en-GB"/>
        </w:rPr>
      </w:pPr>
    </w:p>
    <w:p w14:paraId="6E798F88"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Local Government Association (2017) </w:t>
      </w:r>
      <w:r w:rsidRPr="00665132">
        <w:rPr>
          <w:rFonts w:eastAsia="Times New Roman" w:cs="Times New Roman"/>
          <w:b/>
          <w:color w:val="auto"/>
          <w:szCs w:val="22"/>
          <w:lang w:eastAsia="en-GB"/>
        </w:rPr>
        <w:t>People, culture, place. The role of culture in placemaking</w:t>
      </w:r>
      <w:r w:rsidRPr="00665132">
        <w:rPr>
          <w:rFonts w:eastAsia="Times New Roman" w:cs="Times New Roman"/>
          <w:color w:val="auto"/>
          <w:szCs w:val="22"/>
          <w:lang w:eastAsia="en-GB"/>
        </w:rPr>
        <w:t xml:space="preserve"> [Online] Report Available from: &lt;</w:t>
      </w:r>
      <w:hyperlink r:id="rId173" w:history="1">
        <w:r w:rsidRPr="00665132">
          <w:rPr>
            <w:rFonts w:eastAsiaTheme="majorEastAsia" w:cs="Times New Roman"/>
            <w:color w:val="auto"/>
            <w:szCs w:val="22"/>
            <w:lang w:eastAsia="en-GB"/>
          </w:rPr>
          <w:t>www.local.gov.uk</w:t>
        </w:r>
      </w:hyperlink>
      <w:r w:rsidRPr="00665132">
        <w:rPr>
          <w:rFonts w:eastAsiaTheme="majorEastAsia" w:cs="Times New Roman"/>
          <w:color w:val="auto"/>
          <w:szCs w:val="22"/>
          <w:lang w:eastAsia="en-GB"/>
        </w:rPr>
        <w:t>&gt;</w:t>
      </w:r>
      <w:r w:rsidRPr="00665132">
        <w:rPr>
          <w:rFonts w:eastAsia="Times New Roman" w:cs="Times New Roman"/>
          <w:color w:val="auto"/>
          <w:szCs w:val="22"/>
          <w:lang w:eastAsia="en-GB"/>
        </w:rPr>
        <w:t xml:space="preserve"> [Accessed 10 January 2018].</w:t>
      </w:r>
    </w:p>
    <w:p w14:paraId="48845236" w14:textId="77777777" w:rsidR="00B51941" w:rsidRPr="00665132" w:rsidRDefault="00B51941" w:rsidP="00B51941">
      <w:pPr>
        <w:rPr>
          <w:rFonts w:eastAsia="Times New Roman" w:cs="Arial"/>
          <w:color w:val="auto"/>
          <w:szCs w:val="22"/>
          <w:lang w:eastAsia="en-GB"/>
        </w:rPr>
      </w:pPr>
    </w:p>
    <w:p w14:paraId="1752BA8F"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Loftmann</w:t>
      </w:r>
      <w:proofErr w:type="spellEnd"/>
      <w:r w:rsidRPr="00665132">
        <w:rPr>
          <w:rFonts w:eastAsia="Times New Roman" w:cs="Arial"/>
          <w:color w:val="auto"/>
          <w:szCs w:val="22"/>
          <w:lang w:eastAsia="en-GB"/>
        </w:rPr>
        <w:t xml:space="preserve">, P. &amp; Nevin, B. (1995) Prestige Projects and Urban Regeneration in the 1980s and 1990s: a review of benefits and limitations. </w:t>
      </w:r>
      <w:r w:rsidRPr="00665132">
        <w:rPr>
          <w:rFonts w:eastAsia="Times New Roman" w:cs="Arial"/>
          <w:b/>
          <w:color w:val="auto"/>
          <w:szCs w:val="22"/>
          <w:lang w:eastAsia="en-GB"/>
        </w:rPr>
        <w:t>Planning Practice &amp; Research</w:t>
      </w:r>
      <w:r w:rsidRPr="00665132">
        <w:rPr>
          <w:rFonts w:eastAsia="Times New Roman" w:cs="Arial"/>
          <w:color w:val="auto"/>
          <w:szCs w:val="22"/>
          <w:lang w:eastAsia="en-GB"/>
        </w:rPr>
        <w:t xml:space="preserve">, 10 (3/4), p.299-316. </w:t>
      </w:r>
    </w:p>
    <w:p w14:paraId="5BCBCABA" w14:textId="77777777" w:rsidR="00B51941" w:rsidRDefault="00B51941" w:rsidP="00B51941">
      <w:pPr>
        <w:spacing w:line="240" w:lineRule="auto"/>
        <w:rPr>
          <w:rFonts w:eastAsia="Times New Roman" w:cs="Arial"/>
          <w:color w:val="auto"/>
          <w:szCs w:val="22"/>
          <w:lang w:eastAsia="en-GB"/>
        </w:rPr>
      </w:pPr>
    </w:p>
    <w:p w14:paraId="342D260D" w14:textId="77777777" w:rsidR="00B51941" w:rsidRPr="00665132" w:rsidRDefault="00B51941" w:rsidP="00B51941">
      <w:pPr>
        <w:spacing w:line="240" w:lineRule="auto"/>
        <w:rPr>
          <w:rFonts w:eastAsia="Times New Roman" w:cs="Arial"/>
          <w:color w:val="auto"/>
          <w:szCs w:val="22"/>
          <w:lang w:eastAsia="en-GB"/>
        </w:rPr>
      </w:pPr>
      <w:r w:rsidRPr="00665132">
        <w:rPr>
          <w:rFonts w:eastAsia="Times New Roman" w:cs="Arial"/>
          <w:color w:val="auto"/>
          <w:szCs w:val="22"/>
          <w:lang w:eastAsia="en-GB"/>
        </w:rPr>
        <w:t xml:space="preserve">Lonely Planet (2019) </w:t>
      </w:r>
      <w:r w:rsidRPr="00665132">
        <w:rPr>
          <w:rFonts w:eastAsia="Times New Roman" w:cs="Arial"/>
          <w:b/>
          <w:color w:val="auto"/>
          <w:szCs w:val="22"/>
          <w:lang w:eastAsia="en-GB"/>
        </w:rPr>
        <w:t>Bordeaux</w:t>
      </w:r>
      <w:r w:rsidRPr="00665132">
        <w:rPr>
          <w:rFonts w:eastAsia="Times New Roman" w:cs="Arial"/>
          <w:color w:val="auto"/>
          <w:szCs w:val="22"/>
          <w:lang w:eastAsia="en-GB"/>
        </w:rPr>
        <w:t>. Singapore: Lonely Planet Global Limited.</w:t>
      </w:r>
    </w:p>
    <w:p w14:paraId="43198A74" w14:textId="77777777" w:rsidR="00B51941" w:rsidRPr="00665132" w:rsidRDefault="00B51941" w:rsidP="00B51941">
      <w:pPr>
        <w:rPr>
          <w:rFonts w:eastAsia="Times New Roman" w:cs="Arial"/>
          <w:color w:val="auto"/>
          <w:szCs w:val="22"/>
          <w:lang w:eastAsia="en-GB"/>
        </w:rPr>
      </w:pPr>
    </w:p>
    <w:p w14:paraId="45E153CA"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Looseley</w:t>
      </w:r>
      <w:proofErr w:type="spellEnd"/>
      <w:r w:rsidRPr="00665132">
        <w:rPr>
          <w:rFonts w:eastAsia="Times New Roman" w:cs="Arial"/>
          <w:color w:val="auto"/>
          <w:szCs w:val="22"/>
          <w:lang w:eastAsia="en-GB"/>
        </w:rPr>
        <w:t xml:space="preserve">, D. (2018). Coda: Rethinking the Popular? Some Reflections on Popular Music in France and Britain. In: Guibert, G. &amp; </w:t>
      </w:r>
      <w:proofErr w:type="spellStart"/>
      <w:r w:rsidRPr="00665132">
        <w:rPr>
          <w:rFonts w:eastAsia="Times New Roman" w:cs="Arial"/>
          <w:color w:val="auto"/>
          <w:szCs w:val="22"/>
          <w:lang w:eastAsia="en-GB"/>
        </w:rPr>
        <w:t>Rudent</w:t>
      </w:r>
      <w:proofErr w:type="spellEnd"/>
      <w:r w:rsidRPr="00665132">
        <w:rPr>
          <w:rFonts w:eastAsia="Times New Roman" w:cs="Arial"/>
          <w:color w:val="auto"/>
          <w:szCs w:val="22"/>
          <w:lang w:eastAsia="en-GB"/>
        </w:rPr>
        <w:t xml:space="preserve">, C. eds. </w:t>
      </w:r>
      <w:r w:rsidRPr="00665132">
        <w:rPr>
          <w:rFonts w:eastAsia="Times New Roman" w:cs="Arial"/>
          <w:b/>
          <w:color w:val="auto"/>
          <w:szCs w:val="22"/>
          <w:lang w:eastAsia="en-GB"/>
        </w:rPr>
        <w:t>Made in France,</w:t>
      </w:r>
      <w:r w:rsidRPr="00665132">
        <w:rPr>
          <w:rFonts w:eastAsia="Times New Roman" w:cs="Arial"/>
          <w:color w:val="auto"/>
          <w:szCs w:val="22"/>
          <w:lang w:eastAsia="en-GB"/>
        </w:rPr>
        <w:t xml:space="preserve"> pp. 239-260.</w:t>
      </w:r>
    </w:p>
    <w:p w14:paraId="70584971" w14:textId="77777777" w:rsidR="00B51941" w:rsidRPr="00665132" w:rsidRDefault="00B51941" w:rsidP="00B51941">
      <w:pPr>
        <w:rPr>
          <w:rFonts w:eastAsia="Times New Roman" w:cs="Arial"/>
          <w:color w:val="auto"/>
          <w:szCs w:val="22"/>
          <w:lang w:eastAsia="en-GB"/>
        </w:rPr>
      </w:pPr>
    </w:p>
    <w:p w14:paraId="060664D2"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Looseley</w:t>
      </w:r>
      <w:proofErr w:type="spellEnd"/>
      <w:r w:rsidRPr="00665132">
        <w:rPr>
          <w:rFonts w:eastAsia="Times New Roman" w:cs="Arial"/>
          <w:color w:val="auto"/>
          <w:szCs w:val="22"/>
          <w:lang w:eastAsia="en-GB"/>
        </w:rPr>
        <w:t xml:space="preserve">, D. (2013) Culture and the State under Sarkozy </w:t>
      </w:r>
      <w:proofErr w:type="gramStart"/>
      <w:r w:rsidRPr="00665132">
        <w:rPr>
          <w:rFonts w:eastAsia="Times New Roman" w:cs="Arial"/>
          <w:color w:val="auto"/>
          <w:szCs w:val="22"/>
          <w:lang w:eastAsia="en-GB"/>
        </w:rPr>
        <w:t>In</w:t>
      </w:r>
      <w:proofErr w:type="gramEnd"/>
      <w:r w:rsidRPr="00665132">
        <w:rPr>
          <w:rFonts w:eastAsia="Times New Roman" w:cs="Arial"/>
          <w:color w:val="auto"/>
          <w:szCs w:val="22"/>
          <w:lang w:eastAsia="en-GB"/>
        </w:rPr>
        <w:t xml:space="preserve">: Raymond, G.G. ed. </w:t>
      </w:r>
      <w:r w:rsidRPr="00665132">
        <w:rPr>
          <w:rFonts w:eastAsia="Times New Roman" w:cs="Arial"/>
          <w:b/>
          <w:color w:val="auto"/>
          <w:szCs w:val="22"/>
          <w:lang w:eastAsia="en-GB"/>
        </w:rPr>
        <w:t>The Sarkozy President</w:t>
      </w:r>
      <w:r w:rsidRPr="00665132">
        <w:rPr>
          <w:rFonts w:eastAsia="Times New Roman" w:cs="Arial"/>
          <w:color w:val="auto"/>
          <w:szCs w:val="22"/>
          <w:lang w:eastAsia="en-GB"/>
        </w:rPr>
        <w:t>: Palgrave Macmillan.</w:t>
      </w:r>
    </w:p>
    <w:p w14:paraId="3E568E00" w14:textId="77777777" w:rsidR="00B51941" w:rsidRPr="00665132" w:rsidRDefault="00B51941" w:rsidP="00B51941">
      <w:pPr>
        <w:rPr>
          <w:rFonts w:eastAsia="Times New Roman" w:cs="Times New Roman"/>
          <w:color w:val="auto"/>
          <w:szCs w:val="22"/>
          <w:lang w:eastAsia="en-GB"/>
        </w:rPr>
      </w:pPr>
    </w:p>
    <w:p w14:paraId="19927B4E"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Looseley</w:t>
      </w:r>
      <w:proofErr w:type="spellEnd"/>
      <w:r w:rsidRPr="00665132">
        <w:rPr>
          <w:rFonts w:eastAsia="Times New Roman" w:cs="Times New Roman"/>
          <w:color w:val="auto"/>
          <w:szCs w:val="22"/>
          <w:lang w:eastAsia="en-GB"/>
        </w:rPr>
        <w:t xml:space="preserve">, D. (2012) Democratising the popular: the case of pop music in France and Britain. </w:t>
      </w:r>
      <w:r w:rsidRPr="00665132">
        <w:rPr>
          <w:rFonts w:eastAsia="Times New Roman" w:cs="Times New Roman"/>
          <w:b/>
          <w:color w:val="auto"/>
          <w:szCs w:val="22"/>
          <w:lang w:eastAsia="en-GB"/>
        </w:rPr>
        <w:t>International Journal of Cultural Policy</w:t>
      </w:r>
      <w:r w:rsidRPr="00665132">
        <w:rPr>
          <w:rFonts w:eastAsia="Times New Roman" w:cs="Times New Roman"/>
          <w:color w:val="auto"/>
          <w:szCs w:val="22"/>
          <w:lang w:eastAsia="en-GB"/>
        </w:rPr>
        <w:t xml:space="preserve">, 18 (5), pp. 579-592. </w:t>
      </w:r>
    </w:p>
    <w:p w14:paraId="239128FE" w14:textId="77777777" w:rsidR="00B51941" w:rsidRPr="00665132" w:rsidRDefault="00B51941" w:rsidP="00B51941">
      <w:pPr>
        <w:rPr>
          <w:rFonts w:eastAsia="Times New Roman" w:cs="Times New Roman"/>
          <w:color w:val="auto"/>
          <w:szCs w:val="22"/>
          <w:lang w:eastAsia="en-GB"/>
        </w:rPr>
      </w:pPr>
    </w:p>
    <w:p w14:paraId="12DE60F5"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Looseley</w:t>
      </w:r>
      <w:proofErr w:type="spellEnd"/>
      <w:r w:rsidRPr="00665132">
        <w:rPr>
          <w:rFonts w:eastAsia="Times New Roman" w:cs="Times New Roman"/>
          <w:color w:val="auto"/>
          <w:szCs w:val="22"/>
          <w:lang w:eastAsia="en-GB"/>
        </w:rPr>
        <w:t xml:space="preserve">, D L (2011) Notions of popular culture in cultural policy: a comparative history of France and Britain, </w:t>
      </w:r>
      <w:r w:rsidRPr="00665132">
        <w:rPr>
          <w:rFonts w:eastAsia="Times New Roman" w:cs="Times New Roman"/>
          <w:b/>
          <w:color w:val="auto"/>
          <w:szCs w:val="22"/>
          <w:lang w:eastAsia="en-GB"/>
        </w:rPr>
        <w:t>International Journal of Cultural Policy</w:t>
      </w:r>
      <w:r w:rsidRPr="00665132">
        <w:rPr>
          <w:rFonts w:eastAsia="Times New Roman" w:cs="Times New Roman"/>
          <w:color w:val="auto"/>
          <w:szCs w:val="22"/>
          <w:lang w:eastAsia="en-GB"/>
        </w:rPr>
        <w:t>, 17, (4) pp. 365-379.</w:t>
      </w:r>
    </w:p>
    <w:p w14:paraId="783A51D2" w14:textId="77777777" w:rsidR="00B51941" w:rsidRPr="00665132" w:rsidRDefault="00B51941" w:rsidP="00B51941">
      <w:pPr>
        <w:rPr>
          <w:rFonts w:eastAsia="Times New Roman" w:cs="Times New Roman"/>
          <w:color w:val="auto"/>
          <w:szCs w:val="22"/>
          <w:lang w:eastAsia="en-GB"/>
        </w:rPr>
      </w:pPr>
    </w:p>
    <w:p w14:paraId="7061D5AE"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lastRenderedPageBreak/>
        <w:t>Looseley</w:t>
      </w:r>
      <w:proofErr w:type="spellEnd"/>
      <w:r w:rsidRPr="00665132">
        <w:rPr>
          <w:rFonts w:eastAsia="Times New Roman" w:cs="Arial"/>
          <w:color w:val="auto"/>
          <w:szCs w:val="22"/>
          <w:lang w:eastAsia="en-GB"/>
        </w:rPr>
        <w:t xml:space="preserve">, D (2007) Conceptualising Youth Culture in </w:t>
      </w:r>
      <w:proofErr w:type="spellStart"/>
      <w:r w:rsidRPr="00665132">
        <w:rPr>
          <w:rFonts w:eastAsia="Times New Roman" w:cs="Arial"/>
          <w:color w:val="auto"/>
          <w:szCs w:val="22"/>
          <w:lang w:eastAsia="en-GB"/>
        </w:rPr>
        <w:t>Postwar</w:t>
      </w:r>
      <w:proofErr w:type="spellEnd"/>
      <w:r w:rsidRPr="00665132">
        <w:rPr>
          <w:rFonts w:eastAsia="Times New Roman" w:cs="Arial"/>
          <w:color w:val="auto"/>
          <w:szCs w:val="22"/>
          <w:lang w:eastAsia="en-GB"/>
        </w:rPr>
        <w:t xml:space="preserve"> France.  </w:t>
      </w:r>
      <w:r w:rsidRPr="00665132">
        <w:rPr>
          <w:rFonts w:eastAsia="Times New Roman" w:cs="Arial"/>
          <w:b/>
          <w:color w:val="auto"/>
          <w:szCs w:val="22"/>
          <w:lang w:eastAsia="en-GB"/>
        </w:rPr>
        <w:t xml:space="preserve">Modern &amp; Contemporary France, </w:t>
      </w:r>
      <w:r w:rsidRPr="00665132">
        <w:rPr>
          <w:rFonts w:eastAsia="Times New Roman" w:cs="Arial"/>
          <w:color w:val="auto"/>
          <w:szCs w:val="22"/>
          <w:lang w:eastAsia="en-GB"/>
        </w:rPr>
        <w:t>15 (3), August, pp. 261–275.</w:t>
      </w:r>
    </w:p>
    <w:p w14:paraId="744F5FBB" w14:textId="77777777" w:rsidR="00B51941" w:rsidRPr="00665132" w:rsidRDefault="00B51941" w:rsidP="00B51941">
      <w:pPr>
        <w:rPr>
          <w:rFonts w:eastAsia="Times New Roman" w:cs="Times New Roman"/>
          <w:color w:val="auto"/>
          <w:szCs w:val="22"/>
          <w:lang w:eastAsia="en-GB"/>
        </w:rPr>
      </w:pPr>
    </w:p>
    <w:p w14:paraId="2E20E851" w14:textId="77777777" w:rsidR="00EF4B72" w:rsidRDefault="00EF4B72" w:rsidP="00B51941">
      <w:pPr>
        <w:rPr>
          <w:rFonts w:eastAsia="Times New Roman" w:cs="Arial"/>
          <w:color w:val="auto"/>
          <w:szCs w:val="22"/>
          <w:highlight w:val="yellow"/>
          <w:lang w:eastAsia="en-GB"/>
        </w:rPr>
      </w:pPr>
    </w:p>
    <w:p w14:paraId="24187BF3" w14:textId="438F369C" w:rsidR="00B51941" w:rsidRDefault="00B51941" w:rsidP="00B51941">
      <w:pPr>
        <w:rPr>
          <w:rFonts w:eastAsia="Times New Roman" w:cs="Arial"/>
          <w:color w:val="auto"/>
          <w:szCs w:val="22"/>
          <w:lang w:eastAsia="en-GB"/>
        </w:rPr>
      </w:pPr>
      <w:proofErr w:type="spellStart"/>
      <w:r w:rsidRPr="0002135E">
        <w:rPr>
          <w:rFonts w:eastAsia="Times New Roman" w:cs="Arial"/>
          <w:color w:val="auto"/>
          <w:szCs w:val="22"/>
          <w:lang w:eastAsia="en-GB"/>
        </w:rPr>
        <w:t>Lorinquer</w:t>
      </w:r>
      <w:proofErr w:type="spellEnd"/>
      <w:r w:rsidRPr="0002135E">
        <w:rPr>
          <w:rFonts w:eastAsia="Times New Roman" w:cs="Arial"/>
          <w:color w:val="auto"/>
          <w:szCs w:val="22"/>
          <w:lang w:eastAsia="en-GB"/>
        </w:rPr>
        <w:t xml:space="preserve">, C. (2016) Management of measures to </w:t>
      </w:r>
      <w:proofErr w:type="spellStart"/>
      <w:r w:rsidRPr="0002135E">
        <w:rPr>
          <w:rFonts w:eastAsia="Times New Roman" w:cs="Arial"/>
          <w:color w:val="auto"/>
          <w:szCs w:val="22"/>
          <w:lang w:eastAsia="en-GB"/>
        </w:rPr>
        <w:t>redce</w:t>
      </w:r>
      <w:proofErr w:type="spellEnd"/>
      <w:r w:rsidRPr="0002135E">
        <w:rPr>
          <w:rFonts w:eastAsia="Times New Roman" w:cs="Arial"/>
          <w:color w:val="auto"/>
          <w:szCs w:val="22"/>
          <w:lang w:eastAsia="en-GB"/>
        </w:rPr>
        <w:t xml:space="preserve"> and compensate for the environmental impact of the LGV Sud </w:t>
      </w:r>
      <w:proofErr w:type="spellStart"/>
      <w:r w:rsidRPr="0002135E">
        <w:rPr>
          <w:rFonts w:eastAsia="Times New Roman" w:cs="Arial"/>
          <w:color w:val="auto"/>
          <w:szCs w:val="22"/>
          <w:lang w:eastAsia="en-GB"/>
        </w:rPr>
        <w:t>Eruope</w:t>
      </w:r>
      <w:proofErr w:type="spellEnd"/>
      <w:r w:rsidRPr="0002135E">
        <w:rPr>
          <w:rFonts w:eastAsia="Times New Roman" w:cs="Arial"/>
          <w:color w:val="auto"/>
          <w:szCs w:val="22"/>
          <w:lang w:eastAsia="en-GB"/>
        </w:rPr>
        <w:t xml:space="preserve"> </w:t>
      </w:r>
      <w:proofErr w:type="spellStart"/>
      <w:r w:rsidRPr="0002135E">
        <w:rPr>
          <w:rFonts w:eastAsia="Times New Roman" w:cs="Arial"/>
          <w:color w:val="auto"/>
          <w:szCs w:val="22"/>
          <w:lang w:eastAsia="en-GB"/>
        </w:rPr>
        <w:t>Atlantique</w:t>
      </w:r>
      <w:proofErr w:type="spellEnd"/>
      <w:r w:rsidRPr="0002135E">
        <w:rPr>
          <w:rFonts w:eastAsia="Times New Roman" w:cs="Arial"/>
          <w:color w:val="auto"/>
          <w:szCs w:val="22"/>
          <w:lang w:eastAsia="en-GB"/>
        </w:rPr>
        <w:t xml:space="preserve"> Tours-Bordeaux high-speed rail line project. </w:t>
      </w:r>
      <w:r w:rsidRPr="0002135E">
        <w:rPr>
          <w:rFonts w:eastAsia="Times New Roman" w:cs="Arial"/>
          <w:b/>
          <w:color w:val="auto"/>
          <w:szCs w:val="22"/>
          <w:lang w:eastAsia="en-GB"/>
        </w:rPr>
        <w:t>Field Actions Science Reports</w:t>
      </w:r>
      <w:r w:rsidRPr="0002135E">
        <w:rPr>
          <w:rFonts w:eastAsia="Times New Roman" w:cs="Arial"/>
          <w:color w:val="auto"/>
          <w:szCs w:val="22"/>
          <w:lang w:eastAsia="en-GB"/>
        </w:rPr>
        <w:t xml:space="preserve"> [Online], Special Issue 14, April</w:t>
      </w:r>
      <w:r w:rsidR="00EF4B72" w:rsidRPr="0002135E">
        <w:rPr>
          <w:rFonts w:eastAsia="Times New Roman" w:cs="Arial"/>
          <w:color w:val="auto"/>
          <w:szCs w:val="22"/>
          <w:lang w:eastAsia="en-GB"/>
        </w:rPr>
        <w:t>, pp. 6-11</w:t>
      </w:r>
      <w:r w:rsidRPr="0002135E">
        <w:rPr>
          <w:rFonts w:eastAsia="Times New Roman" w:cs="Arial"/>
          <w:color w:val="auto"/>
          <w:szCs w:val="22"/>
          <w:lang w:eastAsia="en-GB"/>
        </w:rPr>
        <w:t>. Available from: &lt;</w:t>
      </w:r>
      <w:hyperlink r:id="rId174" w:history="1">
        <w:r w:rsidRPr="0002135E">
          <w:rPr>
            <w:rStyle w:val="Hyperlink"/>
            <w:rFonts w:eastAsia="Times New Roman" w:cs="Arial"/>
            <w:color w:val="auto"/>
            <w:szCs w:val="22"/>
            <w:u w:val="none"/>
            <w:lang w:eastAsia="en-GB"/>
          </w:rPr>
          <w:t>http://journals.openedition.org/factsreports/4032</w:t>
        </w:r>
      </w:hyperlink>
      <w:r w:rsidRPr="0002135E">
        <w:rPr>
          <w:rFonts w:eastAsia="Times New Roman" w:cs="Arial"/>
          <w:color w:val="auto"/>
          <w:szCs w:val="22"/>
          <w:lang w:eastAsia="en-GB"/>
        </w:rPr>
        <w:t>&gt; [Accessed 10 September 2022].</w:t>
      </w:r>
    </w:p>
    <w:p w14:paraId="5A57EC39" w14:textId="77777777" w:rsidR="00B51941" w:rsidRDefault="00B51941" w:rsidP="00B51941">
      <w:pPr>
        <w:rPr>
          <w:rFonts w:eastAsia="Times New Roman" w:cs="Arial"/>
          <w:color w:val="auto"/>
          <w:szCs w:val="22"/>
          <w:lang w:eastAsia="en-GB"/>
        </w:rPr>
      </w:pPr>
    </w:p>
    <w:p w14:paraId="7A0E2377" w14:textId="77777777" w:rsidR="00B51941" w:rsidRPr="00665132" w:rsidRDefault="00B51941" w:rsidP="00B51941">
      <w:pPr>
        <w:rPr>
          <w:rFonts w:eastAsia="Times New Roman" w:cs="Times New Roman"/>
          <w:color w:val="auto"/>
          <w:szCs w:val="22"/>
          <w:lang w:eastAsia="en-GB"/>
        </w:rPr>
      </w:pPr>
      <w:r w:rsidRPr="00665132">
        <w:rPr>
          <w:rFonts w:eastAsia="Times New Roman" w:cs="Arial"/>
          <w:color w:val="auto"/>
          <w:szCs w:val="22"/>
          <w:lang w:eastAsia="en-GB"/>
        </w:rPr>
        <w:t xml:space="preserve">MacLennan, M. C. (1965) Regional Planning in France. </w:t>
      </w:r>
      <w:r w:rsidRPr="00665132">
        <w:rPr>
          <w:rFonts w:eastAsia="Times New Roman" w:cs="Arial"/>
          <w:b/>
          <w:color w:val="auto"/>
          <w:szCs w:val="22"/>
          <w:lang w:eastAsia="en-GB"/>
        </w:rPr>
        <w:t>The Journal of Industrial Economics</w:t>
      </w:r>
      <w:r w:rsidRPr="00665132">
        <w:rPr>
          <w:rFonts w:eastAsia="Times New Roman" w:cs="Arial"/>
          <w:color w:val="auto"/>
          <w:szCs w:val="22"/>
          <w:lang w:eastAsia="en-GB"/>
        </w:rPr>
        <w:t>, 13, pp. 62.75.</w:t>
      </w:r>
    </w:p>
    <w:p w14:paraId="0B73877E" w14:textId="77777777" w:rsidR="00B51941" w:rsidRPr="00665132" w:rsidRDefault="00B51941" w:rsidP="00B51941">
      <w:pPr>
        <w:rPr>
          <w:rFonts w:eastAsia="Times New Roman" w:cs="Times New Roman"/>
          <w:color w:val="auto"/>
          <w:szCs w:val="22"/>
          <w:lang w:eastAsia="en-GB"/>
        </w:rPr>
      </w:pPr>
    </w:p>
    <w:p w14:paraId="6A21989B"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Maillard, C. (2010) </w:t>
      </w:r>
      <w:r w:rsidRPr="00665132">
        <w:rPr>
          <w:rFonts w:eastAsia="Times New Roman" w:cs="Times New Roman"/>
          <w:b/>
          <w:color w:val="auto"/>
          <w:szCs w:val="22"/>
          <w:lang w:eastAsia="en-GB"/>
        </w:rPr>
        <w:t xml:space="preserve">Les Zenith </w:t>
      </w:r>
      <w:proofErr w:type="spellStart"/>
      <w:r w:rsidRPr="00665132">
        <w:rPr>
          <w:rFonts w:eastAsia="Times New Roman" w:cs="Times New Roman"/>
          <w:b/>
          <w:color w:val="auto"/>
          <w:szCs w:val="22"/>
          <w:lang w:eastAsia="en-GB"/>
        </w:rPr>
        <w:t>en</w:t>
      </w:r>
      <w:proofErr w:type="spellEnd"/>
      <w:r w:rsidRPr="00665132">
        <w:rPr>
          <w:rFonts w:eastAsia="Times New Roman" w:cs="Times New Roman"/>
          <w:b/>
          <w:color w:val="auto"/>
          <w:szCs w:val="22"/>
          <w:lang w:eastAsia="en-GB"/>
        </w:rPr>
        <w:t xml:space="preserve"> France.</w:t>
      </w:r>
      <w:r w:rsidRPr="00665132">
        <w:rPr>
          <w:rFonts w:eastAsia="Times New Roman" w:cs="Times New Roman"/>
          <w:color w:val="auto"/>
          <w:szCs w:val="22"/>
          <w:lang w:eastAsia="en-GB"/>
        </w:rPr>
        <w:t xml:space="preserve"> </w:t>
      </w:r>
      <w:r>
        <w:rPr>
          <w:rFonts w:eastAsia="Times New Roman" w:cs="Times New Roman"/>
          <w:color w:val="auto"/>
          <w:szCs w:val="22"/>
          <w:lang w:eastAsia="en-GB"/>
        </w:rPr>
        <w:t xml:space="preserve">Paris: </w:t>
      </w:r>
      <w:proofErr w:type="spellStart"/>
      <w:r w:rsidRPr="00665132">
        <w:rPr>
          <w:rFonts w:eastAsia="Times New Roman" w:cs="Times New Roman"/>
          <w:color w:val="auto"/>
          <w:szCs w:val="22"/>
          <w:lang w:eastAsia="en-GB"/>
        </w:rPr>
        <w:t>Archibooks</w:t>
      </w:r>
      <w:proofErr w:type="spellEnd"/>
      <w:r w:rsidRPr="00665132">
        <w:rPr>
          <w:rFonts w:eastAsia="Times New Roman" w:cs="Times New Roman"/>
          <w:color w:val="auto"/>
          <w:szCs w:val="22"/>
          <w:lang w:eastAsia="en-GB"/>
        </w:rPr>
        <w:t xml:space="preserve"> + </w:t>
      </w:r>
      <w:proofErr w:type="spellStart"/>
      <w:r w:rsidRPr="00665132">
        <w:rPr>
          <w:rFonts w:eastAsia="Times New Roman" w:cs="Times New Roman"/>
          <w:color w:val="auto"/>
          <w:szCs w:val="22"/>
          <w:lang w:eastAsia="en-GB"/>
        </w:rPr>
        <w:t>Sautereau</w:t>
      </w:r>
      <w:proofErr w:type="spellEnd"/>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editeur</w:t>
      </w:r>
      <w:proofErr w:type="spellEnd"/>
      <w:r w:rsidRPr="00665132">
        <w:rPr>
          <w:rFonts w:eastAsia="Times New Roman" w:cs="Times New Roman"/>
          <w:color w:val="auto"/>
          <w:szCs w:val="22"/>
          <w:lang w:eastAsia="en-GB"/>
        </w:rPr>
        <w:t>.</w:t>
      </w:r>
    </w:p>
    <w:p w14:paraId="25E8561D" w14:textId="77777777" w:rsidR="00B51941" w:rsidRPr="00665132" w:rsidRDefault="00B51941" w:rsidP="00B51941">
      <w:pPr>
        <w:rPr>
          <w:rFonts w:eastAsia="Times New Roman" w:cs="Times New Roman"/>
          <w:color w:val="auto"/>
          <w:szCs w:val="22"/>
          <w:lang w:eastAsia="en-GB"/>
        </w:rPr>
      </w:pPr>
    </w:p>
    <w:p w14:paraId="5D3C6E46"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Martin-</w:t>
      </w:r>
      <w:proofErr w:type="spellStart"/>
      <w:r w:rsidRPr="00665132">
        <w:rPr>
          <w:rFonts w:eastAsia="Times New Roman" w:cs="Times New Roman"/>
          <w:color w:val="auto"/>
          <w:szCs w:val="22"/>
          <w:lang w:eastAsia="en-GB"/>
        </w:rPr>
        <w:t>Herrou</w:t>
      </w:r>
      <w:proofErr w:type="spellEnd"/>
      <w:r w:rsidRPr="00665132">
        <w:rPr>
          <w:rFonts w:eastAsia="Times New Roman" w:cs="Times New Roman"/>
          <w:color w:val="auto"/>
          <w:szCs w:val="22"/>
          <w:lang w:eastAsia="en-GB"/>
        </w:rPr>
        <w:t xml:space="preserve">, A. (n.d.) </w:t>
      </w:r>
      <w:proofErr w:type="spellStart"/>
      <w:r w:rsidRPr="00665132">
        <w:rPr>
          <w:rFonts w:eastAsia="Times New Roman" w:cs="Times New Roman"/>
          <w:b/>
          <w:color w:val="auto"/>
          <w:szCs w:val="22"/>
          <w:lang w:eastAsia="en-GB"/>
        </w:rPr>
        <w:t>PortusPlus</w:t>
      </w:r>
      <w:proofErr w:type="spellEnd"/>
      <w:r w:rsidRPr="00665132">
        <w:rPr>
          <w:rFonts w:eastAsia="Times New Roman" w:cs="Times New Roman"/>
          <w:b/>
          <w:color w:val="auto"/>
          <w:szCs w:val="22"/>
          <w:lang w:eastAsia="en-GB"/>
        </w:rPr>
        <w:t>: The reconquest of the river by Bordeaux city</w:t>
      </w:r>
      <w:r w:rsidRPr="00665132">
        <w:rPr>
          <w:rFonts w:eastAsia="Times New Roman" w:cs="Times New Roman"/>
          <w:color w:val="auto"/>
          <w:szCs w:val="22"/>
          <w:lang w:eastAsia="en-GB"/>
        </w:rPr>
        <w:t xml:space="preserve">. Report: La CUB. </w:t>
      </w:r>
    </w:p>
    <w:p w14:paraId="682ECBFF" w14:textId="77777777" w:rsidR="00EF4B72" w:rsidRDefault="00EF4B72" w:rsidP="00B51941">
      <w:pPr>
        <w:rPr>
          <w:rFonts w:eastAsia="Times New Roman" w:cs="Times New Roman"/>
          <w:color w:val="auto"/>
          <w:szCs w:val="22"/>
          <w:lang w:eastAsia="en-GB"/>
        </w:rPr>
      </w:pPr>
    </w:p>
    <w:p w14:paraId="725F682A"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Martone, A. &amp; </w:t>
      </w:r>
      <w:proofErr w:type="spellStart"/>
      <w:r w:rsidRPr="00665132">
        <w:rPr>
          <w:rFonts w:eastAsia="Times New Roman" w:cs="Times New Roman"/>
          <w:color w:val="auto"/>
          <w:szCs w:val="22"/>
          <w:lang w:eastAsia="en-GB"/>
        </w:rPr>
        <w:t>Sepe</w:t>
      </w:r>
      <w:proofErr w:type="spellEnd"/>
      <w:r w:rsidRPr="00665132">
        <w:rPr>
          <w:rFonts w:eastAsia="Times New Roman" w:cs="Times New Roman"/>
          <w:color w:val="auto"/>
          <w:szCs w:val="22"/>
          <w:lang w:eastAsia="en-GB"/>
        </w:rPr>
        <w:t xml:space="preserve">, M. (2012) Creativity, urban regeneration and sustainability: The Bordeaux case study. </w:t>
      </w:r>
      <w:r w:rsidRPr="00665132">
        <w:rPr>
          <w:rFonts w:eastAsia="Times New Roman" w:cs="Times New Roman"/>
          <w:b/>
          <w:color w:val="auto"/>
          <w:szCs w:val="22"/>
          <w:lang w:eastAsia="en-GB"/>
        </w:rPr>
        <w:t>Journal of Urban Regeneration and Renewal</w:t>
      </w:r>
      <w:r w:rsidRPr="00665132">
        <w:rPr>
          <w:rFonts w:eastAsia="Times New Roman" w:cs="Times New Roman"/>
          <w:color w:val="auto"/>
          <w:szCs w:val="22"/>
          <w:lang w:eastAsia="en-GB"/>
        </w:rPr>
        <w:t xml:space="preserve">, 5 (2), pp. 164-183. </w:t>
      </w:r>
    </w:p>
    <w:p w14:paraId="512C134F" w14:textId="77777777" w:rsidR="00B51941" w:rsidRPr="00665132" w:rsidRDefault="00B51941" w:rsidP="00B51941">
      <w:pPr>
        <w:rPr>
          <w:rFonts w:eastAsia="Times New Roman" w:cs="Times New Roman"/>
          <w:color w:val="auto"/>
          <w:szCs w:val="22"/>
          <w:lang w:eastAsia="en-GB"/>
        </w:rPr>
      </w:pPr>
    </w:p>
    <w:p w14:paraId="22EDA7E0" w14:textId="77777777" w:rsidR="00B51941" w:rsidRDefault="00B51941" w:rsidP="00B51941">
      <w:pPr>
        <w:spacing w:after="267"/>
        <w:rPr>
          <w:rFonts w:eastAsia="Times New Roman" w:cs="Arial"/>
          <w:color w:val="auto"/>
          <w:szCs w:val="22"/>
          <w:lang w:eastAsia="en-GB"/>
        </w:rPr>
      </w:pPr>
      <w:r w:rsidRPr="00665132">
        <w:rPr>
          <w:rFonts w:eastAsia="Times New Roman" w:cs="Arial"/>
          <w:color w:val="auto"/>
          <w:szCs w:val="22"/>
          <w:lang w:eastAsia="en-GB"/>
        </w:rPr>
        <w:t xml:space="preserve">Mathurin, H. (2008) Les </w:t>
      </w:r>
      <w:proofErr w:type="spellStart"/>
      <w:r w:rsidRPr="00665132">
        <w:rPr>
          <w:rFonts w:eastAsia="Times New Roman" w:cs="Arial"/>
          <w:color w:val="auto"/>
          <w:szCs w:val="22"/>
          <w:lang w:eastAsia="en-GB"/>
        </w:rPr>
        <w:t>elus</w:t>
      </w:r>
      <w:proofErr w:type="spellEnd"/>
      <w:r w:rsidRPr="00665132">
        <w:rPr>
          <w:rFonts w:eastAsia="Times New Roman" w:cs="Arial"/>
          <w:color w:val="auto"/>
          <w:szCs w:val="22"/>
          <w:lang w:eastAsia="en-GB"/>
        </w:rPr>
        <w:t xml:space="preserve"> dans </w:t>
      </w:r>
      <w:proofErr w:type="spellStart"/>
      <w:r w:rsidRPr="00665132">
        <w:rPr>
          <w:rFonts w:eastAsia="Times New Roman" w:cs="Arial"/>
          <w:color w:val="auto"/>
          <w:szCs w:val="22"/>
          <w:lang w:eastAsia="en-GB"/>
        </w:rPr>
        <w:t>l’arene</w:t>
      </w:r>
      <w:proofErr w:type="spellEnd"/>
      <w:r w:rsidRPr="00665132">
        <w:rPr>
          <w:rFonts w:eastAsia="Times New Roman" w:cs="Arial"/>
          <w:color w:val="auto"/>
          <w:szCs w:val="22"/>
          <w:lang w:eastAsia="en-GB"/>
        </w:rPr>
        <w:t xml:space="preserve">. </w:t>
      </w:r>
      <w:r w:rsidRPr="00665132">
        <w:rPr>
          <w:rFonts w:eastAsia="Times New Roman" w:cs="Arial"/>
          <w:b/>
          <w:color w:val="auto"/>
          <w:szCs w:val="22"/>
          <w:lang w:eastAsia="en-GB"/>
        </w:rPr>
        <w:t>Sud Ouest</w:t>
      </w:r>
      <w:r w:rsidRPr="00665132">
        <w:rPr>
          <w:rFonts w:eastAsia="Times New Roman" w:cs="Arial"/>
          <w:color w:val="auto"/>
          <w:szCs w:val="22"/>
          <w:lang w:eastAsia="en-GB"/>
        </w:rPr>
        <w:t xml:space="preserve"> [Online]. </w:t>
      </w:r>
      <w:proofErr w:type="spellStart"/>
      <w:r w:rsidRPr="00665132">
        <w:rPr>
          <w:rFonts w:eastAsia="Times New Roman" w:cs="Arial"/>
          <w:color w:val="auto"/>
          <w:szCs w:val="22"/>
          <w:lang w:eastAsia="en-GB"/>
        </w:rPr>
        <w:t>Vendredi</w:t>
      </w:r>
      <w:proofErr w:type="spellEnd"/>
      <w:r w:rsidRPr="00665132">
        <w:rPr>
          <w:rFonts w:eastAsia="Times New Roman" w:cs="Arial"/>
          <w:color w:val="auto"/>
          <w:szCs w:val="22"/>
          <w:lang w:eastAsia="en-GB"/>
        </w:rPr>
        <w:t xml:space="preserve"> 18 </w:t>
      </w:r>
      <w:proofErr w:type="spellStart"/>
      <w:r w:rsidRPr="00665132">
        <w:rPr>
          <w:rFonts w:eastAsia="Times New Roman" w:cs="Arial"/>
          <w:color w:val="auto"/>
          <w:szCs w:val="22"/>
          <w:lang w:eastAsia="en-GB"/>
        </w:rPr>
        <w:t>juillet</w:t>
      </w:r>
      <w:proofErr w:type="spellEnd"/>
      <w:r w:rsidRPr="00665132">
        <w:rPr>
          <w:rFonts w:eastAsia="Times New Roman" w:cs="Arial"/>
          <w:color w:val="auto"/>
          <w:szCs w:val="22"/>
          <w:lang w:eastAsia="en-GB"/>
        </w:rPr>
        <w:t xml:space="preserve"> 2008. Available from &lt;</w:t>
      </w:r>
      <w:hyperlink r:id="rId175"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10 November 2020].</w:t>
      </w:r>
    </w:p>
    <w:p w14:paraId="124DFE9D" w14:textId="77777777" w:rsidR="00B51941" w:rsidRPr="0002135E" w:rsidRDefault="00B51941" w:rsidP="00B51941">
      <w:pPr>
        <w:rPr>
          <w:rFonts w:cs="Arial"/>
          <w:szCs w:val="22"/>
        </w:rPr>
      </w:pPr>
      <w:r w:rsidRPr="0002135E">
        <w:rPr>
          <w:rFonts w:cs="Arial"/>
          <w:szCs w:val="22"/>
        </w:rPr>
        <w:t xml:space="preserve">Mapei &amp; </w:t>
      </w:r>
      <w:proofErr w:type="spellStart"/>
      <w:r w:rsidRPr="0002135E">
        <w:rPr>
          <w:rFonts w:cs="Arial"/>
          <w:szCs w:val="22"/>
        </w:rPr>
        <w:t>Vous</w:t>
      </w:r>
      <w:proofErr w:type="spellEnd"/>
      <w:r w:rsidRPr="0002135E">
        <w:rPr>
          <w:rFonts w:cs="Arial"/>
          <w:szCs w:val="22"/>
        </w:rPr>
        <w:t xml:space="preserve">. (2019) </w:t>
      </w:r>
      <w:proofErr w:type="spellStart"/>
      <w:r w:rsidRPr="0002135E">
        <w:rPr>
          <w:rFonts w:cs="Arial"/>
          <w:szCs w:val="22"/>
        </w:rPr>
        <w:t>Arkea</w:t>
      </w:r>
      <w:proofErr w:type="spellEnd"/>
      <w:r w:rsidRPr="0002135E">
        <w:rPr>
          <w:rFonts w:cs="Arial"/>
          <w:szCs w:val="22"/>
        </w:rPr>
        <w:t xml:space="preserve"> Arena, </w:t>
      </w:r>
      <w:proofErr w:type="spellStart"/>
      <w:r w:rsidRPr="0002135E">
        <w:rPr>
          <w:rFonts w:cs="Arial"/>
          <w:szCs w:val="22"/>
        </w:rPr>
        <w:t>Floirac</w:t>
      </w:r>
      <w:proofErr w:type="spellEnd"/>
      <w:r w:rsidRPr="0002135E">
        <w:rPr>
          <w:rFonts w:cs="Arial"/>
          <w:szCs w:val="22"/>
        </w:rPr>
        <w:t xml:space="preserve">, Bordeaux (France). [Online]. 48 Available from: </w:t>
      </w:r>
      <w:r w:rsidRPr="0002135E">
        <w:rPr>
          <w:rFonts w:cs="Arial"/>
          <w:color w:val="auto"/>
          <w:szCs w:val="22"/>
        </w:rPr>
        <w:t>&lt;</w:t>
      </w:r>
      <w:hyperlink r:id="rId176" w:history="1">
        <w:r w:rsidRPr="0002135E">
          <w:rPr>
            <w:rStyle w:val="Hyperlink"/>
            <w:rFonts w:cs="Arial"/>
            <w:color w:val="auto"/>
            <w:szCs w:val="22"/>
            <w:u w:val="none"/>
          </w:rPr>
          <w:t>https://mapei.fr</w:t>
        </w:r>
      </w:hyperlink>
      <w:r w:rsidRPr="0002135E">
        <w:rPr>
          <w:rFonts w:cs="Arial"/>
          <w:color w:val="auto"/>
          <w:szCs w:val="22"/>
        </w:rPr>
        <w:t>&gt;</w:t>
      </w:r>
      <w:r w:rsidRPr="0002135E">
        <w:rPr>
          <w:rFonts w:cs="Arial"/>
          <w:szCs w:val="22"/>
        </w:rPr>
        <w:t xml:space="preserve"> [Accessed 12 October 2022].</w:t>
      </w:r>
    </w:p>
    <w:p w14:paraId="552D9664" w14:textId="77777777" w:rsidR="00B51941" w:rsidRPr="0002135E" w:rsidRDefault="00B51941" w:rsidP="00B51941">
      <w:pPr>
        <w:rPr>
          <w:rFonts w:eastAsia="Times New Roman" w:cs="Times"/>
          <w:color w:val="auto"/>
          <w:szCs w:val="22"/>
          <w:lang w:val="en-US" w:eastAsia="en-GB"/>
        </w:rPr>
      </w:pPr>
    </w:p>
    <w:p w14:paraId="50EF4D7F" w14:textId="77777777" w:rsidR="00B51941" w:rsidRDefault="00B51941" w:rsidP="00B51941">
      <w:pPr>
        <w:rPr>
          <w:rFonts w:eastAsia="Times New Roman" w:cs="Times"/>
          <w:color w:val="auto"/>
          <w:szCs w:val="22"/>
          <w:lang w:val="en-US" w:eastAsia="en-GB"/>
        </w:rPr>
      </w:pPr>
      <w:proofErr w:type="spellStart"/>
      <w:r w:rsidRPr="0002135E">
        <w:rPr>
          <w:rFonts w:eastAsia="Times New Roman" w:cs="Times"/>
          <w:color w:val="auto"/>
          <w:szCs w:val="22"/>
          <w:lang w:val="en-US" w:eastAsia="en-GB"/>
        </w:rPr>
        <w:t>Martigny</w:t>
      </w:r>
      <w:proofErr w:type="spellEnd"/>
      <w:r w:rsidRPr="0002135E">
        <w:rPr>
          <w:rFonts w:eastAsia="Times New Roman" w:cs="Times"/>
          <w:color w:val="auto"/>
          <w:szCs w:val="22"/>
          <w:lang w:val="en-US" w:eastAsia="en-GB"/>
        </w:rPr>
        <w:t xml:space="preserve">, V. Martin, L. &amp; </w:t>
      </w:r>
      <w:proofErr w:type="spellStart"/>
      <w:r w:rsidRPr="0002135E">
        <w:rPr>
          <w:rFonts w:eastAsia="Times New Roman" w:cs="Times"/>
          <w:color w:val="auto"/>
          <w:szCs w:val="22"/>
          <w:lang w:val="en-US" w:eastAsia="en-GB"/>
        </w:rPr>
        <w:t>Wallon</w:t>
      </w:r>
      <w:proofErr w:type="spellEnd"/>
      <w:r w:rsidRPr="0002135E">
        <w:rPr>
          <w:rFonts w:eastAsia="Times New Roman" w:cs="Times"/>
          <w:color w:val="auto"/>
          <w:szCs w:val="22"/>
          <w:lang w:val="en-US" w:eastAsia="en-GB"/>
        </w:rPr>
        <w:t xml:space="preserve">, E. (2021) </w:t>
      </w:r>
      <w:r w:rsidRPr="0002135E">
        <w:rPr>
          <w:rFonts w:eastAsia="Times New Roman" w:cs="Times"/>
          <w:b/>
          <w:color w:val="auto"/>
          <w:szCs w:val="22"/>
          <w:lang w:val="en-US" w:eastAsia="en-GB"/>
        </w:rPr>
        <w:t xml:space="preserve">Les </w:t>
      </w:r>
      <w:proofErr w:type="spellStart"/>
      <w:r w:rsidRPr="0002135E">
        <w:rPr>
          <w:rFonts w:eastAsia="Times New Roman" w:cs="Arial"/>
          <w:b/>
          <w:color w:val="auto"/>
          <w:szCs w:val="22"/>
          <w:lang w:val="en-US" w:eastAsia="en-GB"/>
        </w:rPr>
        <w:t>ann</w:t>
      </w:r>
      <w:proofErr w:type="spellEnd"/>
      <w:r w:rsidRPr="0002135E">
        <w:rPr>
          <w:rFonts w:cs="Arial"/>
          <w:b/>
          <w:color w:val="000000"/>
        </w:rPr>
        <w:t>é</w:t>
      </w:r>
      <w:r w:rsidRPr="0002135E">
        <w:rPr>
          <w:rFonts w:eastAsia="Times New Roman" w:cs="Arial"/>
          <w:b/>
          <w:color w:val="auto"/>
          <w:szCs w:val="22"/>
          <w:lang w:val="en-US" w:eastAsia="en-GB"/>
        </w:rPr>
        <w:t xml:space="preserve">es </w:t>
      </w:r>
      <w:r w:rsidRPr="0002135E">
        <w:rPr>
          <w:rFonts w:eastAsia="Times New Roman" w:cs="Times"/>
          <w:b/>
          <w:color w:val="auto"/>
          <w:szCs w:val="22"/>
          <w:lang w:val="en-US" w:eastAsia="en-GB"/>
        </w:rPr>
        <w:t xml:space="preserve">Lang: </w:t>
      </w:r>
      <w:proofErr w:type="spellStart"/>
      <w:r w:rsidRPr="0002135E">
        <w:rPr>
          <w:rFonts w:eastAsia="Times New Roman" w:cs="Times"/>
          <w:b/>
          <w:color w:val="auto"/>
          <w:szCs w:val="22"/>
          <w:lang w:val="en-US" w:eastAsia="en-GB"/>
        </w:rPr>
        <w:t>une</w:t>
      </w:r>
      <w:proofErr w:type="spellEnd"/>
      <w:r w:rsidRPr="0002135E">
        <w:rPr>
          <w:rFonts w:eastAsia="Times New Roman" w:cs="Times"/>
          <w:b/>
          <w:color w:val="auto"/>
          <w:szCs w:val="22"/>
          <w:lang w:val="en-US" w:eastAsia="en-GB"/>
        </w:rPr>
        <w:t xml:space="preserve"> </w:t>
      </w:r>
      <w:proofErr w:type="spellStart"/>
      <w:r w:rsidRPr="0002135E">
        <w:rPr>
          <w:rFonts w:eastAsia="Times New Roman" w:cs="Times"/>
          <w:b/>
          <w:color w:val="auto"/>
          <w:szCs w:val="22"/>
          <w:lang w:val="en-US" w:eastAsia="en-GB"/>
        </w:rPr>
        <w:t>histoire</w:t>
      </w:r>
      <w:proofErr w:type="spellEnd"/>
      <w:r w:rsidRPr="0002135E">
        <w:rPr>
          <w:rFonts w:eastAsia="Times New Roman" w:cs="Times"/>
          <w:b/>
          <w:color w:val="auto"/>
          <w:szCs w:val="22"/>
          <w:lang w:val="en-US" w:eastAsia="en-GB"/>
        </w:rPr>
        <w:t xml:space="preserve"> des politiques </w:t>
      </w:r>
      <w:proofErr w:type="spellStart"/>
      <w:r w:rsidRPr="0002135E">
        <w:rPr>
          <w:rFonts w:eastAsia="Times New Roman" w:cs="Times"/>
          <w:b/>
          <w:color w:val="auto"/>
          <w:szCs w:val="22"/>
          <w:lang w:val="en-US" w:eastAsia="en-GB"/>
        </w:rPr>
        <w:t>culturelles</w:t>
      </w:r>
      <w:proofErr w:type="spellEnd"/>
      <w:r w:rsidRPr="0002135E">
        <w:rPr>
          <w:rFonts w:eastAsia="Times New Roman" w:cs="Times"/>
          <w:b/>
          <w:color w:val="auto"/>
          <w:szCs w:val="22"/>
          <w:lang w:val="en-US" w:eastAsia="en-GB"/>
        </w:rPr>
        <w:t xml:space="preserve"> 1981-1993</w:t>
      </w:r>
      <w:r w:rsidRPr="0002135E">
        <w:rPr>
          <w:rFonts w:eastAsia="Times New Roman" w:cs="Times"/>
          <w:color w:val="auto"/>
          <w:szCs w:val="22"/>
          <w:lang w:val="en-US" w:eastAsia="en-GB"/>
        </w:rPr>
        <w:t xml:space="preserve">. Paris: </w:t>
      </w:r>
      <w:proofErr w:type="spellStart"/>
      <w:r w:rsidRPr="0002135E">
        <w:rPr>
          <w:rFonts w:eastAsia="Times New Roman" w:cs="Arial"/>
          <w:color w:val="auto"/>
          <w:szCs w:val="22"/>
          <w:lang w:val="en-US" w:eastAsia="en-GB"/>
        </w:rPr>
        <w:t>Minist</w:t>
      </w:r>
      <w:proofErr w:type="spellEnd"/>
      <w:r w:rsidRPr="0002135E">
        <w:rPr>
          <w:rFonts w:cs="Arial"/>
          <w:color w:val="000000"/>
        </w:rPr>
        <w:t>é</w:t>
      </w:r>
      <w:r w:rsidRPr="0002135E">
        <w:rPr>
          <w:rFonts w:eastAsia="Times New Roman" w:cs="Arial"/>
          <w:color w:val="auto"/>
          <w:szCs w:val="22"/>
          <w:lang w:val="en-US" w:eastAsia="en-GB"/>
        </w:rPr>
        <w:t xml:space="preserve">re </w:t>
      </w:r>
      <w:r w:rsidRPr="0002135E">
        <w:rPr>
          <w:rFonts w:eastAsia="Times New Roman" w:cs="Times"/>
          <w:color w:val="auto"/>
          <w:szCs w:val="22"/>
          <w:lang w:val="en-US" w:eastAsia="en-GB"/>
        </w:rPr>
        <w:t>de la Culture</w:t>
      </w:r>
    </w:p>
    <w:p w14:paraId="3F77EF53" w14:textId="77777777" w:rsidR="0013300B" w:rsidRDefault="0013300B" w:rsidP="00B51941">
      <w:pPr>
        <w:rPr>
          <w:rFonts w:eastAsia="Times New Roman" w:cs="Times"/>
          <w:color w:val="auto"/>
          <w:szCs w:val="22"/>
          <w:lang w:val="en-US" w:eastAsia="en-GB"/>
        </w:rPr>
      </w:pPr>
    </w:p>
    <w:p w14:paraId="077CF2CF" w14:textId="77777777" w:rsidR="00B51941" w:rsidRDefault="00B51941" w:rsidP="00B51941">
      <w:pPr>
        <w:rPr>
          <w:rFonts w:eastAsia="Times New Roman" w:cs="Times"/>
          <w:color w:val="auto"/>
          <w:szCs w:val="22"/>
          <w:lang w:val="en-US" w:eastAsia="en-GB"/>
        </w:rPr>
      </w:pPr>
      <w:r w:rsidRPr="00665132">
        <w:rPr>
          <w:rFonts w:eastAsia="Times New Roman" w:cs="Times"/>
          <w:color w:val="auto"/>
          <w:szCs w:val="22"/>
          <w:lang w:val="en-US" w:eastAsia="en-GB"/>
        </w:rPr>
        <w:t xml:space="preserve">Maughan, C. &amp; </w:t>
      </w:r>
      <w:proofErr w:type="spellStart"/>
      <w:r w:rsidRPr="00665132">
        <w:rPr>
          <w:rFonts w:eastAsia="Times New Roman" w:cs="Times"/>
          <w:color w:val="auto"/>
          <w:szCs w:val="22"/>
          <w:lang w:val="en-US" w:eastAsia="en-GB"/>
        </w:rPr>
        <w:t>Bianchini</w:t>
      </w:r>
      <w:proofErr w:type="spellEnd"/>
      <w:r w:rsidRPr="00665132">
        <w:rPr>
          <w:rFonts w:eastAsia="Times New Roman" w:cs="Times"/>
          <w:color w:val="auto"/>
          <w:szCs w:val="22"/>
          <w:lang w:val="en-US" w:eastAsia="en-GB"/>
        </w:rPr>
        <w:t xml:space="preserve">, F. (2004) </w:t>
      </w:r>
      <w:r w:rsidRPr="00665132">
        <w:rPr>
          <w:rFonts w:eastAsia="Times New Roman" w:cs="Times"/>
          <w:b/>
          <w:color w:val="auto"/>
          <w:szCs w:val="22"/>
          <w:lang w:val="en-US" w:eastAsia="en-GB"/>
        </w:rPr>
        <w:t>The economic and social impact of cultural festivals in the East of England.</w:t>
      </w:r>
      <w:r w:rsidRPr="00665132">
        <w:rPr>
          <w:rFonts w:eastAsia="Times New Roman" w:cs="Times"/>
          <w:color w:val="auto"/>
          <w:szCs w:val="22"/>
          <w:lang w:val="en-US" w:eastAsia="en-GB"/>
        </w:rPr>
        <w:t xml:space="preserve"> Final Report East Midlands Development Agency. pp. 1-174</w:t>
      </w:r>
    </w:p>
    <w:p w14:paraId="5F7B915D" w14:textId="77777777" w:rsidR="00B51941" w:rsidRDefault="00B51941" w:rsidP="00B51941">
      <w:pPr>
        <w:rPr>
          <w:rFonts w:eastAsia="Times New Roman" w:cs="Times"/>
          <w:color w:val="auto"/>
          <w:szCs w:val="22"/>
          <w:lang w:val="en-US" w:eastAsia="en-GB"/>
        </w:rPr>
      </w:pPr>
    </w:p>
    <w:p w14:paraId="22849665" w14:textId="77777777" w:rsidR="00B51941" w:rsidRDefault="00B51941" w:rsidP="00B51941">
      <w:pPr>
        <w:rPr>
          <w:rFonts w:eastAsia="Times New Roman" w:cs="Times"/>
          <w:color w:val="auto"/>
          <w:szCs w:val="22"/>
          <w:lang w:val="en-US" w:eastAsia="en-GB"/>
        </w:rPr>
      </w:pPr>
      <w:r w:rsidRPr="00665132">
        <w:rPr>
          <w:rFonts w:eastAsia="Times New Roman" w:cs="Times"/>
          <w:color w:val="auto"/>
          <w:szCs w:val="22"/>
          <w:lang w:val="en-US" w:eastAsia="en-GB"/>
        </w:rPr>
        <w:t xml:space="preserve">Maughan, C. Jordan, J. (2015) Perspectives and Debates. In: Newbold, C. Maughan, C, Jordan, J. </w:t>
      </w:r>
      <w:proofErr w:type="spellStart"/>
      <w:r w:rsidRPr="00665132">
        <w:rPr>
          <w:rFonts w:eastAsia="Times New Roman" w:cs="Times"/>
          <w:color w:val="auto"/>
          <w:szCs w:val="22"/>
          <w:lang w:val="en-US" w:eastAsia="en-GB"/>
        </w:rPr>
        <w:t>Bianchini</w:t>
      </w:r>
      <w:proofErr w:type="spellEnd"/>
      <w:r w:rsidRPr="00665132">
        <w:rPr>
          <w:rFonts w:eastAsia="Times New Roman" w:cs="Times"/>
          <w:color w:val="auto"/>
          <w:szCs w:val="22"/>
          <w:lang w:val="en-US" w:eastAsia="en-GB"/>
        </w:rPr>
        <w:t xml:space="preserve">, F. Goodfellow eds. </w:t>
      </w:r>
      <w:r w:rsidRPr="00665132">
        <w:rPr>
          <w:rFonts w:eastAsia="Times New Roman" w:cs="Times"/>
          <w:b/>
          <w:color w:val="auto"/>
          <w:szCs w:val="22"/>
          <w:lang w:val="en-US" w:eastAsia="en-GB"/>
        </w:rPr>
        <w:t>Focus on Festivals</w:t>
      </w:r>
      <w:r w:rsidRPr="00665132">
        <w:rPr>
          <w:rFonts w:eastAsia="Times New Roman" w:cs="Times"/>
          <w:color w:val="auto"/>
          <w:szCs w:val="22"/>
          <w:lang w:val="en-US" w:eastAsia="en-GB"/>
        </w:rPr>
        <w:t xml:space="preserve"> Goodfellow Publishers Ltd, Oxford.</w:t>
      </w:r>
    </w:p>
    <w:p w14:paraId="01693225" w14:textId="77777777" w:rsidR="00B51941" w:rsidRDefault="00B51941" w:rsidP="00B51941">
      <w:pPr>
        <w:rPr>
          <w:rFonts w:eastAsia="Times New Roman" w:cs="Times New Roman"/>
          <w:color w:val="auto"/>
          <w:szCs w:val="22"/>
          <w:lang w:eastAsia="en-GB"/>
        </w:rPr>
      </w:pPr>
      <w:r w:rsidRPr="0002135E">
        <w:rPr>
          <w:rFonts w:eastAsia="Times New Roman" w:cs="Times New Roman"/>
          <w:color w:val="auto"/>
          <w:szCs w:val="22"/>
          <w:lang w:eastAsia="en-GB"/>
        </w:rPr>
        <w:t xml:space="preserve">Mayer, C. (2019) </w:t>
      </w:r>
      <w:proofErr w:type="spellStart"/>
      <w:r w:rsidRPr="0002135E">
        <w:rPr>
          <w:rFonts w:eastAsia="Times New Roman" w:cs="Times New Roman"/>
          <w:color w:val="auto"/>
          <w:szCs w:val="22"/>
          <w:lang w:eastAsia="en-GB"/>
        </w:rPr>
        <w:t>Ces</w:t>
      </w:r>
      <w:proofErr w:type="spellEnd"/>
      <w:r w:rsidRPr="0002135E">
        <w:rPr>
          <w:rFonts w:eastAsia="Times New Roman" w:cs="Times New Roman"/>
          <w:color w:val="auto"/>
          <w:szCs w:val="22"/>
          <w:lang w:eastAsia="en-GB"/>
        </w:rPr>
        <w:t xml:space="preserve"> </w:t>
      </w:r>
      <w:proofErr w:type="spellStart"/>
      <w:r w:rsidRPr="0002135E">
        <w:rPr>
          <w:rFonts w:eastAsia="Times New Roman" w:cs="Times New Roman"/>
          <w:color w:val="auto"/>
          <w:szCs w:val="22"/>
          <w:lang w:eastAsia="en-GB"/>
        </w:rPr>
        <w:t>Bordelas</w:t>
      </w:r>
      <w:proofErr w:type="spellEnd"/>
      <w:r w:rsidRPr="0002135E">
        <w:rPr>
          <w:rFonts w:eastAsia="Times New Roman" w:cs="Times New Roman"/>
          <w:color w:val="auto"/>
          <w:szCs w:val="22"/>
          <w:lang w:eastAsia="en-GB"/>
        </w:rPr>
        <w:t xml:space="preserve"> </w:t>
      </w:r>
      <w:proofErr w:type="spellStart"/>
      <w:r w:rsidRPr="0002135E">
        <w:rPr>
          <w:rFonts w:eastAsia="Times New Roman" w:cs="Times New Roman"/>
          <w:color w:val="auto"/>
          <w:szCs w:val="22"/>
          <w:lang w:eastAsia="en-GB"/>
        </w:rPr>
        <w:t>deja</w:t>
      </w:r>
      <w:proofErr w:type="spellEnd"/>
      <w:r w:rsidRPr="0002135E">
        <w:rPr>
          <w:rFonts w:eastAsia="Times New Roman" w:cs="Times New Roman"/>
          <w:color w:val="auto"/>
          <w:szCs w:val="22"/>
          <w:lang w:eastAsia="en-GB"/>
        </w:rPr>
        <w:t xml:space="preserve"> </w:t>
      </w:r>
      <w:proofErr w:type="spellStart"/>
      <w:r w:rsidRPr="0002135E">
        <w:rPr>
          <w:rFonts w:eastAsia="Times New Roman" w:cs="Times New Roman"/>
          <w:color w:val="auto"/>
          <w:szCs w:val="22"/>
          <w:lang w:eastAsia="en-GB"/>
        </w:rPr>
        <w:t>nostalgiques</w:t>
      </w:r>
      <w:proofErr w:type="spellEnd"/>
      <w:r w:rsidRPr="0002135E">
        <w:rPr>
          <w:rFonts w:eastAsia="Times New Roman" w:cs="Times New Roman"/>
          <w:color w:val="auto"/>
          <w:szCs w:val="22"/>
          <w:lang w:eastAsia="en-GB"/>
        </w:rPr>
        <w:t xml:space="preserve"> </w:t>
      </w:r>
      <w:proofErr w:type="spellStart"/>
      <w:r w:rsidRPr="0002135E">
        <w:rPr>
          <w:rFonts w:eastAsia="Times New Roman" w:cs="Times New Roman"/>
          <w:color w:val="auto"/>
          <w:szCs w:val="22"/>
          <w:lang w:eastAsia="en-GB"/>
        </w:rPr>
        <w:t>d’Alain</w:t>
      </w:r>
      <w:proofErr w:type="spellEnd"/>
      <w:r w:rsidRPr="0002135E">
        <w:rPr>
          <w:rFonts w:eastAsia="Times New Roman" w:cs="Times New Roman"/>
          <w:color w:val="auto"/>
          <w:szCs w:val="22"/>
          <w:lang w:eastAsia="en-GB"/>
        </w:rPr>
        <w:t xml:space="preserve"> Juppe. </w:t>
      </w:r>
      <w:r w:rsidRPr="0002135E">
        <w:rPr>
          <w:rFonts w:eastAsia="Times New Roman" w:cs="Times New Roman"/>
          <w:b/>
          <w:color w:val="auto"/>
          <w:szCs w:val="22"/>
          <w:lang w:eastAsia="en-GB"/>
        </w:rPr>
        <w:t>Le Monde</w:t>
      </w:r>
      <w:r w:rsidRPr="0002135E">
        <w:rPr>
          <w:rFonts w:eastAsia="Times New Roman" w:cs="Times New Roman"/>
          <w:color w:val="auto"/>
          <w:szCs w:val="22"/>
          <w:lang w:eastAsia="en-GB"/>
        </w:rPr>
        <w:t xml:space="preserve"> [Online], </w:t>
      </w:r>
      <w:r w:rsidRPr="0002135E">
        <w:rPr>
          <w:rFonts w:eastAsia="Times New Roman" w:cs="Arial"/>
          <w:color w:val="auto"/>
          <w:szCs w:val="22"/>
          <w:lang w:eastAsia="en-GB"/>
        </w:rPr>
        <w:t xml:space="preserve">26 </w:t>
      </w:r>
      <w:proofErr w:type="spellStart"/>
      <w:r w:rsidRPr="0002135E">
        <w:rPr>
          <w:rFonts w:eastAsia="Times New Roman" w:cs="Arial"/>
          <w:color w:val="auto"/>
          <w:szCs w:val="22"/>
          <w:lang w:eastAsia="en-GB"/>
        </w:rPr>
        <w:t>f</w:t>
      </w:r>
      <w:r w:rsidRPr="0002135E">
        <w:rPr>
          <w:rFonts w:cs="Arial"/>
          <w:color w:val="000000"/>
        </w:rPr>
        <w:t>é</w:t>
      </w:r>
      <w:r w:rsidRPr="0002135E">
        <w:rPr>
          <w:rFonts w:eastAsia="Times New Roman" w:cs="Arial"/>
          <w:color w:val="auto"/>
          <w:szCs w:val="22"/>
          <w:lang w:eastAsia="en-GB"/>
        </w:rPr>
        <w:t>vrier</w:t>
      </w:r>
      <w:proofErr w:type="spellEnd"/>
      <w:r w:rsidRPr="0002135E">
        <w:rPr>
          <w:rFonts w:eastAsia="Times New Roman" w:cs="Arial"/>
          <w:color w:val="auto"/>
          <w:szCs w:val="22"/>
          <w:lang w:eastAsia="en-GB"/>
        </w:rPr>
        <w:t>.</w:t>
      </w:r>
      <w:r w:rsidRPr="0002135E">
        <w:rPr>
          <w:rFonts w:eastAsia="Times New Roman" w:cs="Times New Roman"/>
          <w:color w:val="auto"/>
          <w:szCs w:val="22"/>
          <w:lang w:eastAsia="en-GB"/>
        </w:rPr>
        <w:t xml:space="preserve"> Available from: &lt;http://www.lemonde.fr&gt; [Accessed 12 September 2022].</w:t>
      </w:r>
    </w:p>
    <w:p w14:paraId="3BB562B3" w14:textId="77777777" w:rsidR="00B51941" w:rsidRDefault="00B51941" w:rsidP="00B51941">
      <w:pPr>
        <w:rPr>
          <w:rFonts w:eastAsia="Times New Roman" w:cs="Times New Roman"/>
          <w:color w:val="auto"/>
          <w:szCs w:val="22"/>
          <w:lang w:eastAsia="en-GB"/>
        </w:rPr>
      </w:pPr>
    </w:p>
    <w:p w14:paraId="38983BC7" w14:textId="77777777" w:rsidR="00B51941"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Mayntz</w:t>
      </w:r>
      <w:proofErr w:type="spellEnd"/>
      <w:r w:rsidRPr="00665132">
        <w:rPr>
          <w:rFonts w:eastAsia="Times New Roman" w:cs="Times New Roman"/>
          <w:color w:val="auto"/>
          <w:szCs w:val="22"/>
          <w:lang w:eastAsia="en-GB"/>
        </w:rPr>
        <w:t xml:space="preserve">, R. (1993) Governing failures and he problem of governability: Some comments on a theoretical paradigm. In: </w:t>
      </w:r>
      <w:proofErr w:type="spellStart"/>
      <w:r w:rsidRPr="00665132">
        <w:rPr>
          <w:rFonts w:eastAsia="Times New Roman" w:cs="Times New Roman"/>
          <w:color w:val="auto"/>
          <w:szCs w:val="22"/>
          <w:lang w:eastAsia="en-GB"/>
        </w:rPr>
        <w:t>Kooiman</w:t>
      </w:r>
      <w:proofErr w:type="spellEnd"/>
      <w:r w:rsidRPr="00665132">
        <w:rPr>
          <w:rFonts w:eastAsia="Times New Roman" w:cs="Times New Roman"/>
          <w:color w:val="auto"/>
          <w:szCs w:val="22"/>
          <w:lang w:eastAsia="en-GB"/>
        </w:rPr>
        <w:t xml:space="preserve">, J. ed, </w:t>
      </w:r>
      <w:r w:rsidRPr="00665132">
        <w:rPr>
          <w:rFonts w:eastAsia="Times New Roman" w:cs="Times New Roman"/>
          <w:b/>
          <w:color w:val="auto"/>
          <w:szCs w:val="22"/>
          <w:lang w:eastAsia="en-GB"/>
        </w:rPr>
        <w:t>Modern Governance.</w:t>
      </w:r>
      <w:r w:rsidRPr="00665132">
        <w:rPr>
          <w:rFonts w:eastAsia="Times New Roman" w:cs="Times New Roman"/>
          <w:color w:val="auto"/>
          <w:szCs w:val="22"/>
          <w:lang w:eastAsia="en-GB"/>
        </w:rPr>
        <w:t xml:space="preserve"> London: Sage, pp.9-20. </w:t>
      </w:r>
    </w:p>
    <w:p w14:paraId="433A22ED" w14:textId="77777777" w:rsidR="00B51941" w:rsidRDefault="00B51941" w:rsidP="00B51941">
      <w:pPr>
        <w:rPr>
          <w:rFonts w:eastAsia="Times New Roman" w:cs="Times New Roman"/>
          <w:color w:val="auto"/>
          <w:szCs w:val="22"/>
          <w:lang w:eastAsia="en-GB"/>
        </w:rPr>
      </w:pPr>
    </w:p>
    <w:p w14:paraId="285AAB93"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McDonald, F. (2008) Bordeaux’s tram system puts city on right track. </w:t>
      </w:r>
      <w:r w:rsidRPr="00665132">
        <w:rPr>
          <w:rFonts w:eastAsia="Times New Roman" w:cs="Arial"/>
          <w:b/>
          <w:color w:val="auto"/>
          <w:szCs w:val="22"/>
          <w:lang w:eastAsia="en-GB"/>
        </w:rPr>
        <w:t xml:space="preserve">The Irish Times </w:t>
      </w:r>
      <w:r w:rsidRPr="00665132">
        <w:rPr>
          <w:rFonts w:eastAsia="Times New Roman" w:cs="Arial"/>
          <w:color w:val="auto"/>
          <w:szCs w:val="22"/>
          <w:lang w:eastAsia="en-GB"/>
        </w:rPr>
        <w:t>[Online], 9 October. Available from:  &lt;</w:t>
      </w:r>
      <w:hyperlink r:id="rId177" w:history="1">
        <w:r w:rsidRPr="00665132">
          <w:rPr>
            <w:rFonts w:eastAsia="Times New Roman" w:cs="Arial"/>
            <w:color w:val="auto"/>
            <w:szCs w:val="22"/>
            <w:lang w:eastAsia="en-GB"/>
          </w:rPr>
          <w:t>https://www.irishtimes.com/life-and-style/homes-and-property/bordeaux-s-tram-system-puts-city-on-the-right-track-1.893618</w:t>
        </w:r>
      </w:hyperlink>
      <w:r w:rsidRPr="00665132">
        <w:rPr>
          <w:rFonts w:eastAsia="Times New Roman" w:cs="Arial"/>
          <w:color w:val="auto"/>
          <w:szCs w:val="22"/>
          <w:lang w:eastAsia="en-GB"/>
        </w:rPr>
        <w:t xml:space="preserve">&gt; [Accessed 12 June 2020]. </w:t>
      </w:r>
    </w:p>
    <w:p w14:paraId="3974F933" w14:textId="77777777" w:rsidR="00B51941" w:rsidRPr="00665132" w:rsidRDefault="00B51941" w:rsidP="00B51941">
      <w:pPr>
        <w:rPr>
          <w:rFonts w:eastAsia="Times New Roman" w:cs="Arial"/>
          <w:color w:val="auto"/>
          <w:szCs w:val="22"/>
          <w:lang w:eastAsia="en-GB"/>
        </w:rPr>
      </w:pPr>
    </w:p>
    <w:p w14:paraId="5788E85A" w14:textId="77777777" w:rsidR="00B51941" w:rsidRDefault="00B51941" w:rsidP="00B51941">
      <w:pPr>
        <w:rPr>
          <w:rFonts w:cs="Arial"/>
          <w:szCs w:val="22"/>
        </w:rPr>
      </w:pPr>
      <w:r>
        <w:rPr>
          <w:rFonts w:cs="Arial"/>
          <w:szCs w:val="22"/>
        </w:rPr>
        <w:t xml:space="preserve">McKay, D. (1996) Urban Development and Civic Community: A Comparative Analysis. </w:t>
      </w:r>
      <w:r w:rsidRPr="00245645">
        <w:rPr>
          <w:rFonts w:cs="Arial"/>
          <w:b/>
          <w:szCs w:val="22"/>
        </w:rPr>
        <w:t>British Journal of Political Science</w:t>
      </w:r>
      <w:r>
        <w:rPr>
          <w:rFonts w:cs="Arial"/>
          <w:szCs w:val="22"/>
        </w:rPr>
        <w:t>, 26 (1), pp. 1-23.</w:t>
      </w:r>
    </w:p>
    <w:p w14:paraId="3A46A1D5" w14:textId="77777777" w:rsidR="00B51941" w:rsidRDefault="00B51941" w:rsidP="00B51941">
      <w:pPr>
        <w:rPr>
          <w:rFonts w:eastAsia="Times New Roman" w:cs="Arial"/>
          <w:color w:val="auto"/>
          <w:szCs w:val="22"/>
          <w:lang w:eastAsia="en-GB"/>
        </w:rPr>
      </w:pPr>
    </w:p>
    <w:p w14:paraId="42BB39C0"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McKay, D. H. (1982) </w:t>
      </w:r>
      <w:r w:rsidRPr="00665132">
        <w:rPr>
          <w:rFonts w:eastAsia="Times New Roman" w:cs="Arial"/>
          <w:b/>
          <w:color w:val="auto"/>
          <w:szCs w:val="22"/>
          <w:lang w:eastAsia="en-GB"/>
        </w:rPr>
        <w:t>Planning and Politics in Western Europe</w:t>
      </w:r>
      <w:r w:rsidRPr="00665132">
        <w:rPr>
          <w:rFonts w:eastAsia="Times New Roman" w:cs="Arial"/>
          <w:color w:val="auto"/>
          <w:szCs w:val="22"/>
          <w:lang w:eastAsia="en-GB"/>
        </w:rPr>
        <w:t xml:space="preserve">. London: </w:t>
      </w:r>
      <w:proofErr w:type="spellStart"/>
      <w:r w:rsidRPr="00665132">
        <w:rPr>
          <w:rFonts w:eastAsia="Times New Roman" w:cs="Arial"/>
          <w:color w:val="auto"/>
          <w:szCs w:val="22"/>
          <w:lang w:eastAsia="en-GB"/>
        </w:rPr>
        <w:t>Plagrave</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MacMillian</w:t>
      </w:r>
      <w:proofErr w:type="spellEnd"/>
      <w:r w:rsidRPr="00665132">
        <w:rPr>
          <w:rFonts w:eastAsia="Times New Roman" w:cs="Arial"/>
          <w:color w:val="auto"/>
          <w:szCs w:val="22"/>
          <w:lang w:eastAsia="en-GB"/>
        </w:rPr>
        <w:t>.</w:t>
      </w:r>
    </w:p>
    <w:p w14:paraId="23A35EA2" w14:textId="77777777" w:rsidR="00B51941" w:rsidRPr="00665132" w:rsidRDefault="00B51941" w:rsidP="00B51941">
      <w:pPr>
        <w:rPr>
          <w:rFonts w:eastAsia="Times New Roman" w:cs="Times New Roman"/>
          <w:color w:val="auto"/>
          <w:szCs w:val="22"/>
          <w:lang w:eastAsia="en-GB"/>
        </w:rPr>
      </w:pPr>
    </w:p>
    <w:p w14:paraId="4D722532"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Meegan, R. (2015) City profile – Leeds. </w:t>
      </w:r>
      <w:r w:rsidRPr="00665132">
        <w:rPr>
          <w:rFonts w:eastAsia="Times New Roman" w:cs="Times New Roman"/>
          <w:b/>
          <w:color w:val="auto"/>
          <w:szCs w:val="22"/>
          <w:lang w:eastAsia="en-GB"/>
        </w:rPr>
        <w:t xml:space="preserve">Cities, </w:t>
      </w:r>
      <w:r w:rsidRPr="00665132">
        <w:rPr>
          <w:rFonts w:eastAsia="Times New Roman" w:cs="Times New Roman"/>
          <w:color w:val="auto"/>
          <w:szCs w:val="22"/>
          <w:lang w:eastAsia="en-GB"/>
        </w:rPr>
        <w:t>42, (A) February, pp. 42-53.</w:t>
      </w:r>
    </w:p>
    <w:p w14:paraId="2F09DFC8" w14:textId="77777777" w:rsidR="00B51941" w:rsidRPr="00665132" w:rsidRDefault="00B51941" w:rsidP="00B51941">
      <w:pPr>
        <w:rPr>
          <w:rFonts w:eastAsia="Times New Roman" w:cs="Times New Roman"/>
          <w:color w:val="auto"/>
          <w:szCs w:val="22"/>
          <w:lang w:eastAsia="en-GB"/>
        </w:rPr>
      </w:pPr>
    </w:p>
    <w:p w14:paraId="28DAD5B9" w14:textId="77777777" w:rsidR="00B51941" w:rsidRDefault="00B51941" w:rsidP="00B51941">
      <w:pPr>
        <w:rPr>
          <w:rFonts w:eastAsia="Times New Roman" w:cs="Arial"/>
          <w:color w:val="auto"/>
          <w:szCs w:val="22"/>
          <w:lang w:eastAsia="en-GB"/>
        </w:rPr>
      </w:pPr>
      <w:r w:rsidRPr="00665132">
        <w:rPr>
          <w:rFonts w:eastAsia="Times New Roman" w:cs="Times New Roman"/>
          <w:color w:val="auto"/>
          <w:szCs w:val="22"/>
          <w:lang w:eastAsia="en-GB"/>
        </w:rPr>
        <w:t>M</w:t>
      </w:r>
      <w:r w:rsidRPr="00665132">
        <w:rPr>
          <w:rFonts w:eastAsia="Times New Roman" w:cs="Arial"/>
          <w:color w:val="auto"/>
          <w:szCs w:val="22"/>
          <w:lang w:eastAsia="en-GB"/>
        </w:rPr>
        <w:t xml:space="preserve">ichel, M. (2019) </w:t>
      </w:r>
      <w:proofErr w:type="gramStart"/>
      <w:r w:rsidRPr="00665132">
        <w:rPr>
          <w:rFonts w:eastAsia="Times New Roman" w:cs="Arial"/>
          <w:color w:val="auto"/>
          <w:szCs w:val="22"/>
          <w:lang w:eastAsia="en-GB"/>
        </w:rPr>
        <w:t>Bordeaux :</w:t>
      </w:r>
      <w:proofErr w:type="gramEnd"/>
      <w:r w:rsidRPr="00665132">
        <w:rPr>
          <w:rFonts w:eastAsia="Times New Roman" w:cs="Arial"/>
          <w:color w:val="auto"/>
          <w:szCs w:val="22"/>
          <w:lang w:eastAsia="en-GB"/>
        </w:rPr>
        <w:t xml:space="preserve"> le </w:t>
      </w:r>
      <w:proofErr w:type="spellStart"/>
      <w:r w:rsidRPr="00665132">
        <w:rPr>
          <w:rFonts w:eastAsia="Times New Roman" w:cs="Arial"/>
          <w:color w:val="auto"/>
          <w:szCs w:val="22"/>
          <w:lang w:eastAsia="en-GB"/>
        </w:rPr>
        <w:t>pont</w:t>
      </w:r>
      <w:proofErr w:type="spellEnd"/>
      <w:r w:rsidRPr="00665132">
        <w:rPr>
          <w:rFonts w:eastAsia="Times New Roman" w:cs="Arial"/>
          <w:color w:val="auto"/>
          <w:szCs w:val="22"/>
          <w:lang w:eastAsia="en-GB"/>
        </w:rPr>
        <w:t xml:space="preserve"> Simone-Veil, </w:t>
      </w:r>
      <w:proofErr w:type="spellStart"/>
      <w:r w:rsidRPr="00665132">
        <w:rPr>
          <w:rFonts w:eastAsia="Times New Roman" w:cs="Arial"/>
          <w:color w:val="auto"/>
          <w:szCs w:val="22"/>
          <w:lang w:eastAsia="en-GB"/>
        </w:rPr>
        <w:t>chronologie</w:t>
      </w:r>
      <w:proofErr w:type="spellEnd"/>
      <w:r w:rsidRPr="00665132">
        <w:rPr>
          <w:rFonts w:eastAsia="Times New Roman" w:cs="Arial"/>
          <w:color w:val="auto"/>
          <w:szCs w:val="22"/>
          <w:lang w:eastAsia="en-GB"/>
        </w:rPr>
        <w:t xml:space="preserve"> d’un </w:t>
      </w:r>
      <w:proofErr w:type="spellStart"/>
      <w:r w:rsidRPr="00665132">
        <w:rPr>
          <w:rFonts w:eastAsia="Times New Roman" w:cs="Arial"/>
          <w:color w:val="auto"/>
          <w:szCs w:val="22"/>
          <w:lang w:eastAsia="en-GB"/>
        </w:rPr>
        <w:t>projet</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retardé</w:t>
      </w:r>
      <w:proofErr w:type="spellEnd"/>
      <w:r w:rsidRPr="00665132">
        <w:rPr>
          <w:rFonts w:eastAsia="Times New Roman" w:cs="Arial"/>
          <w:color w:val="auto"/>
          <w:szCs w:val="22"/>
          <w:lang w:eastAsia="en-GB"/>
        </w:rPr>
        <w:t xml:space="preserve">. </w:t>
      </w:r>
      <w:r w:rsidRPr="00665132">
        <w:rPr>
          <w:rFonts w:eastAsia="Times New Roman" w:cs="Arial"/>
          <w:b/>
          <w:color w:val="auto"/>
          <w:szCs w:val="22"/>
          <w:lang w:eastAsia="en-GB"/>
        </w:rPr>
        <w:t>Sud Ouest</w:t>
      </w:r>
      <w:r w:rsidRPr="00665132">
        <w:rPr>
          <w:rFonts w:eastAsia="Times New Roman" w:cs="Arial"/>
          <w:color w:val="auto"/>
          <w:szCs w:val="22"/>
          <w:lang w:eastAsia="en-GB"/>
        </w:rPr>
        <w:t xml:space="preserve"> [Online], 7 August. Available from &lt;https://www.sudouest.fr/2019/08/07/&gt; [Accessed 1 December 2020].</w:t>
      </w:r>
    </w:p>
    <w:p w14:paraId="6E45DA6B" w14:textId="77777777" w:rsidR="00B51941" w:rsidRDefault="00B51941" w:rsidP="00B51941">
      <w:pPr>
        <w:rPr>
          <w:rFonts w:eastAsia="Times New Roman" w:cs="Arial"/>
          <w:color w:val="auto"/>
          <w:szCs w:val="22"/>
          <w:lang w:eastAsia="en-GB"/>
        </w:rPr>
      </w:pPr>
    </w:p>
    <w:p w14:paraId="08D92E44"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Michel, M. (2016) Il y a un an, </w:t>
      </w:r>
      <w:proofErr w:type="spellStart"/>
      <w:r w:rsidRPr="00665132">
        <w:rPr>
          <w:rFonts w:eastAsia="Times New Roman" w:cs="Arial"/>
          <w:color w:val="auto"/>
          <w:szCs w:val="22"/>
          <w:lang w:eastAsia="en-GB"/>
        </w:rPr>
        <w:t>l’Arkéa</w:t>
      </w:r>
      <w:proofErr w:type="spellEnd"/>
      <w:r w:rsidRPr="00665132">
        <w:rPr>
          <w:rFonts w:eastAsia="Times New Roman" w:cs="Arial"/>
          <w:color w:val="auto"/>
          <w:szCs w:val="22"/>
          <w:lang w:eastAsia="en-GB"/>
        </w:rPr>
        <w:t xml:space="preserve"> Arena </w:t>
      </w:r>
      <w:proofErr w:type="spellStart"/>
      <w:r w:rsidRPr="00665132">
        <w:rPr>
          <w:rFonts w:eastAsia="Times New Roman" w:cs="Arial"/>
          <w:color w:val="auto"/>
          <w:szCs w:val="22"/>
          <w:lang w:eastAsia="en-GB"/>
        </w:rPr>
        <w:t>ouvrait</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ses</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portes</w:t>
      </w:r>
      <w:proofErr w:type="spellEnd"/>
      <w:r w:rsidRPr="00665132">
        <w:rPr>
          <w:rFonts w:eastAsia="Times New Roman" w:cs="Arial"/>
          <w:color w:val="auto"/>
          <w:szCs w:val="22"/>
          <w:lang w:eastAsia="en-GB"/>
        </w:rPr>
        <w:t xml:space="preserve"> après 18 </w:t>
      </w:r>
      <w:proofErr w:type="spellStart"/>
      <w:r w:rsidRPr="00665132">
        <w:rPr>
          <w:rFonts w:eastAsia="Times New Roman" w:cs="Arial"/>
          <w:color w:val="auto"/>
          <w:szCs w:val="22"/>
          <w:lang w:eastAsia="en-GB"/>
        </w:rPr>
        <w:t>ans</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d’attente</w:t>
      </w:r>
      <w:proofErr w:type="spellEnd"/>
      <w:r w:rsidRPr="00665132">
        <w:rPr>
          <w:rFonts w:eastAsia="Times New Roman" w:cs="Arial"/>
          <w:color w:val="auto"/>
          <w:szCs w:val="22"/>
          <w:lang w:eastAsia="en-GB"/>
        </w:rPr>
        <w:t xml:space="preserve">. </w:t>
      </w:r>
      <w:r w:rsidRPr="00665132">
        <w:rPr>
          <w:rFonts w:eastAsia="Times New Roman" w:cs="Arial"/>
          <w:b/>
          <w:color w:val="auto"/>
          <w:szCs w:val="22"/>
          <w:lang w:eastAsia="en-GB"/>
        </w:rPr>
        <w:t>Sud Ouest</w:t>
      </w:r>
      <w:r w:rsidRPr="00665132">
        <w:rPr>
          <w:rFonts w:eastAsia="Times New Roman" w:cs="Arial"/>
          <w:color w:val="auto"/>
          <w:szCs w:val="22"/>
          <w:lang w:eastAsia="en-GB"/>
        </w:rPr>
        <w:t xml:space="preserve"> [Online]. Available from: &lt;https://www.sudouest.fr/2016/12/29/&gt; [Accessed 11 November 2020]</w:t>
      </w:r>
    </w:p>
    <w:p w14:paraId="0ED08FB1" w14:textId="77777777" w:rsidR="00B51941" w:rsidRDefault="00B51941" w:rsidP="00B51941">
      <w:pPr>
        <w:rPr>
          <w:rFonts w:eastAsia="Times New Roman" w:cs="Arial"/>
          <w:color w:val="auto"/>
          <w:szCs w:val="22"/>
          <w:lang w:eastAsia="en-GB"/>
        </w:rPr>
      </w:pPr>
    </w:p>
    <w:p w14:paraId="72253A7C"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Michelin (n.d.) Leeds. [Online image]. Available from: &lt;</w:t>
      </w:r>
      <w:hyperlink r:id="rId178" w:history="1">
        <w:r w:rsidRPr="00665132">
          <w:rPr>
            <w:rFonts w:eastAsia="Times New Roman" w:cs="Arial"/>
            <w:color w:val="auto"/>
            <w:szCs w:val="22"/>
            <w:lang w:eastAsia="en-GB"/>
          </w:rPr>
          <w:t>https://www.viamichelin.co.uk/web/Maps</w:t>
        </w:r>
      </w:hyperlink>
      <w:r w:rsidRPr="00665132">
        <w:rPr>
          <w:rFonts w:eastAsia="Times New Roman" w:cs="Arial"/>
          <w:color w:val="auto"/>
          <w:szCs w:val="22"/>
          <w:lang w:eastAsia="en-GB"/>
        </w:rPr>
        <w:t>&gt; [Accessed 10 October 2019].</w:t>
      </w:r>
    </w:p>
    <w:p w14:paraId="1941A84D" w14:textId="77777777" w:rsidR="00B51941" w:rsidRPr="00665132" w:rsidRDefault="00B51941" w:rsidP="00B51941">
      <w:pPr>
        <w:spacing w:line="240" w:lineRule="auto"/>
        <w:rPr>
          <w:rFonts w:eastAsia="Times New Roman" w:cs="Arial"/>
          <w:color w:val="auto"/>
          <w:szCs w:val="22"/>
          <w:lang w:eastAsia="en-GB"/>
        </w:rPr>
      </w:pPr>
    </w:p>
    <w:p w14:paraId="06E25231"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lastRenderedPageBreak/>
        <w:t>Miglioretti</w:t>
      </w:r>
      <w:proofErr w:type="spellEnd"/>
      <w:r w:rsidRPr="00665132">
        <w:rPr>
          <w:rFonts w:eastAsia="Times New Roman" w:cs="Arial"/>
          <w:color w:val="auto"/>
          <w:szCs w:val="22"/>
          <w:lang w:eastAsia="en-GB"/>
        </w:rPr>
        <w:t xml:space="preserve">, P. (2012) </w:t>
      </w:r>
      <w:r w:rsidRPr="00665132">
        <w:rPr>
          <w:rFonts w:eastAsia="Times New Roman" w:cs="Times New Roman"/>
          <w:b/>
          <w:color w:val="auto"/>
          <w:szCs w:val="22"/>
        </w:rPr>
        <w:t>The influence of institutional contexts in European Metropolitan Cultural Policies: comparison review of Bordeaux, Barcelona, Strasbourg and Stuttgart</w:t>
      </w:r>
      <w:r w:rsidRPr="00665132">
        <w:rPr>
          <w:rFonts w:eastAsia="Times New Roman" w:cs="Times New Roman"/>
          <w:color w:val="auto"/>
          <w:szCs w:val="22"/>
        </w:rPr>
        <w:t>. Available from:</w:t>
      </w:r>
    </w:p>
    <w:p w14:paraId="3377C877"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&lt;</w:t>
      </w:r>
      <w:hyperlink r:id="rId179" w:history="1">
        <w:r w:rsidRPr="00665132">
          <w:rPr>
            <w:rFonts w:eastAsia="Times New Roman" w:cs="Arial"/>
            <w:color w:val="auto"/>
            <w:szCs w:val="22"/>
            <w:lang w:eastAsia="en-GB"/>
          </w:rPr>
          <w:t>https://grenoble-univ.academia.edu/PierreMiglioretti</w:t>
        </w:r>
      </w:hyperlink>
      <w:r w:rsidRPr="00665132">
        <w:rPr>
          <w:rFonts w:eastAsia="Times New Roman" w:cs="Arial"/>
          <w:color w:val="auto"/>
          <w:szCs w:val="22"/>
          <w:lang w:eastAsia="en-GB"/>
        </w:rPr>
        <w:t>&gt; [Accessed 10 August 2020].</w:t>
      </w:r>
    </w:p>
    <w:p w14:paraId="1150B152" w14:textId="77777777" w:rsidR="00B51941" w:rsidRDefault="00B51941" w:rsidP="00B51941">
      <w:pPr>
        <w:widowControl w:val="0"/>
        <w:autoSpaceDE w:val="0"/>
        <w:autoSpaceDN w:val="0"/>
        <w:adjustRightInd w:val="0"/>
        <w:rPr>
          <w:rFonts w:eastAsia="Times New Roman" w:cs="Arial"/>
          <w:bCs/>
          <w:color w:val="1A1718"/>
          <w:szCs w:val="22"/>
          <w:lang w:val="en-US" w:eastAsia="en-GB"/>
        </w:rPr>
      </w:pPr>
      <w:proofErr w:type="spellStart"/>
      <w:r w:rsidRPr="00665132">
        <w:rPr>
          <w:rFonts w:eastAsia="Times New Roman" w:cs="Arial"/>
          <w:color w:val="auto"/>
          <w:szCs w:val="22"/>
          <w:lang w:eastAsia="en-GB"/>
        </w:rPr>
        <w:t>Minst</w:t>
      </w:r>
      <w:r w:rsidRPr="00665132">
        <w:rPr>
          <w:rFonts w:eastAsia="Times New Roman" w:cs="Lucida Grande"/>
          <w:color w:val="000000"/>
          <w:szCs w:val="22"/>
          <w:lang w:eastAsia="en-GB"/>
        </w:rPr>
        <w:t>è</w:t>
      </w:r>
      <w:r w:rsidRPr="00665132">
        <w:rPr>
          <w:rFonts w:eastAsia="Times New Roman" w:cs="Arial"/>
          <w:color w:val="auto"/>
          <w:szCs w:val="22"/>
          <w:lang w:eastAsia="en-GB"/>
        </w:rPr>
        <w:t>re</w:t>
      </w:r>
      <w:proofErr w:type="spellEnd"/>
      <w:r w:rsidRPr="00665132">
        <w:rPr>
          <w:rFonts w:eastAsia="Times New Roman" w:cs="Arial"/>
          <w:color w:val="auto"/>
          <w:szCs w:val="22"/>
          <w:lang w:eastAsia="en-GB"/>
        </w:rPr>
        <w:t xml:space="preserve"> des Affaires </w:t>
      </w:r>
      <w:proofErr w:type="spellStart"/>
      <w:r w:rsidRPr="00665132">
        <w:rPr>
          <w:rFonts w:eastAsia="Times New Roman" w:cs="Arial"/>
          <w:color w:val="auto"/>
          <w:szCs w:val="22"/>
          <w:lang w:eastAsia="en-GB"/>
        </w:rPr>
        <w:t>Étrang</w:t>
      </w:r>
      <w:r w:rsidRPr="00665132">
        <w:rPr>
          <w:rFonts w:eastAsia="Times New Roman" w:cs="Lucida Grande"/>
          <w:color w:val="000000"/>
          <w:szCs w:val="22"/>
          <w:lang w:eastAsia="en-GB"/>
        </w:rPr>
        <w:t>è</w:t>
      </w:r>
      <w:r w:rsidRPr="00665132">
        <w:rPr>
          <w:rFonts w:eastAsia="Times New Roman" w:cs="Arial"/>
          <w:color w:val="auto"/>
          <w:szCs w:val="22"/>
          <w:lang w:eastAsia="en-GB"/>
        </w:rPr>
        <w:t>res</w:t>
      </w:r>
      <w:proofErr w:type="spellEnd"/>
      <w:r w:rsidRPr="00665132">
        <w:rPr>
          <w:rFonts w:eastAsia="Times New Roman" w:cs="Arial"/>
          <w:color w:val="auto"/>
          <w:szCs w:val="22"/>
          <w:lang w:eastAsia="en-GB"/>
        </w:rPr>
        <w:t xml:space="preserve"> (2006</w:t>
      </w:r>
      <w:r w:rsidRPr="00665132">
        <w:rPr>
          <w:rFonts w:eastAsia="Times New Roman" w:cs="Arial"/>
          <w:b/>
          <w:color w:val="auto"/>
          <w:szCs w:val="22"/>
          <w:lang w:eastAsia="en-GB"/>
        </w:rPr>
        <w:t>)</w:t>
      </w:r>
      <w:r w:rsidRPr="00665132">
        <w:rPr>
          <w:rFonts w:eastAsia="Times New Roman" w:cs="Arial"/>
          <w:b/>
          <w:i/>
          <w:color w:val="auto"/>
          <w:szCs w:val="22"/>
          <w:lang w:eastAsia="en-GB"/>
        </w:rPr>
        <w:t xml:space="preserve"> </w:t>
      </w:r>
      <w:r w:rsidRPr="00665132">
        <w:rPr>
          <w:rFonts w:eastAsia="Times New Roman" w:cs="Arial"/>
          <w:b/>
          <w:bCs/>
          <w:color w:val="1A1718"/>
          <w:szCs w:val="22"/>
          <w:lang w:val="en-US" w:eastAsia="en-GB"/>
        </w:rPr>
        <w:t>Spatial planning and sustainable development policy in France.</w:t>
      </w:r>
      <w:r w:rsidRPr="00665132">
        <w:rPr>
          <w:rFonts w:eastAsia="Times New Roman" w:cs="Arial"/>
          <w:bCs/>
          <w:color w:val="1A1718"/>
          <w:szCs w:val="22"/>
          <w:lang w:val="en-US" w:eastAsia="en-GB"/>
        </w:rPr>
        <w:t xml:space="preserve"> Available from: </w:t>
      </w:r>
      <w:r w:rsidRPr="00665132">
        <w:rPr>
          <w:rFonts w:ascii="Times New Roman" w:eastAsia="Times New Roman" w:hAnsi="Times New Roman" w:cs="Times New Roman"/>
          <w:color w:val="auto"/>
          <w:sz w:val="24"/>
          <w:lang w:eastAsia="en-GB"/>
        </w:rPr>
        <w:t>&lt;</w:t>
      </w:r>
      <w:hyperlink r:id="rId180" w:history="1">
        <w:r w:rsidRPr="00665132">
          <w:rPr>
            <w:rFonts w:eastAsia="Times New Roman" w:cs="Arial"/>
            <w:bCs/>
            <w:color w:val="auto"/>
            <w:szCs w:val="22"/>
            <w:lang w:val="en-US" w:eastAsia="en-GB"/>
          </w:rPr>
          <w:t>https://internationalplanninglaw.net.technion.ac.il/</w:t>
        </w:r>
      </w:hyperlink>
      <w:r w:rsidRPr="00665132">
        <w:rPr>
          <w:rFonts w:eastAsia="Times New Roman" w:cs="Arial"/>
          <w:bCs/>
          <w:color w:val="auto"/>
          <w:szCs w:val="22"/>
          <w:lang w:val="en-US" w:eastAsia="en-GB"/>
        </w:rPr>
        <w:t>&gt;</w:t>
      </w:r>
      <w:r w:rsidRPr="00665132">
        <w:rPr>
          <w:rFonts w:eastAsia="Times New Roman" w:cs="Arial"/>
          <w:bCs/>
          <w:color w:val="1A1718"/>
          <w:szCs w:val="22"/>
          <w:lang w:val="en-US" w:eastAsia="en-GB"/>
        </w:rPr>
        <w:t xml:space="preserve"> [Accessed 11 March 2018].</w:t>
      </w:r>
    </w:p>
    <w:p w14:paraId="5FAF4B50" w14:textId="77777777" w:rsidR="00B51941" w:rsidRDefault="00B51941" w:rsidP="00B51941">
      <w:pPr>
        <w:rPr>
          <w:rFonts w:cs="Arial"/>
          <w:szCs w:val="22"/>
        </w:rPr>
      </w:pPr>
    </w:p>
    <w:p w14:paraId="62E92290" w14:textId="77777777" w:rsidR="00B51941" w:rsidRPr="0013300B" w:rsidRDefault="00B51941" w:rsidP="00B51941">
      <w:pPr>
        <w:rPr>
          <w:rFonts w:cs="Arial"/>
          <w:szCs w:val="22"/>
        </w:rPr>
      </w:pPr>
      <w:proofErr w:type="spellStart"/>
      <w:r w:rsidRPr="0002135E">
        <w:rPr>
          <w:rFonts w:cs="Arial"/>
          <w:szCs w:val="22"/>
        </w:rPr>
        <w:t>Minist</w:t>
      </w:r>
      <w:r w:rsidRPr="0002135E">
        <w:rPr>
          <w:rFonts w:cs="Arial"/>
          <w:color w:val="000000"/>
        </w:rPr>
        <w:t>è</w:t>
      </w:r>
      <w:r w:rsidRPr="0002135E">
        <w:rPr>
          <w:rFonts w:cs="Arial"/>
          <w:szCs w:val="22"/>
        </w:rPr>
        <w:t>re</w:t>
      </w:r>
      <w:proofErr w:type="spellEnd"/>
      <w:r w:rsidRPr="0002135E">
        <w:rPr>
          <w:rFonts w:cs="Arial"/>
          <w:szCs w:val="22"/>
        </w:rPr>
        <w:t xml:space="preserve"> de la Culture (n.d.) Music Festivals. [Online]. Available from: &lt;</w:t>
      </w:r>
      <w:hyperlink r:id="rId181" w:history="1">
        <w:r w:rsidRPr="0002135E">
          <w:rPr>
            <w:rStyle w:val="Hyperlink"/>
            <w:rFonts w:cs="Arial"/>
            <w:color w:val="auto"/>
            <w:szCs w:val="22"/>
            <w:u w:val="none"/>
          </w:rPr>
          <w:t>https://www.culture.gouv.fr/en/Nous-connaitre/Evenements-nationaux/Fete-de-la-musique</w:t>
        </w:r>
      </w:hyperlink>
      <w:r w:rsidRPr="0002135E">
        <w:rPr>
          <w:rStyle w:val="Hyperlink"/>
          <w:rFonts w:cs="Arial"/>
          <w:color w:val="auto"/>
          <w:szCs w:val="22"/>
          <w:u w:val="none"/>
        </w:rPr>
        <w:t>&gt; [Accessed 20 September 2022].</w:t>
      </w:r>
    </w:p>
    <w:p w14:paraId="24DFDABC" w14:textId="77777777" w:rsidR="00B51941" w:rsidRDefault="00B51941" w:rsidP="00B51941">
      <w:pPr>
        <w:widowControl w:val="0"/>
        <w:autoSpaceDE w:val="0"/>
        <w:autoSpaceDN w:val="0"/>
        <w:adjustRightInd w:val="0"/>
        <w:rPr>
          <w:rFonts w:eastAsia="Times New Roman" w:cs="Arial"/>
          <w:color w:val="auto"/>
          <w:szCs w:val="22"/>
          <w:lang w:eastAsia="en-GB"/>
        </w:rPr>
      </w:pPr>
    </w:p>
    <w:p w14:paraId="3AD731C5" w14:textId="77777777" w:rsidR="00B51941" w:rsidRDefault="00B51941" w:rsidP="00B51941">
      <w:pPr>
        <w:widowControl w:val="0"/>
        <w:autoSpaceDE w:val="0"/>
        <w:autoSpaceDN w:val="0"/>
        <w:adjustRightInd w:val="0"/>
        <w:rPr>
          <w:rFonts w:eastAsia="Times New Roman" w:cs="Arial"/>
          <w:bCs/>
          <w:color w:val="1A1718"/>
          <w:szCs w:val="22"/>
          <w:lang w:val="en-US" w:eastAsia="en-GB"/>
        </w:rPr>
      </w:pPr>
      <w:r w:rsidRPr="00665132">
        <w:rPr>
          <w:rFonts w:eastAsia="Times New Roman" w:cs="Arial"/>
          <w:color w:val="auto"/>
          <w:szCs w:val="22"/>
          <w:lang w:eastAsia="en-GB"/>
        </w:rPr>
        <w:t xml:space="preserve">Mirabaud, P.  &amp; </w:t>
      </w:r>
      <w:proofErr w:type="spellStart"/>
      <w:r w:rsidRPr="00665132">
        <w:rPr>
          <w:rFonts w:eastAsia="Times New Roman" w:cs="Arial"/>
          <w:color w:val="auto"/>
          <w:szCs w:val="22"/>
          <w:lang w:eastAsia="en-GB"/>
        </w:rPr>
        <w:t>Deberre</w:t>
      </w:r>
      <w:proofErr w:type="spellEnd"/>
      <w:r w:rsidRPr="00665132">
        <w:rPr>
          <w:rFonts w:eastAsia="Times New Roman" w:cs="Arial"/>
          <w:color w:val="auto"/>
          <w:szCs w:val="22"/>
          <w:lang w:eastAsia="en-GB"/>
        </w:rPr>
        <w:t xml:space="preserve">, J-C. (2006) </w:t>
      </w:r>
      <w:r w:rsidRPr="00665132">
        <w:rPr>
          <w:rFonts w:eastAsia="Times New Roman" w:cs="Arial"/>
          <w:b/>
          <w:color w:val="auto"/>
          <w:szCs w:val="22"/>
          <w:lang w:eastAsia="en-GB"/>
        </w:rPr>
        <w:t>Spatial Planning and Sustainable Development Policy in France.</w:t>
      </w:r>
      <w:r w:rsidRPr="00665132">
        <w:rPr>
          <w:rFonts w:eastAsia="Times New Roman" w:cs="Arial"/>
          <w:color w:val="auto"/>
          <w:szCs w:val="22"/>
          <w:lang w:eastAsia="en-GB"/>
        </w:rPr>
        <w:t xml:space="preserve"> Paris: </w:t>
      </w:r>
      <w:proofErr w:type="spellStart"/>
      <w:r w:rsidRPr="00665132">
        <w:rPr>
          <w:rFonts w:eastAsia="Times New Roman" w:cs="Arial"/>
          <w:color w:val="auto"/>
          <w:szCs w:val="22"/>
          <w:lang w:eastAsia="en-GB"/>
        </w:rPr>
        <w:t>Minst</w:t>
      </w:r>
      <w:r w:rsidRPr="00665132">
        <w:rPr>
          <w:rFonts w:eastAsia="Times New Roman" w:cs="Lucida Grande"/>
          <w:color w:val="000000"/>
          <w:szCs w:val="22"/>
          <w:lang w:eastAsia="en-GB"/>
        </w:rPr>
        <w:t>è</w:t>
      </w:r>
      <w:r w:rsidRPr="00665132">
        <w:rPr>
          <w:rFonts w:eastAsia="Times New Roman" w:cs="Arial"/>
          <w:color w:val="auto"/>
          <w:szCs w:val="22"/>
          <w:lang w:eastAsia="en-GB"/>
        </w:rPr>
        <w:t>re</w:t>
      </w:r>
      <w:proofErr w:type="spellEnd"/>
      <w:r w:rsidRPr="00665132">
        <w:rPr>
          <w:rFonts w:eastAsia="Times New Roman" w:cs="Arial"/>
          <w:color w:val="auto"/>
          <w:szCs w:val="22"/>
          <w:lang w:eastAsia="en-GB"/>
        </w:rPr>
        <w:t xml:space="preserve"> des Affaires </w:t>
      </w:r>
      <w:proofErr w:type="spellStart"/>
      <w:r w:rsidRPr="00665132">
        <w:rPr>
          <w:rFonts w:eastAsia="Times New Roman" w:cs="Arial"/>
          <w:color w:val="auto"/>
          <w:szCs w:val="22"/>
          <w:lang w:eastAsia="en-GB"/>
        </w:rPr>
        <w:t>Étrang</w:t>
      </w:r>
      <w:r w:rsidRPr="00665132">
        <w:rPr>
          <w:rFonts w:eastAsia="Times New Roman" w:cs="Lucida Grande"/>
          <w:color w:val="000000"/>
          <w:szCs w:val="22"/>
          <w:lang w:eastAsia="en-GB"/>
        </w:rPr>
        <w:t>è</w:t>
      </w:r>
      <w:r w:rsidRPr="00665132">
        <w:rPr>
          <w:rFonts w:eastAsia="Times New Roman" w:cs="Arial"/>
          <w:color w:val="auto"/>
          <w:szCs w:val="22"/>
          <w:lang w:eastAsia="en-GB"/>
        </w:rPr>
        <w:t>res</w:t>
      </w:r>
      <w:proofErr w:type="spellEnd"/>
      <w:r w:rsidRPr="00665132">
        <w:rPr>
          <w:rFonts w:eastAsia="Times New Roman" w:cs="Arial"/>
          <w:color w:val="auto"/>
          <w:szCs w:val="22"/>
          <w:lang w:eastAsia="en-GB"/>
        </w:rPr>
        <w:t>.</w:t>
      </w:r>
      <w:r w:rsidRPr="00665132">
        <w:rPr>
          <w:rFonts w:eastAsia="Times New Roman" w:cs="Arial"/>
          <w:b/>
          <w:bCs/>
          <w:color w:val="1A1718"/>
          <w:szCs w:val="22"/>
          <w:lang w:val="en-US" w:eastAsia="en-GB"/>
        </w:rPr>
        <w:t xml:space="preserve"> .</w:t>
      </w:r>
      <w:r w:rsidRPr="00665132">
        <w:rPr>
          <w:rFonts w:eastAsia="Times New Roman" w:cs="Arial"/>
          <w:bCs/>
          <w:color w:val="1A1718"/>
          <w:szCs w:val="22"/>
          <w:lang w:val="en-US" w:eastAsia="en-GB"/>
        </w:rPr>
        <w:t xml:space="preserve">  Available from: </w:t>
      </w:r>
      <w:r w:rsidRPr="00665132">
        <w:rPr>
          <w:rFonts w:ascii="Times New Roman" w:eastAsia="Times New Roman" w:hAnsi="Times New Roman" w:cs="Times New Roman"/>
          <w:color w:val="auto"/>
          <w:sz w:val="24"/>
          <w:lang w:eastAsia="en-GB"/>
        </w:rPr>
        <w:t>&lt;</w:t>
      </w:r>
      <w:hyperlink r:id="rId182" w:history="1">
        <w:r w:rsidRPr="00665132">
          <w:rPr>
            <w:rFonts w:eastAsia="Times New Roman" w:cs="Arial"/>
            <w:bCs/>
            <w:color w:val="auto"/>
            <w:szCs w:val="22"/>
            <w:lang w:val="en-US" w:eastAsia="en-GB"/>
          </w:rPr>
          <w:t>https://internationalplanninglaw.net.technion.ac.il/</w:t>
        </w:r>
      </w:hyperlink>
      <w:r w:rsidRPr="00665132">
        <w:rPr>
          <w:rFonts w:eastAsia="Times New Roman" w:cs="Arial"/>
          <w:bCs/>
          <w:color w:val="auto"/>
          <w:szCs w:val="22"/>
          <w:lang w:val="en-US" w:eastAsia="en-GB"/>
        </w:rPr>
        <w:t>&gt;</w:t>
      </w:r>
      <w:r w:rsidRPr="00665132">
        <w:rPr>
          <w:rFonts w:eastAsia="Times New Roman" w:cs="Arial"/>
          <w:bCs/>
          <w:color w:val="1A1718"/>
          <w:szCs w:val="22"/>
          <w:lang w:val="en-US" w:eastAsia="en-GB"/>
        </w:rPr>
        <w:t xml:space="preserve"> [Accessed 11 March 2018].</w:t>
      </w:r>
    </w:p>
    <w:p w14:paraId="6C9D1361" w14:textId="77777777" w:rsidR="00B51941" w:rsidRDefault="00B51941" w:rsidP="00B51941">
      <w:pPr>
        <w:widowControl w:val="0"/>
        <w:autoSpaceDE w:val="0"/>
        <w:autoSpaceDN w:val="0"/>
        <w:adjustRightInd w:val="0"/>
        <w:rPr>
          <w:rFonts w:eastAsia="Times New Roman" w:cs="Times New Roman"/>
          <w:color w:val="auto"/>
          <w:szCs w:val="22"/>
          <w:lang w:eastAsia="en-GB"/>
        </w:rPr>
      </w:pPr>
    </w:p>
    <w:p w14:paraId="60FD4EA5" w14:textId="77777777" w:rsidR="00B51941" w:rsidRDefault="00B51941" w:rsidP="00B51941">
      <w:pPr>
        <w:widowControl w:val="0"/>
        <w:autoSpaceDE w:val="0"/>
        <w:autoSpaceDN w:val="0"/>
        <w:adjustRightInd w:val="0"/>
        <w:rPr>
          <w:rFonts w:eastAsia="Times New Roman" w:cs="Times New Roman"/>
          <w:color w:val="auto"/>
          <w:szCs w:val="22"/>
          <w:lang w:eastAsia="en-GB"/>
        </w:rPr>
      </w:pPr>
      <w:r w:rsidRPr="00665132">
        <w:rPr>
          <w:rFonts w:eastAsia="Times New Roman" w:cs="Times New Roman"/>
          <w:color w:val="auto"/>
          <w:szCs w:val="22"/>
          <w:lang w:eastAsia="en-GB"/>
        </w:rPr>
        <w:t xml:space="preserve">Moon, J. M. (2001) Cultural Governance A Comparative Study of Three Cultural Districts. </w:t>
      </w:r>
      <w:r w:rsidRPr="00665132">
        <w:rPr>
          <w:rFonts w:eastAsia="Times New Roman" w:cs="Times New Roman"/>
          <w:b/>
          <w:color w:val="auto"/>
          <w:szCs w:val="22"/>
          <w:lang w:eastAsia="en-GB"/>
        </w:rPr>
        <w:t>Administration and Society</w:t>
      </w:r>
      <w:r w:rsidRPr="00665132">
        <w:rPr>
          <w:rFonts w:eastAsia="Times New Roman" w:cs="Times New Roman"/>
          <w:color w:val="auto"/>
          <w:szCs w:val="22"/>
          <w:lang w:eastAsia="en-GB"/>
        </w:rPr>
        <w:t>, 33 (4), pp. 432-454.</w:t>
      </w:r>
    </w:p>
    <w:p w14:paraId="70BF0B0C" w14:textId="77777777" w:rsidR="00B51941" w:rsidRPr="00665132" w:rsidRDefault="00B51941" w:rsidP="00B51941">
      <w:pPr>
        <w:widowControl w:val="0"/>
        <w:autoSpaceDE w:val="0"/>
        <w:autoSpaceDN w:val="0"/>
        <w:adjustRightInd w:val="0"/>
        <w:rPr>
          <w:rFonts w:eastAsia="Times New Roman" w:cs="Times New Roman"/>
          <w:color w:val="auto"/>
          <w:szCs w:val="22"/>
          <w:lang w:eastAsia="en-GB"/>
        </w:rPr>
      </w:pPr>
    </w:p>
    <w:p w14:paraId="6C17B5E8"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Moore, P. G. (1997) The Development of the UK National Lottery: 1992-96. </w:t>
      </w:r>
      <w:r w:rsidRPr="00665132">
        <w:rPr>
          <w:rFonts w:eastAsia="Times New Roman" w:cs="Times New Roman"/>
          <w:b/>
          <w:color w:val="auto"/>
          <w:szCs w:val="22"/>
          <w:lang w:eastAsia="en-GB"/>
        </w:rPr>
        <w:t>The Journal of the Royal Statistical Society,</w:t>
      </w:r>
      <w:r w:rsidRPr="00665132">
        <w:rPr>
          <w:rFonts w:eastAsia="Times New Roman" w:cs="Times New Roman"/>
          <w:color w:val="auto"/>
          <w:szCs w:val="22"/>
          <w:lang w:eastAsia="en-GB"/>
        </w:rPr>
        <w:t xml:space="preserve"> 160, (2), pp.169-185.</w:t>
      </w:r>
    </w:p>
    <w:p w14:paraId="64AA6A82" w14:textId="77777777" w:rsidR="00B51941" w:rsidRPr="00665132" w:rsidRDefault="00B51941" w:rsidP="00B51941">
      <w:pPr>
        <w:rPr>
          <w:rFonts w:eastAsia="Times New Roman" w:cs="Times New Roman"/>
          <w:color w:val="auto"/>
          <w:szCs w:val="22"/>
          <w:lang w:eastAsia="en-GB"/>
        </w:rPr>
      </w:pPr>
    </w:p>
    <w:p w14:paraId="78C4E659"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Times New Roman"/>
          <w:color w:val="auto"/>
          <w:szCs w:val="22"/>
          <w:lang w:eastAsia="en-GB"/>
        </w:rPr>
        <w:t>Monteil</w:t>
      </w:r>
      <w:proofErr w:type="spellEnd"/>
      <w:r w:rsidRPr="00665132">
        <w:rPr>
          <w:rFonts w:eastAsia="Times New Roman" w:cs="Times New Roman"/>
          <w:color w:val="auto"/>
          <w:szCs w:val="22"/>
          <w:lang w:eastAsia="en-GB"/>
        </w:rPr>
        <w:t xml:space="preserve">, M. (2008) Arena </w:t>
      </w:r>
      <w:proofErr w:type="spellStart"/>
      <w:r w:rsidRPr="00665132">
        <w:rPr>
          <w:rFonts w:eastAsia="Times New Roman" w:cs="Times New Roman"/>
          <w:color w:val="auto"/>
          <w:szCs w:val="22"/>
          <w:lang w:eastAsia="en-GB"/>
        </w:rPr>
        <w:t>en</w:t>
      </w:r>
      <w:proofErr w:type="spellEnd"/>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piste</w:t>
      </w:r>
      <w:proofErr w:type="spellEnd"/>
      <w:r w:rsidRPr="00665132">
        <w:rPr>
          <w:rFonts w:eastAsia="Times New Roman" w:cs="Times New Roman"/>
          <w:color w:val="auto"/>
          <w:szCs w:val="22"/>
          <w:lang w:eastAsia="en-GB"/>
        </w:rPr>
        <w:t xml:space="preserve">. [Online]. </w:t>
      </w:r>
      <w:r w:rsidRPr="00665132">
        <w:rPr>
          <w:rFonts w:eastAsia="Times New Roman" w:cs="Times New Roman"/>
          <w:b/>
          <w:color w:val="auto"/>
          <w:szCs w:val="22"/>
          <w:lang w:eastAsia="en-GB"/>
        </w:rPr>
        <w:t>Sud Ouest</w:t>
      </w:r>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Jeudi</w:t>
      </w:r>
      <w:proofErr w:type="spellEnd"/>
      <w:r w:rsidRPr="00665132">
        <w:rPr>
          <w:rFonts w:eastAsia="Times New Roman" w:cs="Times New Roman"/>
          <w:color w:val="auto"/>
          <w:szCs w:val="22"/>
          <w:lang w:eastAsia="en-GB"/>
        </w:rPr>
        <w:t xml:space="preserve"> 18</w:t>
      </w:r>
      <w:r w:rsidRPr="00665132">
        <w:rPr>
          <w:rFonts w:eastAsia="Times New Roman" w:cs="Times New Roman"/>
          <w:color w:val="auto"/>
          <w:szCs w:val="22"/>
          <w:vertAlign w:val="superscript"/>
          <w:lang w:eastAsia="en-GB"/>
        </w:rPr>
        <w:t>th</w:t>
      </w:r>
      <w:r w:rsidRPr="00665132">
        <w:rPr>
          <w:rFonts w:eastAsia="Times New Roman" w:cs="Times New Roman"/>
          <w:color w:val="auto"/>
          <w:szCs w:val="22"/>
          <w:lang w:eastAsia="en-GB"/>
        </w:rPr>
        <w:t xml:space="preserve"> </w:t>
      </w:r>
      <w:proofErr w:type="spellStart"/>
      <w:r w:rsidRPr="00665132">
        <w:rPr>
          <w:rFonts w:eastAsia="Times New Roman" w:cs="Times New Roman"/>
          <w:color w:val="auto"/>
          <w:szCs w:val="22"/>
          <w:lang w:eastAsia="en-GB"/>
        </w:rPr>
        <w:t>septembre</w:t>
      </w:r>
      <w:proofErr w:type="spellEnd"/>
      <w:r w:rsidRPr="00665132">
        <w:rPr>
          <w:rFonts w:eastAsia="Times New Roman" w:cs="Times New Roman"/>
          <w:color w:val="auto"/>
          <w:szCs w:val="22"/>
          <w:lang w:eastAsia="en-GB"/>
        </w:rPr>
        <w:t>. Available from: &lt;</w:t>
      </w:r>
      <w:hyperlink r:id="rId183"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65E46D4C" w14:textId="77777777" w:rsidR="0013300B" w:rsidRDefault="0013300B" w:rsidP="00B51941">
      <w:pPr>
        <w:rPr>
          <w:rFonts w:eastAsia="Times New Roman" w:cs="Times New Roman"/>
          <w:color w:val="auto"/>
          <w:szCs w:val="22"/>
          <w:lang w:eastAsia="en-GB"/>
        </w:rPr>
      </w:pPr>
    </w:p>
    <w:p w14:paraId="25F45812"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Morris, P. (2000) Jacques </w:t>
      </w:r>
      <w:proofErr w:type="spellStart"/>
      <w:r w:rsidRPr="00665132">
        <w:rPr>
          <w:rFonts w:eastAsia="Times New Roman" w:cs="Times New Roman"/>
          <w:color w:val="auto"/>
          <w:szCs w:val="22"/>
          <w:lang w:eastAsia="en-GB"/>
        </w:rPr>
        <w:t>Chaban</w:t>
      </w:r>
      <w:proofErr w:type="spellEnd"/>
      <w:r w:rsidRPr="00665132">
        <w:rPr>
          <w:rFonts w:eastAsia="Times New Roman" w:cs="Times New Roman"/>
          <w:color w:val="auto"/>
          <w:szCs w:val="22"/>
          <w:lang w:eastAsia="en-GB"/>
        </w:rPr>
        <w:t>-Delmas: Reforming French Prime Minister and Bordeaux city boss frustrated in his presidential ambitions.</w:t>
      </w:r>
      <w:r w:rsidRPr="00665132">
        <w:rPr>
          <w:rFonts w:eastAsia="Times New Roman" w:cs="Times New Roman"/>
          <w:b/>
          <w:color w:val="auto"/>
          <w:szCs w:val="22"/>
          <w:lang w:eastAsia="en-GB"/>
        </w:rPr>
        <w:t xml:space="preserve"> Guardian</w:t>
      </w:r>
      <w:r w:rsidRPr="00665132">
        <w:rPr>
          <w:rFonts w:eastAsia="Times New Roman" w:cs="Times New Roman"/>
          <w:color w:val="auto"/>
          <w:szCs w:val="22"/>
          <w:lang w:eastAsia="en-GB"/>
        </w:rPr>
        <w:t xml:space="preserve"> [Online], 13 November. Available from: &lt;ttps://www.theguardian.com/news/2000/nov/13/guardianobituaries2&gt; [Accessed 12 May 2020].</w:t>
      </w:r>
    </w:p>
    <w:p w14:paraId="0741E7D6" w14:textId="77777777" w:rsidR="0013300B" w:rsidRDefault="0013300B" w:rsidP="00B51941">
      <w:pPr>
        <w:rPr>
          <w:rFonts w:eastAsia="Times New Roman" w:cs="Arial"/>
          <w:b/>
          <w:color w:val="auto"/>
          <w:szCs w:val="22"/>
          <w:lang w:eastAsia="en-GB"/>
        </w:rPr>
      </w:pPr>
    </w:p>
    <w:p w14:paraId="29E3600A" w14:textId="77777777" w:rsidR="00B51941" w:rsidRPr="00665132" w:rsidRDefault="00B51941" w:rsidP="00B51941">
      <w:pPr>
        <w:rPr>
          <w:rFonts w:eastAsia="Times New Roman" w:cs="Arial"/>
          <w:color w:val="auto"/>
          <w:szCs w:val="22"/>
          <w:lang w:eastAsia="en-GB"/>
        </w:rPr>
      </w:pPr>
      <w:r w:rsidRPr="00665132">
        <w:rPr>
          <w:rFonts w:eastAsia="Times New Roman" w:cs="Arial"/>
          <w:b/>
          <w:color w:val="auto"/>
          <w:szCs w:val="22"/>
          <w:lang w:eastAsia="en-GB"/>
        </w:rPr>
        <w:t xml:space="preserve">Music Venues, Bordeaux </w:t>
      </w:r>
      <w:r w:rsidRPr="00665132">
        <w:rPr>
          <w:rFonts w:eastAsia="Times New Roman" w:cs="Arial"/>
          <w:color w:val="auto"/>
          <w:szCs w:val="22"/>
          <w:lang w:eastAsia="en-GB"/>
        </w:rPr>
        <w:t>(2021) [Online image]. Available from: &lt;</w:t>
      </w:r>
      <w:hyperlink r:id="rId184" w:history="1">
        <w:r w:rsidRPr="00665132">
          <w:rPr>
            <w:rFonts w:eastAsia="Times New Roman" w:cs="Arial"/>
            <w:color w:val="auto"/>
            <w:szCs w:val="22"/>
            <w:lang w:eastAsia="en-GB"/>
          </w:rPr>
          <w:t>https://www.google.com/maps/</w:t>
        </w:r>
      </w:hyperlink>
      <w:r w:rsidRPr="00665132">
        <w:rPr>
          <w:rFonts w:eastAsia="Times New Roman" w:cs="Arial"/>
          <w:color w:val="auto"/>
          <w:szCs w:val="22"/>
          <w:lang w:eastAsia="en-GB"/>
        </w:rPr>
        <w:t>&gt; [Accessed 19 October 2021].</w:t>
      </w:r>
    </w:p>
    <w:p w14:paraId="12E82DA3" w14:textId="77777777" w:rsidR="00B51941" w:rsidRPr="00665132" w:rsidRDefault="00B51941" w:rsidP="00B51941">
      <w:pPr>
        <w:rPr>
          <w:rFonts w:eastAsia="Times New Roman" w:cs="Times New Roman"/>
          <w:color w:val="auto"/>
          <w:szCs w:val="22"/>
          <w:lang w:eastAsia="en-GB"/>
        </w:rPr>
      </w:pPr>
    </w:p>
    <w:p w14:paraId="702B7D0F" w14:textId="77777777" w:rsidR="00B51941" w:rsidRPr="00665132" w:rsidRDefault="00B51941" w:rsidP="00B51941">
      <w:pPr>
        <w:rPr>
          <w:rFonts w:eastAsia="Times New Roman" w:cs="Arial"/>
          <w:color w:val="auto"/>
          <w:szCs w:val="22"/>
          <w:lang w:eastAsia="en-GB"/>
        </w:rPr>
      </w:pPr>
      <w:r w:rsidRPr="00665132">
        <w:rPr>
          <w:rFonts w:eastAsia="Times New Roman" w:cs="Arial"/>
          <w:b/>
          <w:color w:val="auto"/>
          <w:szCs w:val="22"/>
          <w:lang w:eastAsia="en-GB"/>
        </w:rPr>
        <w:t xml:space="preserve">Music Venues, Leeds </w:t>
      </w:r>
      <w:r w:rsidRPr="00665132">
        <w:rPr>
          <w:rFonts w:eastAsia="Times New Roman" w:cs="Arial"/>
          <w:color w:val="auto"/>
          <w:szCs w:val="22"/>
          <w:lang w:eastAsia="en-GB"/>
        </w:rPr>
        <w:t>(2021) [Online image]. Available from: &lt;</w:t>
      </w:r>
      <w:hyperlink r:id="rId185" w:history="1">
        <w:r w:rsidRPr="00665132">
          <w:rPr>
            <w:rFonts w:eastAsia="Times New Roman" w:cs="Arial"/>
            <w:color w:val="auto"/>
            <w:szCs w:val="22"/>
            <w:lang w:eastAsia="en-GB"/>
          </w:rPr>
          <w:t>https://www.google.com/maps/</w:t>
        </w:r>
      </w:hyperlink>
      <w:r w:rsidRPr="00665132">
        <w:rPr>
          <w:rFonts w:eastAsia="Times New Roman" w:cs="Arial"/>
          <w:color w:val="auto"/>
          <w:szCs w:val="22"/>
          <w:lang w:eastAsia="en-GB"/>
        </w:rPr>
        <w:t>&gt; [Accessed 19 October 2021].</w:t>
      </w:r>
    </w:p>
    <w:p w14:paraId="4F69A727" w14:textId="77777777" w:rsidR="00B51941" w:rsidRPr="00665132" w:rsidRDefault="00B51941" w:rsidP="00B51941">
      <w:pPr>
        <w:rPr>
          <w:rFonts w:eastAsia="Times New Roman" w:cs="Arial"/>
          <w:color w:val="auto"/>
          <w:szCs w:val="22"/>
          <w:lang w:eastAsia="en-GB"/>
        </w:rPr>
      </w:pPr>
    </w:p>
    <w:p w14:paraId="233E6301"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Nakano, K (2000) The role of ideology and elite networks in the decentralisation reforms in 1980s France. </w:t>
      </w:r>
      <w:r w:rsidRPr="00665132">
        <w:rPr>
          <w:rFonts w:eastAsia="Times New Roman" w:cs="Arial"/>
          <w:b/>
          <w:color w:val="auto"/>
          <w:szCs w:val="22"/>
          <w:lang w:eastAsia="en-GB"/>
        </w:rPr>
        <w:t>West European Politics</w:t>
      </w:r>
      <w:r w:rsidRPr="00665132">
        <w:rPr>
          <w:rFonts w:eastAsia="Times New Roman" w:cs="Arial"/>
          <w:color w:val="auto"/>
          <w:szCs w:val="22"/>
          <w:lang w:eastAsia="en-GB"/>
        </w:rPr>
        <w:t>, 23 (3), pp. 97-114.</w:t>
      </w:r>
    </w:p>
    <w:p w14:paraId="2B68DD0E" w14:textId="77777777" w:rsidR="00B51941" w:rsidRPr="00665132" w:rsidRDefault="00B51941" w:rsidP="00B51941">
      <w:pPr>
        <w:rPr>
          <w:rFonts w:eastAsia="Calibri" w:cs="Times New Roman"/>
          <w:color w:val="auto"/>
          <w:szCs w:val="22"/>
          <w:lang w:eastAsia="en-GB"/>
        </w:rPr>
      </w:pPr>
    </w:p>
    <w:p w14:paraId="70F524B2" w14:textId="77777777" w:rsidR="00B51941" w:rsidRPr="00665132" w:rsidRDefault="00B51941" w:rsidP="00B51941">
      <w:pPr>
        <w:rPr>
          <w:rFonts w:eastAsia="Calibri" w:cs="Times New Roman"/>
          <w:color w:val="auto"/>
          <w:szCs w:val="22"/>
          <w:lang w:eastAsia="en-GB"/>
        </w:rPr>
      </w:pPr>
      <w:r w:rsidRPr="00665132">
        <w:rPr>
          <w:rFonts w:eastAsia="Calibri" w:cs="Times New Roman"/>
          <w:color w:val="auto"/>
          <w:szCs w:val="22"/>
          <w:lang w:eastAsia="en-GB"/>
        </w:rPr>
        <w:t xml:space="preserve">National Audit Office (2017) </w:t>
      </w:r>
      <w:r w:rsidRPr="00665132">
        <w:rPr>
          <w:rFonts w:eastAsia="Calibri" w:cs="Times New Roman"/>
          <w:b/>
          <w:color w:val="auto"/>
          <w:szCs w:val="22"/>
          <w:lang w:eastAsia="en-GB"/>
        </w:rPr>
        <w:t>Investigation: National Lottery funding for good causes.</w:t>
      </w:r>
      <w:r w:rsidRPr="00665132">
        <w:rPr>
          <w:rFonts w:eastAsia="Calibri" w:cs="Times New Roman"/>
          <w:color w:val="auto"/>
          <w:szCs w:val="22"/>
          <w:lang w:eastAsia="en-GB"/>
        </w:rPr>
        <w:t xml:space="preserve"> Report HC631 Session 2017-2019 – 13 December 2017, pp. 1-40. Available from:</w:t>
      </w:r>
    </w:p>
    <w:p w14:paraId="078DACDD" w14:textId="77777777" w:rsidR="00B51941" w:rsidRPr="00665132" w:rsidRDefault="00B51941" w:rsidP="00B51941">
      <w:pPr>
        <w:rPr>
          <w:rFonts w:eastAsia="Calibri" w:cs="Times New Roman"/>
          <w:color w:val="auto"/>
          <w:szCs w:val="22"/>
          <w:lang w:eastAsia="en-GB"/>
        </w:rPr>
      </w:pPr>
      <w:r w:rsidRPr="00665132">
        <w:rPr>
          <w:rFonts w:ascii="Times New Roman" w:eastAsia="Times New Roman" w:hAnsi="Times New Roman" w:cs="Times New Roman"/>
          <w:color w:val="auto"/>
          <w:sz w:val="24"/>
          <w:lang w:eastAsia="en-GB"/>
        </w:rPr>
        <w:t>&lt;</w:t>
      </w:r>
      <w:hyperlink r:id="rId186" w:history="1">
        <w:r w:rsidRPr="00665132">
          <w:rPr>
            <w:rFonts w:eastAsia="Calibri" w:cs="Times New Roman"/>
            <w:color w:val="auto"/>
            <w:szCs w:val="22"/>
            <w:lang w:eastAsia="en-GB"/>
          </w:rPr>
          <w:t>https://www.nao.org.uk/wp-content/uploads/2017/12/Investigation-National-Lottery-funding-for-good-causes-.pdf</w:t>
        </w:r>
      </w:hyperlink>
      <w:r w:rsidRPr="00665132">
        <w:rPr>
          <w:rFonts w:eastAsia="Calibri" w:cs="Times New Roman"/>
          <w:color w:val="auto"/>
          <w:szCs w:val="22"/>
          <w:lang w:eastAsia="en-GB"/>
        </w:rPr>
        <w:t>&gt; [Accessed 12 June 2018].</w:t>
      </w:r>
    </w:p>
    <w:p w14:paraId="612D58D9" w14:textId="77777777" w:rsidR="00B51941" w:rsidRPr="00665132" w:rsidRDefault="00B51941" w:rsidP="00B51941">
      <w:pPr>
        <w:rPr>
          <w:rFonts w:eastAsia="Times New Roman" w:cs="Arial"/>
          <w:color w:val="auto"/>
          <w:szCs w:val="22"/>
          <w:lang w:eastAsia="en-GB"/>
        </w:rPr>
      </w:pPr>
    </w:p>
    <w:p w14:paraId="23B67060" w14:textId="77777777" w:rsidR="00B51941" w:rsidRDefault="00B51941" w:rsidP="00B51941">
      <w:pPr>
        <w:widowControl w:val="0"/>
        <w:autoSpaceDE w:val="0"/>
        <w:autoSpaceDN w:val="0"/>
        <w:adjustRightInd w:val="0"/>
        <w:rPr>
          <w:rFonts w:eastAsia="Times New Roman" w:cs="Times"/>
          <w:color w:val="auto"/>
          <w:szCs w:val="22"/>
          <w:lang w:val="en-US" w:eastAsia="en-GB"/>
        </w:rPr>
      </w:pPr>
      <w:r w:rsidRPr="00665132">
        <w:rPr>
          <w:rFonts w:eastAsia="Times New Roman" w:cs="Times"/>
          <w:color w:val="auto"/>
          <w:szCs w:val="22"/>
          <w:lang w:val="en-US" w:eastAsia="en-GB"/>
        </w:rPr>
        <w:t>N</w:t>
      </w:r>
      <w:r w:rsidRPr="00665132">
        <w:rPr>
          <w:rFonts w:eastAsia="Times New Roman" w:cs="Lucida Grande"/>
          <w:color w:val="000000"/>
          <w:szCs w:val="22"/>
          <w:lang w:eastAsia="en-GB"/>
        </w:rPr>
        <w:t>é</w:t>
      </w:r>
      <w:proofErr w:type="spellStart"/>
      <w:r w:rsidRPr="00665132">
        <w:rPr>
          <w:rFonts w:eastAsia="Times New Roman" w:cs="Times"/>
          <w:color w:val="auto"/>
          <w:szCs w:val="22"/>
          <w:lang w:val="en-US" w:eastAsia="en-GB"/>
        </w:rPr>
        <w:t>grier</w:t>
      </w:r>
      <w:proofErr w:type="spellEnd"/>
      <w:r w:rsidRPr="00665132">
        <w:rPr>
          <w:rFonts w:eastAsia="Times New Roman" w:cs="Times"/>
          <w:color w:val="auto"/>
          <w:szCs w:val="22"/>
          <w:lang w:val="en-US" w:eastAsia="en-GB"/>
        </w:rPr>
        <w:t xml:space="preserve">, E. (2015) </w:t>
      </w:r>
      <w:proofErr w:type="spellStart"/>
      <w:r w:rsidRPr="00665132">
        <w:rPr>
          <w:rFonts w:eastAsia="Times New Roman" w:cs="Times"/>
          <w:color w:val="auto"/>
          <w:szCs w:val="22"/>
          <w:lang w:val="en-US" w:eastAsia="en-GB"/>
        </w:rPr>
        <w:t>Festivalisation</w:t>
      </w:r>
      <w:proofErr w:type="spellEnd"/>
      <w:r w:rsidRPr="00665132">
        <w:rPr>
          <w:rFonts w:eastAsia="Times New Roman" w:cs="Times"/>
          <w:color w:val="auto"/>
          <w:szCs w:val="22"/>
          <w:lang w:val="en-US" w:eastAsia="en-GB"/>
        </w:rPr>
        <w:t xml:space="preserve">: Patterns and Limits. In: Newbold, C. Maughan, C, Jordan, J. </w:t>
      </w:r>
      <w:proofErr w:type="spellStart"/>
      <w:r w:rsidRPr="00665132">
        <w:rPr>
          <w:rFonts w:eastAsia="Times New Roman" w:cs="Times"/>
          <w:color w:val="auto"/>
          <w:szCs w:val="22"/>
          <w:lang w:val="en-US" w:eastAsia="en-GB"/>
        </w:rPr>
        <w:t>Bianchini</w:t>
      </w:r>
      <w:proofErr w:type="spellEnd"/>
      <w:r w:rsidRPr="00665132">
        <w:rPr>
          <w:rFonts w:eastAsia="Times New Roman" w:cs="Times"/>
          <w:color w:val="auto"/>
          <w:szCs w:val="22"/>
          <w:lang w:val="en-US" w:eastAsia="en-GB"/>
        </w:rPr>
        <w:t xml:space="preserve">, F. eds. </w:t>
      </w:r>
      <w:r w:rsidRPr="00665132">
        <w:rPr>
          <w:rFonts w:eastAsia="Times New Roman" w:cs="Times"/>
          <w:b/>
          <w:color w:val="auto"/>
          <w:szCs w:val="22"/>
          <w:lang w:val="en-US" w:eastAsia="en-GB"/>
        </w:rPr>
        <w:t>Focus on Festivals Contemporary European Case Studies and Perspectives</w:t>
      </w:r>
      <w:r w:rsidRPr="00665132">
        <w:rPr>
          <w:rFonts w:eastAsia="Times New Roman" w:cs="Times"/>
          <w:color w:val="auto"/>
          <w:szCs w:val="22"/>
          <w:lang w:val="en-US" w:eastAsia="en-GB"/>
        </w:rPr>
        <w:t>. Oxford: Goodfellow Publishers Ltd, pp. 18-27.</w:t>
      </w:r>
    </w:p>
    <w:p w14:paraId="2901C9CD" w14:textId="77777777" w:rsidR="00B51941" w:rsidRPr="00665132" w:rsidRDefault="00B51941" w:rsidP="00B51941">
      <w:pPr>
        <w:widowControl w:val="0"/>
        <w:autoSpaceDE w:val="0"/>
        <w:autoSpaceDN w:val="0"/>
        <w:adjustRightInd w:val="0"/>
        <w:rPr>
          <w:rFonts w:eastAsia="Times New Roman" w:cs="Times"/>
          <w:color w:val="auto"/>
          <w:szCs w:val="22"/>
          <w:lang w:val="en-US" w:eastAsia="en-GB"/>
        </w:rPr>
      </w:pPr>
    </w:p>
    <w:p w14:paraId="44A7766B" w14:textId="77777777" w:rsidR="00B51941" w:rsidRPr="00665132" w:rsidRDefault="00B51941" w:rsidP="00B51941">
      <w:pPr>
        <w:shd w:val="clear" w:color="auto" w:fill="FFFFFF"/>
        <w:rPr>
          <w:rFonts w:eastAsia="Times New Roman" w:cs="Arial"/>
          <w:color w:val="000000"/>
          <w:szCs w:val="22"/>
          <w:lang w:eastAsia="en-GB"/>
        </w:rPr>
      </w:pPr>
      <w:r w:rsidRPr="00665132">
        <w:rPr>
          <w:rFonts w:eastAsia="Times New Roman" w:cs="Times"/>
          <w:color w:val="auto"/>
          <w:szCs w:val="22"/>
          <w:lang w:val="en-US" w:eastAsia="en-GB"/>
        </w:rPr>
        <w:t>N</w:t>
      </w:r>
      <w:r w:rsidRPr="00665132">
        <w:rPr>
          <w:rFonts w:eastAsia="Times New Roman" w:cs="Lucida Grande"/>
          <w:color w:val="000000"/>
          <w:szCs w:val="22"/>
          <w:lang w:eastAsia="en-GB"/>
        </w:rPr>
        <w:t>é</w:t>
      </w:r>
      <w:proofErr w:type="spellStart"/>
      <w:r w:rsidRPr="00665132">
        <w:rPr>
          <w:rFonts w:eastAsia="Times New Roman" w:cs="Times"/>
          <w:color w:val="auto"/>
          <w:szCs w:val="22"/>
          <w:lang w:val="en-US" w:eastAsia="en-GB"/>
        </w:rPr>
        <w:t>grier</w:t>
      </w:r>
      <w:proofErr w:type="spellEnd"/>
      <w:r w:rsidRPr="00665132">
        <w:rPr>
          <w:rFonts w:eastAsia="Times New Roman" w:cs="Arial"/>
          <w:color w:val="000000"/>
          <w:szCs w:val="22"/>
          <w:lang w:eastAsia="en-GB"/>
        </w:rPr>
        <w:t xml:space="preserve">, E. (1999) The Changing role of French local government. </w:t>
      </w:r>
      <w:r w:rsidRPr="00665132">
        <w:rPr>
          <w:rFonts w:eastAsia="Times New Roman" w:cs="Arial"/>
          <w:b/>
          <w:color w:val="000000"/>
          <w:szCs w:val="22"/>
          <w:lang w:eastAsia="en-GB"/>
        </w:rPr>
        <w:t>West European Politics</w:t>
      </w:r>
      <w:r w:rsidRPr="00665132">
        <w:rPr>
          <w:rFonts w:eastAsia="Times New Roman" w:cs="Arial"/>
          <w:color w:val="000000"/>
          <w:szCs w:val="22"/>
          <w:lang w:eastAsia="en-GB"/>
        </w:rPr>
        <w:t>, 22 (4), pp. 120-140.</w:t>
      </w:r>
    </w:p>
    <w:p w14:paraId="6776C282" w14:textId="77777777" w:rsidR="00B51941" w:rsidRPr="00665132" w:rsidRDefault="00B51941" w:rsidP="00B51941">
      <w:pPr>
        <w:shd w:val="clear" w:color="auto" w:fill="FFFFFF"/>
        <w:rPr>
          <w:rFonts w:eastAsia="Times New Roman" w:cs="Arial"/>
          <w:color w:val="000000"/>
          <w:szCs w:val="22"/>
          <w:lang w:eastAsia="en-GB"/>
        </w:rPr>
      </w:pPr>
    </w:p>
    <w:p w14:paraId="5210D4AF" w14:textId="77777777" w:rsidR="00B51941" w:rsidRPr="00665132" w:rsidRDefault="00B51941" w:rsidP="00B51941">
      <w:pPr>
        <w:shd w:val="clear" w:color="auto" w:fill="FFFFFF"/>
        <w:rPr>
          <w:rFonts w:eastAsia="Times New Roman" w:cs="Arial"/>
          <w:b/>
          <w:color w:val="000000"/>
          <w:szCs w:val="22"/>
          <w:lang w:eastAsia="en-GB"/>
        </w:rPr>
      </w:pPr>
      <w:r w:rsidRPr="00665132">
        <w:rPr>
          <w:rFonts w:eastAsia="Times New Roman" w:cs="Times"/>
          <w:color w:val="auto"/>
          <w:szCs w:val="22"/>
          <w:lang w:val="en-US" w:eastAsia="en-GB"/>
        </w:rPr>
        <w:t>N</w:t>
      </w:r>
      <w:r w:rsidRPr="00665132">
        <w:rPr>
          <w:rFonts w:eastAsia="Times New Roman" w:cs="Lucida Grande"/>
          <w:color w:val="000000"/>
          <w:szCs w:val="22"/>
          <w:lang w:eastAsia="en-GB"/>
        </w:rPr>
        <w:t>é</w:t>
      </w:r>
      <w:proofErr w:type="spellStart"/>
      <w:r w:rsidRPr="00665132">
        <w:rPr>
          <w:rFonts w:eastAsia="Times New Roman" w:cs="Times"/>
          <w:color w:val="auto"/>
          <w:szCs w:val="22"/>
          <w:lang w:val="en-US" w:eastAsia="en-GB"/>
        </w:rPr>
        <w:t>grier</w:t>
      </w:r>
      <w:proofErr w:type="spellEnd"/>
      <w:r w:rsidRPr="00665132">
        <w:rPr>
          <w:rFonts w:eastAsia="Times New Roman" w:cs="Arial"/>
          <w:color w:val="000000"/>
          <w:szCs w:val="22"/>
          <w:lang w:eastAsia="en-GB"/>
        </w:rPr>
        <w:t xml:space="preserve">, E. (1997) </w:t>
      </w:r>
      <w:r w:rsidRPr="00665132">
        <w:rPr>
          <w:rFonts w:eastAsia="Times New Roman" w:cs="Arial"/>
          <w:b/>
          <w:color w:val="000000"/>
          <w:szCs w:val="22"/>
          <w:lang w:eastAsia="en-GB"/>
        </w:rPr>
        <w:t>French Cultural Decentralization and</w:t>
      </w:r>
    </w:p>
    <w:p w14:paraId="6ABC2725" w14:textId="77777777" w:rsidR="00B51941" w:rsidRPr="00665132" w:rsidRDefault="00B51941" w:rsidP="00B51941">
      <w:pPr>
        <w:shd w:val="clear" w:color="auto" w:fill="FFFFFF"/>
        <w:rPr>
          <w:rFonts w:eastAsia="Times New Roman" w:cs="Arial"/>
          <w:color w:val="000000"/>
          <w:szCs w:val="22"/>
          <w:lang w:eastAsia="en-GB"/>
        </w:rPr>
      </w:pPr>
      <w:r w:rsidRPr="00665132">
        <w:rPr>
          <w:rFonts w:eastAsia="Times New Roman" w:cs="Arial"/>
          <w:b/>
          <w:color w:val="000000"/>
          <w:szCs w:val="22"/>
          <w:lang w:eastAsia="en-GB"/>
        </w:rPr>
        <w:t>International Expansion:  Towards a Geometrically Variable Interculturalism</w:t>
      </w:r>
      <w:r w:rsidRPr="00665132">
        <w:rPr>
          <w:rFonts w:eastAsia="Times New Roman" w:cs="Arial"/>
          <w:color w:val="000000"/>
          <w:szCs w:val="22"/>
          <w:lang w:eastAsia="en-GB"/>
        </w:rPr>
        <w:t>? Blackwell publishers.</w:t>
      </w:r>
    </w:p>
    <w:p w14:paraId="4F36B405" w14:textId="77777777" w:rsidR="00B51941" w:rsidRPr="00665132" w:rsidRDefault="00B51941" w:rsidP="00B51941">
      <w:pPr>
        <w:rPr>
          <w:rFonts w:eastAsia="Times New Roman" w:cs="Arial"/>
          <w:color w:val="auto"/>
          <w:szCs w:val="22"/>
          <w:lang w:eastAsia="en-GB"/>
        </w:rPr>
      </w:pPr>
    </w:p>
    <w:p w14:paraId="00A50E25" w14:textId="77777777" w:rsidR="00B51941" w:rsidRPr="00665132" w:rsidRDefault="00B51941" w:rsidP="00B51941">
      <w:pPr>
        <w:rPr>
          <w:rFonts w:eastAsia="Times New Roman" w:cs="Arial"/>
          <w:color w:val="auto"/>
          <w:szCs w:val="22"/>
          <w:lang w:eastAsia="en-GB"/>
        </w:rPr>
      </w:pPr>
      <w:r w:rsidRPr="00665132">
        <w:rPr>
          <w:rFonts w:eastAsia="Times New Roman" w:cs="Times"/>
          <w:color w:val="auto"/>
          <w:szCs w:val="22"/>
          <w:lang w:val="en-US" w:eastAsia="en-GB"/>
        </w:rPr>
        <w:t>N</w:t>
      </w:r>
      <w:r w:rsidRPr="00665132">
        <w:rPr>
          <w:rFonts w:eastAsia="Times New Roman" w:cs="Lucida Grande"/>
          <w:color w:val="000000"/>
          <w:szCs w:val="22"/>
          <w:lang w:eastAsia="en-GB"/>
        </w:rPr>
        <w:t>é</w:t>
      </w:r>
      <w:proofErr w:type="spellStart"/>
      <w:r w:rsidRPr="00665132">
        <w:rPr>
          <w:rFonts w:eastAsia="Times New Roman" w:cs="Times"/>
          <w:color w:val="auto"/>
          <w:szCs w:val="22"/>
          <w:lang w:val="en-US" w:eastAsia="en-GB"/>
        </w:rPr>
        <w:t>grier</w:t>
      </w:r>
      <w:proofErr w:type="spellEnd"/>
      <w:r w:rsidRPr="00665132">
        <w:rPr>
          <w:rFonts w:eastAsia="Times New Roman" w:cs="Arial"/>
          <w:color w:val="auto"/>
          <w:szCs w:val="22"/>
          <w:lang w:eastAsia="en-GB"/>
        </w:rPr>
        <w:t xml:space="preserve">, E (1993) Montpellier: international competition and community access. In (Eds) </w:t>
      </w:r>
      <w:proofErr w:type="spellStart"/>
      <w:r w:rsidRPr="00665132">
        <w:rPr>
          <w:rFonts w:eastAsia="Times New Roman" w:cs="Arial"/>
          <w:color w:val="auto"/>
          <w:szCs w:val="22"/>
          <w:lang w:eastAsia="en-GB"/>
        </w:rPr>
        <w:t>Bianchnini</w:t>
      </w:r>
      <w:proofErr w:type="spellEnd"/>
      <w:r w:rsidRPr="00665132">
        <w:rPr>
          <w:rFonts w:eastAsia="Times New Roman" w:cs="Arial"/>
          <w:color w:val="auto"/>
          <w:szCs w:val="22"/>
          <w:lang w:eastAsia="en-GB"/>
        </w:rPr>
        <w:t xml:space="preserve">, F &amp; Parkinson, M. (1993) </w:t>
      </w:r>
      <w:r w:rsidRPr="00665132">
        <w:rPr>
          <w:rFonts w:eastAsia="Times New Roman" w:cs="Arial"/>
          <w:b/>
          <w:color w:val="auto"/>
          <w:szCs w:val="22"/>
          <w:lang w:eastAsia="en-GB"/>
        </w:rPr>
        <w:t>Cultural policy and urban regeneration</w:t>
      </w:r>
      <w:r w:rsidRPr="00665132">
        <w:rPr>
          <w:rFonts w:eastAsia="Times New Roman" w:cs="Arial"/>
          <w:color w:val="auto"/>
          <w:szCs w:val="22"/>
          <w:lang w:eastAsia="en-GB"/>
        </w:rPr>
        <w:t>, Manchester: Manchester University Press, pp.135-154.</w:t>
      </w:r>
    </w:p>
    <w:p w14:paraId="571C4B40" w14:textId="77777777" w:rsidR="00B51941" w:rsidRPr="00665132" w:rsidRDefault="00B51941" w:rsidP="00B51941">
      <w:pPr>
        <w:rPr>
          <w:rFonts w:eastAsia="Times New Roman" w:cs="Arial"/>
          <w:color w:val="auto"/>
          <w:szCs w:val="22"/>
          <w:lang w:eastAsia="en-GB"/>
        </w:rPr>
      </w:pPr>
    </w:p>
    <w:p w14:paraId="737FBDB9" w14:textId="77777777" w:rsidR="00B51941" w:rsidRDefault="00B51941" w:rsidP="00B51941">
      <w:pPr>
        <w:rPr>
          <w:rFonts w:eastAsia="Times New Roman" w:cs="Arial"/>
          <w:color w:val="auto"/>
          <w:szCs w:val="22"/>
          <w:lang w:eastAsia="en-GB"/>
        </w:rPr>
      </w:pPr>
      <w:proofErr w:type="spellStart"/>
      <w:r w:rsidRPr="0002135E">
        <w:rPr>
          <w:rFonts w:eastAsia="Times New Roman" w:cs="Arial"/>
          <w:color w:val="auto"/>
          <w:szCs w:val="22"/>
          <w:lang w:eastAsia="en-GB"/>
        </w:rPr>
        <w:t>Neils</w:t>
      </w:r>
      <w:proofErr w:type="spellEnd"/>
      <w:r w:rsidRPr="0002135E">
        <w:rPr>
          <w:rFonts w:eastAsia="Times New Roman" w:cs="Arial"/>
          <w:color w:val="auto"/>
          <w:szCs w:val="22"/>
          <w:lang w:eastAsia="en-GB"/>
        </w:rPr>
        <w:t xml:space="preserve">, E. (2012) Ballpark figures: assessing brand value </w:t>
      </w:r>
      <w:proofErr w:type="spellStart"/>
      <w:proofErr w:type="gramStart"/>
      <w:r w:rsidRPr="0002135E">
        <w:rPr>
          <w:rFonts w:eastAsia="Times New Roman" w:cs="Arial"/>
          <w:color w:val="auto"/>
          <w:szCs w:val="22"/>
          <w:lang w:eastAsia="en-GB"/>
        </w:rPr>
        <w:t>an</w:t>
      </w:r>
      <w:proofErr w:type="spellEnd"/>
      <w:r w:rsidRPr="0002135E">
        <w:rPr>
          <w:rFonts w:eastAsia="Times New Roman" w:cs="Arial"/>
          <w:color w:val="auto"/>
          <w:szCs w:val="22"/>
          <w:lang w:eastAsia="en-GB"/>
        </w:rPr>
        <w:t xml:space="preserve"> the</w:t>
      </w:r>
      <w:proofErr w:type="gramEnd"/>
      <w:r w:rsidRPr="0002135E">
        <w:rPr>
          <w:rFonts w:eastAsia="Times New Roman" w:cs="Arial"/>
          <w:color w:val="auto"/>
          <w:szCs w:val="22"/>
          <w:lang w:eastAsia="en-GB"/>
        </w:rPr>
        <w:t xml:space="preserve"> benefits of stadium naming rights. </w:t>
      </w:r>
      <w:r w:rsidRPr="0002135E">
        <w:rPr>
          <w:rFonts w:eastAsia="Times New Roman" w:cs="Arial"/>
          <w:b/>
          <w:color w:val="auto"/>
          <w:szCs w:val="22"/>
          <w:lang w:eastAsia="en-GB"/>
        </w:rPr>
        <w:t>World Trade Review</w:t>
      </w:r>
      <w:r w:rsidRPr="0002135E">
        <w:rPr>
          <w:rFonts w:eastAsia="Times New Roman" w:cs="Arial"/>
          <w:color w:val="auto"/>
          <w:szCs w:val="22"/>
          <w:lang w:eastAsia="en-GB"/>
        </w:rPr>
        <w:t xml:space="preserve"> [Online], December/January, pp. 51-55. Available from: &lt;http:/</w:t>
      </w:r>
      <w:proofErr w:type="gramStart"/>
      <w:r w:rsidRPr="0002135E">
        <w:rPr>
          <w:rFonts w:eastAsia="Times New Roman" w:cs="Arial"/>
          <w:color w:val="auto"/>
          <w:szCs w:val="22"/>
          <w:lang w:eastAsia="en-GB"/>
        </w:rPr>
        <w:t>/.www.worldtrademarkreview.com</w:t>
      </w:r>
      <w:proofErr w:type="gramEnd"/>
      <w:r w:rsidRPr="0002135E">
        <w:rPr>
          <w:rFonts w:eastAsia="Times New Roman" w:cs="Arial"/>
          <w:color w:val="auto"/>
          <w:szCs w:val="22"/>
          <w:lang w:eastAsia="en-GB"/>
        </w:rPr>
        <w:t>&gt; [Accessed 10 October 2022].</w:t>
      </w:r>
    </w:p>
    <w:p w14:paraId="069E67F5" w14:textId="77777777" w:rsidR="00B51941" w:rsidRDefault="00B51941" w:rsidP="00B51941">
      <w:pPr>
        <w:rPr>
          <w:rFonts w:eastAsia="Times New Roman" w:cs="Arial"/>
          <w:color w:val="auto"/>
          <w:szCs w:val="22"/>
          <w:lang w:eastAsia="en-GB"/>
        </w:rPr>
      </w:pPr>
    </w:p>
    <w:p w14:paraId="0606DE53"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Newman, P. &amp; Thornley, A. (1996) </w:t>
      </w:r>
      <w:r w:rsidRPr="00665132">
        <w:rPr>
          <w:rFonts w:eastAsia="Times New Roman" w:cs="Arial"/>
          <w:b/>
          <w:color w:val="auto"/>
          <w:szCs w:val="22"/>
          <w:lang w:eastAsia="en-GB"/>
        </w:rPr>
        <w:t>Urban Planning in Europe</w:t>
      </w:r>
      <w:r w:rsidRPr="00665132">
        <w:rPr>
          <w:rFonts w:eastAsia="Times New Roman" w:cs="Arial"/>
          <w:color w:val="auto"/>
          <w:szCs w:val="22"/>
          <w:lang w:eastAsia="en-GB"/>
        </w:rPr>
        <w:t>. London, New York: Routledge.</w:t>
      </w:r>
    </w:p>
    <w:p w14:paraId="508BD218" w14:textId="77777777" w:rsidR="00B51941" w:rsidRPr="00665132" w:rsidRDefault="00B51941" w:rsidP="00B51941">
      <w:pPr>
        <w:rPr>
          <w:rFonts w:eastAsia="Times New Roman" w:cs="Arial"/>
          <w:color w:val="auto"/>
          <w:szCs w:val="22"/>
          <w:lang w:eastAsia="en-GB"/>
        </w:rPr>
      </w:pPr>
    </w:p>
    <w:p w14:paraId="1F07C88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lastRenderedPageBreak/>
        <w:t xml:space="preserve">Northcutt. W. (1991) Francois Mitterrand and the Political use of symbols: The </w:t>
      </w:r>
      <w:proofErr w:type="spellStart"/>
      <w:r w:rsidRPr="00665132">
        <w:rPr>
          <w:rFonts w:eastAsia="Times New Roman" w:cs="Arial"/>
          <w:color w:val="auto"/>
          <w:szCs w:val="22"/>
          <w:lang w:eastAsia="en-GB"/>
        </w:rPr>
        <w:t>contruction</w:t>
      </w:r>
      <w:proofErr w:type="spellEnd"/>
      <w:r w:rsidRPr="00665132">
        <w:rPr>
          <w:rFonts w:eastAsia="Times New Roman" w:cs="Arial"/>
          <w:color w:val="auto"/>
          <w:szCs w:val="22"/>
          <w:lang w:eastAsia="en-GB"/>
        </w:rPr>
        <w:t xml:space="preserve"> of a Centrist Republic. </w:t>
      </w:r>
      <w:r w:rsidRPr="00665132">
        <w:rPr>
          <w:rFonts w:eastAsia="Times New Roman" w:cs="Arial"/>
          <w:b/>
          <w:color w:val="auto"/>
          <w:szCs w:val="22"/>
          <w:lang w:eastAsia="en-GB"/>
        </w:rPr>
        <w:t>French Historical Studies</w:t>
      </w:r>
      <w:r w:rsidRPr="00665132">
        <w:rPr>
          <w:rFonts w:eastAsia="Times New Roman" w:cs="Arial"/>
          <w:color w:val="auto"/>
          <w:szCs w:val="22"/>
          <w:lang w:eastAsia="en-GB"/>
        </w:rPr>
        <w:t>, 17 (1) spring, pp. 141-158.</w:t>
      </w:r>
    </w:p>
    <w:p w14:paraId="08A576EF" w14:textId="77777777" w:rsidR="00B51941" w:rsidRPr="00665132" w:rsidRDefault="00B51941" w:rsidP="00B51941">
      <w:pPr>
        <w:rPr>
          <w:rFonts w:eastAsia="Times New Roman" w:cs="Arial"/>
          <w:color w:val="auto"/>
          <w:szCs w:val="22"/>
          <w:lang w:eastAsia="en-GB"/>
        </w:rPr>
      </w:pPr>
    </w:p>
    <w:p w14:paraId="4ED05AA8"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O’Brien, D. (2014</w:t>
      </w:r>
      <w:r w:rsidRPr="00665132">
        <w:rPr>
          <w:rFonts w:eastAsia="Times New Roman" w:cs="Arial"/>
          <w:b/>
          <w:color w:val="auto"/>
          <w:szCs w:val="22"/>
          <w:lang w:eastAsia="en-GB"/>
        </w:rPr>
        <w:t>) Cultural Policy: management, value and modernity in the creative industries.</w:t>
      </w:r>
      <w:r w:rsidRPr="00665132">
        <w:rPr>
          <w:rFonts w:eastAsia="Times New Roman" w:cs="Arial"/>
          <w:color w:val="auto"/>
          <w:szCs w:val="22"/>
          <w:lang w:eastAsia="en-GB"/>
        </w:rPr>
        <w:t xml:space="preserve"> Oxon, New York: Routledge.</w:t>
      </w:r>
    </w:p>
    <w:p w14:paraId="2A32C2D6" w14:textId="77777777" w:rsidR="00B51941" w:rsidRPr="00665132" w:rsidRDefault="00B51941" w:rsidP="00B51941">
      <w:pPr>
        <w:rPr>
          <w:rFonts w:eastAsia="Times New Roman" w:cs="Times New Roman"/>
          <w:color w:val="auto"/>
          <w:szCs w:val="22"/>
          <w:lang w:eastAsia="en-GB"/>
        </w:rPr>
      </w:pPr>
    </w:p>
    <w:p w14:paraId="7869637B" w14:textId="13E9A7E0" w:rsidR="00B51941" w:rsidRDefault="00B51941" w:rsidP="00B51941">
      <w:pPr>
        <w:rPr>
          <w:rFonts w:eastAsia="Times New Roman" w:cs="Times New Roman"/>
          <w:color w:val="auto"/>
          <w:szCs w:val="22"/>
          <w:lang w:eastAsia="en-GB"/>
        </w:rPr>
      </w:pPr>
      <w:r w:rsidRPr="0002135E">
        <w:rPr>
          <w:rFonts w:eastAsia="Times New Roman" w:cs="Times New Roman"/>
          <w:color w:val="auto"/>
          <w:szCs w:val="22"/>
          <w:lang w:eastAsia="en-GB"/>
        </w:rPr>
        <w:t xml:space="preserve">OECD (2001) </w:t>
      </w:r>
      <w:r w:rsidRPr="0002135E">
        <w:rPr>
          <w:rFonts w:eastAsia="Times New Roman" w:cs="Times New Roman"/>
          <w:b/>
          <w:color w:val="auto"/>
          <w:szCs w:val="22"/>
          <w:lang w:eastAsia="en-GB"/>
        </w:rPr>
        <w:t>Governance in the 21</w:t>
      </w:r>
      <w:r w:rsidRPr="0002135E">
        <w:rPr>
          <w:rFonts w:eastAsia="Times New Roman" w:cs="Times New Roman"/>
          <w:b/>
          <w:color w:val="auto"/>
          <w:szCs w:val="22"/>
          <w:vertAlign w:val="superscript"/>
          <w:lang w:eastAsia="en-GB"/>
        </w:rPr>
        <w:t>st</w:t>
      </w:r>
      <w:r w:rsidRPr="0002135E">
        <w:rPr>
          <w:rFonts w:eastAsia="Times New Roman" w:cs="Times New Roman"/>
          <w:b/>
          <w:color w:val="auto"/>
          <w:szCs w:val="22"/>
          <w:lang w:eastAsia="en-GB"/>
        </w:rPr>
        <w:t xml:space="preserve"> Century</w:t>
      </w:r>
      <w:r w:rsidRPr="0002135E">
        <w:rPr>
          <w:rFonts w:eastAsia="Times New Roman" w:cs="Times New Roman"/>
          <w:color w:val="auto"/>
          <w:szCs w:val="22"/>
          <w:lang w:eastAsia="en-GB"/>
        </w:rPr>
        <w:t>. France: OECD</w:t>
      </w:r>
      <w:r w:rsidR="0002135E">
        <w:rPr>
          <w:rFonts w:eastAsia="Times New Roman" w:cs="Times New Roman"/>
          <w:color w:val="auto"/>
          <w:szCs w:val="22"/>
          <w:lang w:eastAsia="en-GB"/>
        </w:rPr>
        <w:t>.</w:t>
      </w:r>
      <w:r>
        <w:rPr>
          <w:rFonts w:eastAsia="Times New Roman" w:cs="Times New Roman"/>
          <w:color w:val="auto"/>
          <w:szCs w:val="22"/>
          <w:lang w:eastAsia="en-GB"/>
        </w:rPr>
        <w:t xml:space="preserve"> </w:t>
      </w:r>
    </w:p>
    <w:p w14:paraId="7E1A5A6B" w14:textId="77777777" w:rsidR="00B51941" w:rsidRDefault="00B51941" w:rsidP="00B51941">
      <w:pPr>
        <w:rPr>
          <w:rFonts w:eastAsia="Times New Roman" w:cs="Times New Roman"/>
          <w:color w:val="auto"/>
          <w:szCs w:val="22"/>
          <w:lang w:eastAsia="en-GB"/>
        </w:rPr>
      </w:pPr>
    </w:p>
    <w:p w14:paraId="540BBB13"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Office for National Statistics (ONS) (2017) </w:t>
      </w:r>
      <w:r w:rsidRPr="00665132">
        <w:rPr>
          <w:rFonts w:eastAsia="Times New Roman" w:cs="Times New Roman"/>
          <w:b/>
          <w:color w:val="auto"/>
          <w:szCs w:val="22"/>
          <w:lang w:eastAsia="en-GB"/>
        </w:rPr>
        <w:t>Built up Areas</w:t>
      </w:r>
      <w:r w:rsidRPr="00665132">
        <w:rPr>
          <w:rFonts w:eastAsia="Times New Roman" w:cs="Times New Roman"/>
          <w:color w:val="auto"/>
          <w:szCs w:val="22"/>
          <w:lang w:eastAsia="en-GB"/>
        </w:rPr>
        <w:t>. [Online] Available from: &lt;</w:t>
      </w:r>
      <w:hyperlink r:id="rId187" w:history="1">
        <w:r w:rsidRPr="00665132">
          <w:rPr>
            <w:rFonts w:eastAsia="Times New Roman" w:cs="Times New Roman"/>
            <w:color w:val="auto"/>
            <w:szCs w:val="22"/>
            <w:lang w:eastAsia="en-GB"/>
          </w:rPr>
          <w:t>https://www.ons.gov.uk/peoplepopulationandcommunity</w:t>
        </w:r>
      </w:hyperlink>
      <w:r w:rsidRPr="00665132">
        <w:rPr>
          <w:rFonts w:eastAsia="Times New Roman" w:cs="Times New Roman"/>
          <w:color w:val="auto"/>
          <w:szCs w:val="22"/>
          <w:lang w:eastAsia="en-GB"/>
        </w:rPr>
        <w:t>&gt; [Accessed 20 July 2018].</w:t>
      </w:r>
    </w:p>
    <w:p w14:paraId="611499A6" w14:textId="77777777" w:rsidR="00B51941" w:rsidRPr="00665132" w:rsidRDefault="00B51941" w:rsidP="00B51941">
      <w:pPr>
        <w:spacing w:line="240" w:lineRule="auto"/>
        <w:rPr>
          <w:rFonts w:ascii="Times" w:eastAsia="Times New Roman" w:hAnsi="Times" w:cs="Times New Roman"/>
          <w:color w:val="auto"/>
          <w:szCs w:val="22"/>
        </w:rPr>
      </w:pPr>
    </w:p>
    <w:p w14:paraId="6E5755A9" w14:textId="77777777" w:rsidR="00B51941" w:rsidRPr="00665132" w:rsidRDefault="00B51941" w:rsidP="00B51941">
      <w:pPr>
        <w:rPr>
          <w:rFonts w:eastAsia="Times New Roman" w:cs="Arial"/>
          <w:color w:val="auto"/>
          <w:szCs w:val="22"/>
        </w:rPr>
      </w:pPr>
      <w:r w:rsidRPr="00665132">
        <w:rPr>
          <w:rFonts w:eastAsia="Times New Roman" w:cs="Arial"/>
          <w:color w:val="auto"/>
          <w:szCs w:val="22"/>
        </w:rPr>
        <w:t xml:space="preserve">O'Reilly, D.T. Doherty, K., Carnegie, E. et al. (2017) Cultural memory and the heritagisation of a music consumption community. </w:t>
      </w:r>
      <w:r w:rsidRPr="00665132">
        <w:rPr>
          <w:rFonts w:eastAsia="Times New Roman" w:cs="Arial"/>
          <w:b/>
          <w:color w:val="auto"/>
          <w:szCs w:val="22"/>
        </w:rPr>
        <w:t>Arts and the Market</w:t>
      </w:r>
      <w:r w:rsidRPr="00665132">
        <w:rPr>
          <w:rFonts w:eastAsia="Times New Roman" w:cs="Arial"/>
          <w:color w:val="auto"/>
          <w:szCs w:val="22"/>
        </w:rPr>
        <w:t>, 7 (2). pp. 174-190.</w:t>
      </w:r>
    </w:p>
    <w:p w14:paraId="277E24DD" w14:textId="77777777" w:rsidR="00B51941" w:rsidRPr="00665132" w:rsidRDefault="00B51941" w:rsidP="00B51941">
      <w:pPr>
        <w:rPr>
          <w:rFonts w:eastAsia="Times New Roman" w:cs="Arial"/>
          <w:color w:val="auto"/>
          <w:szCs w:val="22"/>
          <w:lang w:eastAsia="en-GB"/>
        </w:rPr>
      </w:pPr>
    </w:p>
    <w:p w14:paraId="2D58FE7D"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Ory</w:t>
      </w:r>
      <w:proofErr w:type="spellEnd"/>
      <w:r w:rsidRPr="00665132">
        <w:rPr>
          <w:rFonts w:eastAsia="Times New Roman" w:cs="Arial"/>
          <w:color w:val="auto"/>
          <w:szCs w:val="22"/>
          <w:lang w:eastAsia="en-GB"/>
        </w:rPr>
        <w:t xml:space="preserve">, P. (1984) La politique de </w:t>
      </w:r>
      <w:proofErr w:type="spellStart"/>
      <w:r w:rsidRPr="00665132">
        <w:rPr>
          <w:rFonts w:eastAsia="Times New Roman" w:cs="Arial"/>
          <w:color w:val="auto"/>
          <w:szCs w:val="22"/>
          <w:lang w:eastAsia="en-GB"/>
        </w:rPr>
        <w:t>ministere</w:t>
      </w:r>
      <w:proofErr w:type="spellEnd"/>
      <w:r w:rsidRPr="00665132">
        <w:rPr>
          <w:rFonts w:eastAsia="Times New Roman" w:cs="Arial"/>
          <w:color w:val="auto"/>
          <w:szCs w:val="22"/>
          <w:lang w:eastAsia="en-GB"/>
        </w:rPr>
        <w:t xml:space="preserve"> Jack Lang, un </w:t>
      </w:r>
      <w:proofErr w:type="spellStart"/>
      <w:r w:rsidRPr="00665132">
        <w:rPr>
          <w:rFonts w:eastAsia="Times New Roman" w:cs="Arial"/>
          <w:color w:val="auto"/>
          <w:szCs w:val="22"/>
          <w:lang w:eastAsia="en-GB"/>
        </w:rPr>
        <w:t>permier</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bilan</w:t>
      </w:r>
      <w:proofErr w:type="spellEnd"/>
      <w:r w:rsidRPr="00665132">
        <w:rPr>
          <w:rFonts w:eastAsia="Times New Roman" w:cs="Arial"/>
          <w:color w:val="auto"/>
          <w:szCs w:val="22"/>
          <w:lang w:eastAsia="en-GB"/>
        </w:rPr>
        <w:t xml:space="preserve">. </w:t>
      </w:r>
      <w:r w:rsidRPr="00665132">
        <w:rPr>
          <w:rFonts w:eastAsia="Times New Roman" w:cs="Arial"/>
          <w:b/>
          <w:color w:val="auto"/>
          <w:szCs w:val="22"/>
          <w:lang w:eastAsia="en-GB"/>
        </w:rPr>
        <w:t>The French Review,</w:t>
      </w:r>
      <w:r w:rsidRPr="00665132">
        <w:rPr>
          <w:rFonts w:eastAsia="Times New Roman" w:cs="Arial"/>
          <w:color w:val="auto"/>
          <w:szCs w:val="22"/>
          <w:lang w:eastAsia="en-GB"/>
        </w:rPr>
        <w:t xml:space="preserve"> VIII, October, pp. 77-84.</w:t>
      </w:r>
    </w:p>
    <w:p w14:paraId="4A27D0D5" w14:textId="77777777" w:rsidR="00B51941" w:rsidRDefault="00B51941" w:rsidP="00B51941">
      <w:pPr>
        <w:rPr>
          <w:rFonts w:eastAsia="Times New Roman" w:cs="Arial"/>
          <w:color w:val="auto"/>
          <w:szCs w:val="22"/>
          <w:lang w:eastAsia="en-GB"/>
        </w:rPr>
      </w:pPr>
    </w:p>
    <w:p w14:paraId="748369E5" w14:textId="6E38F800" w:rsidR="00B51941" w:rsidRPr="00133BC8" w:rsidRDefault="00B51941" w:rsidP="00B51941">
      <w:pPr>
        <w:rPr>
          <w:rFonts w:ascii="Times" w:eastAsia="Times New Roman" w:hAnsi="Times" w:cs="Times New Roman"/>
          <w:color w:val="auto"/>
          <w:sz w:val="20"/>
          <w:szCs w:val="20"/>
        </w:rPr>
      </w:pPr>
      <w:r w:rsidRPr="0002135E">
        <w:rPr>
          <w:rFonts w:eastAsia="Times New Roman" w:cs="Arial"/>
          <w:color w:val="auto"/>
          <w:szCs w:val="22"/>
          <w:lang w:eastAsia="en-GB"/>
        </w:rPr>
        <w:t xml:space="preserve">Osbourne, R. &amp; Laing, D. eds (2020) </w:t>
      </w:r>
      <w:r w:rsidRPr="0002135E">
        <w:rPr>
          <w:rFonts w:eastAsia="Times New Roman" w:cs="Arial"/>
          <w:b/>
          <w:color w:val="auto"/>
          <w:szCs w:val="22"/>
          <w:lang w:eastAsia="en-GB"/>
        </w:rPr>
        <w:t>Music by Numbers: The use and abuse of statistics in the music industries</w:t>
      </w:r>
      <w:r w:rsidR="0013300B" w:rsidRPr="0002135E">
        <w:rPr>
          <w:rFonts w:eastAsia="Times New Roman" w:cs="Arial"/>
          <w:b/>
          <w:color w:val="auto"/>
          <w:szCs w:val="22"/>
          <w:lang w:eastAsia="en-GB"/>
        </w:rPr>
        <w:t xml:space="preserve">. </w:t>
      </w:r>
      <w:r w:rsidRPr="0002135E">
        <w:rPr>
          <w:rFonts w:eastAsia="Times New Roman" w:cs="Arial"/>
          <w:color w:val="auto"/>
          <w:szCs w:val="22"/>
          <w:lang w:eastAsia="en-GB"/>
        </w:rPr>
        <w:t>Contemporary Music Making and Learning</w:t>
      </w:r>
      <w:r w:rsidR="0013300B" w:rsidRPr="0002135E">
        <w:rPr>
          <w:rFonts w:eastAsia="Times New Roman" w:cs="Arial"/>
          <w:color w:val="auto"/>
          <w:szCs w:val="22"/>
          <w:lang w:eastAsia="en-GB"/>
        </w:rPr>
        <w:t>,</w:t>
      </w:r>
      <w:r w:rsidRPr="0002135E">
        <w:rPr>
          <w:rFonts w:eastAsia="Times New Roman" w:cs="Arial"/>
          <w:b/>
          <w:color w:val="auto"/>
          <w:szCs w:val="22"/>
          <w:lang w:eastAsia="en-GB"/>
        </w:rPr>
        <w:t xml:space="preserve"> </w:t>
      </w:r>
      <w:r w:rsidRPr="0002135E">
        <w:rPr>
          <w:rFonts w:eastAsia="Times New Roman" w:cs="Arial"/>
          <w:color w:val="0F1111"/>
          <w:sz w:val="21"/>
          <w:szCs w:val="21"/>
          <w:shd w:val="clear" w:color="auto" w:fill="FFFFFF"/>
        </w:rPr>
        <w:t>1st ed. Bristol and Chicago: Intellect Books.</w:t>
      </w:r>
    </w:p>
    <w:p w14:paraId="70827352" w14:textId="77777777" w:rsidR="00B51941" w:rsidRPr="00665132" w:rsidRDefault="00B51941" w:rsidP="00B51941">
      <w:pPr>
        <w:rPr>
          <w:rFonts w:eastAsia="Times New Roman" w:cs="Arial"/>
          <w:color w:val="auto"/>
          <w:szCs w:val="22"/>
          <w:lang w:eastAsia="en-GB"/>
        </w:rPr>
      </w:pPr>
    </w:p>
    <w:p w14:paraId="578EF7D0" w14:textId="77777777" w:rsidR="00B51941" w:rsidRPr="00665132" w:rsidRDefault="00B51941" w:rsidP="00B51941">
      <w:pPr>
        <w:widowControl w:val="0"/>
        <w:autoSpaceDE w:val="0"/>
        <w:autoSpaceDN w:val="0"/>
        <w:adjustRightInd w:val="0"/>
        <w:rPr>
          <w:rFonts w:eastAsiaTheme="minorHAnsi" w:cs="Arial"/>
          <w:color w:val="auto"/>
          <w:szCs w:val="22"/>
          <w:lang w:val="en-US" w:eastAsia="en-GB"/>
        </w:rPr>
      </w:pPr>
      <w:r w:rsidRPr="00665132">
        <w:rPr>
          <w:rFonts w:eastAsia="Times New Roman" w:cs="Arial"/>
          <w:b/>
          <w:color w:val="auto"/>
          <w:szCs w:val="22"/>
          <w:lang w:eastAsia="en-GB"/>
        </w:rPr>
        <w:t>Our Towns and Cities: The Future. Delivering an Urban Renaissance,</w:t>
      </w:r>
      <w:r w:rsidRPr="00665132">
        <w:rPr>
          <w:rFonts w:eastAsia="Times New Roman" w:cs="Arial"/>
          <w:color w:val="auto"/>
          <w:szCs w:val="22"/>
          <w:lang w:eastAsia="en-GB"/>
        </w:rPr>
        <w:t xml:space="preserve"> (CM. 4911, 2000) London: Department of the Environment, Transport and The Regions (DETR), HMSO.</w:t>
      </w:r>
    </w:p>
    <w:p w14:paraId="22C5DD7A" w14:textId="77777777" w:rsidR="00B51941" w:rsidRPr="00665132" w:rsidRDefault="00B51941" w:rsidP="00B51941">
      <w:pPr>
        <w:rPr>
          <w:rFonts w:eastAsia="Times New Roman" w:cs="Arial"/>
          <w:color w:val="auto"/>
          <w:szCs w:val="22"/>
          <w:lang w:eastAsia="en-GB"/>
        </w:rPr>
      </w:pPr>
    </w:p>
    <w:p w14:paraId="1BCE4EEA"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Pagano, M. A. &amp; Bowman, A. O. M. (1997) </w:t>
      </w:r>
      <w:r w:rsidRPr="00665132">
        <w:rPr>
          <w:rFonts w:eastAsia="Times New Roman" w:cs="Arial"/>
          <w:b/>
          <w:color w:val="auto"/>
          <w:szCs w:val="22"/>
          <w:lang w:eastAsia="en-GB"/>
        </w:rPr>
        <w:t>Cityscapes and Capital.</w:t>
      </w:r>
      <w:r w:rsidRPr="00665132">
        <w:rPr>
          <w:rFonts w:eastAsia="Times New Roman" w:cs="Arial"/>
          <w:color w:val="auto"/>
          <w:szCs w:val="22"/>
          <w:lang w:eastAsia="en-GB"/>
        </w:rPr>
        <w:t xml:space="preserve"> London: The Johns Hopkins University Press. </w:t>
      </w:r>
    </w:p>
    <w:p w14:paraId="6654E0DB" w14:textId="77777777" w:rsidR="00EF4B72" w:rsidRDefault="00EF4B72" w:rsidP="00B51941">
      <w:pPr>
        <w:rPr>
          <w:rFonts w:eastAsiaTheme="minorHAnsi" w:cs="Arial"/>
          <w:color w:val="auto"/>
          <w:szCs w:val="22"/>
          <w:lang w:val="en-US"/>
        </w:rPr>
      </w:pPr>
    </w:p>
    <w:p w14:paraId="08563EF6" w14:textId="77777777" w:rsidR="00B51941" w:rsidRDefault="00B51941" w:rsidP="00B51941">
      <w:pPr>
        <w:rPr>
          <w:rFonts w:eastAsiaTheme="minorHAnsi" w:cs="Arial"/>
          <w:color w:val="auto"/>
          <w:szCs w:val="22"/>
          <w:lang w:val="en-US"/>
        </w:rPr>
      </w:pPr>
      <w:r w:rsidRPr="00665132">
        <w:rPr>
          <w:rFonts w:eastAsiaTheme="minorHAnsi" w:cs="Arial"/>
          <w:color w:val="auto"/>
          <w:szCs w:val="22"/>
          <w:lang w:val="en-US"/>
        </w:rPr>
        <w:t xml:space="preserve">Par, C. (2008) </w:t>
      </w:r>
      <w:proofErr w:type="spellStart"/>
      <w:r w:rsidRPr="00665132">
        <w:rPr>
          <w:rFonts w:eastAsiaTheme="minorHAnsi" w:cs="Arial"/>
          <w:color w:val="auto"/>
          <w:szCs w:val="22"/>
          <w:lang w:val="en-US"/>
        </w:rPr>
        <w:t>Bagarre</w:t>
      </w:r>
      <w:proofErr w:type="spellEnd"/>
      <w:r w:rsidRPr="00665132">
        <w:rPr>
          <w:rFonts w:eastAsiaTheme="minorHAnsi" w:cs="Arial"/>
          <w:color w:val="auto"/>
          <w:szCs w:val="22"/>
          <w:lang w:val="en-US"/>
        </w:rPr>
        <w:t xml:space="preserve"> sur le future Zenith. </w:t>
      </w:r>
      <w:r w:rsidRPr="00665132">
        <w:rPr>
          <w:rFonts w:eastAsiaTheme="minorHAnsi" w:cs="Arial"/>
          <w:b/>
          <w:color w:val="auto"/>
          <w:szCs w:val="22"/>
          <w:lang w:val="en-US"/>
        </w:rPr>
        <w:t>Le Monde</w:t>
      </w:r>
      <w:r w:rsidRPr="00665132">
        <w:rPr>
          <w:rFonts w:eastAsiaTheme="minorHAnsi" w:cs="Arial"/>
          <w:color w:val="auto"/>
          <w:szCs w:val="22"/>
          <w:lang w:val="en-US"/>
        </w:rPr>
        <w:t xml:space="preserve"> [Online], 9 Janvier 2008. Available from: &lt;</w:t>
      </w:r>
      <w:hyperlink r:id="rId188" w:history="1">
        <w:r w:rsidRPr="00665132">
          <w:rPr>
            <w:rFonts w:eastAsiaTheme="minorHAnsi" w:cs="Arial"/>
            <w:color w:val="auto"/>
            <w:szCs w:val="22"/>
            <w:lang w:val="en-US"/>
          </w:rPr>
          <w:t>https://www.lemonde.fr/politique/article/2008/01/09/bagarre-sur-le-futur-zenith_997379_823448.html</w:t>
        </w:r>
      </w:hyperlink>
      <w:r w:rsidRPr="00665132">
        <w:rPr>
          <w:rFonts w:eastAsiaTheme="minorHAnsi" w:cs="Arial"/>
          <w:color w:val="auto"/>
          <w:szCs w:val="22"/>
          <w:lang w:val="en-US"/>
        </w:rPr>
        <w:t>&gt; [Accessed 1 December 2020].</w:t>
      </w:r>
    </w:p>
    <w:p w14:paraId="6FBA2022" w14:textId="77777777" w:rsidR="00B51941" w:rsidRPr="00665132" w:rsidRDefault="00B51941" w:rsidP="00B51941">
      <w:pPr>
        <w:rPr>
          <w:rFonts w:eastAsiaTheme="minorHAnsi" w:cs="Arial"/>
          <w:color w:val="auto"/>
          <w:szCs w:val="22"/>
          <w:lang w:val="en-US"/>
        </w:rPr>
      </w:pPr>
    </w:p>
    <w:p w14:paraId="526F9E1A"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Par, T. (2012) The Bordeaux bullring circuit: Arenes du </w:t>
      </w:r>
      <w:proofErr w:type="spellStart"/>
      <w:r w:rsidRPr="00665132">
        <w:rPr>
          <w:rFonts w:eastAsia="Times New Roman" w:cs="Arial"/>
          <w:color w:val="auto"/>
          <w:szCs w:val="22"/>
          <w:lang w:eastAsia="en-GB"/>
        </w:rPr>
        <w:t>Bouscat</w:t>
      </w:r>
      <w:proofErr w:type="spellEnd"/>
      <w:r w:rsidRPr="00665132">
        <w:rPr>
          <w:rFonts w:eastAsia="Times New Roman" w:cs="Arial"/>
          <w:color w:val="auto"/>
          <w:szCs w:val="22"/>
          <w:lang w:eastAsia="en-GB"/>
        </w:rPr>
        <w:t xml:space="preserve"> to </w:t>
      </w:r>
      <w:proofErr w:type="spellStart"/>
      <w:r w:rsidRPr="00665132">
        <w:rPr>
          <w:rFonts w:eastAsia="Times New Roman" w:cs="Arial"/>
          <w:color w:val="auto"/>
          <w:szCs w:val="22"/>
          <w:lang w:eastAsia="en-GB"/>
        </w:rPr>
        <w:t>Floirac</w:t>
      </w:r>
      <w:proofErr w:type="spellEnd"/>
      <w:r w:rsidRPr="00665132">
        <w:rPr>
          <w:rFonts w:eastAsia="Times New Roman" w:cs="Arial"/>
          <w:color w:val="auto"/>
          <w:szCs w:val="22"/>
          <w:lang w:eastAsia="en-GB"/>
        </w:rPr>
        <w:t xml:space="preserve"> and La Brede [Online]. </w:t>
      </w:r>
      <w:proofErr w:type="spellStart"/>
      <w:r w:rsidRPr="00665132">
        <w:rPr>
          <w:rFonts w:eastAsia="Times New Roman" w:cs="Arial"/>
          <w:b/>
          <w:color w:val="auto"/>
          <w:szCs w:val="22"/>
          <w:lang w:eastAsia="en-GB"/>
        </w:rPr>
        <w:t>InvisableBordeaux</w:t>
      </w:r>
      <w:proofErr w:type="spellEnd"/>
      <w:r w:rsidRPr="00665132">
        <w:rPr>
          <w:rFonts w:eastAsia="Times New Roman" w:cs="Arial"/>
          <w:color w:val="auto"/>
          <w:szCs w:val="22"/>
          <w:lang w:eastAsia="en-GB"/>
        </w:rPr>
        <w:t xml:space="preserve">, Sunday March 25 2012. Available from: </w:t>
      </w:r>
      <w:r w:rsidRPr="00665132">
        <w:rPr>
          <w:rFonts w:eastAsia="Times New Roman" w:cs="Arial"/>
          <w:color w:val="auto"/>
          <w:szCs w:val="22"/>
          <w:lang w:eastAsia="en-GB"/>
        </w:rPr>
        <w:lastRenderedPageBreak/>
        <w:t>&lt;</w:t>
      </w:r>
      <w:hyperlink r:id="rId189" w:history="1">
        <w:r w:rsidRPr="00665132">
          <w:rPr>
            <w:rFonts w:eastAsiaTheme="majorEastAsia" w:cs="Arial"/>
            <w:color w:val="auto"/>
            <w:szCs w:val="22"/>
            <w:lang w:eastAsia="en-GB"/>
          </w:rPr>
          <w:t>https://invisiblebordeaux.blogspot.com/2012/03/bordeaux-bullring-circuit-arenes-du.html</w:t>
        </w:r>
      </w:hyperlink>
      <w:r w:rsidRPr="00665132">
        <w:rPr>
          <w:rFonts w:eastAsiaTheme="majorEastAsia" w:cs="Arial"/>
          <w:color w:val="auto"/>
          <w:szCs w:val="22"/>
          <w:lang w:eastAsia="en-GB"/>
        </w:rPr>
        <w:t>&gt; [Accessed 20 July 2021].</w:t>
      </w:r>
    </w:p>
    <w:p w14:paraId="1F113F10" w14:textId="77777777" w:rsidR="00B51941" w:rsidRDefault="00B51941" w:rsidP="00B51941">
      <w:pPr>
        <w:rPr>
          <w:rFonts w:eastAsia="Times New Roman" w:cs="Times New Roman"/>
          <w:color w:val="auto"/>
          <w:szCs w:val="22"/>
        </w:rPr>
      </w:pPr>
    </w:p>
    <w:p w14:paraId="73AD06B3" w14:textId="77777777" w:rsidR="00B51941" w:rsidRDefault="00B51941" w:rsidP="00B51941">
      <w:pPr>
        <w:rPr>
          <w:rFonts w:eastAsia="Times New Roman" w:cs="Times New Roman"/>
          <w:color w:val="auto"/>
          <w:szCs w:val="22"/>
        </w:rPr>
      </w:pPr>
      <w:r w:rsidRPr="00665132">
        <w:rPr>
          <w:rFonts w:eastAsia="Times New Roman" w:cs="Times New Roman"/>
          <w:color w:val="auto"/>
          <w:szCs w:val="22"/>
        </w:rPr>
        <w:t>Parkinson, T</w:t>
      </w:r>
      <w:r>
        <w:rPr>
          <w:rFonts w:eastAsia="Times New Roman" w:cs="Times New Roman"/>
          <w:color w:val="auto"/>
          <w:szCs w:val="22"/>
        </w:rPr>
        <w:t xml:space="preserve">. Hunter, P. </w:t>
      </w:r>
      <w:proofErr w:type="spellStart"/>
      <w:r>
        <w:rPr>
          <w:rFonts w:eastAsia="Times New Roman" w:cs="Times New Roman"/>
          <w:color w:val="auto"/>
          <w:szCs w:val="22"/>
        </w:rPr>
        <w:t>Campaello</w:t>
      </w:r>
      <w:proofErr w:type="spellEnd"/>
      <w:r>
        <w:rPr>
          <w:rFonts w:eastAsia="Times New Roman" w:cs="Times New Roman"/>
          <w:color w:val="auto"/>
          <w:szCs w:val="22"/>
        </w:rPr>
        <w:t>, K Dines, M. &amp; Dylan Smith, G.</w:t>
      </w:r>
      <w:r w:rsidRPr="00665132">
        <w:rPr>
          <w:rFonts w:eastAsia="Times New Roman" w:cs="Times New Roman"/>
          <w:color w:val="auto"/>
          <w:szCs w:val="22"/>
        </w:rPr>
        <w:t xml:space="preserve"> (2015) </w:t>
      </w:r>
      <w:r w:rsidRPr="00665132">
        <w:rPr>
          <w:rFonts w:eastAsia="Times New Roman" w:cs="Times New Roman"/>
          <w:b/>
          <w:color w:val="auto"/>
          <w:szCs w:val="22"/>
        </w:rPr>
        <w:t>Understanding Small Music Venues: A report by the Music Venues Trust</w:t>
      </w:r>
      <w:r w:rsidRPr="00665132">
        <w:rPr>
          <w:rFonts w:eastAsia="Times New Roman" w:cs="Times New Roman"/>
          <w:color w:val="auto"/>
          <w:szCs w:val="22"/>
        </w:rPr>
        <w:t>. Project report. UK Music, London, UK</w:t>
      </w:r>
    </w:p>
    <w:p w14:paraId="4FE70294" w14:textId="77777777" w:rsidR="00B51941" w:rsidRPr="00665132" w:rsidRDefault="00B51941" w:rsidP="00B51941">
      <w:pPr>
        <w:rPr>
          <w:rFonts w:eastAsia="Times New Roman" w:cs="Times New Roman"/>
          <w:color w:val="auto"/>
          <w:szCs w:val="22"/>
        </w:rPr>
      </w:pPr>
    </w:p>
    <w:p w14:paraId="6C5AC3DA" w14:textId="77777777" w:rsidR="00B51941" w:rsidRDefault="00B51941" w:rsidP="00B51941">
      <w:proofErr w:type="spellStart"/>
      <w:r w:rsidRPr="00CF084B">
        <w:t>Parin</w:t>
      </w:r>
      <w:proofErr w:type="spellEnd"/>
      <w:r w:rsidRPr="00CF084B">
        <w:t xml:space="preserve">, E. (2000) GPV (2000) </w:t>
      </w:r>
      <w:r w:rsidRPr="00CF084B">
        <w:rPr>
          <w:b/>
          <w:bCs/>
        </w:rPr>
        <w:t xml:space="preserve">Grand </w:t>
      </w:r>
      <w:proofErr w:type="spellStart"/>
      <w:r w:rsidRPr="00CF084B">
        <w:rPr>
          <w:b/>
          <w:bCs/>
        </w:rPr>
        <w:t>Projet</w:t>
      </w:r>
      <w:proofErr w:type="spellEnd"/>
      <w:r w:rsidRPr="00CF084B">
        <w:rPr>
          <w:b/>
          <w:bCs/>
        </w:rPr>
        <w:t xml:space="preserve"> des </w:t>
      </w:r>
      <w:proofErr w:type="spellStart"/>
      <w:r w:rsidRPr="00CF084B">
        <w:rPr>
          <w:b/>
          <w:bCs/>
        </w:rPr>
        <w:t>Villes</w:t>
      </w:r>
      <w:proofErr w:type="spellEnd"/>
      <w:r w:rsidRPr="00CF084B">
        <w:rPr>
          <w:b/>
          <w:bCs/>
        </w:rPr>
        <w:t xml:space="preserve"> 2000-2010: La </w:t>
      </w:r>
      <w:proofErr w:type="spellStart"/>
      <w:r w:rsidRPr="00CF084B">
        <w:rPr>
          <w:b/>
          <w:bCs/>
        </w:rPr>
        <w:t>reconquete</w:t>
      </w:r>
      <w:proofErr w:type="spellEnd"/>
      <w:r w:rsidRPr="00CF084B">
        <w:t>. Available from: &lt;https://www.surlarivedroite.fr/wp-content/uploads/2012/10/&gt; [Accessed 20 July 2020].</w:t>
      </w:r>
    </w:p>
    <w:p w14:paraId="71186519" w14:textId="77777777" w:rsidR="00B51941" w:rsidRPr="00CF084B" w:rsidRDefault="00B51941" w:rsidP="00B51941"/>
    <w:p w14:paraId="4FEB674B"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Paquet, G. (1999) </w:t>
      </w:r>
      <w:r w:rsidRPr="00665132">
        <w:rPr>
          <w:rFonts w:eastAsia="Times New Roman" w:cs="Arial"/>
          <w:b/>
          <w:color w:val="auto"/>
          <w:szCs w:val="22"/>
          <w:lang w:eastAsia="en-GB"/>
        </w:rPr>
        <w:t>Governance through Social Learning</w:t>
      </w:r>
      <w:r w:rsidRPr="00665132">
        <w:rPr>
          <w:rFonts w:eastAsia="Times New Roman" w:cs="Arial"/>
          <w:color w:val="auto"/>
          <w:szCs w:val="22"/>
          <w:lang w:eastAsia="en-GB"/>
        </w:rPr>
        <w:t xml:space="preserve">. Ottawa: University of Ottawa Press. </w:t>
      </w:r>
    </w:p>
    <w:p w14:paraId="14E681CA" w14:textId="77777777" w:rsidR="00B51941" w:rsidRPr="00665132" w:rsidRDefault="00B51941" w:rsidP="00B51941">
      <w:pPr>
        <w:rPr>
          <w:rFonts w:eastAsia="Times New Roman" w:cs="Arial"/>
          <w:color w:val="auto"/>
          <w:szCs w:val="22"/>
          <w:lang w:eastAsia="en-GB"/>
        </w:rPr>
      </w:pPr>
    </w:p>
    <w:p w14:paraId="6A0DD82E" w14:textId="77777777" w:rsidR="00B51941" w:rsidRPr="00C82AD8" w:rsidRDefault="00B51941" w:rsidP="00B51941">
      <w:pPr>
        <w:rPr>
          <w:rFonts w:cs="Arial"/>
          <w:szCs w:val="22"/>
        </w:rPr>
      </w:pPr>
      <w:r w:rsidRPr="0002135E">
        <w:rPr>
          <w:rFonts w:cs="Arial"/>
          <w:szCs w:val="22"/>
        </w:rPr>
        <w:t xml:space="preserve">Pearce, G. &amp; Ayres, S. (2009) Governance in the English Regions: The Role of the Regional Development Agencies. </w:t>
      </w:r>
      <w:r w:rsidRPr="0002135E">
        <w:rPr>
          <w:rFonts w:cs="Arial"/>
          <w:b/>
          <w:szCs w:val="22"/>
        </w:rPr>
        <w:t>Urban Studies</w:t>
      </w:r>
      <w:r w:rsidRPr="0002135E">
        <w:rPr>
          <w:rFonts w:cs="Arial"/>
          <w:szCs w:val="22"/>
        </w:rPr>
        <w:t>, 46 (3) pp. 537-557 March 2009.</w:t>
      </w:r>
    </w:p>
    <w:p w14:paraId="302B4696" w14:textId="77777777" w:rsidR="00B51941" w:rsidRDefault="00B51941" w:rsidP="00B51941">
      <w:pPr>
        <w:rPr>
          <w:rFonts w:eastAsia="Times New Roman" w:cs="Times New Roman"/>
          <w:color w:val="auto"/>
          <w:szCs w:val="22"/>
          <w:lang w:eastAsia="en-GB"/>
        </w:rPr>
      </w:pPr>
    </w:p>
    <w:p w14:paraId="073FB539"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Pennings</w:t>
      </w:r>
      <w:proofErr w:type="spellEnd"/>
      <w:r w:rsidRPr="00665132">
        <w:rPr>
          <w:rFonts w:eastAsia="Times New Roman" w:cs="Times New Roman"/>
          <w:color w:val="auto"/>
          <w:szCs w:val="22"/>
          <w:lang w:eastAsia="en-GB"/>
        </w:rPr>
        <w:t xml:space="preserve">, P, </w:t>
      </w:r>
      <w:proofErr w:type="spellStart"/>
      <w:r w:rsidRPr="00665132">
        <w:rPr>
          <w:rFonts w:eastAsia="Times New Roman" w:cs="Times New Roman"/>
          <w:color w:val="auto"/>
          <w:szCs w:val="22"/>
          <w:lang w:eastAsia="en-GB"/>
        </w:rPr>
        <w:t>Keman</w:t>
      </w:r>
      <w:proofErr w:type="spellEnd"/>
      <w:r w:rsidRPr="00665132">
        <w:rPr>
          <w:rFonts w:eastAsia="Times New Roman" w:cs="Times New Roman"/>
          <w:color w:val="auto"/>
          <w:szCs w:val="22"/>
          <w:lang w:eastAsia="en-GB"/>
        </w:rPr>
        <w:t xml:space="preserve">, H &amp; </w:t>
      </w:r>
      <w:proofErr w:type="spellStart"/>
      <w:r w:rsidRPr="00665132">
        <w:rPr>
          <w:rFonts w:eastAsia="Times New Roman" w:cs="Times New Roman"/>
          <w:color w:val="auto"/>
          <w:szCs w:val="22"/>
          <w:lang w:eastAsia="en-GB"/>
        </w:rPr>
        <w:t>Kleinnljenhuls</w:t>
      </w:r>
      <w:proofErr w:type="spellEnd"/>
      <w:r w:rsidRPr="00665132">
        <w:rPr>
          <w:rFonts w:eastAsia="Times New Roman" w:cs="Times New Roman"/>
          <w:color w:val="auto"/>
          <w:szCs w:val="22"/>
          <w:lang w:eastAsia="en-GB"/>
        </w:rPr>
        <w:t xml:space="preserve"> (2006) </w:t>
      </w:r>
      <w:r w:rsidRPr="00665132">
        <w:rPr>
          <w:rFonts w:eastAsia="Times New Roman" w:cs="Times New Roman"/>
          <w:b/>
          <w:color w:val="auto"/>
          <w:szCs w:val="22"/>
          <w:lang w:eastAsia="en-GB"/>
        </w:rPr>
        <w:t>The comparative approach: theory and methods in Doing Research in Political Science</w:t>
      </w:r>
      <w:r w:rsidRPr="00665132">
        <w:rPr>
          <w:rFonts w:eastAsia="Times New Roman" w:cs="Times New Roman"/>
          <w:color w:val="auto"/>
          <w:szCs w:val="22"/>
          <w:lang w:eastAsia="en-GB"/>
        </w:rPr>
        <w:t xml:space="preserve"> [Online] 2</w:t>
      </w:r>
      <w:r w:rsidRPr="00665132">
        <w:rPr>
          <w:rFonts w:eastAsia="Times New Roman" w:cs="Times New Roman"/>
          <w:color w:val="auto"/>
          <w:szCs w:val="22"/>
          <w:vertAlign w:val="superscript"/>
          <w:lang w:eastAsia="en-GB"/>
        </w:rPr>
        <w:t>nd</w:t>
      </w:r>
      <w:r w:rsidRPr="00665132">
        <w:rPr>
          <w:rFonts w:eastAsia="Times New Roman" w:cs="Times New Roman"/>
          <w:color w:val="auto"/>
          <w:szCs w:val="22"/>
          <w:lang w:eastAsia="en-GB"/>
        </w:rPr>
        <w:t xml:space="preserve"> Edition, Sage. Available from: &lt; </w:t>
      </w:r>
      <w:hyperlink r:id="rId190" w:history="1">
        <w:r w:rsidRPr="00665132">
          <w:rPr>
            <w:rFonts w:eastAsia="Times New Roman" w:cs="Times New Roman"/>
            <w:color w:val="auto"/>
            <w:szCs w:val="22"/>
            <w:lang w:eastAsia="en-GB"/>
          </w:rPr>
          <w:t>http://dx.doi.org/10.4135/9781849209038</w:t>
        </w:r>
      </w:hyperlink>
      <w:r w:rsidRPr="00665132">
        <w:rPr>
          <w:rFonts w:eastAsia="Times New Roman" w:cs="Times New Roman"/>
          <w:color w:val="auto"/>
          <w:szCs w:val="22"/>
          <w:lang w:eastAsia="en-GB"/>
        </w:rPr>
        <w:t xml:space="preserve">  &gt; [Accessed 15 October 2015].</w:t>
      </w:r>
    </w:p>
    <w:p w14:paraId="3217FF2F" w14:textId="77777777" w:rsidR="00B51941" w:rsidRPr="00665132" w:rsidRDefault="00B51941" w:rsidP="00B51941">
      <w:pPr>
        <w:rPr>
          <w:rFonts w:eastAsia="Times New Roman" w:cs="Times New Roman"/>
          <w:color w:val="auto"/>
          <w:szCs w:val="22"/>
          <w:lang w:eastAsia="en-GB"/>
        </w:rPr>
      </w:pPr>
    </w:p>
    <w:p w14:paraId="5DA57FBF"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Petkov</w:t>
      </w:r>
      <w:proofErr w:type="spellEnd"/>
      <w:r w:rsidRPr="00665132">
        <w:rPr>
          <w:rFonts w:eastAsia="Times New Roman" w:cs="Times New Roman"/>
          <w:color w:val="auto"/>
          <w:szCs w:val="22"/>
          <w:lang w:eastAsia="en-GB"/>
        </w:rPr>
        <w:t xml:space="preserve">, M. P and </w:t>
      </w:r>
      <w:proofErr w:type="spellStart"/>
      <w:r w:rsidRPr="00665132">
        <w:rPr>
          <w:rFonts w:eastAsia="Times New Roman" w:cs="Times New Roman"/>
          <w:color w:val="auto"/>
          <w:szCs w:val="22"/>
          <w:lang w:eastAsia="en-GB"/>
        </w:rPr>
        <w:t>Kaoullas</w:t>
      </w:r>
      <w:proofErr w:type="spellEnd"/>
      <w:r w:rsidRPr="00665132">
        <w:rPr>
          <w:rFonts w:eastAsia="Times New Roman" w:cs="Times New Roman"/>
          <w:color w:val="auto"/>
          <w:szCs w:val="22"/>
          <w:lang w:eastAsia="en-GB"/>
        </w:rPr>
        <w:t xml:space="preserve">, L. G. (2015) Overcoming respondent resistance at elite interviews using an intermediary. </w:t>
      </w:r>
      <w:r w:rsidRPr="00665132">
        <w:rPr>
          <w:rFonts w:eastAsia="Times New Roman" w:cs="Times New Roman"/>
          <w:b/>
          <w:color w:val="auto"/>
          <w:szCs w:val="22"/>
          <w:lang w:eastAsia="en-GB"/>
        </w:rPr>
        <w:t>Qualitative Research</w:t>
      </w:r>
      <w:r w:rsidRPr="00665132">
        <w:rPr>
          <w:rFonts w:eastAsia="Times New Roman" w:cs="Times New Roman"/>
          <w:color w:val="auto"/>
          <w:szCs w:val="22"/>
          <w:lang w:eastAsia="en-GB"/>
        </w:rPr>
        <w:t>, pp.1-19.</w:t>
      </w:r>
    </w:p>
    <w:p w14:paraId="31229BC7" w14:textId="77777777" w:rsidR="00B51941" w:rsidRPr="00665132" w:rsidRDefault="00B51941" w:rsidP="00B51941">
      <w:pPr>
        <w:rPr>
          <w:rFonts w:eastAsiaTheme="minorHAnsi" w:cs="TheSansLP-SemiBold"/>
          <w:color w:val="232323"/>
          <w:szCs w:val="22"/>
          <w:lang w:val="en-US"/>
        </w:rPr>
      </w:pPr>
    </w:p>
    <w:p w14:paraId="17BEEF85" w14:textId="77777777" w:rsidR="00B51941" w:rsidRPr="00C22E8C" w:rsidRDefault="00B51941" w:rsidP="00B51941">
      <w:pPr>
        <w:widowControl w:val="0"/>
        <w:autoSpaceDE w:val="0"/>
        <w:autoSpaceDN w:val="0"/>
        <w:adjustRightInd w:val="0"/>
        <w:spacing w:after="240"/>
        <w:rPr>
          <w:rFonts w:eastAsia="Times New Roman" w:cs="Arial"/>
          <w:color w:val="auto"/>
          <w:szCs w:val="22"/>
          <w:lang w:eastAsia="en-GB"/>
        </w:rPr>
      </w:pPr>
      <w:r w:rsidRPr="0002135E">
        <w:rPr>
          <w:rFonts w:eastAsia="Times New Roman" w:cs="Arial"/>
          <w:color w:val="auto"/>
          <w:szCs w:val="22"/>
          <w:lang w:eastAsia="en-GB"/>
        </w:rPr>
        <w:t xml:space="preserve">Peters, G.B. &amp; Pierre, J.  (2012) Urban Governance. In: </w:t>
      </w:r>
      <w:proofErr w:type="spellStart"/>
      <w:r w:rsidRPr="0002135E">
        <w:rPr>
          <w:rFonts w:eastAsia="Times New Roman" w:cs="Arial"/>
          <w:color w:val="auto"/>
          <w:szCs w:val="22"/>
          <w:lang w:eastAsia="en-GB"/>
        </w:rPr>
        <w:t>Mossberger</w:t>
      </w:r>
      <w:proofErr w:type="spellEnd"/>
      <w:r w:rsidRPr="0002135E">
        <w:rPr>
          <w:rFonts w:eastAsia="Times New Roman" w:cs="Arial"/>
          <w:color w:val="auto"/>
          <w:szCs w:val="22"/>
          <w:lang w:eastAsia="en-GB"/>
        </w:rPr>
        <w:t xml:space="preserve">, K.  Clarke, S.E &amp; John. P. eds. </w:t>
      </w:r>
      <w:r w:rsidRPr="0002135E">
        <w:rPr>
          <w:rFonts w:eastAsia="Times New Roman" w:cs="Arial"/>
          <w:b/>
          <w:color w:val="auto"/>
          <w:szCs w:val="22"/>
          <w:lang w:eastAsia="en-GB"/>
        </w:rPr>
        <w:t>The Oxford Handbook of Urban Politics</w:t>
      </w:r>
      <w:r w:rsidRPr="0002135E">
        <w:rPr>
          <w:rFonts w:eastAsia="Times New Roman" w:cs="Arial"/>
          <w:color w:val="auto"/>
          <w:szCs w:val="22"/>
          <w:lang w:eastAsia="en-GB"/>
        </w:rPr>
        <w:t>. Oxford: Oxford University Press, pp. 71-86.</w:t>
      </w:r>
    </w:p>
    <w:p w14:paraId="3DEBB784" w14:textId="77777777" w:rsidR="00B51941" w:rsidRPr="00665132" w:rsidRDefault="00B51941" w:rsidP="00B51941">
      <w:pPr>
        <w:widowControl w:val="0"/>
        <w:autoSpaceDE w:val="0"/>
        <w:autoSpaceDN w:val="0"/>
        <w:adjustRightInd w:val="0"/>
        <w:spacing w:after="240"/>
        <w:rPr>
          <w:rFonts w:cs="Arial"/>
          <w:color w:val="auto"/>
          <w:szCs w:val="22"/>
          <w:lang w:val="en-US"/>
        </w:rPr>
      </w:pPr>
      <w:r w:rsidRPr="00665132">
        <w:rPr>
          <w:rFonts w:eastAsia="Times New Roman" w:cs="Arial"/>
          <w:b/>
          <w:color w:val="auto"/>
          <w:szCs w:val="22"/>
          <w:lang w:eastAsia="en-GB"/>
        </w:rPr>
        <w:t xml:space="preserve">Phases of the </w:t>
      </w:r>
      <w:proofErr w:type="spellStart"/>
      <w:r w:rsidRPr="00665132">
        <w:rPr>
          <w:rFonts w:eastAsia="Times New Roman" w:cs="Arial"/>
          <w:b/>
          <w:color w:val="auto"/>
          <w:szCs w:val="22"/>
          <w:lang w:eastAsia="en-GB"/>
        </w:rPr>
        <w:t>quais</w:t>
      </w:r>
      <w:proofErr w:type="spellEnd"/>
      <w:r w:rsidRPr="00665132">
        <w:rPr>
          <w:rFonts w:eastAsia="Times New Roman" w:cs="Arial"/>
          <w:b/>
          <w:color w:val="auto"/>
          <w:szCs w:val="22"/>
          <w:lang w:eastAsia="en-GB"/>
        </w:rPr>
        <w:t xml:space="preserve"> de Bordeaux</w:t>
      </w:r>
      <w:r w:rsidRPr="00665132">
        <w:rPr>
          <w:rFonts w:eastAsia="Times New Roman" w:cs="Arial"/>
          <w:color w:val="auto"/>
          <w:szCs w:val="22"/>
          <w:lang w:eastAsia="en-GB"/>
        </w:rPr>
        <w:t xml:space="preserve"> (n.d.) [Online image]. V</w:t>
      </w:r>
      <w:proofErr w:type="spellStart"/>
      <w:r w:rsidRPr="00665132">
        <w:rPr>
          <w:rFonts w:cs="Arial"/>
          <w:color w:val="auto"/>
          <w:szCs w:val="22"/>
          <w:lang w:val="en-US"/>
        </w:rPr>
        <w:t>ille</w:t>
      </w:r>
      <w:proofErr w:type="spellEnd"/>
      <w:r w:rsidRPr="00665132">
        <w:rPr>
          <w:rFonts w:cs="Arial"/>
          <w:color w:val="auto"/>
          <w:szCs w:val="22"/>
          <w:lang w:val="en-US"/>
        </w:rPr>
        <w:t xml:space="preserve"> de Bordeaux, site de la </w:t>
      </w:r>
      <w:proofErr w:type="spellStart"/>
      <w:r w:rsidRPr="00665132">
        <w:rPr>
          <w:rFonts w:cs="Arial"/>
          <w:color w:val="auto"/>
          <w:szCs w:val="22"/>
          <w:lang w:val="en-US"/>
        </w:rPr>
        <w:t>mairie</w:t>
      </w:r>
      <w:proofErr w:type="spellEnd"/>
      <w:r w:rsidRPr="00665132">
        <w:rPr>
          <w:rFonts w:cs="Arial"/>
          <w:color w:val="auto"/>
          <w:szCs w:val="22"/>
          <w:lang w:val="en-US"/>
        </w:rPr>
        <w:t xml:space="preserve"> de Bordeaux. Available from: &lt; </w:t>
      </w:r>
      <w:hyperlink r:id="rId191" w:history="1">
        <w:r w:rsidRPr="00665132">
          <w:rPr>
            <w:rFonts w:cs="Arial"/>
            <w:color w:val="auto"/>
            <w:szCs w:val="22"/>
            <w:lang w:val="en-US"/>
          </w:rPr>
          <w:t>http://www.bordeaux.fr</w:t>
        </w:r>
      </w:hyperlink>
      <w:r w:rsidRPr="00665132">
        <w:rPr>
          <w:rFonts w:cs="Arial"/>
          <w:color w:val="18376A"/>
          <w:szCs w:val="22"/>
          <w:lang w:val="en-US"/>
        </w:rPr>
        <w:t xml:space="preserve">&gt; [Accessed 18 July 2017]. </w:t>
      </w:r>
    </w:p>
    <w:p w14:paraId="16EC23D7" w14:textId="77777777" w:rsidR="00B51941" w:rsidRDefault="00B51941" w:rsidP="00B51941">
      <w:pPr>
        <w:rPr>
          <w:rFonts w:eastAsia="Times New Roman" w:cs="Arial"/>
          <w:color w:val="232323"/>
          <w:szCs w:val="22"/>
          <w:shd w:val="clear" w:color="auto" w:fill="FFFFFF"/>
          <w:lang w:eastAsia="en-GB"/>
        </w:rPr>
      </w:pPr>
      <w:r w:rsidRPr="00665132">
        <w:rPr>
          <w:rFonts w:eastAsia="Times New Roman" w:cs="Arial"/>
          <w:color w:val="232323"/>
          <w:szCs w:val="22"/>
          <w:shd w:val="clear" w:color="auto" w:fill="FFFFFF"/>
          <w:lang w:eastAsia="en-GB"/>
        </w:rPr>
        <w:t xml:space="preserve">Philip, L. (1998) Combining Quantitative and Qualitative Approaches to Social Research in Human Geography—An Impossible Mixture? </w:t>
      </w:r>
      <w:r w:rsidRPr="00665132">
        <w:rPr>
          <w:rFonts w:eastAsia="Times New Roman" w:cs="Arial"/>
          <w:b/>
          <w:color w:val="232323"/>
          <w:szCs w:val="22"/>
          <w:shd w:val="clear" w:color="auto" w:fill="FFFFFF"/>
          <w:lang w:eastAsia="en-GB"/>
        </w:rPr>
        <w:t>Environment and Planning A,</w:t>
      </w:r>
      <w:r w:rsidRPr="00665132">
        <w:rPr>
          <w:rFonts w:eastAsia="Times New Roman" w:cs="Arial"/>
          <w:color w:val="232323"/>
          <w:szCs w:val="22"/>
          <w:shd w:val="clear" w:color="auto" w:fill="FFFFFF"/>
          <w:lang w:eastAsia="en-GB"/>
        </w:rPr>
        <w:t xml:space="preserve"> 30, pp. 261-276.</w:t>
      </w:r>
    </w:p>
    <w:p w14:paraId="7C279D42" w14:textId="77777777" w:rsidR="00B51941" w:rsidRPr="00665132" w:rsidRDefault="00B51941" w:rsidP="00B51941">
      <w:pPr>
        <w:rPr>
          <w:rFonts w:eastAsia="Times New Roman" w:cs="Arial"/>
          <w:color w:val="auto"/>
          <w:szCs w:val="22"/>
          <w:lang w:eastAsia="en-GB"/>
        </w:rPr>
      </w:pPr>
    </w:p>
    <w:p w14:paraId="16C8E8FC"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Pietrasik</w:t>
      </w:r>
      <w:proofErr w:type="spellEnd"/>
      <w:r w:rsidRPr="00665132">
        <w:rPr>
          <w:rFonts w:eastAsia="Times New Roman" w:cs="Arial"/>
          <w:color w:val="auto"/>
          <w:szCs w:val="22"/>
          <w:lang w:eastAsia="en-GB"/>
        </w:rPr>
        <w:t xml:space="preserve">, A. (2014) Bordeaux reborn. </w:t>
      </w:r>
      <w:r w:rsidRPr="00665132">
        <w:rPr>
          <w:rFonts w:eastAsia="Times New Roman" w:cs="Arial"/>
          <w:b/>
          <w:color w:val="auto"/>
          <w:szCs w:val="22"/>
          <w:lang w:eastAsia="en-GB"/>
        </w:rPr>
        <w:t>The Guardian</w:t>
      </w:r>
      <w:r w:rsidRPr="00665132">
        <w:rPr>
          <w:rFonts w:eastAsia="Times New Roman" w:cs="Arial"/>
          <w:color w:val="auto"/>
          <w:szCs w:val="22"/>
          <w:lang w:eastAsia="en-GB"/>
        </w:rPr>
        <w:t xml:space="preserve"> [Online]. 30 March Available from: &lt;</w:t>
      </w:r>
      <w:hyperlink r:id="rId192" w:history="1">
        <w:r w:rsidRPr="00665132">
          <w:rPr>
            <w:rFonts w:eastAsia="Times New Roman" w:cs="Arial"/>
            <w:color w:val="auto"/>
            <w:szCs w:val="22"/>
            <w:lang w:eastAsia="en-GB"/>
          </w:rPr>
          <w:t>https://www.theguardian.com/travel/2014/mar/30/bordeaux-reborn-city</w:t>
        </w:r>
      </w:hyperlink>
      <w:r w:rsidRPr="00665132">
        <w:rPr>
          <w:rFonts w:eastAsia="Times New Roman" w:cs="Arial"/>
          <w:color w:val="auto"/>
          <w:szCs w:val="22"/>
          <w:lang w:eastAsia="en-GB"/>
        </w:rPr>
        <w:t>&gt; [Accessed 20 January 2021].</w:t>
      </w:r>
    </w:p>
    <w:p w14:paraId="349ED6B3" w14:textId="77777777" w:rsidR="00B51941" w:rsidRPr="00665132" w:rsidRDefault="00B51941" w:rsidP="00B51941">
      <w:pPr>
        <w:rPr>
          <w:rFonts w:eastAsia="Times New Roman" w:cs="Arial"/>
          <w:color w:val="auto"/>
          <w:szCs w:val="22"/>
          <w:lang w:eastAsia="en-GB"/>
        </w:rPr>
      </w:pPr>
    </w:p>
    <w:p w14:paraId="4C9F71F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Pike, A. </w:t>
      </w:r>
      <w:proofErr w:type="spellStart"/>
      <w:r w:rsidRPr="00665132">
        <w:rPr>
          <w:rFonts w:eastAsia="Times New Roman" w:cs="Arial"/>
          <w:color w:val="auto"/>
          <w:szCs w:val="22"/>
          <w:lang w:eastAsia="en-GB"/>
        </w:rPr>
        <w:t>Roderiguez</w:t>
      </w:r>
      <w:proofErr w:type="spellEnd"/>
      <w:r w:rsidRPr="00665132">
        <w:rPr>
          <w:rFonts w:eastAsia="Times New Roman" w:cs="Arial"/>
          <w:color w:val="auto"/>
          <w:szCs w:val="22"/>
          <w:lang w:eastAsia="en-GB"/>
        </w:rPr>
        <w:t xml:space="preserve">-Pose, A. &amp; </w:t>
      </w:r>
      <w:proofErr w:type="spellStart"/>
      <w:r w:rsidRPr="00665132">
        <w:rPr>
          <w:rFonts w:eastAsia="Times New Roman" w:cs="Arial"/>
          <w:color w:val="auto"/>
          <w:szCs w:val="22"/>
          <w:lang w:eastAsia="en-GB"/>
        </w:rPr>
        <w:t>Tomaney</w:t>
      </w:r>
      <w:proofErr w:type="spellEnd"/>
      <w:r w:rsidRPr="00665132">
        <w:rPr>
          <w:rFonts w:eastAsia="Times New Roman" w:cs="Arial"/>
          <w:color w:val="auto"/>
          <w:szCs w:val="22"/>
          <w:lang w:eastAsia="en-GB"/>
        </w:rPr>
        <w:t xml:space="preserve">, J. (2016) </w:t>
      </w:r>
      <w:r w:rsidRPr="00665132">
        <w:rPr>
          <w:rFonts w:eastAsia="Times New Roman" w:cs="Arial"/>
          <w:b/>
          <w:color w:val="auto"/>
          <w:szCs w:val="22"/>
          <w:lang w:eastAsia="en-GB"/>
        </w:rPr>
        <w:t>Local and Regional Development.</w:t>
      </w:r>
      <w:r w:rsidRPr="00665132">
        <w:rPr>
          <w:rFonts w:eastAsia="Times New Roman" w:cs="Arial"/>
          <w:color w:val="auto"/>
          <w:szCs w:val="22"/>
          <w:lang w:eastAsia="en-GB"/>
        </w:rPr>
        <w:t xml:space="preserve"> London, New York: Taylor  &amp; Francis Group.</w:t>
      </w:r>
    </w:p>
    <w:p w14:paraId="1BE4AC09" w14:textId="77777777" w:rsidR="00B51941" w:rsidRPr="00665132" w:rsidRDefault="00B51941" w:rsidP="00B51941">
      <w:pPr>
        <w:rPr>
          <w:rFonts w:eastAsia="Times New Roman" w:cs="Arial"/>
          <w:color w:val="auto"/>
          <w:szCs w:val="22"/>
          <w:lang w:eastAsia="en-GB"/>
        </w:rPr>
      </w:pPr>
    </w:p>
    <w:p w14:paraId="2EA8A6CB" w14:textId="77777777" w:rsidR="00B51941" w:rsidRPr="0002135E" w:rsidRDefault="00B51941" w:rsidP="00B51941">
      <w:pPr>
        <w:rPr>
          <w:rFonts w:cs="Arial"/>
          <w:szCs w:val="22"/>
        </w:rPr>
      </w:pPr>
      <w:r w:rsidRPr="0002135E">
        <w:rPr>
          <w:rFonts w:cs="Arial"/>
          <w:szCs w:val="22"/>
        </w:rPr>
        <w:t xml:space="preserve">Pipe, J. (2013) Two year on, what has the localism act achieved. </w:t>
      </w:r>
      <w:r w:rsidRPr="0002135E">
        <w:rPr>
          <w:rFonts w:cs="Arial"/>
          <w:b/>
          <w:szCs w:val="22"/>
        </w:rPr>
        <w:t>The Guardian</w:t>
      </w:r>
      <w:r w:rsidRPr="0002135E">
        <w:rPr>
          <w:rFonts w:cs="Arial"/>
          <w:szCs w:val="22"/>
        </w:rPr>
        <w:t xml:space="preserve"> [Online], 2 November. Available from</w:t>
      </w:r>
      <w:r w:rsidRPr="0002135E">
        <w:rPr>
          <w:rFonts w:cs="Arial"/>
          <w:color w:val="auto"/>
          <w:szCs w:val="22"/>
        </w:rPr>
        <w:t>: &lt;</w:t>
      </w:r>
      <w:hyperlink r:id="rId193" w:history="1">
        <w:r w:rsidRPr="0002135E">
          <w:rPr>
            <w:rStyle w:val="Hyperlink"/>
            <w:rFonts w:cs="Arial"/>
            <w:color w:val="auto"/>
            <w:szCs w:val="22"/>
            <w:u w:val="none"/>
          </w:rPr>
          <w:t>http://www.theguardian.com</w:t>
        </w:r>
      </w:hyperlink>
      <w:r w:rsidRPr="0002135E">
        <w:rPr>
          <w:rFonts w:cs="Arial"/>
          <w:color w:val="auto"/>
          <w:szCs w:val="22"/>
        </w:rPr>
        <w:t>&gt;</w:t>
      </w:r>
      <w:r w:rsidRPr="0002135E">
        <w:rPr>
          <w:rFonts w:cs="Arial"/>
          <w:szCs w:val="22"/>
        </w:rPr>
        <w:t xml:space="preserve"> [Accessed 12 September 2022]. </w:t>
      </w:r>
    </w:p>
    <w:p w14:paraId="17138534" w14:textId="77777777" w:rsidR="00B51941" w:rsidRPr="0002135E" w:rsidRDefault="00B51941" w:rsidP="00B51941">
      <w:pPr>
        <w:rPr>
          <w:szCs w:val="22"/>
        </w:rPr>
      </w:pPr>
    </w:p>
    <w:p w14:paraId="62E9CBFE" w14:textId="77777777" w:rsidR="00B51941" w:rsidRPr="00DB12D2" w:rsidRDefault="00B51941" w:rsidP="00B51941">
      <w:pPr>
        <w:rPr>
          <w:szCs w:val="22"/>
        </w:rPr>
      </w:pPr>
      <w:proofErr w:type="spellStart"/>
      <w:r w:rsidRPr="0002135E">
        <w:rPr>
          <w:szCs w:val="22"/>
        </w:rPr>
        <w:t>Pividori</w:t>
      </w:r>
      <w:proofErr w:type="spellEnd"/>
      <w:r w:rsidRPr="0002135E">
        <w:rPr>
          <w:szCs w:val="22"/>
        </w:rPr>
        <w:t xml:space="preserve">, C. (2021) Politiques du </w:t>
      </w:r>
      <w:proofErr w:type="spellStart"/>
      <w:r w:rsidRPr="0002135E">
        <w:rPr>
          <w:szCs w:val="22"/>
        </w:rPr>
        <w:t>paysage</w:t>
      </w:r>
      <w:proofErr w:type="spellEnd"/>
      <w:r w:rsidRPr="0002135E">
        <w:rPr>
          <w:szCs w:val="22"/>
        </w:rPr>
        <w:t xml:space="preserve"> et pratiques </w:t>
      </w:r>
      <w:proofErr w:type="spellStart"/>
      <w:r w:rsidRPr="0002135E">
        <w:rPr>
          <w:szCs w:val="22"/>
        </w:rPr>
        <w:t>paysagistes</w:t>
      </w:r>
      <w:proofErr w:type="spellEnd"/>
      <w:r w:rsidRPr="0002135E">
        <w:rPr>
          <w:szCs w:val="22"/>
        </w:rPr>
        <w:t xml:space="preserve"> dans la </w:t>
      </w:r>
      <w:proofErr w:type="spellStart"/>
      <w:r w:rsidRPr="0002135E">
        <w:rPr>
          <w:rFonts w:cs="Arial"/>
          <w:szCs w:val="22"/>
        </w:rPr>
        <w:t>m</w:t>
      </w:r>
      <w:r w:rsidRPr="0002135E">
        <w:rPr>
          <w:rFonts w:cs="Arial"/>
          <w:color w:val="000000"/>
        </w:rPr>
        <w:t>é</w:t>
      </w:r>
      <w:r w:rsidRPr="0002135E">
        <w:rPr>
          <w:rFonts w:cs="Arial"/>
          <w:szCs w:val="22"/>
        </w:rPr>
        <w:t>tropole</w:t>
      </w:r>
      <w:proofErr w:type="spellEnd"/>
      <w:r w:rsidRPr="0002135E">
        <w:rPr>
          <w:rFonts w:cs="Arial"/>
          <w:szCs w:val="22"/>
        </w:rPr>
        <w:t xml:space="preserve"> </w:t>
      </w:r>
      <w:proofErr w:type="spellStart"/>
      <w:r w:rsidRPr="0002135E">
        <w:rPr>
          <w:szCs w:val="22"/>
        </w:rPr>
        <w:t>borelaise</w:t>
      </w:r>
      <w:proofErr w:type="spellEnd"/>
      <w:r w:rsidRPr="0002135E">
        <w:rPr>
          <w:szCs w:val="22"/>
        </w:rPr>
        <w:t xml:space="preserve"> (1980-2021). </w:t>
      </w:r>
      <w:proofErr w:type="spellStart"/>
      <w:r w:rsidRPr="0002135E">
        <w:rPr>
          <w:b/>
          <w:szCs w:val="22"/>
        </w:rPr>
        <w:t>Projets</w:t>
      </w:r>
      <w:proofErr w:type="spellEnd"/>
      <w:r w:rsidRPr="0002135E">
        <w:rPr>
          <w:b/>
          <w:szCs w:val="22"/>
        </w:rPr>
        <w:t xml:space="preserve"> de </w:t>
      </w:r>
      <w:proofErr w:type="spellStart"/>
      <w:r w:rsidRPr="0002135E">
        <w:rPr>
          <w:b/>
          <w:szCs w:val="22"/>
        </w:rPr>
        <w:t>paysage</w:t>
      </w:r>
      <w:proofErr w:type="spellEnd"/>
      <w:r w:rsidRPr="0002135E">
        <w:rPr>
          <w:szCs w:val="22"/>
        </w:rPr>
        <w:t xml:space="preserve"> [Online], 25, </w:t>
      </w:r>
      <w:proofErr w:type="spellStart"/>
      <w:r w:rsidRPr="0002135E">
        <w:rPr>
          <w:szCs w:val="22"/>
        </w:rPr>
        <w:t>D</w:t>
      </w:r>
      <w:r w:rsidRPr="0002135E">
        <w:rPr>
          <w:rFonts w:cs="Arial"/>
          <w:szCs w:val="22"/>
        </w:rPr>
        <w:t>é</w:t>
      </w:r>
      <w:r w:rsidRPr="0002135E">
        <w:rPr>
          <w:szCs w:val="22"/>
        </w:rPr>
        <w:t>cembre</w:t>
      </w:r>
      <w:proofErr w:type="spellEnd"/>
      <w:r w:rsidRPr="0002135E">
        <w:rPr>
          <w:szCs w:val="22"/>
        </w:rPr>
        <w:t xml:space="preserve">, pp. 1-21. Available from: </w:t>
      </w:r>
      <w:r w:rsidRPr="0002135E">
        <w:rPr>
          <w:color w:val="auto"/>
          <w:szCs w:val="22"/>
        </w:rPr>
        <w:t>&lt;</w:t>
      </w:r>
      <w:hyperlink r:id="rId194" w:history="1">
        <w:r w:rsidRPr="0002135E">
          <w:rPr>
            <w:rStyle w:val="Hyperlink"/>
            <w:color w:val="auto"/>
            <w:szCs w:val="22"/>
            <w:u w:val="none"/>
          </w:rPr>
          <w:t>https://journals.openedition.or/paysage/23869?lang=en</w:t>
        </w:r>
      </w:hyperlink>
      <w:r w:rsidRPr="0002135E">
        <w:rPr>
          <w:color w:val="auto"/>
          <w:szCs w:val="22"/>
        </w:rPr>
        <w:t>&gt;</w:t>
      </w:r>
      <w:r w:rsidRPr="0002135E">
        <w:rPr>
          <w:szCs w:val="22"/>
        </w:rPr>
        <w:t xml:space="preserve"> [Accessed 12 September 2022].</w:t>
      </w:r>
      <w:r>
        <w:rPr>
          <w:szCs w:val="22"/>
        </w:rPr>
        <w:t xml:space="preserve"> </w:t>
      </w:r>
    </w:p>
    <w:p w14:paraId="3E43C0A4" w14:textId="77777777" w:rsidR="00B51941" w:rsidRDefault="00B51941" w:rsidP="00B51941">
      <w:pPr>
        <w:rPr>
          <w:rFonts w:eastAsia="Times New Roman" w:cs="Arial"/>
          <w:color w:val="auto"/>
          <w:szCs w:val="22"/>
          <w:lang w:eastAsia="en-GB"/>
        </w:rPr>
      </w:pPr>
    </w:p>
    <w:p w14:paraId="48422699"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PMP, Donaldson, ARUP. (2006) </w:t>
      </w:r>
      <w:r w:rsidRPr="00665132">
        <w:rPr>
          <w:rFonts w:eastAsia="Times New Roman" w:cs="Arial"/>
          <w:b/>
          <w:color w:val="auto"/>
          <w:szCs w:val="22"/>
          <w:lang w:eastAsia="en-GB"/>
        </w:rPr>
        <w:t xml:space="preserve">Proposed Multi-purpose arena and associated conference/exhibition facilities in Leeds. An executive summary. </w:t>
      </w:r>
      <w:r w:rsidRPr="00665132">
        <w:rPr>
          <w:rFonts w:eastAsia="Times New Roman" w:cs="Arial"/>
          <w:color w:val="auto"/>
          <w:szCs w:val="22"/>
          <w:lang w:eastAsia="en-GB"/>
        </w:rPr>
        <w:t>Report. LCC Executive Meeting 13</w:t>
      </w:r>
      <w:r w:rsidRPr="00665132">
        <w:rPr>
          <w:rFonts w:eastAsia="Times New Roman" w:cs="Arial"/>
          <w:color w:val="auto"/>
          <w:szCs w:val="22"/>
          <w:vertAlign w:val="superscript"/>
          <w:lang w:eastAsia="en-GB"/>
        </w:rPr>
        <w:t>th</w:t>
      </w:r>
      <w:r w:rsidRPr="00665132">
        <w:rPr>
          <w:rFonts w:eastAsia="Times New Roman" w:cs="Arial"/>
          <w:color w:val="auto"/>
          <w:szCs w:val="22"/>
          <w:lang w:eastAsia="en-GB"/>
        </w:rPr>
        <w:t xml:space="preserve"> December. Available from: &lt;https://democracy.leeds.gov.uk&gt; [Accessed 12 August 2019].</w:t>
      </w:r>
    </w:p>
    <w:p w14:paraId="2CCF9F50" w14:textId="77777777" w:rsidR="00B51941" w:rsidRDefault="00B51941" w:rsidP="00B51941">
      <w:pPr>
        <w:rPr>
          <w:rFonts w:eastAsia="Times New Roman" w:cs="Arial"/>
          <w:color w:val="auto"/>
          <w:szCs w:val="22"/>
          <w:lang w:eastAsia="en-GB"/>
        </w:rPr>
      </w:pPr>
    </w:p>
    <w:p w14:paraId="341F90D6"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PMP, Donaldson &amp; Hetherington (2005) </w:t>
      </w:r>
      <w:r w:rsidRPr="00665132">
        <w:rPr>
          <w:rFonts w:eastAsia="Times New Roman" w:cs="Arial"/>
          <w:b/>
          <w:color w:val="auto"/>
          <w:szCs w:val="22"/>
          <w:lang w:eastAsia="en-GB"/>
        </w:rPr>
        <w:t>Leeds Concert Hall, Arena &amp; other Music Facilities Feasibility Study Phase III – Executive Summary</w:t>
      </w:r>
      <w:r w:rsidRPr="00665132">
        <w:rPr>
          <w:rFonts w:eastAsia="Times New Roman" w:cs="Arial"/>
          <w:color w:val="auto"/>
          <w:szCs w:val="22"/>
          <w:lang w:eastAsia="en-GB"/>
        </w:rPr>
        <w:t xml:space="preserve"> [Online] Report.  LCC Executive Meeting November 16. Available from: &lt;https://democracy.leeds.gov.uk&gt; [Accessed 12 August 2019].</w:t>
      </w:r>
    </w:p>
    <w:p w14:paraId="3A04343D" w14:textId="77777777" w:rsidR="00B51941" w:rsidRPr="00665132" w:rsidRDefault="00B51941" w:rsidP="00B51941">
      <w:pPr>
        <w:rPr>
          <w:rFonts w:eastAsia="Times New Roman" w:cs="Arial"/>
          <w:color w:val="auto"/>
          <w:szCs w:val="22"/>
          <w:lang w:eastAsia="en-GB"/>
        </w:rPr>
      </w:pPr>
    </w:p>
    <w:p w14:paraId="4E54E179"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Pollstar</w:t>
      </w:r>
      <w:proofErr w:type="spellEnd"/>
      <w:r w:rsidRPr="00665132">
        <w:rPr>
          <w:rFonts w:eastAsia="Times New Roman" w:cs="Arial"/>
          <w:color w:val="auto"/>
          <w:szCs w:val="22"/>
          <w:lang w:eastAsia="en-GB"/>
        </w:rPr>
        <w:t xml:space="preserve"> (n.d.) </w:t>
      </w:r>
      <w:r w:rsidRPr="00665132">
        <w:rPr>
          <w:rFonts w:eastAsia="Times New Roman" w:cs="Arial"/>
          <w:b/>
          <w:color w:val="auto"/>
          <w:szCs w:val="22"/>
          <w:lang w:eastAsia="en-GB"/>
        </w:rPr>
        <w:t>Year End Worldwide Ticket sales, top 200 Arena Venues</w:t>
      </w:r>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Pollstar</w:t>
      </w:r>
      <w:proofErr w:type="spellEnd"/>
      <w:r w:rsidRPr="00665132">
        <w:rPr>
          <w:rFonts w:eastAsia="Times New Roman" w:cs="Arial"/>
          <w:color w:val="auto"/>
          <w:szCs w:val="22"/>
          <w:lang w:eastAsia="en-GB"/>
        </w:rPr>
        <w:t xml:space="preserve"> [Online]. Available from: &lt;</w:t>
      </w:r>
      <w:r w:rsidRPr="00665132">
        <w:rPr>
          <w:rFonts w:eastAsia="Times New Roman" w:cs="Times New Roman"/>
          <w:color w:val="auto"/>
          <w:szCs w:val="22"/>
          <w:lang w:eastAsia="en-GB"/>
        </w:rPr>
        <w:t xml:space="preserve"> </w:t>
      </w:r>
      <w:hyperlink r:id="rId195" w:history="1">
        <w:r w:rsidRPr="00665132">
          <w:rPr>
            <w:rFonts w:eastAsia="Times New Roman" w:cs="Arial"/>
            <w:color w:val="auto"/>
            <w:szCs w:val="22"/>
            <w:lang w:eastAsia="en-GB"/>
          </w:rPr>
          <w:t>https://www.pollstar.com/research</w:t>
        </w:r>
      </w:hyperlink>
      <w:r w:rsidRPr="00665132">
        <w:rPr>
          <w:rFonts w:eastAsia="Times New Roman" w:cs="Arial"/>
          <w:color w:val="auto"/>
          <w:szCs w:val="22"/>
          <w:lang w:eastAsia="en-GB"/>
        </w:rPr>
        <w:t>&gt; [Accessed 20 July 2020].</w:t>
      </w:r>
    </w:p>
    <w:p w14:paraId="61432EFD" w14:textId="77777777" w:rsidR="00EF4B72" w:rsidRDefault="00EF4B72" w:rsidP="00B51941">
      <w:pPr>
        <w:rPr>
          <w:rFonts w:eastAsia="Times New Roman" w:cs="Arial"/>
          <w:color w:val="auto"/>
          <w:szCs w:val="22"/>
          <w:lang w:eastAsia="en-GB"/>
        </w:rPr>
      </w:pPr>
    </w:p>
    <w:p w14:paraId="1B6719A4"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Poirrier</w:t>
      </w:r>
      <w:proofErr w:type="spellEnd"/>
      <w:r w:rsidRPr="00665132">
        <w:rPr>
          <w:rFonts w:eastAsia="Times New Roman" w:cs="Arial"/>
          <w:color w:val="auto"/>
          <w:szCs w:val="22"/>
          <w:lang w:eastAsia="en-GB"/>
        </w:rPr>
        <w:t xml:space="preserve">, P. (2004) French Cultural Policy in Question, 1981-2003. In Bourg, J. ed. </w:t>
      </w:r>
      <w:r w:rsidRPr="00665132">
        <w:rPr>
          <w:rFonts w:eastAsia="Times New Roman" w:cs="Arial"/>
          <w:b/>
          <w:color w:val="auto"/>
          <w:szCs w:val="22"/>
          <w:lang w:eastAsia="en-GB"/>
        </w:rPr>
        <w:t>After the Deluge, New Perspectives on Post-war French Intellectual and Cultural History</w:t>
      </w:r>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Lesington</w:t>
      </w:r>
      <w:proofErr w:type="spellEnd"/>
      <w:r w:rsidRPr="00665132">
        <w:rPr>
          <w:rFonts w:eastAsia="Times New Roman" w:cs="Arial"/>
          <w:color w:val="auto"/>
          <w:szCs w:val="22"/>
          <w:lang w:eastAsia="en-GB"/>
        </w:rPr>
        <w:t xml:space="preserve"> Books pp. 301-323.</w:t>
      </w:r>
    </w:p>
    <w:p w14:paraId="5D4F742E" w14:textId="77777777" w:rsidR="00B51941" w:rsidRPr="00665132" w:rsidRDefault="00B51941" w:rsidP="00B51941">
      <w:pPr>
        <w:rPr>
          <w:rFonts w:eastAsia="Times New Roman" w:cs="Arial"/>
          <w:color w:val="auto"/>
          <w:szCs w:val="22"/>
          <w:lang w:eastAsia="en-GB"/>
        </w:rPr>
      </w:pPr>
    </w:p>
    <w:p w14:paraId="4C28ED1D"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lastRenderedPageBreak/>
        <w:t>Ponzini</w:t>
      </w:r>
      <w:proofErr w:type="spellEnd"/>
      <w:r w:rsidRPr="00665132">
        <w:rPr>
          <w:rFonts w:eastAsia="Times New Roman" w:cs="Arial"/>
          <w:color w:val="auto"/>
          <w:szCs w:val="22"/>
          <w:lang w:eastAsia="en-GB"/>
        </w:rPr>
        <w:t xml:space="preserve">, D. &amp; </w:t>
      </w:r>
      <w:proofErr w:type="spellStart"/>
      <w:r w:rsidRPr="00665132">
        <w:rPr>
          <w:rFonts w:eastAsia="Times New Roman" w:cs="Arial"/>
          <w:color w:val="auto"/>
          <w:szCs w:val="22"/>
          <w:lang w:eastAsia="en-GB"/>
        </w:rPr>
        <w:t>Ruoppila</w:t>
      </w:r>
      <w:proofErr w:type="spellEnd"/>
      <w:r w:rsidRPr="00665132">
        <w:rPr>
          <w:rFonts w:eastAsia="Times New Roman" w:cs="Arial"/>
          <w:color w:val="auto"/>
          <w:szCs w:val="22"/>
          <w:lang w:eastAsia="en-GB"/>
        </w:rPr>
        <w:t xml:space="preserve">, S. &amp; Jones, Z. M. (2020) What difference does democratic local governance make? Guggenheim museum initiatives in Abu Dhabi and Helsinki. </w:t>
      </w:r>
      <w:r w:rsidRPr="00665132">
        <w:rPr>
          <w:rFonts w:eastAsia="Times New Roman" w:cs="Arial"/>
          <w:b/>
          <w:color w:val="auto"/>
          <w:szCs w:val="22"/>
          <w:lang w:eastAsia="en-GB"/>
        </w:rPr>
        <w:t>Politics and Space</w:t>
      </w:r>
      <w:r w:rsidRPr="00665132">
        <w:rPr>
          <w:rFonts w:eastAsia="Times New Roman" w:cs="Arial"/>
          <w:color w:val="auto"/>
          <w:szCs w:val="22"/>
          <w:lang w:eastAsia="en-GB"/>
        </w:rPr>
        <w:t xml:space="preserve"> 38 (2), pp. 347-365. </w:t>
      </w:r>
    </w:p>
    <w:p w14:paraId="591D5AA9" w14:textId="77777777" w:rsidR="00B51941" w:rsidRPr="00665132" w:rsidRDefault="00B51941" w:rsidP="00B51941">
      <w:pPr>
        <w:rPr>
          <w:rFonts w:eastAsia="Times New Roman" w:cs="Arial"/>
          <w:color w:val="auto"/>
          <w:szCs w:val="22"/>
          <w:lang w:eastAsia="en-GB"/>
        </w:rPr>
      </w:pPr>
    </w:p>
    <w:p w14:paraId="562BD92A" w14:textId="77777777" w:rsidR="00B51941" w:rsidRPr="00676AFF" w:rsidRDefault="00B51941" w:rsidP="00B51941">
      <w:pPr>
        <w:rPr>
          <w:rFonts w:eastAsia="Times New Roman" w:cs="Times New Roman"/>
          <w:color w:val="auto"/>
          <w:szCs w:val="22"/>
          <w:lang w:eastAsia="en-GB"/>
        </w:rPr>
      </w:pPr>
      <w:proofErr w:type="spellStart"/>
      <w:r w:rsidRPr="0002135E">
        <w:rPr>
          <w:rFonts w:eastAsia="Times New Roman" w:cs="Times New Roman"/>
          <w:color w:val="auto"/>
          <w:szCs w:val="22"/>
          <w:lang w:eastAsia="en-GB"/>
        </w:rPr>
        <w:t>Ponzini</w:t>
      </w:r>
      <w:proofErr w:type="spellEnd"/>
      <w:r w:rsidRPr="0002135E">
        <w:rPr>
          <w:rFonts w:eastAsia="Times New Roman" w:cs="Times New Roman"/>
          <w:color w:val="auto"/>
          <w:szCs w:val="22"/>
          <w:lang w:eastAsia="en-GB"/>
        </w:rPr>
        <w:t xml:space="preserve">, D. (2012) Competing Cities and Spectacularizing urban landscapes. </w:t>
      </w:r>
      <w:proofErr w:type="spellStart"/>
      <w:r w:rsidRPr="0002135E">
        <w:rPr>
          <w:rFonts w:eastAsia="Times New Roman" w:cs="Times New Roman"/>
          <w:color w:val="auto"/>
          <w:szCs w:val="22"/>
          <w:lang w:eastAsia="en-GB"/>
        </w:rPr>
        <w:t>Anheier</w:t>
      </w:r>
      <w:proofErr w:type="spellEnd"/>
      <w:r w:rsidRPr="0002135E">
        <w:rPr>
          <w:rFonts w:eastAsia="Times New Roman" w:cs="Times New Roman"/>
          <w:color w:val="auto"/>
          <w:szCs w:val="22"/>
          <w:lang w:eastAsia="en-GB"/>
        </w:rPr>
        <w:t xml:space="preserve">, H. </w:t>
      </w:r>
      <w:proofErr w:type="spellStart"/>
      <w:r w:rsidRPr="0002135E">
        <w:rPr>
          <w:rFonts w:eastAsia="Times New Roman" w:cs="Times New Roman"/>
          <w:color w:val="auto"/>
          <w:szCs w:val="22"/>
          <w:lang w:eastAsia="en-GB"/>
        </w:rPr>
        <w:t>Isar</w:t>
      </w:r>
      <w:proofErr w:type="spellEnd"/>
      <w:r w:rsidRPr="0002135E">
        <w:rPr>
          <w:rFonts w:eastAsia="Times New Roman" w:cs="Times New Roman"/>
          <w:color w:val="auto"/>
          <w:szCs w:val="22"/>
          <w:lang w:eastAsia="en-GB"/>
        </w:rPr>
        <w:t xml:space="preserve">, Y-R-R. eds. (2012) </w:t>
      </w:r>
      <w:r w:rsidRPr="0002135E">
        <w:rPr>
          <w:rFonts w:eastAsia="Times New Roman" w:cs="Times New Roman"/>
          <w:b/>
          <w:color w:val="auto"/>
          <w:szCs w:val="22"/>
          <w:lang w:eastAsia="en-GB"/>
        </w:rPr>
        <w:t>Cultures and Globalisation: Cities, Cultural Policy and Governance.</w:t>
      </w:r>
      <w:r w:rsidRPr="0002135E">
        <w:rPr>
          <w:rFonts w:eastAsia="Times New Roman" w:cs="Times New Roman"/>
          <w:color w:val="auto"/>
          <w:szCs w:val="22"/>
          <w:lang w:eastAsia="en-GB"/>
        </w:rPr>
        <w:t xml:space="preserve"> London: Sage Publications, pp. 99-110.</w:t>
      </w:r>
    </w:p>
    <w:p w14:paraId="6B36FCF1" w14:textId="77777777" w:rsidR="00B51941" w:rsidRDefault="00B51941" w:rsidP="00B51941">
      <w:pPr>
        <w:rPr>
          <w:rFonts w:eastAsia="Times New Roman" w:cs="Times New Roman"/>
          <w:color w:val="auto"/>
          <w:szCs w:val="22"/>
          <w:lang w:eastAsia="en-GB"/>
        </w:rPr>
      </w:pPr>
    </w:p>
    <w:p w14:paraId="37929DD7"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Populous (n.d.)  </w:t>
      </w:r>
      <w:r w:rsidRPr="00665132">
        <w:rPr>
          <w:rFonts w:eastAsia="Times New Roman" w:cs="Times New Roman"/>
          <w:b/>
          <w:color w:val="auto"/>
          <w:szCs w:val="22"/>
          <w:lang w:eastAsia="en-GB"/>
        </w:rPr>
        <w:t xml:space="preserve">First Direct Arena. </w:t>
      </w:r>
      <w:r w:rsidRPr="00665132">
        <w:rPr>
          <w:rFonts w:eastAsia="Times New Roman" w:cs="Times New Roman"/>
          <w:color w:val="auto"/>
          <w:szCs w:val="22"/>
          <w:lang w:eastAsia="en-GB"/>
        </w:rPr>
        <w:t>[Online]. Populous. Available from: &lt;</w:t>
      </w:r>
      <w:hyperlink r:id="rId196" w:history="1">
        <w:r w:rsidRPr="00665132">
          <w:rPr>
            <w:rFonts w:eastAsia="Times New Roman" w:cs="Times New Roman"/>
            <w:color w:val="auto"/>
            <w:szCs w:val="22"/>
            <w:lang w:eastAsia="en-GB"/>
          </w:rPr>
          <w:t>https://populous.com/project/first-direct-arena</w:t>
        </w:r>
      </w:hyperlink>
      <w:r w:rsidRPr="00665132">
        <w:rPr>
          <w:rFonts w:eastAsia="Times New Roman" w:cs="Times New Roman"/>
          <w:color w:val="auto"/>
          <w:szCs w:val="22"/>
          <w:lang w:eastAsia="en-GB"/>
        </w:rPr>
        <w:t>&gt; [Accessed 13/07/19].</w:t>
      </w:r>
    </w:p>
    <w:p w14:paraId="0EBE175A" w14:textId="77777777" w:rsidR="00B51941" w:rsidRPr="00665132" w:rsidRDefault="00B51941" w:rsidP="00B51941">
      <w:pPr>
        <w:rPr>
          <w:rFonts w:eastAsia="Times New Roman" w:cs="Arial"/>
          <w:color w:val="auto"/>
          <w:szCs w:val="22"/>
          <w:lang w:eastAsia="en-GB"/>
        </w:rPr>
      </w:pPr>
    </w:p>
    <w:p w14:paraId="2D928DCC"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Poulard</w:t>
      </w:r>
      <w:proofErr w:type="spellEnd"/>
      <w:r w:rsidRPr="00665132">
        <w:rPr>
          <w:rFonts w:eastAsia="Times New Roman" w:cs="Arial"/>
          <w:color w:val="auto"/>
          <w:szCs w:val="22"/>
          <w:lang w:eastAsia="en-GB"/>
        </w:rPr>
        <w:t xml:space="preserve">, J. V. (1990) The French Double Executive </w:t>
      </w:r>
      <w:proofErr w:type="spellStart"/>
      <w:proofErr w:type="gramStart"/>
      <w:r w:rsidRPr="00665132">
        <w:rPr>
          <w:rFonts w:eastAsia="Times New Roman" w:cs="Arial"/>
          <w:color w:val="auto"/>
          <w:szCs w:val="22"/>
          <w:lang w:eastAsia="en-GB"/>
        </w:rPr>
        <w:t>an</w:t>
      </w:r>
      <w:proofErr w:type="spellEnd"/>
      <w:r w:rsidRPr="00665132">
        <w:rPr>
          <w:rFonts w:eastAsia="Times New Roman" w:cs="Arial"/>
          <w:color w:val="auto"/>
          <w:szCs w:val="22"/>
          <w:lang w:eastAsia="en-GB"/>
        </w:rPr>
        <w:t xml:space="preserve"> the</w:t>
      </w:r>
      <w:proofErr w:type="gramEnd"/>
      <w:r w:rsidRPr="00665132">
        <w:rPr>
          <w:rFonts w:eastAsia="Times New Roman" w:cs="Arial"/>
          <w:color w:val="auto"/>
          <w:szCs w:val="22"/>
          <w:lang w:eastAsia="en-GB"/>
        </w:rPr>
        <w:t xml:space="preserve"> Experience of Cohabitation. </w:t>
      </w:r>
      <w:r w:rsidRPr="00665132">
        <w:rPr>
          <w:rFonts w:eastAsia="Times New Roman" w:cs="Arial"/>
          <w:b/>
          <w:color w:val="auto"/>
          <w:szCs w:val="22"/>
          <w:lang w:eastAsia="en-GB"/>
        </w:rPr>
        <w:t>Political Science Quarterly</w:t>
      </w:r>
      <w:r w:rsidRPr="00665132">
        <w:rPr>
          <w:rFonts w:eastAsia="Times New Roman" w:cs="Arial"/>
          <w:color w:val="auto"/>
          <w:szCs w:val="22"/>
          <w:lang w:eastAsia="en-GB"/>
        </w:rPr>
        <w:t xml:space="preserve">, 105 (2) Summer, pp. 243-267. </w:t>
      </w:r>
    </w:p>
    <w:p w14:paraId="6A568421" w14:textId="77777777" w:rsidR="00B51941" w:rsidRPr="00665132" w:rsidRDefault="00B51941" w:rsidP="00B51941">
      <w:pPr>
        <w:rPr>
          <w:rFonts w:eastAsia="Times New Roman" w:cs="Arial"/>
          <w:color w:val="auto"/>
          <w:szCs w:val="22"/>
          <w:lang w:eastAsia="en-GB"/>
        </w:rPr>
      </w:pPr>
    </w:p>
    <w:p w14:paraId="1417C899"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Prat, A.C. &amp; Hutton, T.A. (2013) Reconceptualising the relationship between the creative economy and the city: Learning from the financial crisis. </w:t>
      </w:r>
      <w:r w:rsidRPr="00665132">
        <w:rPr>
          <w:rFonts w:eastAsia="Times New Roman" w:cs="Arial"/>
          <w:b/>
          <w:color w:val="auto"/>
          <w:szCs w:val="22"/>
          <w:lang w:eastAsia="en-GB"/>
        </w:rPr>
        <w:t>Cities,</w:t>
      </w:r>
      <w:r w:rsidRPr="00665132">
        <w:rPr>
          <w:rFonts w:eastAsia="Times New Roman" w:cs="Arial"/>
          <w:color w:val="auto"/>
          <w:szCs w:val="22"/>
          <w:lang w:eastAsia="en-GB"/>
        </w:rPr>
        <w:t xml:space="preserve"> 33, pp. 86-95. </w:t>
      </w:r>
    </w:p>
    <w:p w14:paraId="6F774A8E" w14:textId="77777777" w:rsidR="00B51941" w:rsidRPr="00665132" w:rsidRDefault="00B51941" w:rsidP="00B51941">
      <w:pPr>
        <w:rPr>
          <w:rFonts w:eastAsia="Times New Roman" w:cs="Arial"/>
          <w:color w:val="auto"/>
          <w:szCs w:val="22"/>
          <w:lang w:eastAsia="en-GB"/>
        </w:rPr>
      </w:pPr>
    </w:p>
    <w:p w14:paraId="4E741389"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Pratchett, L. (2000) </w:t>
      </w:r>
      <w:r w:rsidRPr="00665132">
        <w:rPr>
          <w:rFonts w:eastAsia="Times New Roman" w:cs="Arial"/>
          <w:b/>
          <w:color w:val="auto"/>
          <w:szCs w:val="22"/>
          <w:lang w:eastAsia="en-GB"/>
        </w:rPr>
        <w:t>The Modernisation Agenda in British Local Government.</w:t>
      </w:r>
      <w:r w:rsidRPr="00665132">
        <w:rPr>
          <w:rFonts w:eastAsia="Times New Roman" w:cs="Arial"/>
          <w:color w:val="auto"/>
          <w:szCs w:val="22"/>
          <w:lang w:eastAsia="en-GB"/>
        </w:rPr>
        <w:t xml:space="preserve"> 1</w:t>
      </w:r>
      <w:r w:rsidRPr="00665132">
        <w:rPr>
          <w:rFonts w:eastAsia="Times New Roman" w:cs="Arial"/>
          <w:color w:val="auto"/>
          <w:szCs w:val="22"/>
          <w:vertAlign w:val="superscript"/>
          <w:lang w:eastAsia="en-GB"/>
        </w:rPr>
        <w:t>st</w:t>
      </w:r>
      <w:r w:rsidRPr="00665132">
        <w:rPr>
          <w:rFonts w:eastAsia="Times New Roman" w:cs="Arial"/>
          <w:color w:val="auto"/>
          <w:szCs w:val="22"/>
          <w:lang w:eastAsia="en-GB"/>
        </w:rPr>
        <w:t xml:space="preserve"> ed. London, New York: Routledge. </w:t>
      </w:r>
    </w:p>
    <w:p w14:paraId="561E429D" w14:textId="77777777" w:rsidR="00B51941" w:rsidRPr="00665132" w:rsidRDefault="00B51941" w:rsidP="00B51941">
      <w:pPr>
        <w:rPr>
          <w:rFonts w:eastAsia="Times New Roman" w:cs="Arial"/>
          <w:color w:val="auto"/>
          <w:szCs w:val="22"/>
          <w:lang w:eastAsia="en-GB"/>
        </w:rPr>
      </w:pPr>
    </w:p>
    <w:p w14:paraId="61EE64B0" w14:textId="77777777" w:rsidR="00B51941" w:rsidRDefault="00B51941" w:rsidP="00B51941">
      <w:pPr>
        <w:rPr>
          <w:rFonts w:eastAsiaTheme="minorHAnsi" w:cs="TheSansLP-SemiBold"/>
          <w:color w:val="232323"/>
          <w:szCs w:val="22"/>
          <w:lang w:val="en-US"/>
        </w:rPr>
      </w:pPr>
      <w:r w:rsidRPr="00665132">
        <w:rPr>
          <w:rFonts w:eastAsiaTheme="minorHAnsi" w:cs="TheSansLP-SemiBold"/>
          <w:color w:val="232323"/>
          <w:szCs w:val="22"/>
          <w:lang w:val="en-US"/>
        </w:rPr>
        <w:t>Punter, J. (2009) Urban Design and The British Urban Renaissance. Routledge</w:t>
      </w:r>
    </w:p>
    <w:p w14:paraId="1199A41C" w14:textId="77777777" w:rsidR="00B51941" w:rsidRPr="00665132" w:rsidRDefault="00B51941" w:rsidP="00B51941">
      <w:pPr>
        <w:rPr>
          <w:rFonts w:eastAsia="Times New Roman" w:cs="Arial"/>
          <w:color w:val="auto"/>
          <w:szCs w:val="22"/>
          <w:lang w:eastAsia="en-GB"/>
        </w:rPr>
      </w:pPr>
    </w:p>
    <w:p w14:paraId="4E39766D" w14:textId="77777777" w:rsidR="00B51941" w:rsidRPr="00665132" w:rsidRDefault="00B51941" w:rsidP="00B51941">
      <w:pPr>
        <w:rPr>
          <w:rFonts w:eastAsia="Times New Roman" w:cs="Arial"/>
          <w:color w:val="000000"/>
          <w:szCs w:val="22"/>
          <w:lang w:eastAsia="en-GB"/>
        </w:rPr>
      </w:pPr>
      <w:proofErr w:type="spellStart"/>
      <w:r w:rsidRPr="00665132">
        <w:rPr>
          <w:rFonts w:eastAsia="Times New Roman" w:cs="Arial"/>
          <w:color w:val="auto"/>
          <w:szCs w:val="22"/>
          <w:lang w:eastAsia="en-GB"/>
        </w:rPr>
        <w:t>Rabiller</w:t>
      </w:r>
      <w:proofErr w:type="spellEnd"/>
      <w:r w:rsidRPr="00665132">
        <w:rPr>
          <w:rFonts w:eastAsia="Times New Roman" w:cs="Arial"/>
          <w:color w:val="auto"/>
          <w:szCs w:val="22"/>
          <w:lang w:eastAsia="en-GB"/>
        </w:rPr>
        <w:t>, P. (2020)</w:t>
      </w:r>
      <w:r w:rsidRPr="00665132">
        <w:rPr>
          <w:rFonts w:eastAsia="Times New Roman" w:cs="Arial"/>
          <w:b/>
          <w:color w:val="auto"/>
          <w:szCs w:val="22"/>
          <w:lang w:eastAsia="en-GB"/>
        </w:rPr>
        <w:t xml:space="preserve"> </w:t>
      </w:r>
      <w:proofErr w:type="spellStart"/>
      <w:r w:rsidRPr="00665132">
        <w:rPr>
          <w:rFonts w:eastAsia="Times New Roman" w:cs="Arial"/>
          <w:b/>
          <w:color w:val="000000"/>
          <w:szCs w:val="22"/>
          <w:lang w:eastAsia="en-GB"/>
        </w:rPr>
        <w:t>Métropole</w:t>
      </w:r>
      <w:proofErr w:type="spellEnd"/>
      <w:r w:rsidRPr="00665132">
        <w:rPr>
          <w:rFonts w:eastAsia="Times New Roman" w:cs="Arial"/>
          <w:b/>
          <w:color w:val="000000"/>
          <w:szCs w:val="22"/>
          <w:lang w:eastAsia="en-GB"/>
        </w:rPr>
        <w:t xml:space="preserve"> </w:t>
      </w:r>
      <w:proofErr w:type="gramStart"/>
      <w:r w:rsidRPr="00665132">
        <w:rPr>
          <w:rFonts w:eastAsia="Times New Roman" w:cs="Arial"/>
          <w:b/>
          <w:color w:val="000000"/>
          <w:szCs w:val="22"/>
          <w:lang w:eastAsia="en-GB"/>
        </w:rPr>
        <w:t>bordelaise :</w:t>
      </w:r>
      <w:proofErr w:type="gramEnd"/>
      <w:r w:rsidRPr="00665132">
        <w:rPr>
          <w:rFonts w:eastAsia="Times New Roman" w:cs="Arial"/>
          <w:b/>
          <w:color w:val="000000"/>
          <w:szCs w:val="22"/>
          <w:lang w:eastAsia="en-GB"/>
        </w:rPr>
        <w:t xml:space="preserve"> qui pour </w:t>
      </w:r>
      <w:proofErr w:type="spellStart"/>
      <w:r w:rsidRPr="00665132">
        <w:rPr>
          <w:rFonts w:eastAsia="Times New Roman" w:cs="Arial"/>
          <w:b/>
          <w:color w:val="000000"/>
          <w:szCs w:val="22"/>
          <w:lang w:eastAsia="en-GB"/>
        </w:rPr>
        <w:t>gérer</w:t>
      </w:r>
      <w:proofErr w:type="spellEnd"/>
      <w:r w:rsidRPr="00665132">
        <w:rPr>
          <w:rFonts w:eastAsia="Times New Roman" w:cs="Arial"/>
          <w:b/>
          <w:color w:val="000000"/>
          <w:szCs w:val="22"/>
          <w:lang w:eastAsia="en-GB"/>
        </w:rPr>
        <w:t xml:space="preserve"> </w:t>
      </w:r>
      <w:proofErr w:type="spellStart"/>
      <w:r w:rsidRPr="00665132">
        <w:rPr>
          <w:rFonts w:eastAsia="Times New Roman" w:cs="Arial"/>
          <w:b/>
          <w:color w:val="000000"/>
          <w:szCs w:val="22"/>
          <w:lang w:eastAsia="en-GB"/>
        </w:rPr>
        <w:t>l’Arkéa</w:t>
      </w:r>
      <w:proofErr w:type="spellEnd"/>
      <w:r w:rsidRPr="00665132">
        <w:rPr>
          <w:rFonts w:eastAsia="Times New Roman" w:cs="Arial"/>
          <w:b/>
          <w:color w:val="000000"/>
          <w:szCs w:val="22"/>
          <w:lang w:eastAsia="en-GB"/>
        </w:rPr>
        <w:t xml:space="preserve"> Arena</w:t>
      </w:r>
      <w:r w:rsidRPr="00665132">
        <w:rPr>
          <w:rFonts w:eastAsia="Times New Roman" w:cs="Arial"/>
          <w:color w:val="000000"/>
          <w:szCs w:val="22"/>
          <w:lang w:eastAsia="en-GB"/>
        </w:rPr>
        <w:t> ? Sud Ouest</w:t>
      </w:r>
      <w:r w:rsidRPr="00665132">
        <w:rPr>
          <w:rFonts w:eastAsia="Times New Roman" w:cs="Arial"/>
          <w:b/>
          <w:color w:val="000000"/>
          <w:szCs w:val="22"/>
          <w:lang w:eastAsia="en-GB"/>
        </w:rPr>
        <w:t xml:space="preserve"> </w:t>
      </w:r>
      <w:r w:rsidRPr="00665132">
        <w:rPr>
          <w:rFonts w:eastAsia="Times New Roman" w:cs="Arial"/>
          <w:color w:val="000000"/>
          <w:szCs w:val="22"/>
          <w:lang w:eastAsia="en-GB"/>
        </w:rPr>
        <w:t xml:space="preserve">[Online], 17 June.  Available from: </w:t>
      </w:r>
      <w:r w:rsidRPr="00665132">
        <w:rPr>
          <w:rFonts w:eastAsia="Times New Roman" w:cs="Arial"/>
          <w:color w:val="auto"/>
          <w:szCs w:val="22"/>
          <w:lang w:eastAsia="en-GB"/>
        </w:rPr>
        <w:t>&lt;</w:t>
      </w:r>
      <w:hyperlink r:id="rId197" w:history="1">
        <w:r w:rsidRPr="00665132">
          <w:rPr>
            <w:rFonts w:eastAsia="Times New Roman" w:cs="Arial"/>
            <w:color w:val="auto"/>
            <w:szCs w:val="22"/>
            <w:lang w:eastAsia="en-GB"/>
          </w:rPr>
          <w:t>https://www.sudouest.fr/2020/06/16/</w:t>
        </w:r>
      </w:hyperlink>
      <w:r w:rsidRPr="00665132">
        <w:rPr>
          <w:rFonts w:eastAsia="Times New Roman" w:cs="Arial"/>
          <w:color w:val="auto"/>
          <w:szCs w:val="22"/>
          <w:lang w:eastAsia="en-GB"/>
        </w:rPr>
        <w:t>&gt; [</w:t>
      </w:r>
      <w:r w:rsidRPr="00665132">
        <w:rPr>
          <w:rFonts w:eastAsia="Times New Roman" w:cs="Arial"/>
          <w:color w:val="000000"/>
          <w:szCs w:val="22"/>
          <w:lang w:eastAsia="en-GB"/>
        </w:rPr>
        <w:t>Accessed 30 November 2020].</w:t>
      </w:r>
    </w:p>
    <w:p w14:paraId="0D810C8A" w14:textId="77777777" w:rsidR="00B51941" w:rsidRPr="00665132" w:rsidRDefault="00B51941" w:rsidP="00B51941">
      <w:pPr>
        <w:rPr>
          <w:rFonts w:eastAsia="Times New Roman" w:cs="Times New Roman"/>
          <w:color w:val="auto"/>
          <w:szCs w:val="22"/>
          <w:lang w:eastAsia="en-GB"/>
        </w:rPr>
      </w:pPr>
    </w:p>
    <w:p w14:paraId="2ACAD4EA"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Rae, A. (2013) English urban policy and the return to the city: A decade of growth, 2001-2011. </w:t>
      </w:r>
      <w:r w:rsidRPr="00665132">
        <w:rPr>
          <w:rFonts w:eastAsia="Times New Roman" w:cs="Times New Roman"/>
          <w:b/>
          <w:color w:val="auto"/>
          <w:szCs w:val="22"/>
          <w:lang w:eastAsia="en-GB"/>
        </w:rPr>
        <w:t>Cities</w:t>
      </w:r>
      <w:r w:rsidRPr="00665132">
        <w:rPr>
          <w:rFonts w:eastAsia="Times New Roman" w:cs="Times New Roman"/>
          <w:color w:val="auto"/>
          <w:szCs w:val="22"/>
          <w:lang w:eastAsia="en-GB"/>
        </w:rPr>
        <w:t>, 32, pp. 93-101.</w:t>
      </w:r>
    </w:p>
    <w:p w14:paraId="4256D320" w14:textId="77777777" w:rsidR="00B51941" w:rsidRPr="00665132" w:rsidRDefault="00B51941" w:rsidP="00B51941">
      <w:pPr>
        <w:rPr>
          <w:rFonts w:eastAsia="Times New Roman" w:cs="Times New Roman"/>
          <w:color w:val="auto"/>
          <w:szCs w:val="22"/>
          <w:lang w:eastAsia="en-GB"/>
        </w:rPr>
      </w:pPr>
    </w:p>
    <w:p w14:paraId="17EE3C5B" w14:textId="77777777" w:rsidR="00B51941" w:rsidRDefault="00B51941" w:rsidP="00B51941">
      <w:pPr>
        <w:rPr>
          <w:rFonts w:eastAsia="Times New Roman" w:cs="Times New Roman"/>
          <w:color w:val="auto"/>
          <w:szCs w:val="22"/>
          <w:lang w:eastAsia="en-GB"/>
        </w:rPr>
      </w:pPr>
      <w:proofErr w:type="spellStart"/>
      <w:r w:rsidRPr="0002135E">
        <w:rPr>
          <w:rFonts w:eastAsia="Times New Roman" w:cs="Times New Roman"/>
          <w:color w:val="auto"/>
          <w:szCs w:val="22"/>
          <w:lang w:eastAsia="en-GB"/>
        </w:rPr>
        <w:t>Raco</w:t>
      </w:r>
      <w:proofErr w:type="spellEnd"/>
      <w:r w:rsidRPr="0002135E">
        <w:rPr>
          <w:rFonts w:eastAsia="Times New Roman" w:cs="Times New Roman"/>
          <w:color w:val="auto"/>
          <w:szCs w:val="22"/>
          <w:lang w:eastAsia="en-GB"/>
        </w:rPr>
        <w:t xml:space="preserve">, M. (2020) Governance Urban. In: Kobayashi, A. ed. </w:t>
      </w:r>
      <w:r w:rsidRPr="0002135E">
        <w:rPr>
          <w:rFonts w:eastAsia="Times New Roman" w:cs="Times New Roman"/>
          <w:b/>
          <w:color w:val="auto"/>
          <w:szCs w:val="22"/>
          <w:lang w:eastAsia="en-GB"/>
        </w:rPr>
        <w:t>International Encyclopaedia of Human Geography 2</w:t>
      </w:r>
      <w:r w:rsidRPr="0002135E">
        <w:rPr>
          <w:rFonts w:eastAsia="Times New Roman" w:cs="Times New Roman"/>
          <w:b/>
          <w:color w:val="auto"/>
          <w:szCs w:val="22"/>
          <w:vertAlign w:val="superscript"/>
          <w:lang w:eastAsia="en-GB"/>
        </w:rPr>
        <w:t>nd</w:t>
      </w:r>
      <w:r w:rsidRPr="0002135E">
        <w:rPr>
          <w:rFonts w:eastAsia="Times New Roman" w:cs="Times New Roman"/>
          <w:color w:val="auto"/>
          <w:szCs w:val="22"/>
          <w:lang w:eastAsia="en-GB"/>
        </w:rPr>
        <w:t xml:space="preserve"> ed. Elsevier. pp. 253-258.</w:t>
      </w:r>
    </w:p>
    <w:p w14:paraId="298E3EB6" w14:textId="77777777" w:rsidR="00B51941" w:rsidRDefault="00B51941" w:rsidP="00B51941">
      <w:pPr>
        <w:rPr>
          <w:rFonts w:eastAsia="Times New Roman" w:cs="Times New Roman"/>
          <w:color w:val="auto"/>
          <w:szCs w:val="22"/>
          <w:lang w:eastAsia="en-GB"/>
        </w:rPr>
      </w:pPr>
    </w:p>
    <w:p w14:paraId="510882D0" w14:textId="77777777" w:rsidR="00B51941"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Raco</w:t>
      </w:r>
      <w:proofErr w:type="spellEnd"/>
      <w:r w:rsidRPr="00665132">
        <w:rPr>
          <w:rFonts w:eastAsia="Times New Roman" w:cs="Times New Roman"/>
          <w:color w:val="auto"/>
          <w:szCs w:val="22"/>
          <w:lang w:eastAsia="en-GB"/>
        </w:rPr>
        <w:t xml:space="preserve">, M. Parker, G. &amp; </w:t>
      </w:r>
      <w:proofErr w:type="spellStart"/>
      <w:r w:rsidRPr="00665132">
        <w:rPr>
          <w:rFonts w:eastAsia="Times New Roman" w:cs="Times New Roman"/>
          <w:color w:val="auto"/>
          <w:szCs w:val="22"/>
          <w:lang w:eastAsia="en-GB"/>
        </w:rPr>
        <w:t>Doak</w:t>
      </w:r>
      <w:proofErr w:type="spellEnd"/>
      <w:r w:rsidRPr="00665132">
        <w:rPr>
          <w:rFonts w:eastAsia="Times New Roman" w:cs="Times New Roman"/>
          <w:color w:val="auto"/>
          <w:szCs w:val="22"/>
          <w:lang w:eastAsia="en-GB"/>
        </w:rPr>
        <w:t xml:space="preserve">, J. (2006) Reshaping spaces of local governance? Community strategies and the modernisation of local government in England. </w:t>
      </w:r>
      <w:r w:rsidRPr="00665132">
        <w:rPr>
          <w:rFonts w:eastAsia="Times New Roman" w:cs="Times New Roman"/>
          <w:b/>
          <w:color w:val="auto"/>
          <w:szCs w:val="22"/>
          <w:lang w:eastAsia="en-GB"/>
        </w:rPr>
        <w:t>Environment and Planning C: Government and Policy</w:t>
      </w:r>
      <w:r w:rsidRPr="00665132">
        <w:rPr>
          <w:rFonts w:eastAsia="Times New Roman" w:cs="Times New Roman"/>
          <w:color w:val="auto"/>
          <w:szCs w:val="22"/>
          <w:lang w:eastAsia="en-GB"/>
        </w:rPr>
        <w:t>, 24, pp. 475-496.</w:t>
      </w:r>
    </w:p>
    <w:p w14:paraId="4E8F5654" w14:textId="77777777" w:rsidR="00B51941" w:rsidRPr="00665132" w:rsidRDefault="00B51941" w:rsidP="00B51941">
      <w:pPr>
        <w:rPr>
          <w:rFonts w:eastAsiaTheme="minorHAnsi" w:cs="TheSansLP-SemiBold"/>
          <w:color w:val="232323"/>
          <w:szCs w:val="22"/>
          <w:lang w:val="en-US"/>
        </w:rPr>
      </w:pPr>
    </w:p>
    <w:p w14:paraId="6BEFBC84" w14:textId="77777777" w:rsidR="00B51941" w:rsidRPr="00665132" w:rsidRDefault="00B51941" w:rsidP="00B51941">
      <w:pPr>
        <w:rPr>
          <w:rFonts w:eastAsia="Times New Roman" w:cs="Times New Roman"/>
          <w:color w:val="auto"/>
          <w:szCs w:val="22"/>
          <w:lang w:eastAsia="en-GB"/>
        </w:rPr>
      </w:pPr>
      <w:r w:rsidRPr="00665132">
        <w:rPr>
          <w:rFonts w:eastAsiaTheme="minorHAnsi" w:cs="TheSansLP-SemiBold"/>
          <w:color w:val="auto"/>
          <w:szCs w:val="22"/>
          <w:lang w:val="en-US"/>
        </w:rPr>
        <w:lastRenderedPageBreak/>
        <w:t>Ragin,</w:t>
      </w:r>
      <w:r w:rsidRPr="00665132">
        <w:rPr>
          <w:rFonts w:eastAsiaTheme="minorHAnsi" w:cs="TheSansLP-SemiBold"/>
          <w:color w:val="232323"/>
          <w:szCs w:val="22"/>
          <w:lang w:val="en-US"/>
        </w:rPr>
        <w:t xml:space="preserve"> C. (2000) </w:t>
      </w:r>
      <w:r w:rsidRPr="00665132">
        <w:rPr>
          <w:rFonts w:eastAsiaTheme="minorHAnsi" w:cs="TheSansLP-SemiBold"/>
          <w:b/>
          <w:color w:val="232323"/>
          <w:szCs w:val="22"/>
          <w:lang w:val="en-US"/>
        </w:rPr>
        <w:t>Fuzzy-Set Social Sciences.</w:t>
      </w:r>
      <w:r w:rsidRPr="00665132">
        <w:rPr>
          <w:rFonts w:eastAsiaTheme="minorHAnsi" w:cs="TheSansLP-SemiBold"/>
          <w:color w:val="232323"/>
          <w:szCs w:val="22"/>
          <w:lang w:val="en-US"/>
        </w:rPr>
        <w:t xml:space="preserve"> Chicago: The University of Chicago Press.</w:t>
      </w:r>
      <w:r w:rsidRPr="00665132">
        <w:rPr>
          <w:rFonts w:eastAsiaTheme="minorHAnsi" w:cs="TheSansLP-SemiBold"/>
          <w:color w:val="232323"/>
          <w:szCs w:val="22"/>
          <w:lang w:val="en-US"/>
        </w:rPr>
        <w:br/>
      </w:r>
    </w:p>
    <w:p w14:paraId="3DCB8801" w14:textId="4991EC77" w:rsidR="002D4FCA" w:rsidRDefault="002D4FCA" w:rsidP="002D4FCA">
      <w:proofErr w:type="spellStart"/>
      <w:r w:rsidRPr="0002135E">
        <w:t>Ramchurn</w:t>
      </w:r>
      <w:proofErr w:type="spellEnd"/>
      <w:r w:rsidRPr="0002135E">
        <w:t xml:space="preserve">, R. (2013) </w:t>
      </w:r>
      <w:proofErr w:type="spellStart"/>
      <w:r w:rsidRPr="0002135E">
        <w:t>Populous’s</w:t>
      </w:r>
      <w:proofErr w:type="spellEnd"/>
      <w:r w:rsidRPr="0002135E">
        <w:t xml:space="preserve"> £60m Leeds Arena completes. </w:t>
      </w:r>
      <w:r w:rsidRPr="0002135E">
        <w:rPr>
          <w:b/>
        </w:rPr>
        <w:t xml:space="preserve">Architects’ Journal </w:t>
      </w:r>
      <w:r w:rsidR="006429C8" w:rsidRPr="0002135E">
        <w:rPr>
          <w:b/>
        </w:rPr>
        <w:t>[</w:t>
      </w:r>
      <w:r w:rsidRPr="0002135E">
        <w:t xml:space="preserve">Online], 19 April. Available from: </w:t>
      </w:r>
      <w:r w:rsidRPr="0002135E">
        <w:rPr>
          <w:color w:val="auto"/>
        </w:rPr>
        <w:t>&lt;</w:t>
      </w:r>
      <w:hyperlink r:id="rId198" w:history="1">
        <w:r w:rsidRPr="0002135E">
          <w:rPr>
            <w:rStyle w:val="Hyperlink"/>
            <w:color w:val="auto"/>
            <w:u w:val="none"/>
          </w:rPr>
          <w:t>https://www.architectsjournal.co.uk/archive</w:t>
        </w:r>
      </w:hyperlink>
      <w:r w:rsidRPr="0002135E">
        <w:rPr>
          <w:color w:val="auto"/>
        </w:rPr>
        <w:t>&gt;</w:t>
      </w:r>
      <w:r w:rsidRPr="0002135E">
        <w:t xml:space="preserve"> [Accessed 14 November 2022].</w:t>
      </w:r>
    </w:p>
    <w:p w14:paraId="4C5173F7" w14:textId="77777777" w:rsidR="002D4FCA" w:rsidRDefault="002D4FCA" w:rsidP="00B51941">
      <w:pPr>
        <w:rPr>
          <w:rFonts w:eastAsia="Times New Roman" w:cs="Times New Roman"/>
          <w:color w:val="auto"/>
          <w:szCs w:val="22"/>
          <w:lang w:eastAsia="en-GB"/>
        </w:rPr>
      </w:pPr>
    </w:p>
    <w:p w14:paraId="671FF249"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Raper</w:t>
      </w:r>
      <w:proofErr w:type="spellEnd"/>
      <w:r w:rsidRPr="00665132">
        <w:rPr>
          <w:rFonts w:eastAsia="Times New Roman" w:cs="Times New Roman"/>
          <w:color w:val="auto"/>
          <w:szCs w:val="22"/>
          <w:lang w:eastAsia="en-GB"/>
        </w:rPr>
        <w:t xml:space="preserve">, N. (2019) </w:t>
      </w:r>
      <w:r w:rsidRPr="00665132">
        <w:rPr>
          <w:rFonts w:eastAsia="Times New Roman" w:cs="Times New Roman"/>
          <w:b/>
          <w:color w:val="auto"/>
          <w:szCs w:val="22"/>
          <w:lang w:eastAsia="en-GB"/>
        </w:rPr>
        <w:t>Application to vary a premises licence held by Roundhay Park, Princess Avenue, Roundhay, Leeds.</w:t>
      </w:r>
      <w:r w:rsidRPr="00665132">
        <w:rPr>
          <w:rFonts w:eastAsia="Times New Roman" w:cs="Times New Roman"/>
          <w:color w:val="auto"/>
          <w:szCs w:val="22"/>
          <w:lang w:eastAsia="en-GB"/>
        </w:rPr>
        <w:t xml:space="preserve"> [Online] Report. Leeds City Council, Licensing Committee, Item 118 plus Appendix E. Tuesday 21 May. Available from: &lt;</w:t>
      </w:r>
      <w:hyperlink r:id="rId199" w:history="1">
        <w:r w:rsidRPr="00665132">
          <w:rPr>
            <w:rFonts w:eastAsia="Times New Roman" w:cs="Times New Roman"/>
            <w:color w:val="auto"/>
            <w:szCs w:val="22"/>
            <w:lang w:eastAsia="en-GB"/>
          </w:rPr>
          <w:t>https://democracy.leeds.gov.uk/ieListDocuments</w:t>
        </w:r>
      </w:hyperlink>
      <w:r w:rsidRPr="00665132">
        <w:rPr>
          <w:rFonts w:eastAsia="Times New Roman" w:cs="Times New Roman"/>
          <w:color w:val="auto"/>
          <w:szCs w:val="22"/>
          <w:lang w:eastAsia="en-GB"/>
        </w:rPr>
        <w:t>&gt; [Accessed 20 September 2019].</w:t>
      </w:r>
    </w:p>
    <w:p w14:paraId="4F9ECEBC" w14:textId="77777777" w:rsidR="00B51941" w:rsidRPr="00665132" w:rsidRDefault="00B51941" w:rsidP="00B51941">
      <w:pPr>
        <w:rPr>
          <w:rFonts w:eastAsia="Times New Roman" w:cs="Times New Roman"/>
          <w:color w:val="auto"/>
          <w:szCs w:val="22"/>
          <w:lang w:eastAsia="en-GB"/>
        </w:rPr>
      </w:pPr>
    </w:p>
    <w:p w14:paraId="1A6DD193"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b/>
          <w:color w:val="auto"/>
          <w:szCs w:val="22"/>
          <w:lang w:eastAsia="en-GB"/>
        </w:rPr>
        <w:t>Renaissance Leeds Project (2003-2007)</w:t>
      </w:r>
      <w:r w:rsidRPr="00665132">
        <w:rPr>
          <w:rFonts w:eastAsia="Times New Roman" w:cs="Times New Roman"/>
          <w:color w:val="auto"/>
          <w:szCs w:val="22"/>
          <w:lang w:eastAsia="en-GB"/>
        </w:rPr>
        <w:t xml:space="preserve"> [Online]. Available from: &lt;</w:t>
      </w:r>
      <w:hyperlink r:id="rId200" w:anchor="/about/" w:history="1">
        <w:r w:rsidRPr="00665132">
          <w:rPr>
            <w:rFonts w:eastAsia="Times New Roman" w:cs="Times New Roman"/>
            <w:color w:val="auto"/>
            <w:szCs w:val="22"/>
            <w:lang w:eastAsia="en-GB"/>
          </w:rPr>
          <w:t>http://www.leedsrisingcity.org/#/about/</w:t>
        </w:r>
      </w:hyperlink>
      <w:r w:rsidRPr="00665132">
        <w:rPr>
          <w:rFonts w:eastAsia="Times New Roman" w:cs="Times New Roman"/>
          <w:color w:val="auto"/>
          <w:szCs w:val="22"/>
          <w:lang w:eastAsia="en-GB"/>
        </w:rPr>
        <w:t>&gt; [Accessed 6</w:t>
      </w:r>
      <w:r w:rsidRPr="00665132">
        <w:rPr>
          <w:rFonts w:eastAsia="Times New Roman" w:cs="Times New Roman"/>
          <w:color w:val="auto"/>
          <w:szCs w:val="22"/>
          <w:vertAlign w:val="superscript"/>
          <w:lang w:eastAsia="en-GB"/>
        </w:rPr>
        <w:t>th</w:t>
      </w:r>
      <w:r w:rsidRPr="00665132">
        <w:rPr>
          <w:rFonts w:eastAsia="Times New Roman" w:cs="Times New Roman"/>
          <w:color w:val="auto"/>
          <w:szCs w:val="22"/>
          <w:lang w:eastAsia="en-GB"/>
        </w:rPr>
        <w:t xml:space="preserve"> August 2018]</w:t>
      </w:r>
    </w:p>
    <w:p w14:paraId="020DAEA0" w14:textId="77777777" w:rsidR="00B51941" w:rsidRPr="00665132" w:rsidRDefault="00B51941" w:rsidP="00B51941">
      <w:pPr>
        <w:rPr>
          <w:rFonts w:eastAsia="Times New Roman" w:cs="Times New Roman"/>
          <w:b/>
          <w:color w:val="auto"/>
          <w:szCs w:val="22"/>
          <w:lang w:eastAsia="en-GB"/>
        </w:rPr>
      </w:pPr>
    </w:p>
    <w:p w14:paraId="61F0E8C5" w14:textId="77777777" w:rsidR="00B51941" w:rsidRDefault="00B51941" w:rsidP="00B51941">
      <w:pPr>
        <w:rPr>
          <w:szCs w:val="22"/>
        </w:rPr>
      </w:pPr>
      <w:proofErr w:type="spellStart"/>
      <w:r w:rsidRPr="0002135E">
        <w:rPr>
          <w:szCs w:val="22"/>
        </w:rPr>
        <w:t>R</w:t>
      </w:r>
      <w:r w:rsidRPr="0002135E">
        <w:rPr>
          <w:rFonts w:cs="Lucida Grande"/>
          <w:color w:val="000000"/>
          <w:szCs w:val="22"/>
        </w:rPr>
        <w:t>é</w:t>
      </w:r>
      <w:r w:rsidRPr="0002135E">
        <w:rPr>
          <w:szCs w:val="22"/>
        </w:rPr>
        <w:t>publique</w:t>
      </w:r>
      <w:proofErr w:type="spellEnd"/>
      <w:r w:rsidRPr="0002135E">
        <w:rPr>
          <w:szCs w:val="22"/>
        </w:rPr>
        <w:t xml:space="preserve"> </w:t>
      </w:r>
      <w:proofErr w:type="spellStart"/>
      <w:r w:rsidRPr="0002135E">
        <w:rPr>
          <w:szCs w:val="22"/>
        </w:rPr>
        <w:t>Française</w:t>
      </w:r>
      <w:proofErr w:type="spellEnd"/>
      <w:r w:rsidRPr="0002135E">
        <w:rPr>
          <w:szCs w:val="22"/>
        </w:rPr>
        <w:t xml:space="preserve"> (2019) </w:t>
      </w:r>
      <w:r w:rsidRPr="0002135E">
        <w:rPr>
          <w:b/>
          <w:szCs w:val="22"/>
        </w:rPr>
        <w:t xml:space="preserve">Les </w:t>
      </w:r>
      <w:proofErr w:type="spellStart"/>
      <w:r w:rsidRPr="0002135E">
        <w:rPr>
          <w:b/>
          <w:szCs w:val="22"/>
        </w:rPr>
        <w:t>soci</w:t>
      </w:r>
      <w:r w:rsidRPr="0002135E">
        <w:rPr>
          <w:rFonts w:cs="Lucida Grande"/>
          <w:b/>
          <w:color w:val="000000"/>
          <w:szCs w:val="22"/>
        </w:rPr>
        <w:t>é</w:t>
      </w:r>
      <w:r w:rsidRPr="0002135E">
        <w:rPr>
          <w:b/>
          <w:szCs w:val="22"/>
        </w:rPr>
        <w:t>ti</w:t>
      </w:r>
      <w:r w:rsidRPr="0002135E">
        <w:rPr>
          <w:rFonts w:cs="Lucida Grande"/>
          <w:b/>
          <w:color w:val="000000"/>
          <w:szCs w:val="22"/>
        </w:rPr>
        <w:t>é</w:t>
      </w:r>
      <w:r w:rsidRPr="0002135E">
        <w:rPr>
          <w:b/>
          <w:szCs w:val="22"/>
        </w:rPr>
        <w:t>s</w:t>
      </w:r>
      <w:proofErr w:type="spellEnd"/>
      <w:r w:rsidRPr="0002135E">
        <w:rPr>
          <w:b/>
          <w:szCs w:val="22"/>
        </w:rPr>
        <w:t xml:space="preserve"> </w:t>
      </w:r>
      <w:proofErr w:type="spellStart"/>
      <w:r w:rsidRPr="0002135E">
        <w:rPr>
          <w:b/>
          <w:szCs w:val="22"/>
        </w:rPr>
        <w:t>d’</w:t>
      </w:r>
      <w:r w:rsidRPr="0002135E">
        <w:rPr>
          <w:rFonts w:cs="Lucida Grande"/>
          <w:b/>
          <w:color w:val="000000"/>
          <w:szCs w:val="22"/>
        </w:rPr>
        <w:t>é</w:t>
      </w:r>
      <w:r w:rsidRPr="0002135E">
        <w:rPr>
          <w:b/>
          <w:szCs w:val="22"/>
        </w:rPr>
        <w:t>conomie</w:t>
      </w:r>
      <w:proofErr w:type="spellEnd"/>
      <w:r w:rsidRPr="0002135E">
        <w:rPr>
          <w:b/>
          <w:szCs w:val="22"/>
        </w:rPr>
        <w:t xml:space="preserve"> </w:t>
      </w:r>
      <w:proofErr w:type="spellStart"/>
      <w:r w:rsidRPr="0002135E">
        <w:rPr>
          <w:b/>
          <w:szCs w:val="22"/>
        </w:rPr>
        <w:t>mixte</w:t>
      </w:r>
      <w:proofErr w:type="spellEnd"/>
      <w:r w:rsidRPr="0002135E">
        <w:rPr>
          <w:b/>
          <w:szCs w:val="22"/>
        </w:rPr>
        <w:t xml:space="preserve"> locales</w:t>
      </w:r>
      <w:r w:rsidRPr="0002135E">
        <w:rPr>
          <w:szCs w:val="22"/>
        </w:rPr>
        <w:t>. [Online]. Available from: &lt;</w:t>
      </w:r>
      <w:hyperlink r:id="rId201" w:history="1">
        <w:r w:rsidRPr="0002135E">
          <w:rPr>
            <w:rStyle w:val="Hyperlink"/>
            <w:rFonts w:eastAsiaTheme="majorEastAsia"/>
            <w:color w:val="auto"/>
            <w:szCs w:val="22"/>
            <w:u w:val="none"/>
          </w:rPr>
          <w:t>https://www.data.gouv.fr/fr/datasets/les-societes-deconomie-mixte-locales/#</w:t>
        </w:r>
      </w:hyperlink>
      <w:r w:rsidRPr="0002135E">
        <w:rPr>
          <w:szCs w:val="22"/>
        </w:rPr>
        <w:t>&gt; [Accessed 29 October 2021].</w:t>
      </w:r>
    </w:p>
    <w:p w14:paraId="721EB3B1" w14:textId="77777777" w:rsidR="00B51941" w:rsidRDefault="00B51941" w:rsidP="00B51941">
      <w:pPr>
        <w:rPr>
          <w:rFonts w:eastAsia="Times New Roman" w:cs="Times New Roman"/>
          <w:b/>
          <w:color w:val="auto"/>
          <w:szCs w:val="22"/>
          <w:lang w:eastAsia="en-GB"/>
        </w:rPr>
      </w:pPr>
    </w:p>
    <w:p w14:paraId="1EE09440"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Rhodes, J. Tyler, P and Brennan, A. (2003) New Developments in Area-based Initiatives in England: The Experience of the Single Regeneration Budget. </w:t>
      </w:r>
      <w:r w:rsidRPr="00665132">
        <w:rPr>
          <w:rFonts w:eastAsia="Times New Roman" w:cs="Times New Roman"/>
          <w:b/>
          <w:color w:val="auto"/>
          <w:szCs w:val="22"/>
          <w:lang w:eastAsia="en-GB"/>
        </w:rPr>
        <w:t>Urban Studies</w:t>
      </w:r>
      <w:r w:rsidRPr="00665132">
        <w:rPr>
          <w:rFonts w:eastAsia="Times New Roman" w:cs="Times New Roman"/>
          <w:color w:val="auto"/>
          <w:szCs w:val="22"/>
          <w:lang w:eastAsia="en-GB"/>
        </w:rPr>
        <w:t>, 40 (8), July, pp. 1399-1426.</w:t>
      </w:r>
    </w:p>
    <w:p w14:paraId="28A413F9" w14:textId="77777777" w:rsidR="00B51941" w:rsidRPr="00665132" w:rsidRDefault="00B51941" w:rsidP="00B51941">
      <w:pPr>
        <w:rPr>
          <w:rFonts w:eastAsia="Times New Roman" w:cs="Arial"/>
          <w:color w:val="auto"/>
          <w:szCs w:val="22"/>
          <w:lang w:eastAsia="en-GB"/>
        </w:rPr>
      </w:pPr>
    </w:p>
    <w:p w14:paraId="399EFE31" w14:textId="77777777" w:rsidR="00B51941" w:rsidRPr="00665132" w:rsidRDefault="00B51941" w:rsidP="00B51941">
      <w:pPr>
        <w:rPr>
          <w:rFonts w:eastAsia="Times New Roman" w:cs="Arial"/>
          <w:color w:val="auto"/>
          <w:szCs w:val="22"/>
          <w:lang w:eastAsia="en-GB"/>
        </w:rPr>
      </w:pPr>
      <w:r>
        <w:rPr>
          <w:rFonts w:eastAsia="Times New Roman" w:cs="Arial"/>
          <w:color w:val="auto"/>
          <w:szCs w:val="22"/>
          <w:lang w:eastAsia="en-GB"/>
        </w:rPr>
        <w:t xml:space="preserve">Rhodes, R. (1997) Understanding Governance. </w:t>
      </w:r>
      <w:proofErr w:type="spellStart"/>
      <w:r>
        <w:rPr>
          <w:rFonts w:eastAsia="Times New Roman" w:cs="Arial"/>
          <w:color w:val="auto"/>
          <w:szCs w:val="22"/>
          <w:lang w:eastAsia="en-GB"/>
        </w:rPr>
        <w:t>Maindenhead</w:t>
      </w:r>
      <w:proofErr w:type="spellEnd"/>
      <w:r>
        <w:rPr>
          <w:rFonts w:eastAsia="Times New Roman" w:cs="Arial"/>
          <w:color w:val="auto"/>
          <w:szCs w:val="22"/>
          <w:lang w:eastAsia="en-GB"/>
        </w:rPr>
        <w:t xml:space="preserve">: Open University Press. Quoted in: </w:t>
      </w:r>
      <w:r w:rsidRPr="00665132">
        <w:rPr>
          <w:rFonts w:eastAsia="Times New Roman" w:cs="Arial"/>
          <w:color w:val="auto"/>
          <w:szCs w:val="22"/>
          <w:lang w:eastAsia="en-GB"/>
        </w:rPr>
        <w:t>O’Brien, D. (2014</w:t>
      </w:r>
      <w:r w:rsidRPr="00665132">
        <w:rPr>
          <w:rFonts w:eastAsia="Times New Roman" w:cs="Arial"/>
          <w:b/>
          <w:color w:val="auto"/>
          <w:szCs w:val="22"/>
          <w:lang w:eastAsia="en-GB"/>
        </w:rPr>
        <w:t>) Cultural Policy: management, value and modernity in the creative industries.</w:t>
      </w:r>
      <w:r w:rsidRPr="00665132">
        <w:rPr>
          <w:rFonts w:eastAsia="Times New Roman" w:cs="Arial"/>
          <w:color w:val="auto"/>
          <w:szCs w:val="22"/>
          <w:lang w:eastAsia="en-GB"/>
        </w:rPr>
        <w:t xml:space="preserve"> Oxon, New York: Routledge.</w:t>
      </w:r>
    </w:p>
    <w:p w14:paraId="238A6343" w14:textId="77777777" w:rsidR="00B51941" w:rsidRDefault="00B51941" w:rsidP="00B51941">
      <w:pPr>
        <w:rPr>
          <w:rFonts w:eastAsia="Times New Roman" w:cs="Arial"/>
          <w:color w:val="auto"/>
          <w:szCs w:val="22"/>
          <w:lang w:eastAsia="en-GB"/>
        </w:rPr>
      </w:pPr>
    </w:p>
    <w:p w14:paraId="48204C2B" w14:textId="77777777" w:rsidR="004A3004" w:rsidRDefault="004A3004" w:rsidP="004A3004">
      <w:proofErr w:type="spellStart"/>
      <w:r w:rsidRPr="0002135E">
        <w:t>Ricciotti</w:t>
      </w:r>
      <w:proofErr w:type="spellEnd"/>
      <w:r w:rsidRPr="0002135E">
        <w:t xml:space="preserve">, R. (n.d.) </w:t>
      </w:r>
      <w:r w:rsidRPr="0002135E">
        <w:rPr>
          <w:b/>
        </w:rPr>
        <w:t xml:space="preserve">Rudy </w:t>
      </w:r>
      <w:proofErr w:type="spellStart"/>
      <w:r w:rsidRPr="0002135E">
        <w:rPr>
          <w:b/>
        </w:rPr>
        <w:t>Ricciotti</w:t>
      </w:r>
      <w:proofErr w:type="spellEnd"/>
      <w:r w:rsidRPr="0002135E">
        <w:rPr>
          <w:b/>
        </w:rPr>
        <w:t xml:space="preserve">, </w:t>
      </w:r>
      <w:proofErr w:type="spellStart"/>
      <w:r w:rsidRPr="0002135E">
        <w:rPr>
          <w:b/>
        </w:rPr>
        <w:t>Architecte</w:t>
      </w:r>
      <w:proofErr w:type="spellEnd"/>
      <w:r w:rsidRPr="0002135E">
        <w:t xml:space="preserve"> [Online] Available from: </w:t>
      </w:r>
      <w:r w:rsidRPr="0002135E">
        <w:rPr>
          <w:color w:val="auto"/>
        </w:rPr>
        <w:t>&lt;</w:t>
      </w:r>
      <w:hyperlink r:id="rId202" w:history="1">
        <w:r w:rsidRPr="0002135E">
          <w:rPr>
            <w:rStyle w:val="Hyperlink"/>
            <w:color w:val="auto"/>
            <w:u w:val="none"/>
          </w:rPr>
          <w:t>https://www.rudyricciotti.com</w:t>
        </w:r>
      </w:hyperlink>
      <w:r w:rsidRPr="0002135E">
        <w:rPr>
          <w:color w:val="auto"/>
        </w:rPr>
        <w:t>&gt;</w:t>
      </w:r>
      <w:r w:rsidRPr="0002135E">
        <w:t xml:space="preserve"> (Accessed 12 November 2022).</w:t>
      </w:r>
    </w:p>
    <w:p w14:paraId="787378D7" w14:textId="77777777" w:rsidR="004A3004" w:rsidRDefault="004A3004" w:rsidP="00B51941">
      <w:pPr>
        <w:rPr>
          <w:rFonts w:eastAsia="Times New Roman" w:cs="Arial"/>
          <w:color w:val="auto"/>
          <w:szCs w:val="22"/>
          <w:lang w:eastAsia="en-GB"/>
        </w:rPr>
      </w:pPr>
    </w:p>
    <w:p w14:paraId="0F0EC36E"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Richards, G. (2014) Creativity and tourism in the city. </w:t>
      </w:r>
      <w:r w:rsidRPr="00665132">
        <w:rPr>
          <w:rFonts w:eastAsia="Times New Roman" w:cs="Arial"/>
          <w:b/>
          <w:color w:val="auto"/>
          <w:szCs w:val="22"/>
          <w:lang w:eastAsia="en-GB"/>
        </w:rPr>
        <w:t>Current Issues in Tourism,</w:t>
      </w:r>
      <w:r w:rsidRPr="00665132">
        <w:rPr>
          <w:rFonts w:eastAsia="Times New Roman" w:cs="Arial"/>
          <w:color w:val="auto"/>
          <w:szCs w:val="22"/>
          <w:lang w:eastAsia="en-GB"/>
        </w:rPr>
        <w:t xml:space="preserve"> 17 (2) pp. 119-144.</w:t>
      </w:r>
    </w:p>
    <w:p w14:paraId="2AD2EA4E" w14:textId="77777777" w:rsidR="004A3004" w:rsidRDefault="004A3004" w:rsidP="00B51941">
      <w:pPr>
        <w:rPr>
          <w:rFonts w:eastAsia="Times New Roman" w:cs="Arial"/>
          <w:color w:val="auto"/>
          <w:szCs w:val="22"/>
          <w:lang w:eastAsia="en-GB"/>
        </w:rPr>
      </w:pPr>
    </w:p>
    <w:p w14:paraId="00707AA8" w14:textId="77777777" w:rsidR="00B51941"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Roberts, M. (2009) Planning, urban </w:t>
      </w:r>
      <w:proofErr w:type="gramStart"/>
      <w:r w:rsidRPr="00665132">
        <w:rPr>
          <w:rFonts w:eastAsia="Times New Roman" w:cs="Arial"/>
          <w:color w:val="auto"/>
          <w:szCs w:val="22"/>
          <w:lang w:eastAsia="en-GB"/>
        </w:rPr>
        <w:t>design</w:t>
      </w:r>
      <w:proofErr w:type="gramEnd"/>
      <w:r w:rsidRPr="00665132">
        <w:rPr>
          <w:rFonts w:eastAsia="Times New Roman" w:cs="Arial"/>
          <w:color w:val="auto"/>
          <w:szCs w:val="22"/>
          <w:lang w:eastAsia="en-GB"/>
        </w:rPr>
        <w:t xml:space="preserve"> and the night-time city: Still at the margins? </w:t>
      </w:r>
      <w:r w:rsidRPr="00665132">
        <w:rPr>
          <w:rFonts w:eastAsia="Times New Roman" w:cs="Arial"/>
          <w:b/>
          <w:color w:val="auto"/>
          <w:szCs w:val="22"/>
          <w:lang w:eastAsia="en-GB"/>
        </w:rPr>
        <w:t>Criminology &amp; Criminal justice</w:t>
      </w:r>
      <w:r w:rsidRPr="00665132">
        <w:rPr>
          <w:rFonts w:eastAsia="Times New Roman" w:cs="Arial"/>
          <w:color w:val="auto"/>
          <w:szCs w:val="22"/>
          <w:lang w:eastAsia="en-GB"/>
        </w:rPr>
        <w:t>, 9 (4), pp. 487-506.</w:t>
      </w:r>
    </w:p>
    <w:p w14:paraId="761E2338" w14:textId="77777777" w:rsidR="00B51941" w:rsidRPr="00665132" w:rsidRDefault="00B51941" w:rsidP="00B51941">
      <w:pPr>
        <w:rPr>
          <w:rFonts w:eastAsia="Times New Roman" w:cs="Arial"/>
          <w:color w:val="auto"/>
          <w:szCs w:val="22"/>
          <w:lang w:eastAsia="en-GB"/>
        </w:rPr>
      </w:pPr>
    </w:p>
    <w:p w14:paraId="7D3A1147" w14:textId="77777777" w:rsidR="00B51941" w:rsidRDefault="00B51941" w:rsidP="00B51941">
      <w:r w:rsidRPr="00CF084B">
        <w:lastRenderedPageBreak/>
        <w:t xml:space="preserve">Robinson, P. (2008) Leeds v Sheffield arena row erupts. </w:t>
      </w:r>
      <w:r w:rsidRPr="00CF084B">
        <w:rPr>
          <w:b/>
          <w:bCs/>
        </w:rPr>
        <w:t>Yorkshire Evening Post</w:t>
      </w:r>
      <w:r w:rsidRPr="00CF084B">
        <w:t> [Online], 17 November 2008. </w:t>
      </w:r>
      <w:proofErr w:type="spellStart"/>
      <w:r w:rsidRPr="00CF084B">
        <w:t>Infotrac</w:t>
      </w:r>
      <w:proofErr w:type="spellEnd"/>
      <w:r w:rsidRPr="00CF084B">
        <w:t xml:space="preserve"> Newsstand. Available from: &lt;http://link.galegroup.ciom/apps/doc/A182323579/STND?&gt;. [Accessed 11 April 2019].</w:t>
      </w:r>
    </w:p>
    <w:p w14:paraId="37B5D8CA" w14:textId="77777777" w:rsidR="00B51941" w:rsidRPr="00CF084B" w:rsidRDefault="00B51941" w:rsidP="00B51941"/>
    <w:p w14:paraId="564A8AEF" w14:textId="77777777" w:rsidR="00B51941" w:rsidRDefault="00B51941" w:rsidP="00B51941">
      <w:r w:rsidRPr="00CF084B">
        <w:t xml:space="preserve">Robinson, P. (2006) Bring it on! </w:t>
      </w:r>
      <w:r w:rsidRPr="00CF084B">
        <w:rPr>
          <w:b/>
          <w:bCs/>
        </w:rPr>
        <w:t>Yorkshire Evening Post</w:t>
      </w:r>
      <w:r w:rsidRPr="00CF084B">
        <w:t>. [Online] Friday 22 September. Available from: &lt;http://link.galegroup.ciom/apps/doc/A182323579/STND?u=lmu_web&amp;sid=STND&amp;xid=674db5c8&gt; [Accessed 10/07/19].</w:t>
      </w:r>
    </w:p>
    <w:p w14:paraId="04C0CC98" w14:textId="77777777" w:rsidR="00B51941" w:rsidRPr="00CF084B" w:rsidRDefault="00B51941" w:rsidP="00B51941"/>
    <w:p w14:paraId="7375878E" w14:textId="77777777" w:rsidR="00B51941" w:rsidRDefault="00B51941" w:rsidP="00B51941">
      <w:r w:rsidRPr="00CF084B">
        <w:t xml:space="preserve">Robinson, P. (2005) Let me build your new music arena, says boss. </w:t>
      </w:r>
      <w:r w:rsidRPr="00CF084B">
        <w:rPr>
          <w:b/>
          <w:bCs/>
        </w:rPr>
        <w:t>Skysrapercity.com</w:t>
      </w:r>
      <w:r w:rsidRPr="00CF084B">
        <w:t xml:space="preserve">, 14 </w:t>
      </w:r>
      <w:proofErr w:type="gramStart"/>
      <w:r w:rsidRPr="00CF084B">
        <w:t>August  [</w:t>
      </w:r>
      <w:proofErr w:type="gramEnd"/>
      <w:r w:rsidRPr="00CF084B">
        <w:t>Online blog]. Available from: &lt;https://www.skyscrapercity.com/threads/the-first-direct-arena.236033/#post-5025293&gt; [Accessed 10 July 2019].</w:t>
      </w:r>
    </w:p>
    <w:p w14:paraId="7EDE5675" w14:textId="77777777" w:rsidR="00B51941" w:rsidRPr="00CF084B" w:rsidRDefault="00B51941" w:rsidP="00B51941"/>
    <w:p w14:paraId="32A7BAB8" w14:textId="77777777" w:rsidR="00B51941" w:rsidRPr="00665132" w:rsidRDefault="00B51941" w:rsidP="00B51941">
      <w:pPr>
        <w:rPr>
          <w:rFonts w:eastAsia="Times New Roman" w:cs="Arial"/>
          <w:color w:val="auto"/>
          <w:szCs w:val="22"/>
          <w:shd w:val="clear" w:color="auto" w:fill="FFFFFF"/>
          <w:lang w:eastAsia="en-GB"/>
        </w:rPr>
      </w:pPr>
      <w:r w:rsidRPr="00665132">
        <w:rPr>
          <w:rFonts w:eastAsia="Times New Roman" w:cs="Arial"/>
          <w:color w:val="auto"/>
          <w:szCs w:val="22"/>
          <w:shd w:val="clear" w:color="auto" w:fill="FFFFFF"/>
          <w:lang w:eastAsia="en-GB"/>
        </w:rPr>
        <w:t xml:space="preserve">Rockwell, J. (1993) French Culture Under Socialism: Egotism or a Sense of History? </w:t>
      </w:r>
      <w:r w:rsidRPr="00665132">
        <w:rPr>
          <w:rFonts w:eastAsia="Times New Roman" w:cs="Arial"/>
          <w:b/>
          <w:color w:val="auto"/>
          <w:szCs w:val="22"/>
          <w:shd w:val="clear" w:color="auto" w:fill="FFFFFF"/>
          <w:lang w:eastAsia="en-GB"/>
        </w:rPr>
        <w:t>New York Times</w:t>
      </w:r>
      <w:r w:rsidRPr="00665132">
        <w:rPr>
          <w:rFonts w:eastAsia="Times New Roman" w:cs="Arial"/>
          <w:color w:val="auto"/>
          <w:szCs w:val="22"/>
          <w:shd w:val="clear" w:color="auto" w:fill="FFFFFF"/>
          <w:lang w:eastAsia="en-GB"/>
        </w:rPr>
        <w:t xml:space="preserve"> [Online]. March 24, Available from:  &lt;</w:t>
      </w:r>
      <w:hyperlink r:id="rId203" w:history="1">
        <w:r w:rsidRPr="00665132">
          <w:rPr>
            <w:rFonts w:eastAsia="Times New Roman" w:cs="Arial"/>
            <w:color w:val="auto"/>
            <w:szCs w:val="22"/>
            <w:shd w:val="clear" w:color="auto" w:fill="FFFFFF"/>
            <w:lang w:eastAsia="en-GB"/>
          </w:rPr>
          <w:t>http://www.nytimes.com/1993/03/24/arts/french-culture-under-socialism-egotism-or-a-sense-of-history.html?pagewanted=all</w:t>
        </w:r>
      </w:hyperlink>
      <w:r w:rsidRPr="00665132">
        <w:rPr>
          <w:rFonts w:eastAsia="Times New Roman" w:cs="Arial"/>
          <w:color w:val="auto"/>
          <w:szCs w:val="22"/>
          <w:shd w:val="clear" w:color="auto" w:fill="FFFFFF"/>
          <w:lang w:eastAsia="en-GB"/>
        </w:rPr>
        <w:t>&gt; [Accessed 19 October 2018].</w:t>
      </w:r>
    </w:p>
    <w:p w14:paraId="67B2F431" w14:textId="77777777" w:rsidR="00B51941" w:rsidRPr="00665132" w:rsidRDefault="00B51941" w:rsidP="00B51941">
      <w:pPr>
        <w:rPr>
          <w:rFonts w:eastAsia="Times New Roman" w:cs="Arial"/>
          <w:color w:val="auto"/>
          <w:szCs w:val="22"/>
          <w:lang w:eastAsia="en-GB"/>
        </w:rPr>
      </w:pPr>
    </w:p>
    <w:p w14:paraId="574EE35A"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Rodrigues, R. (2018) </w:t>
      </w:r>
      <w:r w:rsidRPr="00665132">
        <w:rPr>
          <w:rFonts w:eastAsia="Times New Roman" w:cs="Arial"/>
          <w:b/>
          <w:color w:val="auto"/>
          <w:szCs w:val="22"/>
          <w:lang w:eastAsia="en-GB"/>
        </w:rPr>
        <w:t>Bordeaux Docks – A Regeneration Success Story Tainted by Gentrification</w:t>
      </w:r>
      <w:r w:rsidRPr="00665132">
        <w:rPr>
          <w:rFonts w:eastAsia="Times New Roman" w:cs="Arial"/>
          <w:color w:val="auto"/>
          <w:szCs w:val="22"/>
          <w:lang w:eastAsia="en-GB"/>
        </w:rPr>
        <w:t>. Planet Geography [Online] Department of Geography, Trinity College Dublin. Available from: &lt;</w:t>
      </w:r>
      <w:hyperlink r:id="rId204" w:history="1">
        <w:r w:rsidRPr="00665132">
          <w:rPr>
            <w:rFonts w:eastAsia="Times New Roman" w:cs="Arial"/>
            <w:color w:val="auto"/>
            <w:szCs w:val="22"/>
            <w:lang w:eastAsia="en-GB"/>
          </w:rPr>
          <w:t>https://planetgeogblog.wordpress.com/2018/03/06/bordeaux-docks-a-regeneration-success-story-tainted-by-gentrification/</w:t>
        </w:r>
      </w:hyperlink>
      <w:r w:rsidRPr="00665132">
        <w:rPr>
          <w:rFonts w:eastAsia="Times New Roman" w:cs="Arial"/>
          <w:color w:val="auto"/>
          <w:szCs w:val="22"/>
          <w:lang w:eastAsia="en-GB"/>
        </w:rPr>
        <w:t>&gt;  [Accessed 4 June 2020].</w:t>
      </w:r>
    </w:p>
    <w:p w14:paraId="0874CE96" w14:textId="77777777" w:rsidR="00B51941" w:rsidRPr="004149FF" w:rsidRDefault="00B51941" w:rsidP="00B51941">
      <w:pPr>
        <w:rPr>
          <w:rFonts w:cs="Arial"/>
          <w:szCs w:val="22"/>
        </w:rPr>
      </w:pPr>
    </w:p>
    <w:p w14:paraId="042610A3" w14:textId="77777777" w:rsidR="00B51941" w:rsidRPr="00C82AD8" w:rsidRDefault="00B51941" w:rsidP="00B51941">
      <w:pPr>
        <w:rPr>
          <w:szCs w:val="22"/>
        </w:rPr>
      </w:pPr>
      <w:proofErr w:type="spellStart"/>
      <w:r w:rsidRPr="0002135E">
        <w:rPr>
          <w:szCs w:val="22"/>
        </w:rPr>
        <w:t>Rozee</w:t>
      </w:r>
      <w:proofErr w:type="spellEnd"/>
      <w:r w:rsidRPr="0002135E">
        <w:rPr>
          <w:szCs w:val="22"/>
        </w:rPr>
        <w:t xml:space="preserve">, L. (2014) A new vision for planning – there must be a better way? [Online] </w:t>
      </w:r>
      <w:r w:rsidRPr="0002135E">
        <w:rPr>
          <w:b/>
          <w:szCs w:val="22"/>
        </w:rPr>
        <w:t>Planning Theory and Practice,</w:t>
      </w:r>
      <w:r w:rsidRPr="0002135E">
        <w:rPr>
          <w:szCs w:val="22"/>
        </w:rPr>
        <w:t xml:space="preserve"> 15 (1), pp. 124-138. Available from: http://www.tandfonlie.com&gt; [Accessed 12 September 2022].</w:t>
      </w:r>
    </w:p>
    <w:p w14:paraId="4358DCE9" w14:textId="77777777" w:rsidR="00B51941" w:rsidRDefault="00B51941" w:rsidP="00B51941">
      <w:pPr>
        <w:rPr>
          <w:rFonts w:eastAsia="Times New Roman" w:cs="Arial"/>
          <w:color w:val="auto"/>
          <w:szCs w:val="22"/>
          <w:shd w:val="clear" w:color="auto" w:fill="FFFFFF"/>
          <w:lang w:eastAsia="en-GB"/>
        </w:rPr>
      </w:pPr>
    </w:p>
    <w:p w14:paraId="431FAA1D" w14:textId="77777777" w:rsidR="00B51941" w:rsidRPr="00665132" w:rsidRDefault="00B51941" w:rsidP="00B51941">
      <w:pPr>
        <w:rPr>
          <w:rFonts w:eastAsia="Times New Roman" w:cs="Arial"/>
          <w:color w:val="auto"/>
          <w:szCs w:val="22"/>
          <w:shd w:val="clear" w:color="auto" w:fill="FFFFFF"/>
          <w:lang w:eastAsia="en-GB"/>
        </w:rPr>
      </w:pPr>
      <w:proofErr w:type="spellStart"/>
      <w:r w:rsidRPr="00665132">
        <w:rPr>
          <w:rFonts w:eastAsia="Times New Roman" w:cs="Arial"/>
          <w:color w:val="auto"/>
          <w:szCs w:val="22"/>
          <w:shd w:val="clear" w:color="auto" w:fill="FFFFFF"/>
          <w:lang w:eastAsia="en-GB"/>
        </w:rPr>
        <w:t>Ry</w:t>
      </w:r>
      <w:r w:rsidRPr="00665132">
        <w:rPr>
          <w:rFonts w:eastAsia="Times New Roman" w:cs="Arial"/>
          <w:color w:val="000000"/>
          <w:szCs w:val="22"/>
          <w:lang w:eastAsia="en-GB"/>
        </w:rPr>
        <w:t>š</w:t>
      </w:r>
      <w:r w:rsidRPr="00665132">
        <w:rPr>
          <w:rFonts w:eastAsia="Times New Roman" w:cs="Arial"/>
          <w:color w:val="auto"/>
          <w:szCs w:val="22"/>
          <w:shd w:val="clear" w:color="auto" w:fill="FFFFFF"/>
          <w:lang w:eastAsia="en-GB"/>
        </w:rPr>
        <w:t>av</w:t>
      </w:r>
      <w:r w:rsidRPr="00665132">
        <w:rPr>
          <w:rFonts w:eastAsia="Times New Roman" w:cs="Arial"/>
          <w:color w:val="000000"/>
          <w:szCs w:val="22"/>
          <w:lang w:eastAsia="en-GB"/>
        </w:rPr>
        <w:t>ý</w:t>
      </w:r>
      <w:proofErr w:type="spellEnd"/>
      <w:r w:rsidRPr="00665132">
        <w:rPr>
          <w:rFonts w:eastAsia="Times New Roman" w:cs="Arial"/>
          <w:color w:val="auto"/>
          <w:szCs w:val="22"/>
          <w:shd w:val="clear" w:color="auto" w:fill="FFFFFF"/>
          <w:lang w:eastAsia="en-GB"/>
        </w:rPr>
        <w:t xml:space="preserve">, D. (2013) European mayors and councillors: Similarities and differences. In: </w:t>
      </w:r>
      <w:proofErr w:type="spellStart"/>
      <w:r w:rsidRPr="00665132">
        <w:rPr>
          <w:rFonts w:eastAsia="Times New Roman" w:cs="Arial"/>
          <w:color w:val="auto"/>
          <w:szCs w:val="22"/>
          <w:shd w:val="clear" w:color="auto" w:fill="FFFFFF"/>
          <w:lang w:eastAsia="en-GB"/>
        </w:rPr>
        <w:t>Egner</w:t>
      </w:r>
      <w:proofErr w:type="spellEnd"/>
      <w:r w:rsidRPr="00665132">
        <w:rPr>
          <w:rFonts w:eastAsia="Times New Roman" w:cs="Arial"/>
          <w:color w:val="auto"/>
          <w:szCs w:val="22"/>
          <w:shd w:val="clear" w:color="auto" w:fill="FFFFFF"/>
          <w:lang w:eastAsia="en-GB"/>
        </w:rPr>
        <w:t xml:space="preserve">, B. Sweeting, D. Pieter-Jan, K. </w:t>
      </w:r>
      <w:r w:rsidRPr="00665132">
        <w:rPr>
          <w:rFonts w:eastAsia="Times New Roman" w:cs="Arial"/>
          <w:b/>
          <w:color w:val="auto"/>
          <w:szCs w:val="22"/>
          <w:shd w:val="clear" w:color="auto" w:fill="FFFFFF"/>
          <w:lang w:eastAsia="en-GB"/>
        </w:rPr>
        <w:t>eds Local Councillors in Europe</w:t>
      </w:r>
      <w:r w:rsidRPr="00665132">
        <w:rPr>
          <w:rFonts w:eastAsia="Times New Roman" w:cs="Arial"/>
          <w:color w:val="auto"/>
          <w:szCs w:val="22"/>
          <w:shd w:val="clear" w:color="auto" w:fill="FFFFFF"/>
          <w:lang w:eastAsia="en-GB"/>
        </w:rPr>
        <w:t>. Urban and Regional Research International, 14, Springer VS, pp.161-180.</w:t>
      </w:r>
    </w:p>
    <w:p w14:paraId="30CE01B6" w14:textId="77777777" w:rsidR="00B51941" w:rsidRPr="00665132" w:rsidRDefault="00B51941" w:rsidP="00B51941">
      <w:pPr>
        <w:rPr>
          <w:rFonts w:eastAsia="Times New Roman" w:cs="Arial"/>
          <w:color w:val="auto"/>
          <w:szCs w:val="22"/>
          <w:shd w:val="clear" w:color="auto" w:fill="FFFFFF"/>
          <w:lang w:eastAsia="en-GB"/>
        </w:rPr>
      </w:pPr>
    </w:p>
    <w:p w14:paraId="1589ECCA" w14:textId="77777777" w:rsidR="00B51941" w:rsidRPr="00665132" w:rsidRDefault="00B51941" w:rsidP="00B51941">
      <w:pPr>
        <w:rPr>
          <w:rFonts w:eastAsia="Times New Roman" w:cs="Arial"/>
          <w:color w:val="auto"/>
          <w:szCs w:val="22"/>
          <w:shd w:val="clear" w:color="auto" w:fill="FFFFFF"/>
          <w:lang w:eastAsia="en-GB"/>
        </w:rPr>
      </w:pPr>
      <w:r w:rsidRPr="00665132">
        <w:rPr>
          <w:rFonts w:eastAsia="Times New Roman" w:cs="Arial"/>
          <w:color w:val="auto"/>
          <w:szCs w:val="22"/>
          <w:shd w:val="clear" w:color="auto" w:fill="FFFFFF"/>
          <w:lang w:eastAsia="en-GB"/>
        </w:rPr>
        <w:lastRenderedPageBreak/>
        <w:t xml:space="preserve">Salet, W. Thornley, A. </w:t>
      </w:r>
      <w:proofErr w:type="spellStart"/>
      <w:r w:rsidRPr="00665132">
        <w:rPr>
          <w:rFonts w:eastAsia="Times New Roman" w:cs="Arial"/>
          <w:color w:val="auto"/>
          <w:szCs w:val="22"/>
          <w:shd w:val="clear" w:color="auto" w:fill="FFFFFF"/>
          <w:lang w:eastAsia="en-GB"/>
        </w:rPr>
        <w:t>Kreukels</w:t>
      </w:r>
      <w:proofErr w:type="spellEnd"/>
      <w:r w:rsidRPr="00665132">
        <w:rPr>
          <w:rFonts w:eastAsia="Times New Roman" w:cs="Arial"/>
          <w:color w:val="auto"/>
          <w:szCs w:val="22"/>
          <w:shd w:val="clear" w:color="auto" w:fill="FFFFFF"/>
          <w:lang w:eastAsia="en-GB"/>
        </w:rPr>
        <w:t xml:space="preserve">, A. (2003) Institutional and spatial coordination in European metropolitan regions. In: Salet, W. </w:t>
      </w:r>
      <w:proofErr w:type="spellStart"/>
      <w:r w:rsidRPr="00665132">
        <w:rPr>
          <w:rFonts w:eastAsia="Times New Roman" w:cs="Arial"/>
          <w:color w:val="auto"/>
          <w:szCs w:val="22"/>
          <w:shd w:val="clear" w:color="auto" w:fill="FFFFFF"/>
          <w:lang w:eastAsia="en-GB"/>
        </w:rPr>
        <w:t>Thorneluy</w:t>
      </w:r>
      <w:proofErr w:type="spellEnd"/>
      <w:r w:rsidRPr="00665132">
        <w:rPr>
          <w:rFonts w:eastAsia="Times New Roman" w:cs="Arial"/>
          <w:color w:val="auto"/>
          <w:szCs w:val="22"/>
          <w:shd w:val="clear" w:color="auto" w:fill="FFFFFF"/>
          <w:lang w:eastAsia="en-GB"/>
        </w:rPr>
        <w:t xml:space="preserve">, A </w:t>
      </w:r>
      <w:proofErr w:type="spellStart"/>
      <w:r w:rsidRPr="00665132">
        <w:rPr>
          <w:rFonts w:eastAsia="Times New Roman" w:cs="Arial"/>
          <w:color w:val="auto"/>
          <w:szCs w:val="22"/>
          <w:shd w:val="clear" w:color="auto" w:fill="FFFFFF"/>
          <w:lang w:eastAsia="en-GB"/>
        </w:rPr>
        <w:t>Krukels</w:t>
      </w:r>
      <w:proofErr w:type="spellEnd"/>
      <w:r w:rsidRPr="00665132">
        <w:rPr>
          <w:rFonts w:eastAsia="Times New Roman" w:cs="Arial"/>
          <w:color w:val="auto"/>
          <w:szCs w:val="22"/>
          <w:shd w:val="clear" w:color="auto" w:fill="FFFFFF"/>
          <w:lang w:eastAsia="en-GB"/>
        </w:rPr>
        <w:t>, A eds.</w:t>
      </w:r>
    </w:p>
    <w:p w14:paraId="674DC591" w14:textId="77777777" w:rsidR="00B51941" w:rsidRPr="00665132" w:rsidRDefault="00B51941" w:rsidP="00B51941">
      <w:pPr>
        <w:rPr>
          <w:rFonts w:eastAsia="Times New Roman" w:cs="Arial"/>
          <w:color w:val="auto"/>
          <w:szCs w:val="22"/>
          <w:lang w:eastAsia="en-GB"/>
        </w:rPr>
      </w:pPr>
      <w:r w:rsidRPr="00665132">
        <w:rPr>
          <w:rFonts w:eastAsia="Times New Roman" w:cs="Arial"/>
          <w:b/>
          <w:color w:val="auto"/>
          <w:szCs w:val="22"/>
          <w:shd w:val="clear" w:color="auto" w:fill="FFFFFF"/>
          <w:lang w:eastAsia="en-GB"/>
        </w:rPr>
        <w:t>Metropolitan Governance and Spatial Planning: Comparative Case Studies of European City-Regions.</w:t>
      </w:r>
      <w:r w:rsidRPr="00665132">
        <w:rPr>
          <w:rFonts w:eastAsia="Times New Roman" w:cs="Arial"/>
          <w:color w:val="auto"/>
          <w:szCs w:val="22"/>
          <w:shd w:val="clear" w:color="auto" w:fill="FFFFFF"/>
          <w:lang w:eastAsia="en-GB"/>
        </w:rPr>
        <w:t xml:space="preserve"> London: Spoon Press, pp.3-19.</w:t>
      </w:r>
    </w:p>
    <w:p w14:paraId="2DA130C1" w14:textId="77777777" w:rsidR="00B51941" w:rsidRPr="00665132" w:rsidRDefault="00B51941" w:rsidP="00B51941">
      <w:pPr>
        <w:rPr>
          <w:rFonts w:eastAsia="Times New Roman" w:cs="Arial"/>
          <w:color w:val="auto"/>
          <w:szCs w:val="22"/>
          <w:lang w:eastAsia="en-GB"/>
        </w:rPr>
      </w:pPr>
    </w:p>
    <w:p w14:paraId="1BD8373B" w14:textId="77777777" w:rsidR="00B51941" w:rsidRPr="00665132" w:rsidRDefault="00B51941" w:rsidP="00B51941">
      <w:pPr>
        <w:rPr>
          <w:rFonts w:eastAsia="Times New Roman" w:cs="Times New Roman"/>
          <w:color w:val="auto"/>
          <w:szCs w:val="22"/>
        </w:rPr>
      </w:pPr>
      <w:proofErr w:type="spellStart"/>
      <w:r w:rsidRPr="00665132">
        <w:rPr>
          <w:rFonts w:eastAsia="Times New Roman" w:cs="Times New Roman"/>
          <w:color w:val="auto"/>
          <w:szCs w:val="22"/>
          <w:shd w:val="clear" w:color="auto" w:fill="FFFFFF"/>
        </w:rPr>
        <w:t>Sandle</w:t>
      </w:r>
      <w:proofErr w:type="spellEnd"/>
      <w:r w:rsidRPr="00665132">
        <w:rPr>
          <w:rFonts w:eastAsia="Times New Roman" w:cs="Times New Roman"/>
          <w:color w:val="auto"/>
          <w:szCs w:val="22"/>
          <w:shd w:val="clear" w:color="auto" w:fill="FFFFFF"/>
        </w:rPr>
        <w:t>, D. (2002) “The Millennium Square Leeds: Civic Space, Public Arts and Social Facilitation”. [Online] </w:t>
      </w:r>
      <w:r w:rsidRPr="00665132">
        <w:rPr>
          <w:rFonts w:eastAsia="Times New Roman" w:cs="Times New Roman"/>
          <w:b/>
          <w:iCs/>
          <w:color w:val="auto"/>
          <w:szCs w:val="22"/>
          <w:shd w:val="clear" w:color="auto" w:fill="FFFFFF"/>
        </w:rPr>
        <w:t xml:space="preserve">On the </w:t>
      </w:r>
      <w:proofErr w:type="spellStart"/>
      <w:r w:rsidRPr="00665132">
        <w:rPr>
          <w:rFonts w:eastAsia="Times New Roman" w:cs="Times New Roman"/>
          <w:b/>
          <w:iCs/>
          <w:color w:val="auto"/>
          <w:szCs w:val="22"/>
          <w:shd w:val="clear" w:color="auto" w:fill="FFFFFF"/>
        </w:rPr>
        <w:t>W@terfront</w:t>
      </w:r>
      <w:proofErr w:type="spellEnd"/>
      <w:r w:rsidRPr="00665132">
        <w:rPr>
          <w:rFonts w:eastAsia="Times New Roman" w:cs="Times New Roman"/>
          <w:color w:val="auto"/>
          <w:szCs w:val="22"/>
          <w:shd w:val="clear" w:color="auto" w:fill="FFFFFF"/>
        </w:rPr>
        <w:t>, 3, September, pp. 185-207. Available from: &lt;</w:t>
      </w:r>
      <w:hyperlink r:id="rId205" w:history="1">
        <w:r w:rsidRPr="00665132">
          <w:rPr>
            <w:rFonts w:eastAsia="Times New Roman" w:cs="Times New Roman"/>
            <w:color w:val="auto"/>
            <w:szCs w:val="22"/>
            <w:shd w:val="clear" w:color="auto" w:fill="FFFFFF"/>
          </w:rPr>
          <w:t>https://revistes.ub.edu/index.php/waterfront/article/view/18788</w:t>
        </w:r>
      </w:hyperlink>
      <w:r w:rsidRPr="00665132">
        <w:rPr>
          <w:rFonts w:eastAsia="Times New Roman" w:cs="Times New Roman"/>
          <w:color w:val="auto"/>
          <w:szCs w:val="22"/>
          <w:shd w:val="clear" w:color="auto" w:fill="FFFFFF"/>
        </w:rPr>
        <w:t>&gt; [Accessed 19 September 2018].</w:t>
      </w:r>
    </w:p>
    <w:p w14:paraId="50CB811D" w14:textId="77777777" w:rsidR="00B51941" w:rsidRPr="00665132" w:rsidRDefault="00B51941" w:rsidP="00B51941">
      <w:pPr>
        <w:rPr>
          <w:rFonts w:eastAsia="Times New Roman" w:cs="Arial"/>
          <w:color w:val="auto"/>
          <w:szCs w:val="22"/>
          <w:lang w:eastAsia="en-GB"/>
        </w:rPr>
      </w:pPr>
    </w:p>
    <w:p w14:paraId="2A251598"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Sandle</w:t>
      </w:r>
      <w:proofErr w:type="spellEnd"/>
      <w:r w:rsidRPr="00665132">
        <w:rPr>
          <w:rFonts w:eastAsia="Times New Roman" w:cs="Times New Roman"/>
          <w:color w:val="auto"/>
          <w:szCs w:val="22"/>
          <w:lang w:eastAsia="en-GB"/>
        </w:rPr>
        <w:t xml:space="preserve">, D. (2000) </w:t>
      </w:r>
      <w:r w:rsidRPr="00665132">
        <w:rPr>
          <w:rFonts w:eastAsia="Times New Roman" w:cs="Times New Roman"/>
          <w:b/>
          <w:color w:val="auto"/>
          <w:szCs w:val="22"/>
          <w:lang w:eastAsia="en-GB"/>
        </w:rPr>
        <w:t>Public Art and City Identity: political and cultural issues in the development of public art in the UK city of Leeds</w:t>
      </w:r>
      <w:r w:rsidRPr="00665132">
        <w:rPr>
          <w:rFonts w:eastAsia="Times New Roman" w:cs="Times New Roman"/>
          <w:color w:val="auto"/>
          <w:szCs w:val="22"/>
          <w:lang w:eastAsia="en-GB"/>
        </w:rPr>
        <w:t>. [Online] Available from: &lt;</w:t>
      </w:r>
      <w:hyperlink r:id="rId206" w:history="1">
        <w:r w:rsidRPr="00665132">
          <w:rPr>
            <w:rFonts w:eastAsia="Times New Roman" w:cs="Times New Roman"/>
            <w:color w:val="auto"/>
            <w:szCs w:val="22"/>
            <w:lang w:eastAsia="en-GB"/>
          </w:rPr>
          <w:t>http://www.publicartonline.org.uk/resources/research/documents/PublicArtCityIdentity.pdf</w:t>
        </w:r>
      </w:hyperlink>
      <w:r w:rsidRPr="00665132">
        <w:rPr>
          <w:rFonts w:eastAsia="Times New Roman" w:cs="Times New Roman"/>
          <w:color w:val="auto"/>
          <w:szCs w:val="22"/>
          <w:lang w:eastAsia="en-GB"/>
        </w:rPr>
        <w:t>&gt; [Accessed 20</w:t>
      </w:r>
      <w:r w:rsidRPr="00665132">
        <w:rPr>
          <w:rFonts w:eastAsia="Times New Roman" w:cs="Times New Roman"/>
          <w:color w:val="auto"/>
          <w:szCs w:val="22"/>
          <w:vertAlign w:val="superscript"/>
          <w:lang w:eastAsia="en-GB"/>
        </w:rPr>
        <w:t>th</w:t>
      </w:r>
      <w:r w:rsidRPr="00665132">
        <w:rPr>
          <w:rFonts w:eastAsia="Times New Roman" w:cs="Times New Roman"/>
          <w:color w:val="auto"/>
          <w:szCs w:val="22"/>
          <w:lang w:eastAsia="en-GB"/>
        </w:rPr>
        <w:t xml:space="preserve"> August 2018].</w:t>
      </w:r>
    </w:p>
    <w:p w14:paraId="6BBA3CCF" w14:textId="77777777" w:rsidR="00B51941" w:rsidRPr="00665132" w:rsidRDefault="00B51941" w:rsidP="00B51941">
      <w:pPr>
        <w:rPr>
          <w:rFonts w:eastAsia="Times New Roman" w:cs="Times New Roman"/>
          <w:color w:val="auto"/>
          <w:szCs w:val="22"/>
        </w:rPr>
      </w:pPr>
    </w:p>
    <w:p w14:paraId="62BBD42C" w14:textId="77777777" w:rsidR="00B51941" w:rsidRPr="00665132" w:rsidRDefault="00B51941" w:rsidP="00B51941">
      <w:pPr>
        <w:rPr>
          <w:rFonts w:eastAsia="Times New Roman" w:cs="Times New Roman"/>
          <w:color w:val="auto"/>
          <w:szCs w:val="22"/>
        </w:rPr>
      </w:pPr>
      <w:r w:rsidRPr="00665132">
        <w:rPr>
          <w:rFonts w:eastAsia="Times New Roman" w:cs="Times New Roman"/>
          <w:color w:val="auto"/>
          <w:szCs w:val="22"/>
        </w:rPr>
        <w:t xml:space="preserve">Sandall, R. (2004) Joint Honours. In: Evans, M. ed. </w:t>
      </w:r>
      <w:r w:rsidRPr="00665132">
        <w:rPr>
          <w:rFonts w:eastAsia="Times New Roman" w:cs="Times New Roman"/>
          <w:b/>
          <w:color w:val="auto"/>
          <w:szCs w:val="22"/>
        </w:rPr>
        <w:t>The Beatles Literary Anthology</w:t>
      </w:r>
      <w:r w:rsidRPr="00665132">
        <w:rPr>
          <w:rFonts w:eastAsia="Times New Roman" w:cs="Times New Roman"/>
          <w:color w:val="auto"/>
          <w:szCs w:val="22"/>
        </w:rPr>
        <w:t>. London: Plexus Publishing, pp. 130-132.</w:t>
      </w:r>
    </w:p>
    <w:p w14:paraId="5AC7894E" w14:textId="77777777" w:rsidR="00B51941" w:rsidRPr="00665132" w:rsidRDefault="00B51941" w:rsidP="00B51941">
      <w:pPr>
        <w:rPr>
          <w:rFonts w:eastAsia="Times New Roman" w:cs="Arial"/>
          <w:color w:val="auto"/>
          <w:szCs w:val="22"/>
          <w:lang w:eastAsia="en-GB"/>
        </w:rPr>
      </w:pPr>
    </w:p>
    <w:p w14:paraId="33EB4FB3" w14:textId="77777777" w:rsidR="00B51941" w:rsidRPr="0002135E" w:rsidRDefault="00B51941" w:rsidP="00B51941">
      <w:pPr>
        <w:rPr>
          <w:rFonts w:eastAsia="Times New Roman" w:cs="Times New Roman"/>
          <w:color w:val="auto"/>
          <w:szCs w:val="22"/>
          <w:lang w:eastAsia="en-GB"/>
        </w:rPr>
      </w:pPr>
      <w:proofErr w:type="spellStart"/>
      <w:r w:rsidRPr="0002135E">
        <w:rPr>
          <w:rFonts w:cs="Arial"/>
          <w:szCs w:val="22"/>
        </w:rPr>
        <w:t>Sarikakis</w:t>
      </w:r>
      <w:proofErr w:type="spellEnd"/>
      <w:r w:rsidRPr="0002135E">
        <w:rPr>
          <w:rFonts w:cs="Arial"/>
          <w:szCs w:val="22"/>
        </w:rPr>
        <w:t xml:space="preserve">, K. (2012) Cities as geopolitical spaces for global governance of culture. In: </w:t>
      </w:r>
      <w:proofErr w:type="spellStart"/>
      <w:r w:rsidRPr="0002135E">
        <w:rPr>
          <w:rFonts w:eastAsia="Times New Roman" w:cs="Times New Roman"/>
          <w:color w:val="auto"/>
          <w:szCs w:val="22"/>
          <w:lang w:eastAsia="en-GB"/>
        </w:rPr>
        <w:t>Anheier</w:t>
      </w:r>
      <w:proofErr w:type="spellEnd"/>
      <w:r w:rsidRPr="0002135E">
        <w:rPr>
          <w:rFonts w:eastAsia="Times New Roman" w:cs="Times New Roman"/>
          <w:color w:val="auto"/>
          <w:szCs w:val="22"/>
          <w:lang w:eastAsia="en-GB"/>
        </w:rPr>
        <w:t xml:space="preserve">, H. </w:t>
      </w:r>
      <w:proofErr w:type="spellStart"/>
      <w:r w:rsidRPr="0002135E">
        <w:rPr>
          <w:rFonts w:eastAsia="Times New Roman" w:cs="Times New Roman"/>
          <w:color w:val="auto"/>
          <w:szCs w:val="22"/>
          <w:lang w:eastAsia="en-GB"/>
        </w:rPr>
        <w:t>Isar</w:t>
      </w:r>
      <w:proofErr w:type="spellEnd"/>
      <w:r w:rsidRPr="0002135E">
        <w:rPr>
          <w:rFonts w:eastAsia="Times New Roman" w:cs="Times New Roman"/>
          <w:color w:val="auto"/>
          <w:szCs w:val="22"/>
          <w:lang w:eastAsia="en-GB"/>
        </w:rPr>
        <w:t xml:space="preserve">, Y-R-R. eds. </w:t>
      </w:r>
      <w:r w:rsidRPr="0002135E">
        <w:rPr>
          <w:rFonts w:eastAsia="Times New Roman" w:cs="Times New Roman"/>
          <w:b/>
          <w:color w:val="auto"/>
          <w:szCs w:val="22"/>
          <w:lang w:eastAsia="en-GB"/>
        </w:rPr>
        <w:t>Cultures and Globalisation: Cities, Cultural Policy and Governance.</w:t>
      </w:r>
      <w:r w:rsidRPr="0002135E">
        <w:rPr>
          <w:rFonts w:eastAsia="Times New Roman" w:cs="Times New Roman"/>
          <w:color w:val="auto"/>
          <w:szCs w:val="22"/>
          <w:lang w:eastAsia="en-GB"/>
        </w:rPr>
        <w:t xml:space="preserve"> London: Sage Publications, pp. 17-31.</w:t>
      </w:r>
    </w:p>
    <w:p w14:paraId="655D621D" w14:textId="77777777" w:rsidR="00B51941" w:rsidRPr="0002135E" w:rsidRDefault="00B51941" w:rsidP="00B51941">
      <w:pPr>
        <w:rPr>
          <w:rFonts w:cs="Arial"/>
          <w:szCs w:val="22"/>
        </w:rPr>
      </w:pPr>
    </w:p>
    <w:p w14:paraId="4A89D571" w14:textId="77777777" w:rsidR="00B51941" w:rsidRPr="0002135E" w:rsidRDefault="00B51941" w:rsidP="00B51941">
      <w:pPr>
        <w:rPr>
          <w:rFonts w:cs="Arial"/>
          <w:szCs w:val="22"/>
        </w:rPr>
      </w:pPr>
      <w:proofErr w:type="spellStart"/>
      <w:r w:rsidRPr="0002135E">
        <w:rPr>
          <w:rFonts w:cs="Arial"/>
          <w:szCs w:val="22"/>
        </w:rPr>
        <w:t>Sch</w:t>
      </w:r>
      <w:r w:rsidRPr="0002135E">
        <w:rPr>
          <w:rFonts w:cs="Arial"/>
          <w:color w:val="000000"/>
          <w:szCs w:val="22"/>
        </w:rPr>
        <w:t>é</w:t>
      </w:r>
      <w:r w:rsidRPr="0002135E">
        <w:rPr>
          <w:rFonts w:cs="Arial"/>
          <w:szCs w:val="22"/>
        </w:rPr>
        <w:t>ma</w:t>
      </w:r>
      <w:proofErr w:type="spellEnd"/>
      <w:r w:rsidRPr="0002135E">
        <w:rPr>
          <w:rFonts w:cs="Arial"/>
          <w:szCs w:val="22"/>
        </w:rPr>
        <w:t xml:space="preserve"> </w:t>
      </w:r>
      <w:proofErr w:type="spellStart"/>
      <w:r w:rsidRPr="0002135E">
        <w:rPr>
          <w:rFonts w:cs="Arial"/>
          <w:szCs w:val="22"/>
        </w:rPr>
        <w:t>g</w:t>
      </w:r>
      <w:r w:rsidRPr="0002135E">
        <w:rPr>
          <w:rFonts w:cs="Arial"/>
          <w:color w:val="000000"/>
          <w:szCs w:val="22"/>
        </w:rPr>
        <w:t>é</w:t>
      </w:r>
      <w:r w:rsidRPr="0002135E">
        <w:rPr>
          <w:rFonts w:cs="Arial"/>
          <w:szCs w:val="22"/>
        </w:rPr>
        <w:t>n</w:t>
      </w:r>
      <w:r w:rsidRPr="0002135E">
        <w:rPr>
          <w:rFonts w:cs="Arial"/>
          <w:color w:val="000000"/>
          <w:szCs w:val="22"/>
        </w:rPr>
        <w:t>é</w:t>
      </w:r>
      <w:r w:rsidRPr="0002135E">
        <w:rPr>
          <w:rFonts w:cs="Arial"/>
          <w:szCs w:val="22"/>
        </w:rPr>
        <w:t>ral</w:t>
      </w:r>
      <w:proofErr w:type="spellEnd"/>
      <w:r w:rsidRPr="0002135E">
        <w:rPr>
          <w:rFonts w:cs="Arial"/>
          <w:szCs w:val="22"/>
        </w:rPr>
        <w:t xml:space="preserve"> </w:t>
      </w:r>
      <w:proofErr w:type="spellStart"/>
      <w:r w:rsidRPr="0002135E">
        <w:rPr>
          <w:rFonts w:cs="Arial"/>
          <w:szCs w:val="22"/>
        </w:rPr>
        <w:t>d’am</w:t>
      </w:r>
      <w:r w:rsidRPr="0002135E">
        <w:rPr>
          <w:rFonts w:cs="Arial"/>
          <w:color w:val="000000"/>
          <w:szCs w:val="22"/>
        </w:rPr>
        <w:t>é</w:t>
      </w:r>
      <w:r w:rsidRPr="0002135E">
        <w:rPr>
          <w:rFonts w:cs="Arial"/>
          <w:szCs w:val="22"/>
        </w:rPr>
        <w:t>nagement</w:t>
      </w:r>
      <w:proofErr w:type="spellEnd"/>
      <w:r w:rsidRPr="0002135E">
        <w:rPr>
          <w:rFonts w:cs="Arial"/>
          <w:szCs w:val="22"/>
        </w:rPr>
        <w:t xml:space="preserve"> de la France (SDAU) (1972) </w:t>
      </w:r>
      <w:r w:rsidRPr="0002135E">
        <w:rPr>
          <w:b/>
          <w:szCs w:val="22"/>
        </w:rPr>
        <w:t xml:space="preserve">Bordeaux: </w:t>
      </w:r>
      <w:proofErr w:type="spellStart"/>
      <w:r w:rsidRPr="0002135E">
        <w:rPr>
          <w:b/>
          <w:szCs w:val="22"/>
        </w:rPr>
        <w:t>ville</w:t>
      </w:r>
      <w:proofErr w:type="spellEnd"/>
      <w:r w:rsidRPr="0002135E">
        <w:rPr>
          <w:b/>
          <w:szCs w:val="22"/>
        </w:rPr>
        <w:t xml:space="preserve"> </w:t>
      </w:r>
      <w:proofErr w:type="spellStart"/>
      <w:r w:rsidRPr="0002135E">
        <w:rPr>
          <w:b/>
          <w:szCs w:val="22"/>
        </w:rPr>
        <w:t>oc</w:t>
      </w:r>
      <w:r w:rsidRPr="0002135E">
        <w:rPr>
          <w:rFonts w:cs="Arial"/>
          <w:b/>
          <w:szCs w:val="22"/>
        </w:rPr>
        <w:t>é</w:t>
      </w:r>
      <w:r w:rsidRPr="0002135E">
        <w:rPr>
          <w:b/>
          <w:szCs w:val="22"/>
        </w:rPr>
        <w:t>nae</w:t>
      </w:r>
      <w:proofErr w:type="spellEnd"/>
      <w:r w:rsidRPr="0002135E">
        <w:rPr>
          <w:b/>
          <w:szCs w:val="22"/>
        </w:rPr>
        <w:t xml:space="preserve">, </w:t>
      </w:r>
      <w:proofErr w:type="spellStart"/>
      <w:r w:rsidRPr="0002135E">
        <w:rPr>
          <w:b/>
          <w:szCs w:val="22"/>
        </w:rPr>
        <w:t>m</w:t>
      </w:r>
      <w:r w:rsidRPr="0002135E">
        <w:rPr>
          <w:rFonts w:cs="Arial"/>
          <w:b/>
          <w:szCs w:val="22"/>
        </w:rPr>
        <w:t>é</w:t>
      </w:r>
      <w:r w:rsidRPr="0002135E">
        <w:rPr>
          <w:b/>
          <w:szCs w:val="22"/>
        </w:rPr>
        <w:t>tropole</w:t>
      </w:r>
      <w:proofErr w:type="spellEnd"/>
      <w:r w:rsidRPr="0002135E">
        <w:rPr>
          <w:b/>
          <w:szCs w:val="22"/>
        </w:rPr>
        <w:t xml:space="preserve"> </w:t>
      </w:r>
      <w:proofErr w:type="spellStart"/>
      <w:r w:rsidRPr="0002135E">
        <w:rPr>
          <w:b/>
          <w:szCs w:val="22"/>
        </w:rPr>
        <w:t>r</w:t>
      </w:r>
      <w:r w:rsidRPr="0002135E">
        <w:rPr>
          <w:rFonts w:cs="Arial"/>
          <w:b/>
          <w:szCs w:val="22"/>
        </w:rPr>
        <w:t>é</w:t>
      </w:r>
      <w:r w:rsidRPr="0002135E">
        <w:rPr>
          <w:b/>
          <w:szCs w:val="22"/>
        </w:rPr>
        <w:t>gionale</w:t>
      </w:r>
      <w:proofErr w:type="spellEnd"/>
      <w:r w:rsidRPr="0002135E">
        <w:rPr>
          <w:b/>
          <w:szCs w:val="22"/>
        </w:rPr>
        <w:t xml:space="preserve">. </w:t>
      </w:r>
      <w:proofErr w:type="spellStart"/>
      <w:r w:rsidRPr="0002135E">
        <w:rPr>
          <w:rFonts w:cs="Arial"/>
          <w:b/>
          <w:szCs w:val="22"/>
        </w:rPr>
        <w:t>sch</w:t>
      </w:r>
      <w:r w:rsidRPr="0002135E">
        <w:rPr>
          <w:rFonts w:cs="Arial"/>
          <w:b/>
          <w:color w:val="000000"/>
          <w:szCs w:val="22"/>
        </w:rPr>
        <w:t>é</w:t>
      </w:r>
      <w:r w:rsidRPr="0002135E">
        <w:rPr>
          <w:rFonts w:cs="Arial"/>
          <w:b/>
          <w:szCs w:val="22"/>
        </w:rPr>
        <w:t>ma</w:t>
      </w:r>
      <w:proofErr w:type="spellEnd"/>
      <w:r w:rsidRPr="0002135E">
        <w:rPr>
          <w:rFonts w:cs="Arial"/>
          <w:b/>
          <w:szCs w:val="22"/>
        </w:rPr>
        <w:t xml:space="preserve"> </w:t>
      </w:r>
      <w:proofErr w:type="spellStart"/>
      <w:r w:rsidRPr="0002135E">
        <w:rPr>
          <w:rFonts w:cs="Arial"/>
          <w:b/>
          <w:szCs w:val="22"/>
        </w:rPr>
        <w:t>g</w:t>
      </w:r>
      <w:r w:rsidRPr="0002135E">
        <w:rPr>
          <w:rFonts w:cs="Arial"/>
          <w:b/>
          <w:color w:val="000000"/>
          <w:szCs w:val="22"/>
        </w:rPr>
        <w:t>é</w:t>
      </w:r>
      <w:r w:rsidRPr="0002135E">
        <w:rPr>
          <w:rFonts w:cs="Arial"/>
          <w:b/>
          <w:szCs w:val="22"/>
        </w:rPr>
        <w:t>n</w:t>
      </w:r>
      <w:r w:rsidRPr="0002135E">
        <w:rPr>
          <w:rFonts w:cs="Arial"/>
          <w:b/>
          <w:color w:val="000000"/>
          <w:szCs w:val="22"/>
        </w:rPr>
        <w:t>é</w:t>
      </w:r>
      <w:r w:rsidRPr="0002135E">
        <w:rPr>
          <w:rFonts w:cs="Arial"/>
          <w:b/>
          <w:szCs w:val="22"/>
        </w:rPr>
        <w:t>ral</w:t>
      </w:r>
      <w:proofErr w:type="spellEnd"/>
      <w:r w:rsidRPr="0002135E">
        <w:rPr>
          <w:rFonts w:cs="Arial"/>
          <w:b/>
          <w:szCs w:val="22"/>
        </w:rPr>
        <w:t xml:space="preserve"> </w:t>
      </w:r>
      <w:proofErr w:type="spellStart"/>
      <w:r w:rsidRPr="0002135E">
        <w:rPr>
          <w:rFonts w:cs="Arial"/>
          <w:b/>
          <w:szCs w:val="22"/>
        </w:rPr>
        <w:t>d’am</w:t>
      </w:r>
      <w:r w:rsidRPr="0002135E">
        <w:rPr>
          <w:rFonts w:cs="Arial"/>
          <w:b/>
          <w:color w:val="000000"/>
          <w:szCs w:val="22"/>
        </w:rPr>
        <w:t>é</w:t>
      </w:r>
      <w:r w:rsidRPr="0002135E">
        <w:rPr>
          <w:rFonts w:cs="Arial"/>
          <w:b/>
          <w:szCs w:val="22"/>
        </w:rPr>
        <w:t>nagement</w:t>
      </w:r>
      <w:proofErr w:type="spellEnd"/>
      <w:r w:rsidRPr="0002135E">
        <w:rPr>
          <w:rFonts w:cs="Arial"/>
          <w:b/>
          <w:szCs w:val="22"/>
        </w:rPr>
        <w:t xml:space="preserve"> de la France</w:t>
      </w:r>
      <w:r w:rsidRPr="0002135E">
        <w:rPr>
          <w:rFonts w:cs="Arial"/>
          <w:szCs w:val="22"/>
        </w:rPr>
        <w:t xml:space="preserve">. [Online] Travaux et </w:t>
      </w:r>
      <w:proofErr w:type="spellStart"/>
      <w:r w:rsidRPr="0002135E">
        <w:rPr>
          <w:rFonts w:cs="Arial"/>
          <w:szCs w:val="22"/>
        </w:rPr>
        <w:t>Recherches</w:t>
      </w:r>
      <w:proofErr w:type="spellEnd"/>
      <w:r w:rsidRPr="0002135E">
        <w:rPr>
          <w:rFonts w:cs="Arial"/>
          <w:szCs w:val="22"/>
        </w:rPr>
        <w:t xml:space="preserve"> de Prospective. Available from: </w:t>
      </w:r>
    </w:p>
    <w:p w14:paraId="24CE20E7" w14:textId="77777777" w:rsidR="00B51941" w:rsidRDefault="00B51941" w:rsidP="00B51941">
      <w:pPr>
        <w:rPr>
          <w:rFonts w:eastAsia="Times New Roman" w:cs="Arial"/>
          <w:color w:val="auto"/>
          <w:szCs w:val="22"/>
          <w:lang w:eastAsia="en-GB"/>
        </w:rPr>
      </w:pPr>
      <w:r w:rsidRPr="0002135E">
        <w:rPr>
          <w:rFonts w:cs="Arial"/>
          <w:szCs w:val="22"/>
        </w:rPr>
        <w:t>&lt;</w:t>
      </w:r>
      <w:r w:rsidRPr="0002135E">
        <w:t xml:space="preserve"> </w:t>
      </w:r>
      <w:hyperlink r:id="rId207" w:history="1">
        <w:r w:rsidRPr="0002135E">
          <w:rPr>
            <w:rStyle w:val="Hyperlink"/>
            <w:rFonts w:cs="Arial"/>
            <w:color w:val="auto"/>
            <w:szCs w:val="22"/>
            <w:u w:val="none"/>
          </w:rPr>
          <w:t>https://www.documentation-administrative.gouv.fr/adm-01859481/document</w:t>
        </w:r>
      </w:hyperlink>
      <w:r w:rsidRPr="0002135E">
        <w:rPr>
          <w:rFonts w:cs="Arial"/>
          <w:color w:val="auto"/>
          <w:szCs w:val="22"/>
        </w:rPr>
        <w:t>&gt;</w:t>
      </w:r>
      <w:r w:rsidRPr="0002135E">
        <w:rPr>
          <w:rFonts w:cs="Arial"/>
          <w:szCs w:val="22"/>
        </w:rPr>
        <w:t xml:space="preserve"> [Accessed 12 September 2022].</w:t>
      </w:r>
    </w:p>
    <w:p w14:paraId="12D0F106" w14:textId="77777777" w:rsidR="00B51941" w:rsidRDefault="00B51941" w:rsidP="00B51941">
      <w:pPr>
        <w:rPr>
          <w:rFonts w:eastAsia="Times New Roman" w:cs="Arial"/>
          <w:color w:val="auto"/>
          <w:szCs w:val="22"/>
          <w:lang w:eastAsia="en-GB"/>
        </w:rPr>
      </w:pPr>
    </w:p>
    <w:p w14:paraId="74BB2202"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Schmitt, T. (2009) Global cultural governance. Decision-making concerning world heritage between politics and science [Online]. </w:t>
      </w:r>
      <w:proofErr w:type="spellStart"/>
      <w:r w:rsidRPr="00665132">
        <w:rPr>
          <w:rFonts w:eastAsia="Times New Roman" w:cs="Arial"/>
          <w:b/>
          <w:color w:val="auto"/>
          <w:szCs w:val="22"/>
          <w:lang w:eastAsia="en-GB"/>
        </w:rPr>
        <w:t>Erdkunde</w:t>
      </w:r>
      <w:proofErr w:type="spellEnd"/>
      <w:r w:rsidRPr="00665132">
        <w:rPr>
          <w:rFonts w:eastAsia="Times New Roman" w:cs="Arial"/>
          <w:color w:val="auto"/>
          <w:szCs w:val="22"/>
          <w:lang w:eastAsia="en-GB"/>
        </w:rPr>
        <w:t>, 63 (2), pp. 103-121. Available from: &lt;https://www.erdkunde.uni-bonn.de/archive/2009&gt;</w:t>
      </w:r>
    </w:p>
    <w:p w14:paraId="4A1494B9"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 [Accessed 14 December 2021].</w:t>
      </w:r>
    </w:p>
    <w:p w14:paraId="129A4990" w14:textId="77777777" w:rsidR="00B51941" w:rsidRPr="00665132" w:rsidRDefault="00B51941" w:rsidP="00B51941">
      <w:pPr>
        <w:rPr>
          <w:rFonts w:eastAsia="Times New Roman" w:cs="Arial"/>
          <w:color w:val="auto"/>
          <w:szCs w:val="22"/>
          <w:lang w:eastAsia="en-GB"/>
        </w:rPr>
      </w:pPr>
    </w:p>
    <w:p w14:paraId="4404D04F"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Schmidt, V. (1990) </w:t>
      </w:r>
      <w:r w:rsidRPr="00665132">
        <w:rPr>
          <w:rFonts w:eastAsia="Times New Roman" w:cs="Arial"/>
          <w:b/>
          <w:color w:val="auto"/>
          <w:szCs w:val="22"/>
          <w:lang w:eastAsia="en-GB"/>
        </w:rPr>
        <w:t>Democratising France: the political and administrative history of decentralisation</w:t>
      </w:r>
      <w:r w:rsidRPr="00665132">
        <w:rPr>
          <w:rFonts w:eastAsia="Times New Roman" w:cs="Arial"/>
          <w:color w:val="auto"/>
          <w:szCs w:val="22"/>
          <w:lang w:eastAsia="en-GB"/>
        </w:rPr>
        <w:t>.  New York: Cambridge University Press.</w:t>
      </w:r>
    </w:p>
    <w:p w14:paraId="07B84CFB" w14:textId="77777777" w:rsidR="00B51941" w:rsidRPr="00665132" w:rsidRDefault="00B51941" w:rsidP="00B51941">
      <w:pPr>
        <w:rPr>
          <w:rFonts w:eastAsia="Times New Roman" w:cs="Arial"/>
          <w:color w:val="auto"/>
          <w:szCs w:val="22"/>
          <w:lang w:eastAsia="en-GB"/>
        </w:rPr>
      </w:pPr>
    </w:p>
    <w:p w14:paraId="446DEA56"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lastRenderedPageBreak/>
        <w:t xml:space="preserve">Schwartz, V. (2013) </w:t>
      </w:r>
      <w:r w:rsidRPr="00665132">
        <w:rPr>
          <w:rFonts w:eastAsia="Times New Roman" w:cs="Arial"/>
          <w:b/>
          <w:color w:val="auto"/>
          <w:szCs w:val="22"/>
          <w:lang w:eastAsia="en-GB"/>
        </w:rPr>
        <w:t>Modern France: A very short introduction.</w:t>
      </w:r>
      <w:r w:rsidRPr="00665132">
        <w:rPr>
          <w:rFonts w:eastAsia="Times New Roman" w:cs="Arial"/>
          <w:color w:val="auto"/>
          <w:szCs w:val="22"/>
          <w:lang w:eastAsia="en-GB"/>
        </w:rPr>
        <w:t xml:space="preserve"> Oxford University Press. Available from: &lt;</w:t>
      </w:r>
      <w:hyperlink r:id="rId208" w:history="1">
        <w:r w:rsidRPr="00665132">
          <w:rPr>
            <w:rFonts w:eastAsia="Times New Roman" w:cs="Arial"/>
            <w:color w:val="auto"/>
            <w:szCs w:val="22"/>
            <w:lang w:eastAsia="en-GB"/>
          </w:rPr>
          <w:t>https://www.veryshortintroductions.com/view/10.1093/</w:t>
        </w:r>
      </w:hyperlink>
      <w:r w:rsidRPr="00665132">
        <w:rPr>
          <w:rFonts w:eastAsia="Times New Roman" w:cs="Arial"/>
          <w:color w:val="auto"/>
          <w:szCs w:val="22"/>
          <w:lang w:eastAsia="en-GB"/>
        </w:rPr>
        <w:t xml:space="preserve"> &gt; [Accessed 10 August 2019].</w:t>
      </w:r>
    </w:p>
    <w:p w14:paraId="47C3C513" w14:textId="77777777" w:rsidR="00B51941" w:rsidRPr="00665132" w:rsidRDefault="00B51941" w:rsidP="00B51941">
      <w:pPr>
        <w:rPr>
          <w:rFonts w:eastAsia="Times New Roman" w:cs="Arial"/>
          <w:color w:val="auto"/>
          <w:szCs w:val="22"/>
          <w:lang w:eastAsia="en-GB"/>
        </w:rPr>
      </w:pPr>
    </w:p>
    <w:p w14:paraId="3C6C4FF5" w14:textId="77777777" w:rsidR="00B51941" w:rsidRPr="00665132" w:rsidRDefault="00B51941" w:rsidP="00B51941">
      <w:pPr>
        <w:rPr>
          <w:rFonts w:eastAsia="Times New Roman" w:cs="Times New Roman"/>
          <w:color w:val="auto"/>
          <w:szCs w:val="22"/>
          <w:lang w:eastAsia="en-GB"/>
        </w:rPr>
      </w:pPr>
      <w:r w:rsidRPr="00665132">
        <w:rPr>
          <w:rFonts w:eastAsia="Times New Roman" w:cs="Arial"/>
          <w:color w:val="auto"/>
          <w:szCs w:val="22"/>
          <w:lang w:eastAsia="en-GB"/>
        </w:rPr>
        <w:t>Seaman, D (2013)</w:t>
      </w:r>
      <w:r w:rsidRPr="00665132">
        <w:rPr>
          <w:rFonts w:eastAsia="Times New Roman" w:cs="Arial"/>
          <w:b/>
          <w:color w:val="auto"/>
          <w:szCs w:val="22"/>
          <w:lang w:eastAsia="en-GB"/>
        </w:rPr>
        <w:t xml:space="preserve"> </w:t>
      </w:r>
      <w:r w:rsidRPr="00665132">
        <w:rPr>
          <w:rFonts w:eastAsia="Times New Roman" w:cs="Arial"/>
          <w:color w:val="auto"/>
          <w:szCs w:val="22"/>
          <w:lang w:eastAsia="en-GB"/>
        </w:rPr>
        <w:t xml:space="preserve">Leeds’s own Brudenell Social Club celebrates its centenary. </w:t>
      </w:r>
      <w:r w:rsidRPr="00665132">
        <w:rPr>
          <w:rFonts w:eastAsia="Times New Roman" w:cs="Arial"/>
          <w:b/>
          <w:color w:val="auto"/>
          <w:szCs w:val="22"/>
          <w:lang w:eastAsia="en-GB"/>
        </w:rPr>
        <w:t xml:space="preserve">Yorkshire Evening Post </w:t>
      </w:r>
      <w:r w:rsidRPr="00665132">
        <w:rPr>
          <w:rFonts w:eastAsia="Times New Roman" w:cs="Arial"/>
          <w:color w:val="auto"/>
          <w:szCs w:val="22"/>
          <w:lang w:eastAsia="en-GB"/>
        </w:rPr>
        <w:t>[Online], 26 November. Available from &lt;</w:t>
      </w:r>
      <w:hyperlink r:id="rId209" w:history="1">
        <w:r w:rsidRPr="00665132">
          <w:rPr>
            <w:rFonts w:eastAsiaTheme="majorEastAsia" w:cs="Times New Roman"/>
            <w:color w:val="auto"/>
            <w:szCs w:val="22"/>
            <w:lang w:eastAsia="en-GB"/>
          </w:rPr>
          <w:t>https://www.yorkshireeveningpost.co.uk/news/people/leeds-s-own-brudenell-social-club-celebrates-its-centenary-1-6276983</w:t>
        </w:r>
      </w:hyperlink>
      <w:r w:rsidRPr="00665132">
        <w:rPr>
          <w:rFonts w:eastAsia="Times New Roman" w:cs="Times New Roman"/>
          <w:color w:val="auto"/>
          <w:szCs w:val="22"/>
          <w:lang w:eastAsia="en-GB"/>
        </w:rPr>
        <w:t>&gt; [Accessed 12 August 2019]</w:t>
      </w:r>
    </w:p>
    <w:p w14:paraId="22442C9E" w14:textId="77777777" w:rsidR="00B51941" w:rsidRPr="00665132" w:rsidRDefault="00B51941" w:rsidP="00B51941">
      <w:pPr>
        <w:rPr>
          <w:rFonts w:eastAsia="Times New Roman" w:cs="Times New Roman"/>
          <w:color w:val="auto"/>
          <w:szCs w:val="22"/>
          <w:lang w:eastAsia="en-GB"/>
        </w:rPr>
      </w:pPr>
    </w:p>
    <w:p w14:paraId="2C706F3C"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Arial"/>
          <w:color w:val="auto"/>
          <w:szCs w:val="22"/>
          <w:lang w:eastAsia="en-GB"/>
        </w:rPr>
        <w:t>Selwod</w:t>
      </w:r>
      <w:proofErr w:type="spellEnd"/>
      <w:r w:rsidRPr="00665132">
        <w:rPr>
          <w:rFonts w:eastAsia="Times New Roman" w:cs="Arial"/>
          <w:color w:val="auto"/>
          <w:szCs w:val="22"/>
          <w:lang w:eastAsia="en-GB"/>
        </w:rPr>
        <w:t xml:space="preserve">, S. (2006) A Part to Play? </w:t>
      </w:r>
      <w:r w:rsidRPr="00665132">
        <w:rPr>
          <w:rFonts w:eastAsia="Times New Roman" w:cs="Arial"/>
          <w:b/>
          <w:color w:val="auto"/>
          <w:szCs w:val="22"/>
          <w:lang w:eastAsia="en-GB"/>
        </w:rPr>
        <w:t>International Journal of Cultural Policy</w:t>
      </w:r>
      <w:r w:rsidRPr="00665132">
        <w:rPr>
          <w:rFonts w:eastAsia="Times New Roman" w:cs="Arial"/>
          <w:color w:val="auto"/>
          <w:szCs w:val="22"/>
          <w:lang w:eastAsia="en-GB"/>
        </w:rPr>
        <w:t>. [Online], 12 (1), pp. 35-53. Available from: &lt;</w:t>
      </w:r>
      <w:hyperlink r:id="rId210" w:history="1">
        <w:r w:rsidRPr="00665132">
          <w:rPr>
            <w:rFonts w:eastAsiaTheme="majorEastAsia" w:cs="Times New Roman"/>
            <w:color w:val="auto"/>
            <w:szCs w:val="22"/>
            <w:lang w:eastAsia="en-GB"/>
          </w:rPr>
          <w:t>https://www.tandfonline.com/doi/full/10.1080/10286630600613200</w:t>
        </w:r>
      </w:hyperlink>
      <w:r w:rsidRPr="00665132">
        <w:rPr>
          <w:rFonts w:eastAsiaTheme="majorEastAsia" w:cs="Times New Roman"/>
          <w:color w:val="auto"/>
          <w:szCs w:val="22"/>
          <w:lang w:eastAsia="en-GB"/>
        </w:rPr>
        <w:t>&gt;</w:t>
      </w:r>
    </w:p>
    <w:p w14:paraId="70680F5C" w14:textId="77777777" w:rsidR="00B51941" w:rsidRPr="00665132" w:rsidRDefault="00B51941" w:rsidP="00B51941">
      <w:pPr>
        <w:shd w:val="clear" w:color="auto" w:fill="FFFFFF"/>
        <w:rPr>
          <w:rFonts w:eastAsia="Times New Roman" w:cs="Arial"/>
          <w:color w:val="auto"/>
          <w:szCs w:val="22"/>
          <w:lang w:eastAsia="en-GB"/>
        </w:rPr>
      </w:pPr>
      <w:r w:rsidRPr="00665132">
        <w:rPr>
          <w:rFonts w:eastAsia="Times New Roman" w:cs="Arial"/>
          <w:color w:val="auto"/>
          <w:szCs w:val="22"/>
          <w:lang w:eastAsia="en-GB"/>
        </w:rPr>
        <w:t>[Accessed 20/07/19].</w:t>
      </w:r>
    </w:p>
    <w:p w14:paraId="527285B2" w14:textId="77777777" w:rsidR="00B43B62" w:rsidRDefault="00B43B62" w:rsidP="00B51941">
      <w:pPr>
        <w:rPr>
          <w:rFonts w:eastAsia="Times New Roman" w:cs="Arial"/>
          <w:color w:val="auto"/>
          <w:szCs w:val="22"/>
          <w:lang w:eastAsia="en-GB"/>
        </w:rPr>
      </w:pPr>
    </w:p>
    <w:p w14:paraId="3196CDCE"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S</w:t>
      </w:r>
      <w:r w:rsidRPr="00665132">
        <w:rPr>
          <w:rFonts w:eastAsia="Times New Roman" w:cs="Arial"/>
          <w:color w:val="000000"/>
          <w:szCs w:val="22"/>
          <w:lang w:eastAsia="en-GB"/>
        </w:rPr>
        <w:t>é</w:t>
      </w:r>
      <w:r w:rsidRPr="00665132">
        <w:rPr>
          <w:rFonts w:eastAsia="Times New Roman" w:cs="Arial"/>
          <w:color w:val="auto"/>
          <w:szCs w:val="22"/>
          <w:lang w:eastAsia="en-GB"/>
        </w:rPr>
        <w:t>nat</w:t>
      </w:r>
      <w:proofErr w:type="spellEnd"/>
      <w:r w:rsidRPr="00665132">
        <w:rPr>
          <w:rFonts w:eastAsia="Times New Roman" w:cs="Arial"/>
          <w:color w:val="auto"/>
          <w:szCs w:val="22"/>
          <w:lang w:eastAsia="en-GB"/>
        </w:rPr>
        <w:t xml:space="preserve"> (2017) </w:t>
      </w:r>
      <w:proofErr w:type="spellStart"/>
      <w:r w:rsidRPr="00665132">
        <w:rPr>
          <w:rFonts w:eastAsia="Times New Roman" w:cs="Arial"/>
          <w:b/>
          <w:color w:val="auto"/>
          <w:szCs w:val="22"/>
          <w:lang w:eastAsia="en-GB"/>
        </w:rPr>
        <w:t>L’exception</w:t>
      </w:r>
      <w:proofErr w:type="spellEnd"/>
      <w:r w:rsidRPr="00665132">
        <w:rPr>
          <w:rFonts w:eastAsia="Times New Roman" w:cs="Arial"/>
          <w:b/>
          <w:color w:val="auto"/>
          <w:szCs w:val="22"/>
          <w:lang w:eastAsia="en-GB"/>
        </w:rPr>
        <w:t xml:space="preserve"> </w:t>
      </w:r>
      <w:proofErr w:type="gramStart"/>
      <w:r w:rsidRPr="00665132">
        <w:rPr>
          <w:rFonts w:eastAsia="Times New Roman" w:cs="Arial"/>
          <w:b/>
          <w:color w:val="auto"/>
          <w:szCs w:val="22"/>
          <w:lang w:eastAsia="en-GB"/>
        </w:rPr>
        <w:t>territorial :</w:t>
      </w:r>
      <w:proofErr w:type="gramEnd"/>
      <w:r w:rsidRPr="00665132">
        <w:rPr>
          <w:rFonts w:eastAsia="Times New Roman" w:cs="Arial"/>
          <w:b/>
          <w:color w:val="auto"/>
          <w:szCs w:val="22"/>
          <w:lang w:eastAsia="en-GB"/>
        </w:rPr>
        <w:t xml:space="preserve"> un </w:t>
      </w:r>
      <w:proofErr w:type="spellStart"/>
      <w:r w:rsidRPr="00665132">
        <w:rPr>
          <w:rFonts w:eastAsia="Times New Roman" w:cs="Arial"/>
          <w:b/>
          <w:color w:val="auto"/>
          <w:szCs w:val="22"/>
          <w:lang w:eastAsia="en-GB"/>
        </w:rPr>
        <w:t>atout</w:t>
      </w:r>
      <w:proofErr w:type="spellEnd"/>
      <w:r w:rsidRPr="00665132">
        <w:rPr>
          <w:rFonts w:eastAsia="Times New Roman" w:cs="Arial"/>
          <w:b/>
          <w:color w:val="auto"/>
          <w:szCs w:val="22"/>
          <w:lang w:eastAsia="en-GB"/>
        </w:rPr>
        <w:t xml:space="preserve"> pout la France</w:t>
      </w:r>
      <w:r w:rsidRPr="00665132">
        <w:rPr>
          <w:rFonts w:eastAsia="Times New Roman" w:cs="Arial"/>
          <w:color w:val="auto"/>
          <w:szCs w:val="22"/>
          <w:lang w:eastAsia="en-GB"/>
        </w:rPr>
        <w:t xml:space="preserve"> [Online]</w:t>
      </w:r>
    </w:p>
    <w:p w14:paraId="01621EB9" w14:textId="77777777" w:rsidR="00B51941"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S</w:t>
      </w:r>
      <w:r w:rsidRPr="00665132">
        <w:rPr>
          <w:rFonts w:eastAsia="Times New Roman" w:cs="Arial"/>
          <w:color w:val="000000"/>
          <w:szCs w:val="22"/>
          <w:lang w:eastAsia="en-GB"/>
        </w:rPr>
        <w:t>é</w:t>
      </w:r>
      <w:r w:rsidRPr="00665132">
        <w:rPr>
          <w:rFonts w:eastAsia="Times New Roman" w:cs="Arial"/>
          <w:color w:val="auto"/>
          <w:szCs w:val="22"/>
          <w:lang w:eastAsia="en-GB"/>
        </w:rPr>
        <w:t>nat</w:t>
      </w:r>
      <w:proofErr w:type="spellEnd"/>
      <w:r w:rsidRPr="00665132">
        <w:rPr>
          <w:rFonts w:eastAsia="Times New Roman" w:cs="Arial"/>
          <w:color w:val="auto"/>
          <w:szCs w:val="22"/>
          <w:lang w:eastAsia="en-GB"/>
        </w:rPr>
        <w:t>. Available from: &lt;</w:t>
      </w:r>
      <w:hyperlink r:id="rId211" w:history="1">
        <w:r w:rsidRPr="00665132">
          <w:rPr>
            <w:rFonts w:eastAsia="Times New Roman" w:cs="Arial"/>
            <w:color w:val="auto"/>
            <w:szCs w:val="22"/>
            <w:lang w:eastAsia="en-GB"/>
          </w:rPr>
          <w:t>https://www.senat.fr/rap/r02-241/r02-24124.html</w:t>
        </w:r>
      </w:hyperlink>
      <w:r w:rsidRPr="00665132">
        <w:rPr>
          <w:rFonts w:eastAsia="Times New Roman" w:cs="Arial"/>
          <w:color w:val="auto"/>
          <w:szCs w:val="22"/>
          <w:lang w:eastAsia="en-GB"/>
        </w:rPr>
        <w:t>&gt; [Accessed 2 June 2017].</w:t>
      </w:r>
    </w:p>
    <w:p w14:paraId="2C414C3E" w14:textId="77777777" w:rsidR="00B51941" w:rsidRPr="00665132" w:rsidRDefault="00B51941" w:rsidP="00B51941">
      <w:pPr>
        <w:rPr>
          <w:rFonts w:eastAsia="Times New Roman" w:cs="Arial"/>
          <w:color w:val="auto"/>
          <w:szCs w:val="22"/>
          <w:lang w:eastAsia="en-GB"/>
        </w:rPr>
      </w:pPr>
    </w:p>
    <w:p w14:paraId="6016A05E"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S</w:t>
      </w:r>
      <w:r w:rsidRPr="00665132">
        <w:rPr>
          <w:rFonts w:eastAsia="Times New Roman" w:cs="Arial"/>
          <w:color w:val="000000"/>
          <w:szCs w:val="22"/>
          <w:lang w:eastAsia="en-GB"/>
        </w:rPr>
        <w:t>é</w:t>
      </w:r>
      <w:r w:rsidRPr="00665132">
        <w:rPr>
          <w:rFonts w:eastAsia="Times New Roman" w:cs="Arial"/>
          <w:color w:val="auto"/>
          <w:szCs w:val="22"/>
          <w:lang w:eastAsia="en-GB"/>
        </w:rPr>
        <w:t>nat</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n.d</w:t>
      </w:r>
      <w:proofErr w:type="spellEnd"/>
      <w:r w:rsidRPr="00665132">
        <w:rPr>
          <w:rFonts w:eastAsia="Times New Roman" w:cs="Arial"/>
          <w:color w:val="auto"/>
          <w:szCs w:val="22"/>
          <w:lang w:eastAsia="en-GB"/>
        </w:rPr>
        <w:t xml:space="preserve">) </w:t>
      </w:r>
      <w:proofErr w:type="spellStart"/>
      <w:r w:rsidRPr="00665132">
        <w:rPr>
          <w:rFonts w:eastAsia="Times New Roman" w:cs="Arial"/>
          <w:b/>
          <w:color w:val="auto"/>
          <w:szCs w:val="22"/>
          <w:lang w:eastAsia="en-GB"/>
        </w:rPr>
        <w:t>D</w:t>
      </w:r>
      <w:r w:rsidRPr="00665132">
        <w:rPr>
          <w:rFonts w:eastAsia="Times New Roman" w:cs="Arial"/>
          <w:b/>
          <w:color w:val="000000"/>
          <w:szCs w:val="22"/>
          <w:lang w:eastAsia="en-GB"/>
        </w:rPr>
        <w:t>é</w:t>
      </w:r>
      <w:r w:rsidRPr="00665132">
        <w:rPr>
          <w:rFonts w:eastAsia="Times New Roman" w:cs="Arial"/>
          <w:b/>
          <w:color w:val="auto"/>
          <w:szCs w:val="22"/>
          <w:lang w:eastAsia="en-GB"/>
        </w:rPr>
        <w:t>centralisation</w:t>
      </w:r>
      <w:proofErr w:type="spellEnd"/>
      <w:r w:rsidRPr="00665132">
        <w:rPr>
          <w:rFonts w:eastAsia="Times New Roman" w:cs="Arial"/>
          <w:b/>
          <w:color w:val="auto"/>
          <w:szCs w:val="22"/>
          <w:lang w:eastAsia="en-GB"/>
        </w:rPr>
        <w:t xml:space="preserve"> des </w:t>
      </w:r>
      <w:proofErr w:type="spellStart"/>
      <w:r w:rsidRPr="00665132">
        <w:rPr>
          <w:rFonts w:eastAsia="Times New Roman" w:cs="Arial"/>
          <w:b/>
          <w:color w:val="auto"/>
          <w:szCs w:val="22"/>
          <w:lang w:eastAsia="en-GB"/>
        </w:rPr>
        <w:t>enseignments</w:t>
      </w:r>
      <w:proofErr w:type="spellEnd"/>
      <w:r w:rsidRPr="00665132">
        <w:rPr>
          <w:rFonts w:eastAsia="Times New Roman" w:cs="Arial"/>
          <w:b/>
          <w:color w:val="auto"/>
          <w:szCs w:val="22"/>
          <w:lang w:eastAsia="en-GB"/>
        </w:rPr>
        <w:t xml:space="preserve"> </w:t>
      </w:r>
      <w:proofErr w:type="spellStart"/>
      <w:r w:rsidRPr="00665132">
        <w:rPr>
          <w:rFonts w:eastAsia="Times New Roman" w:cs="Arial"/>
          <w:b/>
          <w:color w:val="auto"/>
          <w:szCs w:val="22"/>
          <w:lang w:eastAsia="en-GB"/>
        </w:rPr>
        <w:t>artistiques</w:t>
      </w:r>
      <w:proofErr w:type="spellEnd"/>
      <w:r w:rsidRPr="00665132">
        <w:rPr>
          <w:rFonts w:eastAsia="Times New Roman" w:cs="Arial"/>
          <w:b/>
          <w:color w:val="auto"/>
          <w:szCs w:val="22"/>
          <w:lang w:eastAsia="en-GB"/>
        </w:rPr>
        <w:t xml:space="preserve">: des </w:t>
      </w:r>
      <w:proofErr w:type="spellStart"/>
      <w:r w:rsidRPr="00665132">
        <w:rPr>
          <w:rFonts w:eastAsia="Times New Roman" w:cs="Arial"/>
          <w:b/>
          <w:color w:val="auto"/>
          <w:szCs w:val="22"/>
          <w:lang w:eastAsia="en-GB"/>
        </w:rPr>
        <w:t>pr</w:t>
      </w:r>
      <w:r w:rsidRPr="00665132">
        <w:rPr>
          <w:rFonts w:eastAsia="Times New Roman" w:cs="Arial"/>
          <w:b/>
          <w:color w:val="000000"/>
          <w:szCs w:val="22"/>
          <w:lang w:eastAsia="en-GB"/>
        </w:rPr>
        <w:t>é</w:t>
      </w:r>
      <w:r w:rsidRPr="00665132">
        <w:rPr>
          <w:rFonts w:eastAsia="Times New Roman" w:cs="Arial"/>
          <w:b/>
          <w:color w:val="auto"/>
          <w:szCs w:val="22"/>
          <w:lang w:eastAsia="en-GB"/>
        </w:rPr>
        <w:t>conisations</w:t>
      </w:r>
      <w:proofErr w:type="spellEnd"/>
      <w:r w:rsidRPr="00665132">
        <w:rPr>
          <w:rFonts w:eastAsia="Times New Roman" w:cs="Arial"/>
          <w:b/>
          <w:color w:val="auto"/>
          <w:szCs w:val="22"/>
          <w:lang w:eastAsia="en-GB"/>
        </w:rPr>
        <w:t xml:space="preserve"> pour </w:t>
      </w:r>
      <w:proofErr w:type="spellStart"/>
      <w:r w:rsidRPr="00665132">
        <w:rPr>
          <w:rFonts w:eastAsia="Times New Roman" w:cs="Arial"/>
          <w:b/>
          <w:color w:val="auto"/>
          <w:szCs w:val="22"/>
          <w:lang w:eastAsia="en-GB"/>
        </w:rPr>
        <w:t>orchestrer</w:t>
      </w:r>
      <w:proofErr w:type="spellEnd"/>
      <w:r w:rsidRPr="00665132">
        <w:rPr>
          <w:rFonts w:eastAsia="Times New Roman" w:cs="Arial"/>
          <w:b/>
          <w:color w:val="auto"/>
          <w:szCs w:val="22"/>
          <w:lang w:eastAsia="en-GB"/>
        </w:rPr>
        <w:t xml:space="preserve"> la sortie de crise </w:t>
      </w:r>
      <w:r w:rsidRPr="00665132">
        <w:rPr>
          <w:rFonts w:eastAsia="Times New Roman" w:cs="Arial"/>
          <w:color w:val="auto"/>
          <w:szCs w:val="22"/>
          <w:lang w:eastAsia="en-GB"/>
        </w:rPr>
        <w:t>[Online]</w:t>
      </w:r>
      <w:r w:rsidRPr="00665132">
        <w:rPr>
          <w:rFonts w:eastAsia="Times New Roman" w:cs="Arial"/>
          <w:b/>
          <w:color w:val="auto"/>
          <w:szCs w:val="22"/>
          <w:lang w:eastAsia="en-GB"/>
        </w:rPr>
        <w:t xml:space="preserve"> </w:t>
      </w:r>
      <w:proofErr w:type="spellStart"/>
      <w:r w:rsidRPr="00665132">
        <w:rPr>
          <w:rFonts w:eastAsia="Times New Roman" w:cs="Arial"/>
          <w:color w:val="auto"/>
          <w:szCs w:val="22"/>
          <w:lang w:eastAsia="en-GB"/>
        </w:rPr>
        <w:t>S</w:t>
      </w:r>
      <w:r w:rsidRPr="00665132">
        <w:rPr>
          <w:rFonts w:eastAsia="Times New Roman" w:cs="Arial"/>
          <w:color w:val="000000"/>
          <w:szCs w:val="22"/>
          <w:lang w:eastAsia="en-GB"/>
        </w:rPr>
        <w:t>é</w:t>
      </w:r>
      <w:r w:rsidRPr="00665132">
        <w:rPr>
          <w:rFonts w:eastAsia="Times New Roman" w:cs="Arial"/>
          <w:color w:val="auto"/>
          <w:szCs w:val="22"/>
          <w:lang w:eastAsia="en-GB"/>
        </w:rPr>
        <w:t>nat</w:t>
      </w:r>
      <w:proofErr w:type="spellEnd"/>
      <w:r w:rsidRPr="00665132">
        <w:rPr>
          <w:rFonts w:eastAsia="Times New Roman" w:cs="Arial"/>
          <w:color w:val="auto"/>
          <w:szCs w:val="22"/>
          <w:lang w:eastAsia="en-GB"/>
        </w:rPr>
        <w:t>. Available from: &lt;https://www.senat.fr/rap/r07-458/r07-4582.html&gt;</w:t>
      </w:r>
    </w:p>
    <w:p w14:paraId="5F13242E" w14:textId="77777777" w:rsidR="00B51941" w:rsidRPr="00665132" w:rsidRDefault="00B51941" w:rsidP="00B51941">
      <w:pPr>
        <w:rPr>
          <w:rFonts w:eastAsia="Arial Unicode MS" w:cs="Arial"/>
          <w:color w:val="auto"/>
          <w:szCs w:val="22"/>
          <w:lang w:val="en-US"/>
        </w:rPr>
      </w:pPr>
      <w:r w:rsidRPr="00665132">
        <w:rPr>
          <w:rFonts w:eastAsia="Times New Roman" w:cs="Arial"/>
          <w:color w:val="auto"/>
          <w:szCs w:val="22"/>
          <w:lang w:eastAsia="en-GB"/>
        </w:rPr>
        <w:t xml:space="preserve"> </w:t>
      </w:r>
      <w:r w:rsidRPr="00665132">
        <w:rPr>
          <w:rFonts w:eastAsia="Arial Unicode MS" w:cs="Arial"/>
          <w:color w:val="auto"/>
          <w:szCs w:val="22"/>
          <w:lang w:val="en-US"/>
        </w:rPr>
        <w:t>[Accessed 5 June 2019].</w:t>
      </w:r>
    </w:p>
    <w:p w14:paraId="7C5FDBC3" w14:textId="77777777" w:rsidR="00B51941" w:rsidRPr="00665132" w:rsidRDefault="00B51941" w:rsidP="00B51941">
      <w:pPr>
        <w:rPr>
          <w:rFonts w:eastAsia="Arial Unicode MS" w:cs="Arial"/>
          <w:color w:val="auto"/>
          <w:szCs w:val="22"/>
          <w:lang w:val="en-US"/>
        </w:rPr>
      </w:pPr>
    </w:p>
    <w:p w14:paraId="047ECCFE" w14:textId="77777777" w:rsidR="00B51941" w:rsidRDefault="00B51941" w:rsidP="00B51941">
      <w:pPr>
        <w:rPr>
          <w:rFonts w:eastAsia="Arial Unicode MS" w:cs="Arial"/>
          <w:color w:val="auto"/>
          <w:szCs w:val="22"/>
          <w:lang w:val="en-US"/>
        </w:rPr>
      </w:pPr>
      <w:proofErr w:type="spellStart"/>
      <w:r w:rsidRPr="00665132">
        <w:rPr>
          <w:rFonts w:eastAsia="Arial Unicode MS" w:cs="Arial"/>
          <w:color w:val="auto"/>
          <w:szCs w:val="22"/>
          <w:lang w:val="en-US"/>
        </w:rPr>
        <w:t>Sepe</w:t>
      </w:r>
      <w:proofErr w:type="spellEnd"/>
      <w:r w:rsidRPr="00665132">
        <w:rPr>
          <w:rFonts w:eastAsia="Arial Unicode MS" w:cs="Arial"/>
          <w:color w:val="auto"/>
          <w:szCs w:val="22"/>
          <w:lang w:val="en-US"/>
        </w:rPr>
        <w:t xml:space="preserve">, M.  (2013) Urban history and cultural resources in urban regeneration: a case of creative waterfront renewal. </w:t>
      </w:r>
      <w:r w:rsidRPr="00665132">
        <w:rPr>
          <w:rFonts w:eastAsia="Arial Unicode MS" w:cs="Arial"/>
          <w:b/>
          <w:color w:val="auto"/>
          <w:szCs w:val="22"/>
          <w:lang w:val="en-US"/>
        </w:rPr>
        <w:t>Planning Perspectives,</w:t>
      </w:r>
      <w:r w:rsidRPr="00665132">
        <w:rPr>
          <w:rFonts w:eastAsia="Arial Unicode MS" w:cs="Arial"/>
          <w:color w:val="auto"/>
          <w:szCs w:val="22"/>
          <w:lang w:val="en-US"/>
        </w:rPr>
        <w:t xml:space="preserve"> 28 (4), pp. 595-613.</w:t>
      </w:r>
    </w:p>
    <w:p w14:paraId="0F8AD736" w14:textId="77777777" w:rsidR="00B51941" w:rsidRDefault="00B51941" w:rsidP="00B51941">
      <w:pPr>
        <w:rPr>
          <w:rFonts w:eastAsia="Arial Unicode MS" w:cs="Arial"/>
          <w:color w:val="auto"/>
          <w:szCs w:val="22"/>
          <w:lang w:val="en-US"/>
        </w:rPr>
      </w:pPr>
    </w:p>
    <w:p w14:paraId="5C6EE92A" w14:textId="77777777" w:rsidR="00B51941" w:rsidRPr="00665132" w:rsidRDefault="00B51941" w:rsidP="00B51941">
      <w:pPr>
        <w:rPr>
          <w:rFonts w:eastAsia="Times New Roman" w:cs="Times New Roman"/>
          <w:color w:val="auto"/>
          <w:szCs w:val="22"/>
          <w:lang w:eastAsia="en-GB"/>
        </w:rPr>
      </w:pPr>
      <w:r w:rsidRPr="00665132">
        <w:rPr>
          <w:rFonts w:eastAsia="Times New Roman" w:cs="Arial"/>
          <w:color w:val="auto"/>
          <w:szCs w:val="22"/>
          <w:lang w:eastAsia="en-GB"/>
        </w:rPr>
        <w:t xml:space="preserve">Sheerin, J. (2019) </w:t>
      </w:r>
      <w:r w:rsidRPr="00665132">
        <w:rPr>
          <w:rFonts w:eastAsia="Times New Roman" w:cs="Arial"/>
          <w:b/>
          <w:color w:val="auto"/>
          <w:szCs w:val="22"/>
          <w:lang w:eastAsia="en-GB"/>
        </w:rPr>
        <w:t>The Best Music Venues in Leeds: Leeds-List</w:t>
      </w:r>
      <w:r w:rsidRPr="00665132">
        <w:rPr>
          <w:rFonts w:eastAsia="Times New Roman" w:cs="Arial"/>
          <w:color w:val="auto"/>
          <w:szCs w:val="22"/>
          <w:lang w:eastAsia="en-GB"/>
        </w:rPr>
        <w:t xml:space="preserve"> [Online]. Available from: &lt;</w:t>
      </w:r>
      <w:hyperlink r:id="rId212" w:history="1">
        <w:r w:rsidRPr="00665132">
          <w:rPr>
            <w:rFonts w:eastAsiaTheme="majorEastAsia" w:cs="Arial"/>
            <w:color w:val="auto"/>
            <w:szCs w:val="22"/>
            <w:lang w:eastAsia="en-GB"/>
          </w:rPr>
          <w:t>https://leeds-list.com/music/the-best-music-venues-in-leeds/</w:t>
        </w:r>
      </w:hyperlink>
      <w:r w:rsidRPr="00665132">
        <w:rPr>
          <w:rFonts w:eastAsiaTheme="majorEastAsia" w:cs="Arial"/>
          <w:color w:val="auto"/>
          <w:szCs w:val="22"/>
          <w:lang w:eastAsia="en-GB"/>
        </w:rPr>
        <w:t>&gt;</w:t>
      </w:r>
      <w:r w:rsidRPr="00665132">
        <w:rPr>
          <w:rFonts w:eastAsia="Times New Roman" w:cs="Times New Roman"/>
          <w:color w:val="auto"/>
          <w:szCs w:val="22"/>
          <w:lang w:eastAsia="en-GB"/>
        </w:rPr>
        <w:t xml:space="preserve"> [Accessed 10 August 2019].</w:t>
      </w:r>
    </w:p>
    <w:p w14:paraId="25F3D317" w14:textId="77777777" w:rsidR="00B51941" w:rsidRPr="00665132" w:rsidRDefault="00B51941" w:rsidP="00B51941">
      <w:pPr>
        <w:rPr>
          <w:rFonts w:eastAsia="Times New Roman" w:cs="Arial"/>
          <w:color w:val="auto"/>
          <w:szCs w:val="22"/>
          <w:lang w:eastAsia="en-GB"/>
        </w:rPr>
      </w:pPr>
    </w:p>
    <w:p w14:paraId="15F5E33D" w14:textId="77777777" w:rsidR="00B51941" w:rsidRPr="00665132" w:rsidRDefault="00B51941" w:rsidP="00B51941">
      <w:pPr>
        <w:rPr>
          <w:rFonts w:eastAsia="Times New Roman" w:cs="Times New Roman"/>
          <w:color w:val="auto"/>
          <w:szCs w:val="22"/>
          <w:lang w:eastAsia="en-GB"/>
        </w:rPr>
      </w:pPr>
      <w:r w:rsidRPr="00665132">
        <w:rPr>
          <w:rFonts w:eastAsia="Times New Roman" w:cs="Arial"/>
          <w:color w:val="auto"/>
          <w:szCs w:val="22"/>
          <w:lang w:eastAsia="en-GB"/>
        </w:rPr>
        <w:t xml:space="preserve">Silverwood, C. (2006) Leeds Arena. </w:t>
      </w:r>
      <w:r w:rsidRPr="00665132">
        <w:rPr>
          <w:rFonts w:eastAsia="Times New Roman" w:cs="Arial"/>
          <w:b/>
          <w:color w:val="auto"/>
          <w:szCs w:val="22"/>
          <w:lang w:eastAsia="en-GB"/>
        </w:rPr>
        <w:t>Skysrapercity.com,</w:t>
      </w:r>
      <w:r w:rsidRPr="00665132">
        <w:rPr>
          <w:rFonts w:eastAsia="Times New Roman" w:cs="Arial"/>
          <w:color w:val="auto"/>
          <w:szCs w:val="22"/>
          <w:lang w:eastAsia="en-GB"/>
        </w:rPr>
        <w:t xml:space="preserve"> 19</w:t>
      </w:r>
      <w:r w:rsidRPr="00665132">
        <w:rPr>
          <w:rFonts w:eastAsia="Times New Roman" w:cs="Arial"/>
          <w:color w:val="auto"/>
          <w:szCs w:val="22"/>
          <w:vertAlign w:val="superscript"/>
          <w:lang w:eastAsia="en-GB"/>
        </w:rPr>
        <w:t>th</w:t>
      </w:r>
      <w:r w:rsidRPr="00665132">
        <w:rPr>
          <w:rFonts w:eastAsia="Times New Roman" w:cs="Arial"/>
          <w:color w:val="auto"/>
          <w:szCs w:val="22"/>
          <w:lang w:eastAsia="en-GB"/>
        </w:rPr>
        <w:t xml:space="preserve"> October [Online Blog]. Available from: &lt;</w:t>
      </w:r>
      <w:hyperlink r:id="rId213" w:history="1">
        <w:r w:rsidRPr="00665132">
          <w:rPr>
            <w:rFonts w:eastAsiaTheme="majorEastAsia" w:cs="Arial"/>
            <w:color w:val="auto"/>
            <w:szCs w:val="22"/>
            <w:lang w:eastAsia="en-GB"/>
          </w:rPr>
          <w:t>https://www.skyscrapercity.com/showthread.php?t=236033&amp;page=19</w:t>
        </w:r>
      </w:hyperlink>
      <w:r w:rsidRPr="00665132">
        <w:rPr>
          <w:rFonts w:eastAsiaTheme="majorEastAsia" w:cs="Arial"/>
          <w:color w:val="auto"/>
          <w:szCs w:val="22"/>
          <w:lang w:eastAsia="en-GB"/>
        </w:rPr>
        <w:t xml:space="preserve">&gt; </w:t>
      </w:r>
      <w:r w:rsidRPr="00665132">
        <w:rPr>
          <w:rFonts w:eastAsia="Times New Roman" w:cs="Arial"/>
          <w:color w:val="auto"/>
          <w:szCs w:val="22"/>
          <w:lang w:eastAsia="en-GB"/>
        </w:rPr>
        <w:t>[</w:t>
      </w:r>
      <w:r w:rsidRPr="00665132">
        <w:rPr>
          <w:rFonts w:eastAsia="Times New Roman" w:cs="Times New Roman"/>
          <w:color w:val="auto"/>
          <w:szCs w:val="22"/>
          <w:lang w:eastAsia="en-GB"/>
        </w:rPr>
        <w:t>Accessed 20 September 2019].</w:t>
      </w:r>
    </w:p>
    <w:p w14:paraId="151B5263" w14:textId="77777777" w:rsidR="00B51941" w:rsidRPr="00665132" w:rsidRDefault="00B51941" w:rsidP="00B51941">
      <w:pPr>
        <w:rPr>
          <w:rFonts w:eastAsia="Times New Roman" w:cs="Arial"/>
          <w:color w:val="auto"/>
          <w:szCs w:val="22"/>
          <w:lang w:eastAsia="en-GB"/>
        </w:rPr>
      </w:pPr>
    </w:p>
    <w:p w14:paraId="54344E6B"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lastRenderedPageBreak/>
        <w:t>Simpson, D. (2013) Rousing Bruce Springsteen put new Leeds Arena to the test</w:t>
      </w:r>
      <w:r w:rsidRPr="00665132">
        <w:rPr>
          <w:rFonts w:eastAsia="Times New Roman" w:cs="Arial"/>
          <w:b/>
          <w:color w:val="auto"/>
          <w:szCs w:val="22"/>
          <w:lang w:eastAsia="en-GB"/>
        </w:rPr>
        <w:t>.</w:t>
      </w:r>
      <w:r w:rsidRPr="00665132">
        <w:rPr>
          <w:rFonts w:eastAsia="Times New Roman" w:cs="Arial"/>
          <w:color w:val="auto"/>
          <w:szCs w:val="22"/>
          <w:lang w:eastAsia="en-GB"/>
        </w:rPr>
        <w:t xml:space="preserve"> </w:t>
      </w:r>
      <w:r w:rsidRPr="00665132">
        <w:rPr>
          <w:rFonts w:eastAsia="Times New Roman" w:cs="Arial"/>
          <w:b/>
          <w:color w:val="auto"/>
          <w:szCs w:val="22"/>
          <w:lang w:eastAsia="en-GB"/>
        </w:rPr>
        <w:t xml:space="preserve">The Guardian </w:t>
      </w:r>
      <w:r w:rsidRPr="00665132">
        <w:rPr>
          <w:rFonts w:eastAsia="Times New Roman" w:cs="Arial"/>
          <w:color w:val="auto"/>
          <w:szCs w:val="22"/>
          <w:lang w:eastAsia="en-GB"/>
        </w:rPr>
        <w:t>[Online], 25 September. Available from: &lt;</w:t>
      </w:r>
      <w:hyperlink r:id="rId214" w:history="1">
        <w:r w:rsidRPr="00665132">
          <w:rPr>
            <w:rFonts w:eastAsiaTheme="majorEastAsia" w:cs="Arial"/>
            <w:color w:val="auto"/>
            <w:szCs w:val="22"/>
            <w:lang w:eastAsia="en-GB"/>
          </w:rPr>
          <w:t>http://www.theguardian.com/music/musicblog/2013</w:t>
        </w:r>
      </w:hyperlink>
      <w:r w:rsidRPr="00665132">
        <w:rPr>
          <w:rFonts w:eastAsia="Times New Roman" w:cs="Arial"/>
          <w:color w:val="auto"/>
          <w:szCs w:val="22"/>
          <w:lang w:eastAsia="en-GB"/>
        </w:rPr>
        <w:t>&gt; [Accessed 20 July 2019].</w:t>
      </w:r>
    </w:p>
    <w:p w14:paraId="75B15062" w14:textId="77777777" w:rsidR="00B51941" w:rsidRPr="00665132" w:rsidRDefault="00B51941" w:rsidP="00B51941">
      <w:pPr>
        <w:rPr>
          <w:rFonts w:eastAsia="Times New Roman" w:cs="Arial"/>
          <w:color w:val="auto"/>
          <w:szCs w:val="22"/>
          <w:lang w:eastAsia="en-GB"/>
        </w:rPr>
      </w:pPr>
    </w:p>
    <w:p w14:paraId="2E65C6E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Singh, S. (2016) </w:t>
      </w:r>
      <w:r w:rsidRPr="00665132">
        <w:rPr>
          <w:rFonts w:eastAsia="Times New Roman" w:cs="Arial"/>
          <w:b/>
          <w:color w:val="auto"/>
          <w:szCs w:val="22"/>
          <w:lang w:eastAsia="en-GB"/>
        </w:rPr>
        <w:t>The local in governance: Politics, Decentralisation, and Environment</w:t>
      </w:r>
      <w:r w:rsidRPr="00665132">
        <w:rPr>
          <w:rFonts w:eastAsia="Times New Roman" w:cs="Arial"/>
          <w:color w:val="auto"/>
          <w:szCs w:val="22"/>
          <w:lang w:eastAsia="en-GB"/>
        </w:rPr>
        <w:t xml:space="preserve"> [Online]. Oxford: Oxford Scholarship. Available from:</w:t>
      </w:r>
    </w:p>
    <w:p w14:paraId="118D2760"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&lt;</w:t>
      </w:r>
      <w:hyperlink r:id="rId215" w:history="1">
        <w:r w:rsidRPr="00665132">
          <w:rPr>
            <w:rFonts w:eastAsia="Times New Roman" w:cs="Arial"/>
            <w:color w:val="auto"/>
            <w:szCs w:val="22"/>
            <w:lang w:eastAsia="en-GB"/>
          </w:rPr>
          <w:t>https://oxford.universitypressscholarship.com/</w:t>
        </w:r>
      </w:hyperlink>
      <w:r w:rsidRPr="00665132">
        <w:rPr>
          <w:rFonts w:eastAsia="Times New Roman" w:cs="Arial"/>
          <w:color w:val="auto"/>
          <w:szCs w:val="22"/>
          <w:lang w:eastAsia="en-GB"/>
        </w:rPr>
        <w:t xml:space="preserve">&gt; Accessed 1 December 2021. </w:t>
      </w:r>
    </w:p>
    <w:p w14:paraId="6F2C46F8" w14:textId="77777777" w:rsidR="00B51941" w:rsidRPr="00665132" w:rsidRDefault="00B51941" w:rsidP="00B51941">
      <w:pPr>
        <w:rPr>
          <w:rFonts w:eastAsia="Times New Roman" w:cs="Arial"/>
          <w:color w:val="auto"/>
          <w:szCs w:val="22"/>
          <w:lang w:eastAsia="en-GB"/>
        </w:rPr>
      </w:pPr>
    </w:p>
    <w:p w14:paraId="10AB81A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Slack, E and </w:t>
      </w:r>
      <w:proofErr w:type="spellStart"/>
      <w:r w:rsidRPr="00665132">
        <w:rPr>
          <w:rFonts w:eastAsia="Times New Roman" w:cs="Arial"/>
          <w:color w:val="auto"/>
          <w:szCs w:val="22"/>
          <w:lang w:eastAsia="en-GB"/>
        </w:rPr>
        <w:t>C</w:t>
      </w:r>
      <w:r w:rsidRPr="00665132">
        <w:rPr>
          <w:rFonts w:eastAsia="Times New Roman" w:cs="Arial"/>
          <w:color w:val="000000"/>
          <w:szCs w:val="22"/>
          <w:lang w:eastAsia="en-GB"/>
        </w:rPr>
        <w:t>ô</w:t>
      </w:r>
      <w:r w:rsidRPr="00665132">
        <w:rPr>
          <w:rFonts w:eastAsia="Times New Roman" w:cs="Arial"/>
          <w:color w:val="auto"/>
          <w:szCs w:val="22"/>
          <w:lang w:eastAsia="en-GB"/>
        </w:rPr>
        <w:t>t</w:t>
      </w:r>
      <w:r w:rsidRPr="00665132">
        <w:rPr>
          <w:rFonts w:eastAsia="Times New Roman" w:cs="Arial"/>
          <w:color w:val="000000"/>
          <w:szCs w:val="22"/>
          <w:lang w:eastAsia="en-GB"/>
        </w:rPr>
        <w:t>é</w:t>
      </w:r>
      <w:proofErr w:type="spellEnd"/>
      <w:r w:rsidRPr="00665132">
        <w:rPr>
          <w:rFonts w:eastAsia="Times New Roman" w:cs="Arial"/>
          <w:color w:val="auto"/>
          <w:szCs w:val="22"/>
          <w:lang w:eastAsia="en-GB"/>
        </w:rPr>
        <w:t xml:space="preserve">, A. (2014) </w:t>
      </w:r>
      <w:r w:rsidRPr="00665132">
        <w:rPr>
          <w:rFonts w:eastAsia="Times New Roman" w:cs="Arial"/>
          <w:b/>
          <w:color w:val="auto"/>
          <w:szCs w:val="22"/>
          <w:lang w:eastAsia="en-GB"/>
        </w:rPr>
        <w:t>Comparative urban governance. Government Office for Science.</w:t>
      </w:r>
      <w:r w:rsidRPr="00665132">
        <w:rPr>
          <w:rFonts w:eastAsia="Times New Roman" w:cs="Arial"/>
          <w:color w:val="auto"/>
          <w:szCs w:val="22"/>
          <w:lang w:eastAsia="en-GB"/>
        </w:rPr>
        <w:t xml:space="preserve"> Working Paper, Foresight Future of Cites. London: Government Office for Science.</w:t>
      </w:r>
    </w:p>
    <w:p w14:paraId="1E9A546A" w14:textId="77777777" w:rsidR="00B51941" w:rsidRPr="00665132" w:rsidRDefault="00B51941" w:rsidP="00B51941">
      <w:pPr>
        <w:rPr>
          <w:rFonts w:eastAsia="Times New Roman" w:cs="Arial"/>
          <w:color w:val="auto"/>
          <w:szCs w:val="22"/>
          <w:lang w:eastAsia="en-GB"/>
        </w:rPr>
      </w:pPr>
    </w:p>
    <w:p w14:paraId="21A53170"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Smales</w:t>
      </w:r>
      <w:proofErr w:type="spellEnd"/>
      <w:r w:rsidRPr="00665132">
        <w:rPr>
          <w:rFonts w:eastAsia="Times New Roman" w:cs="Times New Roman"/>
          <w:color w:val="auto"/>
          <w:szCs w:val="22"/>
          <w:lang w:eastAsia="en-GB"/>
        </w:rPr>
        <w:t xml:space="preserve">, L. (1994) Desperate pragmatism or shrewd optimism? The image and selling of West Yorkshire. In: Haughton, G. and Whitney, D. eds. </w:t>
      </w:r>
      <w:r w:rsidRPr="00665132">
        <w:rPr>
          <w:rFonts w:eastAsia="Times New Roman" w:cs="Times New Roman"/>
          <w:b/>
          <w:color w:val="auto"/>
          <w:szCs w:val="22"/>
          <w:lang w:eastAsia="en-GB"/>
        </w:rPr>
        <w:t xml:space="preserve">Reinventing a Regions: Restructuring in West Yorkshire. </w:t>
      </w:r>
      <w:r w:rsidRPr="00665132">
        <w:rPr>
          <w:rFonts w:eastAsia="Times New Roman" w:cs="Times New Roman"/>
          <w:color w:val="auto"/>
          <w:szCs w:val="22"/>
          <w:lang w:eastAsia="en-GB"/>
        </w:rPr>
        <w:t xml:space="preserve">Aldershot: Avebury, pp. 35-60. </w:t>
      </w:r>
    </w:p>
    <w:p w14:paraId="596661BD" w14:textId="77777777" w:rsidR="00B51941" w:rsidRPr="00665132" w:rsidRDefault="00B51941" w:rsidP="00B51941">
      <w:pPr>
        <w:rPr>
          <w:rFonts w:eastAsia="Times New Roman" w:cs="Arial"/>
          <w:color w:val="auto"/>
          <w:szCs w:val="22"/>
          <w:lang w:eastAsia="en-GB"/>
        </w:rPr>
      </w:pPr>
    </w:p>
    <w:p w14:paraId="47C07783"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Smales</w:t>
      </w:r>
      <w:proofErr w:type="spellEnd"/>
      <w:r w:rsidRPr="00665132">
        <w:rPr>
          <w:rFonts w:eastAsia="Times New Roman" w:cs="Arial"/>
          <w:color w:val="auto"/>
          <w:szCs w:val="22"/>
          <w:lang w:eastAsia="en-GB"/>
        </w:rPr>
        <w:t xml:space="preserve">, L. &amp; Burgess, M. (1999) Tapping into Local Talent: The production of the Leeds City Centre Urban Design Strategy. </w:t>
      </w:r>
      <w:r w:rsidRPr="00665132">
        <w:rPr>
          <w:rFonts w:eastAsia="Times New Roman" w:cs="Arial"/>
          <w:b/>
          <w:color w:val="auto"/>
          <w:szCs w:val="22"/>
          <w:lang w:eastAsia="en-GB"/>
        </w:rPr>
        <w:t>Built Environment</w:t>
      </w:r>
      <w:r w:rsidRPr="00665132">
        <w:rPr>
          <w:rFonts w:eastAsia="Times New Roman" w:cs="Arial"/>
          <w:color w:val="auto"/>
          <w:szCs w:val="22"/>
          <w:lang w:eastAsia="en-GB"/>
        </w:rPr>
        <w:t xml:space="preserve">, 25 (4), pp. 300-316. </w:t>
      </w:r>
    </w:p>
    <w:p w14:paraId="3DB5ACFD" w14:textId="77777777" w:rsidR="00B51941" w:rsidRDefault="00B51941" w:rsidP="00B51941">
      <w:pPr>
        <w:rPr>
          <w:rFonts w:eastAsia="Times New Roman" w:cs="Times New Roman"/>
          <w:color w:val="auto"/>
          <w:szCs w:val="22"/>
          <w:lang w:eastAsia="en-GB"/>
        </w:rPr>
      </w:pPr>
    </w:p>
    <w:p w14:paraId="7DBA3BED"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Smales</w:t>
      </w:r>
      <w:proofErr w:type="spellEnd"/>
      <w:r w:rsidRPr="00665132">
        <w:rPr>
          <w:rFonts w:eastAsia="Times New Roman" w:cs="Times New Roman"/>
          <w:color w:val="auto"/>
          <w:szCs w:val="22"/>
          <w:lang w:eastAsia="en-GB"/>
        </w:rPr>
        <w:t xml:space="preserve">, L. &amp; Whitney, D. (1996) Inventing a better place: urban design in Leeds in the post-war era. In: Haughton, G. &amp; Williams, C. eds. </w:t>
      </w:r>
      <w:r w:rsidRPr="00665132">
        <w:rPr>
          <w:rFonts w:eastAsia="Times New Roman" w:cs="Times New Roman"/>
          <w:b/>
          <w:color w:val="auto"/>
          <w:szCs w:val="22"/>
          <w:lang w:eastAsia="en-GB"/>
        </w:rPr>
        <w:t xml:space="preserve">Corporate City? Partnership, </w:t>
      </w:r>
      <w:proofErr w:type="gramStart"/>
      <w:r w:rsidRPr="00665132">
        <w:rPr>
          <w:rFonts w:eastAsia="Times New Roman" w:cs="Times New Roman"/>
          <w:b/>
          <w:color w:val="auto"/>
          <w:szCs w:val="22"/>
          <w:lang w:eastAsia="en-GB"/>
        </w:rPr>
        <w:t>participation</w:t>
      </w:r>
      <w:proofErr w:type="gramEnd"/>
      <w:r w:rsidRPr="00665132">
        <w:rPr>
          <w:rFonts w:eastAsia="Times New Roman" w:cs="Times New Roman"/>
          <w:b/>
          <w:color w:val="auto"/>
          <w:szCs w:val="22"/>
          <w:lang w:eastAsia="en-GB"/>
        </w:rPr>
        <w:t xml:space="preserve"> and partition in the urban development in Leeds</w:t>
      </w:r>
      <w:r w:rsidRPr="00665132">
        <w:rPr>
          <w:rFonts w:eastAsia="Times New Roman" w:cs="Times New Roman"/>
          <w:color w:val="auto"/>
          <w:szCs w:val="22"/>
          <w:lang w:eastAsia="en-GB"/>
        </w:rPr>
        <w:t>. Aldershot: Avebury, pp. 199-218.</w:t>
      </w:r>
    </w:p>
    <w:p w14:paraId="6C99E104" w14:textId="77777777" w:rsidR="00B51941" w:rsidRPr="00665132" w:rsidRDefault="00B51941" w:rsidP="00B51941">
      <w:pPr>
        <w:rPr>
          <w:rFonts w:eastAsia="Times New Roman" w:cs="Arial"/>
          <w:color w:val="auto"/>
          <w:szCs w:val="22"/>
          <w:lang w:eastAsia="en-GB"/>
        </w:rPr>
      </w:pPr>
    </w:p>
    <w:p w14:paraId="665A4246" w14:textId="77777777" w:rsidR="00B51941" w:rsidRPr="00665132" w:rsidRDefault="00B51941" w:rsidP="00B51941">
      <w:pPr>
        <w:rPr>
          <w:rFonts w:eastAsia="Times New Roman" w:cs="Times New Roman"/>
          <w:color w:val="auto"/>
          <w:szCs w:val="22"/>
          <w:lang w:eastAsia="en-GB"/>
        </w:rPr>
      </w:pPr>
      <w:r w:rsidRPr="00665132">
        <w:rPr>
          <w:rFonts w:eastAsia="Times New Roman" w:cs="Arial"/>
          <w:color w:val="auto"/>
          <w:szCs w:val="22"/>
          <w:lang w:eastAsia="en-GB"/>
        </w:rPr>
        <w:t xml:space="preserve">Smith, A. &amp; Heywood, P. (2000) </w:t>
      </w:r>
      <w:r w:rsidRPr="00665132">
        <w:rPr>
          <w:rFonts w:eastAsia="Times New Roman" w:cs="Arial"/>
          <w:b/>
          <w:color w:val="auto"/>
          <w:szCs w:val="22"/>
          <w:lang w:eastAsia="en-GB"/>
        </w:rPr>
        <w:t>Regional Government in France and Spain.</w:t>
      </w:r>
      <w:r w:rsidRPr="00665132">
        <w:rPr>
          <w:rFonts w:eastAsia="Times New Roman" w:cs="Arial"/>
          <w:color w:val="auto"/>
          <w:szCs w:val="22"/>
          <w:lang w:eastAsia="en-GB"/>
        </w:rPr>
        <w:t xml:space="preserve"> Joseph Rowntree Foundation. </w:t>
      </w:r>
      <w:r w:rsidRPr="00665132">
        <w:rPr>
          <w:rFonts w:eastAsia="Times New Roman" w:cs="Arial"/>
          <w:color w:val="auto"/>
          <w:szCs w:val="22"/>
          <w:shd w:val="clear" w:color="auto" w:fill="FFFFFF"/>
          <w:lang w:eastAsia="en-GB"/>
        </w:rPr>
        <w:t>Constitution Unit, University College London.</w:t>
      </w:r>
    </w:p>
    <w:p w14:paraId="2FAD5FF5" w14:textId="77777777" w:rsidR="00B51941" w:rsidRPr="00665132" w:rsidRDefault="00B51941" w:rsidP="00B51941">
      <w:pPr>
        <w:rPr>
          <w:rFonts w:eastAsia="Times New Roman" w:cs="Arial"/>
          <w:color w:val="auto"/>
          <w:szCs w:val="22"/>
          <w:lang w:eastAsia="en-GB"/>
        </w:rPr>
      </w:pPr>
    </w:p>
    <w:p w14:paraId="2946FC64"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Smith, H. &amp; Soledad Garcia Ferrari. M. (2012). </w:t>
      </w:r>
      <w:r w:rsidRPr="00665132">
        <w:rPr>
          <w:rFonts w:eastAsia="Times New Roman" w:cs="Arial"/>
          <w:b/>
          <w:color w:val="auto"/>
          <w:szCs w:val="22"/>
          <w:lang w:eastAsia="en-GB"/>
        </w:rPr>
        <w:t>Waterfront regeneration: Experiences in city-building.</w:t>
      </w:r>
      <w:r w:rsidRPr="00665132">
        <w:rPr>
          <w:rFonts w:eastAsia="Times New Roman" w:cs="Arial"/>
          <w:color w:val="auto"/>
          <w:szCs w:val="22"/>
          <w:lang w:eastAsia="en-GB"/>
        </w:rPr>
        <w:t xml:space="preserve"> London, New York: Routledge.</w:t>
      </w:r>
    </w:p>
    <w:p w14:paraId="234D5F9F" w14:textId="77777777" w:rsidR="00B51941" w:rsidRPr="00665132" w:rsidRDefault="00B51941" w:rsidP="00B51941">
      <w:pPr>
        <w:rPr>
          <w:rFonts w:eastAsia="Times New Roman" w:cs="Times New Roman"/>
          <w:color w:val="auto"/>
          <w:szCs w:val="22"/>
          <w:lang w:eastAsia="en-GB"/>
        </w:rPr>
      </w:pPr>
    </w:p>
    <w:p w14:paraId="6A5A21B0"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Somekh</w:t>
      </w:r>
      <w:proofErr w:type="spellEnd"/>
      <w:r w:rsidRPr="00665132">
        <w:rPr>
          <w:rFonts w:eastAsia="Times New Roman" w:cs="Times New Roman"/>
          <w:color w:val="auto"/>
          <w:szCs w:val="22"/>
          <w:lang w:eastAsia="en-GB"/>
        </w:rPr>
        <w:t xml:space="preserve">, B &amp; Lewin, C (eds) (2005) </w:t>
      </w:r>
      <w:r w:rsidRPr="00665132">
        <w:rPr>
          <w:rFonts w:eastAsia="Times New Roman" w:cs="Times New Roman"/>
          <w:b/>
          <w:color w:val="auto"/>
          <w:szCs w:val="22"/>
          <w:lang w:eastAsia="en-GB"/>
        </w:rPr>
        <w:t>Research Methods in the Social Sciences</w:t>
      </w:r>
      <w:r w:rsidRPr="00665132">
        <w:rPr>
          <w:rFonts w:eastAsia="Times New Roman" w:cs="Times New Roman"/>
          <w:color w:val="auto"/>
          <w:szCs w:val="22"/>
          <w:lang w:eastAsia="en-GB"/>
        </w:rPr>
        <w:t>. London: Sage Publications.</w:t>
      </w:r>
    </w:p>
    <w:p w14:paraId="1ECB4F5B" w14:textId="77777777" w:rsidR="00B51941" w:rsidRPr="00665132" w:rsidRDefault="00B51941" w:rsidP="00B51941">
      <w:pPr>
        <w:spacing w:line="240" w:lineRule="auto"/>
        <w:rPr>
          <w:rFonts w:eastAsia="Times New Roman" w:cs="Arial"/>
          <w:color w:val="auto"/>
          <w:sz w:val="24"/>
          <w:lang w:eastAsia="en-GB"/>
        </w:rPr>
      </w:pPr>
    </w:p>
    <w:p w14:paraId="78B0178B"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Sonnichsen</w:t>
      </w:r>
      <w:proofErr w:type="spellEnd"/>
      <w:r w:rsidRPr="00665132">
        <w:rPr>
          <w:rFonts w:eastAsia="Times New Roman" w:cs="Arial"/>
          <w:color w:val="auto"/>
          <w:szCs w:val="22"/>
          <w:lang w:eastAsia="en-GB"/>
        </w:rPr>
        <w:t xml:space="preserve">, T. (2017) Vinyl tourism: records as souvenirs of underground musical landscapes. </w:t>
      </w:r>
      <w:r w:rsidRPr="00665132">
        <w:rPr>
          <w:rFonts w:eastAsia="Times New Roman" w:cs="Arial"/>
          <w:b/>
          <w:color w:val="auto"/>
          <w:szCs w:val="22"/>
          <w:lang w:eastAsia="en-GB"/>
        </w:rPr>
        <w:t>Arts and the Market</w:t>
      </w:r>
      <w:r w:rsidRPr="00665132">
        <w:rPr>
          <w:rFonts w:eastAsia="Times New Roman" w:cs="Arial"/>
          <w:color w:val="auto"/>
          <w:szCs w:val="22"/>
          <w:lang w:eastAsia="en-GB"/>
        </w:rPr>
        <w:t>, 7 (2), pp. 235-244.</w:t>
      </w:r>
    </w:p>
    <w:p w14:paraId="16842643" w14:textId="77777777" w:rsidR="00B51941" w:rsidRPr="00665132" w:rsidRDefault="00B51941" w:rsidP="00B51941">
      <w:pPr>
        <w:rPr>
          <w:rFonts w:eastAsia="Times New Roman" w:cs="Arial"/>
          <w:color w:val="auto"/>
          <w:szCs w:val="22"/>
          <w:lang w:eastAsia="en-GB"/>
        </w:rPr>
      </w:pPr>
    </w:p>
    <w:p w14:paraId="66BC8811"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lastRenderedPageBreak/>
        <w:t>Sota</w:t>
      </w:r>
      <w:proofErr w:type="spellEnd"/>
      <w:r w:rsidRPr="00665132">
        <w:rPr>
          <w:rFonts w:eastAsia="Times New Roman" w:cs="Arial"/>
          <w:color w:val="auto"/>
          <w:szCs w:val="22"/>
          <w:lang w:eastAsia="en-GB"/>
        </w:rPr>
        <w:t xml:space="preserve">, X. (2012) Bordeaux – </w:t>
      </w:r>
      <w:proofErr w:type="spellStart"/>
      <w:proofErr w:type="gramStart"/>
      <w:r w:rsidRPr="00665132">
        <w:rPr>
          <w:rFonts w:eastAsia="Times New Roman" w:cs="Arial"/>
          <w:color w:val="auto"/>
          <w:szCs w:val="22"/>
          <w:lang w:eastAsia="en-GB"/>
        </w:rPr>
        <w:t>Floirac</w:t>
      </w:r>
      <w:proofErr w:type="spellEnd"/>
      <w:r w:rsidRPr="00665132">
        <w:rPr>
          <w:rFonts w:eastAsia="Times New Roman" w:cs="Arial"/>
          <w:color w:val="auto"/>
          <w:szCs w:val="22"/>
          <w:lang w:eastAsia="en-GB"/>
        </w:rPr>
        <w:t> :</w:t>
      </w:r>
      <w:proofErr w:type="gramEnd"/>
      <w:r w:rsidRPr="00665132">
        <w:rPr>
          <w:rFonts w:eastAsia="Times New Roman" w:cs="Arial"/>
          <w:color w:val="auto"/>
          <w:szCs w:val="22"/>
          <w:lang w:eastAsia="en-GB"/>
        </w:rPr>
        <w:t xml:space="preserve"> Arena, la mise à mort. </w:t>
      </w:r>
      <w:r w:rsidRPr="00665132">
        <w:rPr>
          <w:rFonts w:eastAsia="Times New Roman" w:cs="Arial"/>
          <w:b/>
          <w:color w:val="auto"/>
          <w:szCs w:val="22"/>
          <w:lang w:eastAsia="en-GB"/>
        </w:rPr>
        <w:t>Sud Ouest</w:t>
      </w:r>
      <w:r w:rsidRPr="00665132">
        <w:rPr>
          <w:rFonts w:eastAsia="Times New Roman" w:cs="Arial"/>
          <w:color w:val="auto"/>
          <w:szCs w:val="22"/>
          <w:lang w:eastAsia="en-GB"/>
        </w:rPr>
        <w:t xml:space="preserve"> [Online], 18 February. Available from</w:t>
      </w:r>
      <w:r w:rsidRPr="00665132">
        <w:rPr>
          <w:rFonts w:eastAsia="Times New Roman" w:cs="Arial"/>
          <w:color w:val="FF6600"/>
          <w:szCs w:val="22"/>
          <w:lang w:eastAsia="en-GB"/>
        </w:rPr>
        <w:t xml:space="preserve">: </w:t>
      </w:r>
      <w:hyperlink r:id="rId216" w:history="1">
        <w:r w:rsidRPr="00665132">
          <w:rPr>
            <w:rFonts w:eastAsia="Times New Roman" w:cs="Arial"/>
            <w:color w:val="auto"/>
            <w:szCs w:val="22"/>
            <w:lang w:eastAsia="en-GB"/>
          </w:rPr>
          <w:t>&lt;https://archives.sudouest.fr/search</w:t>
        </w:r>
      </w:hyperlink>
      <w:r w:rsidRPr="00665132">
        <w:rPr>
          <w:rFonts w:eastAsia="Times New Roman" w:cs="Arial"/>
          <w:color w:val="auto"/>
          <w:szCs w:val="22"/>
          <w:lang w:eastAsia="en-GB"/>
        </w:rPr>
        <w:t>&gt; [Accessed 7 November 2020].</w:t>
      </w:r>
    </w:p>
    <w:p w14:paraId="69BCE910" w14:textId="77777777" w:rsidR="00B51941" w:rsidRPr="00665132" w:rsidRDefault="00B51941" w:rsidP="00B51941">
      <w:pPr>
        <w:rPr>
          <w:rFonts w:eastAsiaTheme="minorHAnsi" w:cs="TheSansLP-SemiBold"/>
          <w:color w:val="232323"/>
          <w:szCs w:val="22"/>
          <w:lang w:val="en-US"/>
        </w:rPr>
      </w:pPr>
    </w:p>
    <w:p w14:paraId="0F45F271"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Sounds Diplomacy (2021) </w:t>
      </w:r>
      <w:r w:rsidRPr="00665132">
        <w:rPr>
          <w:rFonts w:eastAsia="Times New Roman" w:cs="Times New Roman"/>
          <w:b/>
          <w:color w:val="auto"/>
          <w:szCs w:val="22"/>
          <w:lang w:eastAsia="en-GB"/>
        </w:rPr>
        <w:t>About us</w:t>
      </w:r>
      <w:r w:rsidRPr="00665132">
        <w:rPr>
          <w:rFonts w:eastAsia="Times New Roman" w:cs="Times New Roman"/>
          <w:color w:val="auto"/>
          <w:szCs w:val="22"/>
          <w:lang w:eastAsia="en-GB"/>
        </w:rPr>
        <w:t xml:space="preserve">. Online]. Available from: </w:t>
      </w:r>
      <w:hyperlink r:id="rId217" w:history="1">
        <w:r w:rsidRPr="00665132">
          <w:rPr>
            <w:rFonts w:eastAsia="Times New Roman" w:cs="Times New Roman"/>
            <w:color w:val="auto"/>
            <w:szCs w:val="22"/>
            <w:lang w:eastAsia="en-GB"/>
          </w:rPr>
          <w:t>&lt;https://www.sounddiplomacy.com/&gt;</w:t>
        </w:r>
      </w:hyperlink>
      <w:r w:rsidRPr="00665132">
        <w:rPr>
          <w:rFonts w:eastAsia="Times New Roman" w:cs="Times New Roman"/>
          <w:color w:val="auto"/>
          <w:szCs w:val="22"/>
          <w:lang w:eastAsia="en-GB"/>
        </w:rPr>
        <w:t xml:space="preserve"> [Accessed 10 October 2020].</w:t>
      </w:r>
    </w:p>
    <w:p w14:paraId="0972948C" w14:textId="77777777" w:rsidR="00B51941" w:rsidRPr="00665132" w:rsidRDefault="00B51941" w:rsidP="00B51941">
      <w:pPr>
        <w:rPr>
          <w:rFonts w:eastAsia="Times New Roman" w:cs="Times New Roman"/>
          <w:color w:val="auto"/>
          <w:szCs w:val="22"/>
          <w:lang w:eastAsia="en-GB"/>
        </w:rPr>
      </w:pPr>
    </w:p>
    <w:p w14:paraId="0BB97AE1" w14:textId="77777777" w:rsidR="00B51941" w:rsidRPr="00665132" w:rsidRDefault="00B51941" w:rsidP="00B51941">
      <w:pPr>
        <w:rPr>
          <w:rFonts w:eastAsia="Times New Roman" w:cs="Arial"/>
          <w:color w:val="auto"/>
          <w:szCs w:val="22"/>
        </w:rPr>
      </w:pPr>
      <w:proofErr w:type="spellStart"/>
      <w:r w:rsidRPr="00665132">
        <w:rPr>
          <w:rFonts w:eastAsia="Times New Roman" w:cs="Arial"/>
          <w:color w:val="auto"/>
          <w:szCs w:val="22"/>
        </w:rPr>
        <w:t>Spracklen</w:t>
      </w:r>
      <w:proofErr w:type="spellEnd"/>
      <w:r w:rsidRPr="00665132">
        <w:rPr>
          <w:rFonts w:eastAsia="Times New Roman" w:cs="Arial"/>
          <w:color w:val="auto"/>
          <w:szCs w:val="22"/>
        </w:rPr>
        <w:t xml:space="preserve">, K, Richter, A. &amp; </w:t>
      </w:r>
      <w:proofErr w:type="spellStart"/>
      <w:r w:rsidRPr="00665132">
        <w:rPr>
          <w:rFonts w:eastAsia="Times New Roman" w:cs="Arial"/>
          <w:color w:val="auto"/>
          <w:szCs w:val="22"/>
        </w:rPr>
        <w:t>Spracklen</w:t>
      </w:r>
      <w:proofErr w:type="spellEnd"/>
      <w:r w:rsidRPr="00665132">
        <w:rPr>
          <w:rFonts w:eastAsia="Times New Roman" w:cs="Arial"/>
          <w:color w:val="auto"/>
          <w:szCs w:val="22"/>
        </w:rPr>
        <w:t xml:space="preserve">, B. (2013) The </w:t>
      </w:r>
      <w:proofErr w:type="spellStart"/>
      <w:r w:rsidRPr="00665132">
        <w:rPr>
          <w:rFonts w:eastAsia="Times New Roman" w:cs="Arial"/>
          <w:color w:val="auto"/>
          <w:szCs w:val="22"/>
        </w:rPr>
        <w:t>eventization</w:t>
      </w:r>
      <w:proofErr w:type="spellEnd"/>
      <w:r w:rsidRPr="00665132">
        <w:rPr>
          <w:rFonts w:eastAsia="Times New Roman" w:cs="Arial"/>
          <w:color w:val="auto"/>
          <w:szCs w:val="22"/>
        </w:rPr>
        <w:t xml:space="preserve"> of leisure and the strange death of alternative Leeds. </w:t>
      </w:r>
      <w:r w:rsidRPr="00665132">
        <w:rPr>
          <w:rFonts w:eastAsia="Times New Roman" w:cs="Arial"/>
          <w:b/>
          <w:color w:val="auto"/>
          <w:szCs w:val="22"/>
        </w:rPr>
        <w:t>City,</w:t>
      </w:r>
      <w:r w:rsidRPr="00665132">
        <w:rPr>
          <w:rFonts w:eastAsia="Times New Roman" w:cs="Arial"/>
          <w:color w:val="auto"/>
          <w:szCs w:val="22"/>
        </w:rPr>
        <w:t xml:space="preserve"> 17 (2), pp.164-178. </w:t>
      </w:r>
    </w:p>
    <w:p w14:paraId="65ABD02B" w14:textId="77777777" w:rsidR="00B51941" w:rsidRPr="00665132" w:rsidRDefault="00B51941" w:rsidP="00B51941">
      <w:pPr>
        <w:rPr>
          <w:rFonts w:eastAsia="Times New Roman" w:cs="Arial"/>
          <w:color w:val="auto"/>
          <w:szCs w:val="22"/>
          <w:lang w:eastAsia="en-GB"/>
        </w:rPr>
      </w:pPr>
    </w:p>
    <w:p w14:paraId="0B5DF7F0"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Stark, P. Gordon, C. &amp; Powell, D. (2016) </w:t>
      </w:r>
      <w:r w:rsidRPr="00665132">
        <w:rPr>
          <w:rFonts w:eastAsia="Times New Roman" w:cs="Arial"/>
          <w:b/>
          <w:color w:val="auto"/>
          <w:szCs w:val="22"/>
          <w:lang w:eastAsia="en-GB"/>
        </w:rPr>
        <w:t>A Policy for the Arts and Culture in England The Next Steps</w:t>
      </w:r>
      <w:r w:rsidRPr="00665132">
        <w:rPr>
          <w:rFonts w:eastAsia="Times New Roman" w:cs="Arial"/>
          <w:color w:val="auto"/>
          <w:szCs w:val="22"/>
          <w:lang w:eastAsia="en-GB"/>
        </w:rPr>
        <w:t xml:space="preserve"> [Online]. GPS Culture Available from: </w:t>
      </w:r>
      <w:hyperlink r:id="rId218" w:history="1">
        <w:r w:rsidRPr="00665132">
          <w:rPr>
            <w:rFonts w:eastAsiaTheme="majorEastAsia" w:cs="Arial"/>
            <w:color w:val="auto"/>
            <w:szCs w:val="22"/>
            <w:lang w:eastAsia="en-GB"/>
          </w:rPr>
          <w:t>http://www.gpsculture.co.uk/downloads/next-steps/GPS_Culture-Next_Steps.pdf</w:t>
        </w:r>
      </w:hyperlink>
      <w:r w:rsidRPr="00665132">
        <w:rPr>
          <w:rFonts w:eastAsiaTheme="majorEastAsia" w:cs="Arial"/>
          <w:color w:val="auto"/>
          <w:szCs w:val="22"/>
          <w:lang w:eastAsia="en-GB"/>
        </w:rPr>
        <w:t xml:space="preserve"> [Accessed 20th December 2017].</w:t>
      </w:r>
    </w:p>
    <w:p w14:paraId="2EFD5E66" w14:textId="77777777" w:rsidR="00B51941" w:rsidRPr="00665132" w:rsidRDefault="00B51941" w:rsidP="00B51941">
      <w:pPr>
        <w:rPr>
          <w:rFonts w:eastAsiaTheme="minorHAnsi" w:cs="Arial"/>
          <w:color w:val="232323"/>
          <w:szCs w:val="22"/>
          <w:lang w:val="en-US"/>
        </w:rPr>
      </w:pPr>
    </w:p>
    <w:p w14:paraId="491B28F9" w14:textId="77777777" w:rsidR="00B51941" w:rsidRPr="00665132" w:rsidRDefault="00B51941" w:rsidP="00B51941">
      <w:pPr>
        <w:rPr>
          <w:rFonts w:eastAsia="Times New Roman" w:cs="Times New Roman"/>
          <w:color w:val="auto"/>
          <w:szCs w:val="22"/>
          <w:lang w:eastAsia="en-GB"/>
        </w:rPr>
      </w:pPr>
      <w:r w:rsidRPr="00665132">
        <w:rPr>
          <w:rFonts w:eastAsiaTheme="minorHAnsi" w:cs="TheSansLP-SemiBold"/>
          <w:color w:val="232323"/>
          <w:szCs w:val="22"/>
          <w:lang w:val="en-US"/>
        </w:rPr>
        <w:t xml:space="preserve">Stark, S &amp; Torrance, H. (2005) Case Study. </w:t>
      </w:r>
      <w:r w:rsidRPr="00665132">
        <w:rPr>
          <w:rFonts w:eastAsia="Times New Roman" w:cs="Times New Roman"/>
          <w:color w:val="auto"/>
          <w:szCs w:val="22"/>
          <w:lang w:eastAsia="en-GB"/>
        </w:rPr>
        <w:t xml:space="preserve">In: </w:t>
      </w:r>
      <w:proofErr w:type="spellStart"/>
      <w:r w:rsidRPr="00665132">
        <w:rPr>
          <w:rFonts w:eastAsia="Times New Roman" w:cs="Times New Roman"/>
          <w:color w:val="auto"/>
          <w:szCs w:val="22"/>
          <w:lang w:eastAsia="en-GB"/>
        </w:rPr>
        <w:t>Somekh</w:t>
      </w:r>
      <w:proofErr w:type="spellEnd"/>
      <w:r w:rsidRPr="00665132">
        <w:rPr>
          <w:rFonts w:eastAsia="Times New Roman" w:cs="Times New Roman"/>
          <w:color w:val="auto"/>
          <w:szCs w:val="22"/>
          <w:lang w:eastAsia="en-GB"/>
        </w:rPr>
        <w:t xml:space="preserve">, B &amp; Lewin, C. eds. </w:t>
      </w:r>
      <w:r w:rsidRPr="00665132">
        <w:rPr>
          <w:rFonts w:eastAsia="Times New Roman" w:cs="Times New Roman"/>
          <w:b/>
          <w:color w:val="auto"/>
          <w:szCs w:val="22"/>
          <w:lang w:eastAsia="en-GB"/>
        </w:rPr>
        <w:t>Research Methods in the Social Sciences</w:t>
      </w:r>
      <w:r w:rsidRPr="00665132">
        <w:rPr>
          <w:rFonts w:eastAsia="Times New Roman" w:cs="Times New Roman"/>
          <w:color w:val="auto"/>
          <w:szCs w:val="22"/>
          <w:lang w:eastAsia="en-GB"/>
        </w:rPr>
        <w:t>, Sage: London, pp. 33-40.</w:t>
      </w:r>
    </w:p>
    <w:p w14:paraId="31FFC1F5" w14:textId="77777777" w:rsidR="00B51941" w:rsidRPr="00665132" w:rsidRDefault="00B51941" w:rsidP="00B51941">
      <w:pPr>
        <w:rPr>
          <w:rFonts w:eastAsia="Times New Roman" w:cs="Arial"/>
          <w:color w:val="auto"/>
          <w:szCs w:val="22"/>
          <w:lang w:eastAsia="en-GB"/>
        </w:rPr>
      </w:pPr>
    </w:p>
    <w:p w14:paraId="3BC0A441"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Stenbacka</w:t>
      </w:r>
      <w:proofErr w:type="spellEnd"/>
      <w:r w:rsidRPr="00665132">
        <w:rPr>
          <w:rFonts w:eastAsia="Times New Roman" w:cs="Arial"/>
          <w:color w:val="auto"/>
          <w:szCs w:val="22"/>
          <w:lang w:eastAsia="en-GB"/>
        </w:rPr>
        <w:t xml:space="preserve">, C (2001) Qualitative research requires quality concepts of its own. </w:t>
      </w:r>
      <w:r w:rsidRPr="00665132">
        <w:rPr>
          <w:rFonts w:eastAsia="Times New Roman" w:cs="Arial"/>
          <w:b/>
          <w:color w:val="auto"/>
          <w:szCs w:val="22"/>
          <w:lang w:eastAsia="en-GB"/>
        </w:rPr>
        <w:t>Management Decision</w:t>
      </w:r>
      <w:r w:rsidRPr="00665132">
        <w:rPr>
          <w:rFonts w:eastAsia="Times New Roman" w:cs="Arial"/>
          <w:color w:val="auto"/>
          <w:szCs w:val="22"/>
          <w:lang w:eastAsia="en-GB"/>
        </w:rPr>
        <w:t>, 39 (7), pp.551-556.</w:t>
      </w:r>
    </w:p>
    <w:p w14:paraId="686A19B1" w14:textId="77777777" w:rsidR="00B51941" w:rsidRDefault="00B51941" w:rsidP="00B51941">
      <w:pPr>
        <w:rPr>
          <w:rFonts w:eastAsia="Times New Roman" w:cs="Arial"/>
          <w:color w:val="auto"/>
          <w:szCs w:val="22"/>
          <w:lang w:eastAsia="en-GB"/>
        </w:rPr>
      </w:pPr>
    </w:p>
    <w:p w14:paraId="49689176" w14:textId="77777777" w:rsidR="00B51941" w:rsidRPr="004149FF" w:rsidRDefault="00B51941" w:rsidP="00B51941">
      <w:pPr>
        <w:rPr>
          <w:szCs w:val="22"/>
        </w:rPr>
      </w:pPr>
      <w:r w:rsidRPr="004149FF">
        <w:rPr>
          <w:szCs w:val="22"/>
        </w:rPr>
        <w:t xml:space="preserve">Stevenson, D. McKay, K. &amp; Rowe, D. (2010) Tracing British Cultural policy domains, contest, </w:t>
      </w:r>
      <w:proofErr w:type="gramStart"/>
      <w:r w:rsidRPr="004149FF">
        <w:rPr>
          <w:szCs w:val="22"/>
        </w:rPr>
        <w:t>collaboration</w:t>
      </w:r>
      <w:proofErr w:type="gramEnd"/>
      <w:r w:rsidRPr="004149FF">
        <w:rPr>
          <w:szCs w:val="22"/>
        </w:rPr>
        <w:t xml:space="preserve"> and constituencies.  </w:t>
      </w:r>
      <w:r w:rsidRPr="004149FF">
        <w:rPr>
          <w:b/>
          <w:szCs w:val="22"/>
        </w:rPr>
        <w:t>International Journal of Cultural Policy</w:t>
      </w:r>
      <w:r>
        <w:rPr>
          <w:szCs w:val="22"/>
        </w:rPr>
        <w:t xml:space="preserve">, </w:t>
      </w:r>
      <w:r w:rsidRPr="004149FF">
        <w:rPr>
          <w:szCs w:val="22"/>
        </w:rPr>
        <w:t xml:space="preserve">16 </w:t>
      </w:r>
      <w:r>
        <w:rPr>
          <w:szCs w:val="22"/>
        </w:rPr>
        <w:t>(</w:t>
      </w:r>
      <w:r w:rsidRPr="004149FF">
        <w:rPr>
          <w:szCs w:val="22"/>
        </w:rPr>
        <w:t>2</w:t>
      </w:r>
      <w:r>
        <w:rPr>
          <w:szCs w:val="22"/>
        </w:rPr>
        <w:t>), May,</w:t>
      </w:r>
      <w:r w:rsidRPr="004149FF">
        <w:rPr>
          <w:szCs w:val="22"/>
        </w:rPr>
        <w:t xml:space="preserve"> pp. 159-172</w:t>
      </w:r>
      <w:r>
        <w:rPr>
          <w:szCs w:val="22"/>
        </w:rPr>
        <w:t>.</w:t>
      </w:r>
    </w:p>
    <w:p w14:paraId="4BA146DD" w14:textId="77777777" w:rsidR="00B51941" w:rsidRDefault="00B51941" w:rsidP="00B51941">
      <w:pPr>
        <w:rPr>
          <w:rFonts w:eastAsia="Times New Roman" w:cs="Arial"/>
          <w:color w:val="auto"/>
          <w:szCs w:val="22"/>
          <w:lang w:eastAsia="en-GB"/>
        </w:rPr>
      </w:pPr>
    </w:p>
    <w:p w14:paraId="052874D0"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Stillwell, J. &amp; Leigh, C. (1996) Exploring the geographies of social polarisation in Leeds. In: Haughton, G. &amp; Williams, C.C. Corporate City? Partnership, </w:t>
      </w:r>
      <w:proofErr w:type="gramStart"/>
      <w:r w:rsidRPr="00665132">
        <w:rPr>
          <w:rFonts w:eastAsia="Times New Roman" w:cs="Arial"/>
          <w:color w:val="auto"/>
          <w:szCs w:val="22"/>
          <w:lang w:eastAsia="en-GB"/>
        </w:rPr>
        <w:t>participation</w:t>
      </w:r>
      <w:proofErr w:type="gramEnd"/>
      <w:r w:rsidRPr="00665132">
        <w:rPr>
          <w:rFonts w:eastAsia="Times New Roman" w:cs="Arial"/>
          <w:color w:val="auto"/>
          <w:szCs w:val="22"/>
          <w:lang w:eastAsia="en-GB"/>
        </w:rPr>
        <w:t xml:space="preserve"> and partition in urban development in Leeds. Aldershot, Avebury, pp. 59-80. </w:t>
      </w:r>
    </w:p>
    <w:p w14:paraId="7C1611F2" w14:textId="77777777" w:rsidR="00B51941" w:rsidRPr="00665132" w:rsidRDefault="00B51941" w:rsidP="00B51941">
      <w:pPr>
        <w:rPr>
          <w:rFonts w:eastAsia="Times New Roman" w:cs="Arial"/>
          <w:color w:val="auto"/>
          <w:szCs w:val="22"/>
          <w:lang w:eastAsia="en-GB"/>
        </w:rPr>
      </w:pPr>
    </w:p>
    <w:p w14:paraId="75BB6E91"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Strange, I. (1996) Entertaining Regeneration? Local Politics, cultural </w:t>
      </w:r>
      <w:proofErr w:type="gramStart"/>
      <w:r w:rsidRPr="00665132">
        <w:rPr>
          <w:rFonts w:eastAsia="Times New Roman" w:cs="Arial"/>
          <w:color w:val="auto"/>
          <w:szCs w:val="22"/>
          <w:lang w:eastAsia="en-GB"/>
        </w:rPr>
        <w:t>policy</w:t>
      </w:r>
      <w:proofErr w:type="gramEnd"/>
      <w:r w:rsidRPr="00665132">
        <w:rPr>
          <w:rFonts w:eastAsia="Times New Roman" w:cs="Arial"/>
          <w:color w:val="auto"/>
          <w:szCs w:val="22"/>
          <w:lang w:eastAsia="en-GB"/>
        </w:rPr>
        <w:t xml:space="preserve"> and economic regeneration in Leeds. In: Hardy, S. </w:t>
      </w:r>
      <w:proofErr w:type="spellStart"/>
      <w:r w:rsidRPr="00665132">
        <w:rPr>
          <w:rFonts w:eastAsia="Times New Roman" w:cs="Arial"/>
          <w:color w:val="auto"/>
          <w:szCs w:val="22"/>
          <w:lang w:eastAsia="en-GB"/>
        </w:rPr>
        <w:t>Malbon</w:t>
      </w:r>
      <w:proofErr w:type="spellEnd"/>
      <w:r w:rsidRPr="00665132">
        <w:rPr>
          <w:rFonts w:eastAsia="Times New Roman" w:cs="Arial"/>
          <w:color w:val="auto"/>
          <w:szCs w:val="22"/>
          <w:lang w:eastAsia="en-GB"/>
        </w:rPr>
        <w:t xml:space="preserve">, B. &amp; Taverner, C. eds. </w:t>
      </w:r>
      <w:r w:rsidRPr="00665132">
        <w:rPr>
          <w:rFonts w:eastAsia="Times New Roman" w:cs="Arial"/>
          <w:b/>
          <w:color w:val="auto"/>
          <w:szCs w:val="22"/>
          <w:lang w:eastAsia="en-GB"/>
        </w:rPr>
        <w:t>Proceedings of the Regional Studies Association Conference, November 1996</w:t>
      </w:r>
      <w:r w:rsidRPr="00665132">
        <w:rPr>
          <w:rFonts w:eastAsia="Times New Roman" w:cs="Arial"/>
          <w:color w:val="auto"/>
          <w:szCs w:val="22"/>
          <w:lang w:eastAsia="en-GB"/>
        </w:rPr>
        <w:t xml:space="preserve">. The Role of Arts and Sport in Local and Regional Economic Development, pp. 52-55. </w:t>
      </w:r>
    </w:p>
    <w:p w14:paraId="0E7FD1BD" w14:textId="77777777" w:rsidR="00B43B62" w:rsidRDefault="00B43B62" w:rsidP="00B51941">
      <w:pPr>
        <w:widowControl w:val="0"/>
        <w:autoSpaceDE w:val="0"/>
        <w:autoSpaceDN w:val="0"/>
        <w:adjustRightInd w:val="0"/>
        <w:spacing w:after="240"/>
        <w:rPr>
          <w:rFonts w:cs="Arial"/>
          <w:color w:val="auto"/>
          <w:szCs w:val="22"/>
          <w:lang w:val="en-US"/>
        </w:rPr>
      </w:pPr>
    </w:p>
    <w:p w14:paraId="3516840E" w14:textId="77777777" w:rsidR="00B51941" w:rsidRPr="00665132" w:rsidRDefault="00B51941" w:rsidP="00B51941">
      <w:pPr>
        <w:widowControl w:val="0"/>
        <w:autoSpaceDE w:val="0"/>
        <w:autoSpaceDN w:val="0"/>
        <w:adjustRightInd w:val="0"/>
        <w:spacing w:after="240"/>
        <w:rPr>
          <w:rFonts w:cs="Arial"/>
          <w:color w:val="auto"/>
          <w:szCs w:val="22"/>
          <w:lang w:val="en-US"/>
        </w:rPr>
      </w:pPr>
      <w:r w:rsidRPr="00665132">
        <w:rPr>
          <w:rFonts w:cs="Arial"/>
          <w:color w:val="auto"/>
          <w:szCs w:val="22"/>
          <w:lang w:val="en-US"/>
        </w:rPr>
        <w:lastRenderedPageBreak/>
        <w:t xml:space="preserve">Strange, I. (1996) Pragmatism, opportunity and entertainment: the arts, culture and urban regeneration in Leeds.  In: Haughton. G. &amp; Williams, C. eds. </w:t>
      </w:r>
      <w:r w:rsidRPr="00665132">
        <w:rPr>
          <w:rFonts w:cs="Arial"/>
          <w:b/>
          <w:iCs/>
          <w:color w:val="auto"/>
          <w:szCs w:val="22"/>
          <w:lang w:val="en-US"/>
        </w:rPr>
        <w:t>Corporate City? Partnership, Participation and Partition in Urban Development in Leeds</w:t>
      </w:r>
      <w:r w:rsidRPr="00665132">
        <w:rPr>
          <w:rFonts w:cs="Arial"/>
          <w:color w:val="auto"/>
          <w:szCs w:val="22"/>
          <w:lang w:val="en-US"/>
        </w:rPr>
        <w:t xml:space="preserve">, </w:t>
      </w:r>
      <w:proofErr w:type="spellStart"/>
      <w:r w:rsidRPr="00665132">
        <w:rPr>
          <w:rFonts w:cs="Arial"/>
          <w:color w:val="auto"/>
          <w:szCs w:val="22"/>
          <w:lang w:val="en-US"/>
        </w:rPr>
        <w:t>Aldershot</w:t>
      </w:r>
      <w:proofErr w:type="spellEnd"/>
      <w:r w:rsidRPr="00665132">
        <w:rPr>
          <w:rFonts w:cs="Arial"/>
          <w:color w:val="auto"/>
          <w:szCs w:val="22"/>
          <w:lang w:val="en-US"/>
        </w:rPr>
        <w:t xml:space="preserve">: Avebury, pp. 135-154. </w:t>
      </w:r>
    </w:p>
    <w:p w14:paraId="3BD4D9BD"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Strange, I. &amp; Long, J. (2009) Cultural policy in Leeds. </w:t>
      </w:r>
      <w:r w:rsidRPr="00665132">
        <w:rPr>
          <w:rFonts w:eastAsia="Times New Roman" w:cs="Arial"/>
          <w:b/>
          <w:color w:val="auto"/>
          <w:szCs w:val="22"/>
          <w:lang w:eastAsia="en-GB"/>
        </w:rPr>
        <w:t>The Yorkshire and Humber Regional Review</w:t>
      </w:r>
      <w:r w:rsidRPr="00665132">
        <w:rPr>
          <w:rFonts w:eastAsia="Times New Roman" w:cs="Arial"/>
          <w:color w:val="auto"/>
          <w:szCs w:val="22"/>
          <w:lang w:eastAsia="en-GB"/>
        </w:rPr>
        <w:t xml:space="preserve">, 19 (2), Winter, pp. 26-27. </w:t>
      </w:r>
    </w:p>
    <w:p w14:paraId="6FB1FA87" w14:textId="77777777" w:rsidR="00B51941" w:rsidRPr="00665132" w:rsidRDefault="00B51941" w:rsidP="00B51941">
      <w:pPr>
        <w:rPr>
          <w:rFonts w:eastAsia="Times New Roman" w:cs="Arial"/>
          <w:color w:val="auto"/>
          <w:szCs w:val="22"/>
          <w:lang w:eastAsia="en-GB"/>
        </w:rPr>
      </w:pPr>
    </w:p>
    <w:p w14:paraId="19E50934" w14:textId="77777777" w:rsidR="00B51941" w:rsidRPr="00A91C38" w:rsidRDefault="00B51941" w:rsidP="00B51941">
      <w:pPr>
        <w:rPr>
          <w:rFonts w:eastAsia="Times New Roman" w:cs="Times New Roman"/>
          <w:color w:val="auto"/>
          <w:szCs w:val="22"/>
          <w:lang w:eastAsia="en-GB"/>
        </w:rPr>
      </w:pPr>
      <w:r w:rsidRPr="0002135E">
        <w:rPr>
          <w:rFonts w:eastAsia="Times New Roman" w:cs="Times New Roman"/>
          <w:color w:val="auto"/>
          <w:szCs w:val="22"/>
          <w:lang w:eastAsia="en-GB"/>
        </w:rPr>
        <w:t xml:space="preserve">Street, J. Worley, M. &amp; Wilkinson, D. (2018) “Does it threaten the status quo?” Elite responses to </w:t>
      </w:r>
      <w:proofErr w:type="spellStart"/>
      <w:r w:rsidRPr="0002135E">
        <w:rPr>
          <w:rFonts w:eastAsia="Times New Roman" w:cs="Times New Roman"/>
          <w:color w:val="auto"/>
          <w:szCs w:val="22"/>
          <w:lang w:eastAsia="en-GB"/>
        </w:rPr>
        <w:t>british</w:t>
      </w:r>
      <w:proofErr w:type="spellEnd"/>
      <w:r w:rsidRPr="0002135E">
        <w:rPr>
          <w:rFonts w:eastAsia="Times New Roman" w:cs="Times New Roman"/>
          <w:color w:val="auto"/>
          <w:szCs w:val="22"/>
          <w:lang w:eastAsia="en-GB"/>
        </w:rPr>
        <w:t xml:space="preserve"> punk 1976-78. </w:t>
      </w:r>
      <w:r w:rsidRPr="0002135E">
        <w:rPr>
          <w:rFonts w:eastAsia="Times New Roman" w:cs="Times New Roman"/>
          <w:b/>
          <w:color w:val="auto"/>
          <w:szCs w:val="22"/>
          <w:lang w:eastAsia="en-GB"/>
        </w:rPr>
        <w:t>Popular Music</w:t>
      </w:r>
      <w:r w:rsidRPr="0002135E">
        <w:rPr>
          <w:rFonts w:eastAsia="Times New Roman" w:cs="Times New Roman"/>
          <w:color w:val="auto"/>
          <w:szCs w:val="22"/>
          <w:lang w:eastAsia="en-GB"/>
        </w:rPr>
        <w:t>, 37 (2), pp. 271-289.</w:t>
      </w:r>
      <w:r>
        <w:rPr>
          <w:rFonts w:eastAsia="Times New Roman" w:cs="Times New Roman"/>
          <w:color w:val="auto"/>
          <w:szCs w:val="22"/>
          <w:lang w:eastAsia="en-GB"/>
        </w:rPr>
        <w:t xml:space="preserve"> </w:t>
      </w:r>
    </w:p>
    <w:p w14:paraId="029EC29F" w14:textId="77777777" w:rsidR="00B51941" w:rsidRDefault="00B51941" w:rsidP="00B51941">
      <w:pPr>
        <w:rPr>
          <w:rFonts w:eastAsia="Times New Roman" w:cs="Times New Roman"/>
          <w:b/>
          <w:color w:val="auto"/>
          <w:szCs w:val="22"/>
          <w:lang w:eastAsia="en-GB"/>
        </w:rPr>
      </w:pPr>
    </w:p>
    <w:p w14:paraId="1F9D001E"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b/>
          <w:color w:val="auto"/>
          <w:szCs w:val="22"/>
          <w:lang w:eastAsia="en-GB"/>
        </w:rPr>
        <w:t>Strong and Prosperous Communities</w:t>
      </w:r>
      <w:r w:rsidRPr="00665132">
        <w:rPr>
          <w:rFonts w:eastAsia="Times New Roman" w:cs="Times New Roman"/>
          <w:color w:val="auto"/>
          <w:szCs w:val="22"/>
          <w:lang w:eastAsia="en-GB"/>
        </w:rPr>
        <w:t xml:space="preserve"> (2006) [Online]. White Paper (Cm 6939-1) Gov.UK Policy Paper. London: Department for Communities and Local Government Available from: &lt;https://assets.publishing.service.gov.uk/government/&gt;</w:t>
      </w:r>
    </w:p>
    <w:p w14:paraId="651A34C6" w14:textId="77777777" w:rsidR="00B51941"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[Accessed 19 December 2021].</w:t>
      </w:r>
    </w:p>
    <w:p w14:paraId="3967716A" w14:textId="77777777" w:rsidR="00B51941" w:rsidRDefault="00B51941" w:rsidP="00B51941">
      <w:pPr>
        <w:rPr>
          <w:rFonts w:eastAsia="Times New Roman" w:cs="Times New Roman"/>
          <w:color w:val="auto"/>
          <w:szCs w:val="22"/>
          <w:lang w:eastAsia="en-GB"/>
        </w:rPr>
      </w:pPr>
    </w:p>
    <w:p w14:paraId="5076AF0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Sud Ouest (2008) Les sites </w:t>
      </w:r>
      <w:proofErr w:type="spellStart"/>
      <w:r w:rsidRPr="00665132">
        <w:rPr>
          <w:rFonts w:eastAsia="Times New Roman" w:cs="Arial"/>
          <w:color w:val="auto"/>
          <w:szCs w:val="22"/>
          <w:lang w:eastAsia="en-GB"/>
        </w:rPr>
        <w:t>en</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projet</w:t>
      </w:r>
      <w:proofErr w:type="spellEnd"/>
      <w:r w:rsidRPr="00665132">
        <w:rPr>
          <w:rFonts w:eastAsia="Times New Roman" w:cs="Arial"/>
          <w:color w:val="auto"/>
          <w:szCs w:val="22"/>
          <w:lang w:eastAsia="en-GB"/>
        </w:rPr>
        <w:t xml:space="preserve">. </w:t>
      </w:r>
      <w:r w:rsidRPr="00665132">
        <w:rPr>
          <w:rFonts w:eastAsia="Times New Roman" w:cs="Arial"/>
          <w:b/>
          <w:color w:val="auto"/>
          <w:szCs w:val="22"/>
          <w:lang w:eastAsia="en-GB"/>
        </w:rPr>
        <w:t>Sud Ouest</w:t>
      </w:r>
      <w:r w:rsidRPr="00665132">
        <w:rPr>
          <w:rFonts w:eastAsia="Times New Roman" w:cs="Arial"/>
          <w:color w:val="auto"/>
          <w:szCs w:val="22"/>
          <w:lang w:eastAsia="en-GB"/>
        </w:rPr>
        <w:t xml:space="preserve"> [Online]. Available from: &lt;</w:t>
      </w:r>
      <w:hyperlink r:id="rId219"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74263A65" w14:textId="77777777" w:rsidR="00B51941" w:rsidRPr="00665132" w:rsidRDefault="00B51941" w:rsidP="00B51941">
      <w:pPr>
        <w:rPr>
          <w:rFonts w:eastAsia="Times New Roman" w:cs="Arial"/>
          <w:color w:val="auto"/>
          <w:szCs w:val="22"/>
          <w:lang w:eastAsia="en-GB"/>
        </w:rPr>
      </w:pPr>
    </w:p>
    <w:p w14:paraId="799B2920"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Sud Ouest (2008)</w:t>
      </w:r>
      <w:r w:rsidRPr="00665132">
        <w:rPr>
          <w:rFonts w:eastAsia="Times New Roman" w:cs="Arial"/>
          <w:b/>
          <w:color w:val="auto"/>
          <w:szCs w:val="22"/>
          <w:lang w:eastAsia="en-GB"/>
        </w:rPr>
        <w:t xml:space="preserve"> Proposed sites for the new multi-purpose venue, Arena or </w:t>
      </w:r>
      <w:proofErr w:type="spellStart"/>
      <w:r w:rsidRPr="00665132">
        <w:rPr>
          <w:rFonts w:eastAsia="Times New Roman" w:cs="Arial"/>
          <w:b/>
          <w:color w:val="auto"/>
          <w:szCs w:val="22"/>
          <w:lang w:eastAsia="en-GB"/>
        </w:rPr>
        <w:t>Zénith</w:t>
      </w:r>
      <w:proofErr w:type="spellEnd"/>
      <w:r w:rsidRPr="00665132">
        <w:rPr>
          <w:rFonts w:eastAsia="Times New Roman" w:cs="Arial"/>
          <w:b/>
          <w:color w:val="auto"/>
          <w:szCs w:val="22"/>
          <w:lang w:eastAsia="en-GB"/>
        </w:rPr>
        <w:t xml:space="preserve"> </w:t>
      </w:r>
      <w:r w:rsidRPr="00665132">
        <w:rPr>
          <w:rFonts w:eastAsia="Times New Roman" w:cs="Arial"/>
          <w:color w:val="auto"/>
          <w:szCs w:val="22"/>
          <w:lang w:eastAsia="en-GB"/>
        </w:rPr>
        <w:t>[Online image]. Available from: &lt;</w:t>
      </w:r>
      <w:hyperlink r:id="rId220"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5085BB51" w14:textId="77777777" w:rsidR="00B51941" w:rsidRPr="00665132" w:rsidRDefault="00B51941" w:rsidP="00B51941">
      <w:pPr>
        <w:rPr>
          <w:rFonts w:eastAsia="Times New Roman" w:cs="Times New Roman"/>
          <w:color w:val="auto"/>
          <w:szCs w:val="22"/>
          <w:lang w:val="fr-FR" w:eastAsia="en-GB"/>
        </w:rPr>
      </w:pPr>
    </w:p>
    <w:p w14:paraId="356FF4A8" w14:textId="77777777" w:rsidR="00B51941" w:rsidRPr="00665132" w:rsidRDefault="00B51941" w:rsidP="00B51941">
      <w:pPr>
        <w:rPr>
          <w:rFonts w:eastAsia="Times New Roman" w:cs="Times New Roman"/>
          <w:color w:val="auto"/>
          <w:szCs w:val="22"/>
          <w:lang w:val="fr-FR" w:eastAsia="en-GB"/>
        </w:rPr>
      </w:pPr>
      <w:proofErr w:type="spellStart"/>
      <w:r w:rsidRPr="00665132">
        <w:rPr>
          <w:rFonts w:eastAsia="Times New Roman" w:cs="Times New Roman"/>
          <w:color w:val="auto"/>
          <w:szCs w:val="22"/>
          <w:lang w:val="fr-FR" w:eastAsia="en-GB"/>
        </w:rPr>
        <w:t>Sud Ouest</w:t>
      </w:r>
      <w:proofErr w:type="spellEnd"/>
      <w:r w:rsidRPr="00665132">
        <w:rPr>
          <w:rFonts w:eastAsia="Times New Roman" w:cs="Times New Roman"/>
          <w:color w:val="auto"/>
          <w:szCs w:val="22"/>
          <w:lang w:val="fr-FR" w:eastAsia="en-GB"/>
        </w:rPr>
        <w:t xml:space="preserve"> (2007) Monte Cristo </w:t>
      </w:r>
      <w:proofErr w:type="spellStart"/>
      <w:r w:rsidRPr="00665132">
        <w:rPr>
          <w:rFonts w:eastAsia="Times New Roman" w:cs="Times New Roman"/>
          <w:color w:val="auto"/>
          <w:szCs w:val="22"/>
          <w:lang w:val="fr-FR" w:eastAsia="en-GB"/>
        </w:rPr>
        <w:t>a</w:t>
      </w:r>
      <w:proofErr w:type="spellEnd"/>
      <w:r w:rsidRPr="00665132">
        <w:rPr>
          <w:rFonts w:eastAsia="Times New Roman" w:cs="Times New Roman"/>
          <w:color w:val="auto"/>
          <w:szCs w:val="22"/>
          <w:lang w:val="fr-FR" w:eastAsia="en-GB"/>
        </w:rPr>
        <w:t xml:space="preserve"> Floirac. </w:t>
      </w:r>
      <w:proofErr w:type="spellStart"/>
      <w:r w:rsidRPr="00665132">
        <w:rPr>
          <w:rFonts w:eastAsia="Times New Roman" w:cs="Times New Roman"/>
          <w:b/>
          <w:color w:val="auto"/>
          <w:szCs w:val="22"/>
          <w:lang w:val="fr-FR" w:eastAsia="en-GB"/>
        </w:rPr>
        <w:t>Sud Ouest</w:t>
      </w:r>
      <w:proofErr w:type="spellEnd"/>
      <w:r w:rsidRPr="00665132">
        <w:rPr>
          <w:rFonts w:eastAsia="Times New Roman" w:cs="Times New Roman"/>
          <w:color w:val="auto"/>
          <w:szCs w:val="22"/>
          <w:lang w:val="fr-FR" w:eastAsia="en-GB"/>
        </w:rPr>
        <w:t xml:space="preserve"> [Online]. 9 Mars. Avalable </w:t>
      </w:r>
      <w:proofErr w:type="spellStart"/>
      <w:r w:rsidRPr="00665132">
        <w:rPr>
          <w:rFonts w:eastAsia="Times New Roman" w:cs="Times New Roman"/>
          <w:color w:val="auto"/>
          <w:szCs w:val="22"/>
          <w:lang w:val="fr-FR" w:eastAsia="en-GB"/>
        </w:rPr>
        <w:t>from</w:t>
      </w:r>
      <w:proofErr w:type="spellEnd"/>
      <w:r w:rsidRPr="00665132">
        <w:rPr>
          <w:rFonts w:eastAsia="Times New Roman" w:cs="Times New Roman"/>
          <w:color w:val="auto"/>
          <w:szCs w:val="22"/>
          <w:lang w:val="fr-FR" w:eastAsia="en-GB"/>
        </w:rPr>
        <w:t xml:space="preserve">: </w:t>
      </w:r>
      <w:hyperlink r:id="rId221" w:history="1">
        <w:r w:rsidRPr="00665132">
          <w:rPr>
            <w:rFonts w:eastAsia="Times New Roman" w:cs="Times New Roman"/>
            <w:color w:val="auto"/>
            <w:szCs w:val="22"/>
            <w:lang w:val="fr-FR" w:eastAsia="en-GB"/>
          </w:rPr>
          <w:t>&lt;http://archives.sudouest.fr/search&gt;</w:t>
        </w:r>
      </w:hyperlink>
      <w:r w:rsidRPr="00665132">
        <w:rPr>
          <w:rFonts w:eastAsia="Times New Roman" w:cs="Times New Roman"/>
          <w:color w:val="auto"/>
          <w:szCs w:val="22"/>
          <w:lang w:val="fr-FR" w:eastAsia="en-GB"/>
        </w:rPr>
        <w:t xml:space="preserve"> [</w:t>
      </w:r>
      <w:proofErr w:type="spellStart"/>
      <w:r w:rsidRPr="00665132">
        <w:rPr>
          <w:rFonts w:eastAsia="Times New Roman" w:cs="Times New Roman"/>
          <w:color w:val="auto"/>
          <w:szCs w:val="22"/>
          <w:lang w:val="fr-FR" w:eastAsia="en-GB"/>
        </w:rPr>
        <w:t>Accessed</w:t>
      </w:r>
      <w:proofErr w:type="spellEnd"/>
      <w:r w:rsidRPr="00665132">
        <w:rPr>
          <w:rFonts w:eastAsia="Times New Roman" w:cs="Times New Roman"/>
          <w:color w:val="auto"/>
          <w:szCs w:val="22"/>
          <w:lang w:val="fr-FR" w:eastAsia="en-GB"/>
        </w:rPr>
        <w:t xml:space="preserve"> 17 </w:t>
      </w:r>
      <w:proofErr w:type="spellStart"/>
      <w:r w:rsidRPr="00665132">
        <w:rPr>
          <w:rFonts w:eastAsia="Times New Roman" w:cs="Times New Roman"/>
          <w:color w:val="auto"/>
          <w:szCs w:val="22"/>
          <w:lang w:val="fr-FR" w:eastAsia="en-GB"/>
        </w:rPr>
        <w:t>January</w:t>
      </w:r>
      <w:proofErr w:type="spellEnd"/>
      <w:r w:rsidRPr="00665132">
        <w:rPr>
          <w:rFonts w:eastAsia="Times New Roman" w:cs="Times New Roman"/>
          <w:color w:val="auto"/>
          <w:szCs w:val="22"/>
          <w:lang w:val="fr-FR" w:eastAsia="en-GB"/>
        </w:rPr>
        <w:t xml:space="preserve"> 2021].</w:t>
      </w:r>
    </w:p>
    <w:p w14:paraId="2309AFE4" w14:textId="77777777" w:rsidR="00B51941" w:rsidRPr="00665132" w:rsidRDefault="00B51941" w:rsidP="00B51941">
      <w:pPr>
        <w:rPr>
          <w:rFonts w:eastAsia="Times New Roman" w:cs="Times New Roman"/>
          <w:b/>
          <w:color w:val="auto"/>
          <w:szCs w:val="22"/>
          <w:lang w:val="fr-FR" w:eastAsia="en-GB"/>
        </w:rPr>
      </w:pPr>
    </w:p>
    <w:p w14:paraId="45AD9605" w14:textId="6B05C2B7" w:rsidR="00B51941" w:rsidRPr="00665132" w:rsidRDefault="00B51941" w:rsidP="00B51941">
      <w:pPr>
        <w:rPr>
          <w:rFonts w:eastAsia="Times New Roman" w:cs="Times New Roman"/>
          <w:color w:val="auto"/>
          <w:szCs w:val="22"/>
          <w:lang w:val="fr-FR" w:eastAsia="en-GB"/>
        </w:rPr>
      </w:pPr>
      <w:r w:rsidRPr="0002135E">
        <w:rPr>
          <w:szCs w:val="22"/>
        </w:rPr>
        <w:t xml:space="preserve">Sud Ouest (1993) Culture </w:t>
      </w:r>
      <w:r w:rsidR="0002135E" w:rsidRPr="0002135E">
        <w:rPr>
          <w:rFonts w:cs="Lucida Grande"/>
          <w:color w:val="000000"/>
        </w:rPr>
        <w:t>à</w:t>
      </w:r>
      <w:r w:rsidRPr="0002135E">
        <w:rPr>
          <w:szCs w:val="22"/>
        </w:rPr>
        <w:t xml:space="preserve"> Bordeaux: le prix de la crise. </w:t>
      </w:r>
      <w:r w:rsidRPr="0002135E">
        <w:rPr>
          <w:b/>
          <w:szCs w:val="22"/>
        </w:rPr>
        <w:t>Sud Ouest. [</w:t>
      </w:r>
      <w:r w:rsidRPr="0002135E">
        <w:rPr>
          <w:szCs w:val="22"/>
        </w:rPr>
        <w:t xml:space="preserve">Online] pp. 20, 21, 22. </w:t>
      </w:r>
      <w:r w:rsidRPr="0002135E">
        <w:rPr>
          <w:rFonts w:eastAsia="Times New Roman" w:cs="Times New Roman"/>
          <w:color w:val="auto"/>
          <w:szCs w:val="22"/>
          <w:lang w:val="fr-FR" w:eastAsia="en-GB"/>
        </w:rPr>
        <w:t xml:space="preserve">Avalable </w:t>
      </w:r>
      <w:proofErr w:type="spellStart"/>
      <w:r w:rsidRPr="0002135E">
        <w:rPr>
          <w:rFonts w:eastAsia="Times New Roman" w:cs="Times New Roman"/>
          <w:color w:val="auto"/>
          <w:szCs w:val="22"/>
          <w:lang w:val="fr-FR" w:eastAsia="en-GB"/>
        </w:rPr>
        <w:t>from</w:t>
      </w:r>
      <w:proofErr w:type="spellEnd"/>
      <w:r w:rsidRPr="0002135E">
        <w:rPr>
          <w:rFonts w:eastAsia="Times New Roman" w:cs="Times New Roman"/>
          <w:color w:val="auto"/>
          <w:szCs w:val="22"/>
          <w:lang w:val="fr-FR" w:eastAsia="en-GB"/>
        </w:rPr>
        <w:t xml:space="preserve">: </w:t>
      </w:r>
      <w:hyperlink r:id="rId222" w:history="1">
        <w:r w:rsidRPr="0002135E">
          <w:rPr>
            <w:rFonts w:eastAsia="Times New Roman" w:cs="Times New Roman"/>
            <w:color w:val="auto"/>
            <w:szCs w:val="22"/>
            <w:lang w:val="fr-FR" w:eastAsia="en-GB"/>
          </w:rPr>
          <w:t>&lt;http://archives.sudouest.fr/search&gt;</w:t>
        </w:r>
      </w:hyperlink>
      <w:r w:rsidRPr="0002135E">
        <w:rPr>
          <w:rFonts w:eastAsia="Times New Roman" w:cs="Times New Roman"/>
          <w:color w:val="auto"/>
          <w:szCs w:val="22"/>
          <w:lang w:val="fr-FR" w:eastAsia="en-GB"/>
        </w:rPr>
        <w:t xml:space="preserve"> [</w:t>
      </w:r>
      <w:proofErr w:type="spellStart"/>
      <w:r w:rsidRPr="0002135E">
        <w:rPr>
          <w:rFonts w:eastAsia="Times New Roman" w:cs="Times New Roman"/>
          <w:color w:val="auto"/>
          <w:szCs w:val="22"/>
          <w:lang w:val="fr-FR" w:eastAsia="en-GB"/>
        </w:rPr>
        <w:t>Accessed</w:t>
      </w:r>
      <w:proofErr w:type="spellEnd"/>
      <w:r w:rsidRPr="0002135E">
        <w:rPr>
          <w:rFonts w:eastAsia="Times New Roman" w:cs="Times New Roman"/>
          <w:color w:val="auto"/>
          <w:szCs w:val="22"/>
          <w:lang w:val="fr-FR" w:eastAsia="en-GB"/>
        </w:rPr>
        <w:t xml:space="preserve"> 17 August 2022].</w:t>
      </w:r>
    </w:p>
    <w:p w14:paraId="2F610FA4" w14:textId="77777777" w:rsidR="00B51941" w:rsidRDefault="00B51941" w:rsidP="00B51941">
      <w:pPr>
        <w:rPr>
          <w:szCs w:val="22"/>
        </w:rPr>
      </w:pPr>
    </w:p>
    <w:p w14:paraId="39A1C78B"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Swift, N.</w:t>
      </w:r>
      <w:r>
        <w:rPr>
          <w:rFonts w:eastAsia="Times New Roman" w:cs="Arial"/>
          <w:color w:val="auto"/>
          <w:szCs w:val="22"/>
          <w:lang w:eastAsia="en-GB"/>
        </w:rPr>
        <w:t xml:space="preserve"> </w:t>
      </w:r>
      <w:r w:rsidRPr="00665132">
        <w:rPr>
          <w:rFonts w:eastAsia="Times New Roman" w:cs="Arial"/>
          <w:color w:val="auto"/>
          <w:szCs w:val="22"/>
          <w:lang w:eastAsia="en-GB"/>
        </w:rPr>
        <w:t xml:space="preserve">&amp; </w:t>
      </w:r>
      <w:proofErr w:type="spellStart"/>
      <w:r w:rsidRPr="00665132">
        <w:rPr>
          <w:rFonts w:eastAsia="Times New Roman" w:cs="Arial"/>
          <w:color w:val="auto"/>
          <w:szCs w:val="22"/>
          <w:lang w:eastAsia="en-GB"/>
        </w:rPr>
        <w:t>Kervells</w:t>
      </w:r>
      <w:proofErr w:type="spellEnd"/>
      <w:r w:rsidRPr="00665132">
        <w:rPr>
          <w:rFonts w:eastAsia="Times New Roman" w:cs="Arial"/>
          <w:color w:val="auto"/>
          <w:szCs w:val="22"/>
          <w:lang w:eastAsia="en-GB"/>
        </w:rPr>
        <w:t xml:space="preserve">, G. (2009) [Online] </w:t>
      </w:r>
      <w:r w:rsidRPr="00665132">
        <w:rPr>
          <w:rFonts w:eastAsia="Times New Roman" w:cs="Arial"/>
          <w:b/>
          <w:color w:val="auto"/>
          <w:szCs w:val="22"/>
          <w:lang w:eastAsia="en-GB"/>
        </w:rPr>
        <w:t>A complex system aims to bring French local government closer to the people</w:t>
      </w:r>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CityMayor</w:t>
      </w:r>
      <w:proofErr w:type="spellEnd"/>
      <w:r w:rsidRPr="00665132">
        <w:rPr>
          <w:rFonts w:eastAsia="Times New Roman" w:cs="Arial"/>
          <w:color w:val="auto"/>
          <w:szCs w:val="22"/>
          <w:lang w:eastAsia="en-GB"/>
        </w:rPr>
        <w:t>. Available from: &lt;</w:t>
      </w:r>
      <w:hyperlink r:id="rId223" w:history="1">
        <w:r w:rsidRPr="00665132">
          <w:rPr>
            <w:rFonts w:eastAsia="Times New Roman" w:cs="Arial"/>
            <w:color w:val="auto"/>
            <w:szCs w:val="22"/>
            <w:lang w:eastAsia="en-GB"/>
          </w:rPr>
          <w:t>http://www.citymayors.com/france/france_gov.html</w:t>
        </w:r>
      </w:hyperlink>
      <w:r w:rsidRPr="00665132">
        <w:rPr>
          <w:rFonts w:eastAsia="Times New Roman" w:cs="Arial"/>
          <w:color w:val="auto"/>
          <w:szCs w:val="22"/>
          <w:lang w:eastAsia="en-GB"/>
        </w:rPr>
        <w:t xml:space="preserve">&gt; [Accessed 12 March 2018]. </w:t>
      </w:r>
    </w:p>
    <w:p w14:paraId="0E70E57C" w14:textId="77777777" w:rsidR="00B51941" w:rsidRPr="00665132" w:rsidRDefault="00B51941" w:rsidP="00B51941">
      <w:pPr>
        <w:rPr>
          <w:rFonts w:eastAsia="Times New Roman" w:cs="Times New Roman"/>
          <w:color w:val="auto"/>
          <w:szCs w:val="22"/>
          <w:lang w:eastAsia="en-GB"/>
        </w:rPr>
      </w:pPr>
    </w:p>
    <w:p w14:paraId="1C206C30"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lastRenderedPageBreak/>
        <w:t>Tallon</w:t>
      </w:r>
      <w:proofErr w:type="spellEnd"/>
      <w:r w:rsidRPr="00665132">
        <w:rPr>
          <w:rFonts w:eastAsia="Times New Roman" w:cs="Times New Roman"/>
          <w:color w:val="auto"/>
          <w:szCs w:val="22"/>
          <w:lang w:eastAsia="en-GB"/>
        </w:rPr>
        <w:t>, A.R.</w:t>
      </w:r>
      <w:r>
        <w:rPr>
          <w:rFonts w:eastAsia="Times New Roman" w:cs="Times New Roman"/>
          <w:color w:val="auto"/>
          <w:szCs w:val="22"/>
          <w:lang w:eastAsia="en-GB"/>
        </w:rPr>
        <w:t xml:space="preserve"> Bromley, R.D.F. Reynolds, B. &amp; Thomas, C.J.</w:t>
      </w:r>
      <w:r w:rsidRPr="00665132">
        <w:rPr>
          <w:rFonts w:eastAsia="Times New Roman" w:cs="Times New Roman"/>
          <w:color w:val="auto"/>
          <w:szCs w:val="22"/>
          <w:lang w:eastAsia="en-GB"/>
        </w:rPr>
        <w:t xml:space="preserve"> (2006) Developing leisure and cultural attractions in the regional city centre: a policy perspective. </w:t>
      </w:r>
      <w:r w:rsidRPr="00665132">
        <w:rPr>
          <w:rFonts w:eastAsia="Times New Roman" w:cs="Times New Roman"/>
          <w:b/>
          <w:color w:val="auto"/>
          <w:szCs w:val="22"/>
          <w:lang w:eastAsia="en-GB"/>
        </w:rPr>
        <w:t>Environment and Planning C: Government and Policy</w:t>
      </w:r>
      <w:r w:rsidRPr="00665132">
        <w:rPr>
          <w:rFonts w:eastAsia="Times New Roman" w:cs="Times New Roman"/>
          <w:color w:val="auto"/>
          <w:szCs w:val="22"/>
          <w:lang w:eastAsia="en-GB"/>
        </w:rPr>
        <w:t>, 24, pp. 351-370.</w:t>
      </w:r>
    </w:p>
    <w:p w14:paraId="22E33260" w14:textId="77777777" w:rsidR="00B51941" w:rsidRPr="00665132" w:rsidRDefault="00B51941" w:rsidP="00942DE0"/>
    <w:p w14:paraId="0110448D" w14:textId="77777777" w:rsidR="00B51941" w:rsidRPr="00E447FB" w:rsidRDefault="00B51941" w:rsidP="00B51941">
      <w:proofErr w:type="spellStart"/>
      <w:r w:rsidRPr="00E447FB">
        <w:t>Taliano</w:t>
      </w:r>
      <w:proofErr w:type="spellEnd"/>
      <w:r w:rsidRPr="00E447FB">
        <w:t xml:space="preserve">-Des </w:t>
      </w:r>
      <w:proofErr w:type="spellStart"/>
      <w:r w:rsidRPr="00E447FB">
        <w:t>Garets</w:t>
      </w:r>
      <w:proofErr w:type="spellEnd"/>
      <w:r w:rsidRPr="00E447FB">
        <w:t xml:space="preserve">, T. (2010) </w:t>
      </w:r>
      <w:proofErr w:type="spellStart"/>
      <w:r w:rsidRPr="00E447FB">
        <w:t>Marquet</w:t>
      </w:r>
      <w:proofErr w:type="spellEnd"/>
      <w:r w:rsidRPr="00E447FB">
        <w:t xml:space="preserve">, </w:t>
      </w:r>
      <w:proofErr w:type="spellStart"/>
      <w:r w:rsidRPr="00E447FB">
        <w:t>Chaban</w:t>
      </w:r>
      <w:proofErr w:type="spellEnd"/>
      <w:r w:rsidRPr="00E447FB">
        <w:t xml:space="preserve">, </w:t>
      </w:r>
      <w:proofErr w:type="spellStart"/>
      <w:r w:rsidRPr="00E447FB">
        <w:t>Juppé</w:t>
      </w:r>
      <w:proofErr w:type="spellEnd"/>
      <w:r w:rsidRPr="00E447FB">
        <w:t xml:space="preserve">, trois politiques </w:t>
      </w:r>
      <w:proofErr w:type="spellStart"/>
      <w:r w:rsidRPr="00E447FB">
        <w:t>culturelles</w:t>
      </w:r>
      <w:proofErr w:type="spellEnd"/>
      <w:r w:rsidRPr="00E447FB">
        <w:t xml:space="preserve"> à Bordeaux. In: </w:t>
      </w:r>
      <w:proofErr w:type="spellStart"/>
      <w:r w:rsidRPr="00E447FB">
        <w:t>Augstin</w:t>
      </w:r>
      <w:proofErr w:type="spellEnd"/>
      <w:r w:rsidRPr="00E447FB">
        <w:t xml:space="preserve">, J-P. &amp; </w:t>
      </w:r>
      <w:proofErr w:type="spellStart"/>
      <w:r w:rsidRPr="00E447FB">
        <w:t>Favoruy</w:t>
      </w:r>
      <w:proofErr w:type="spellEnd"/>
      <w:r w:rsidRPr="00E447FB">
        <w:t xml:space="preserve">, M. eds. </w:t>
      </w:r>
    </w:p>
    <w:p w14:paraId="6822871F" w14:textId="77777777" w:rsidR="00B51941" w:rsidRDefault="00B51941" w:rsidP="00B51941">
      <w:r w:rsidRPr="00E447FB">
        <w:rPr>
          <w:b/>
          <w:bCs/>
        </w:rPr>
        <w:t>50 Questions A La Ville</w:t>
      </w:r>
      <w:r w:rsidRPr="00E447FB">
        <w:t xml:space="preserve">. Pessac: Maison des Sciences de </w:t>
      </w:r>
      <w:proofErr w:type="spellStart"/>
      <w:r w:rsidRPr="00E447FB">
        <w:t>l’Homme</w:t>
      </w:r>
      <w:proofErr w:type="spellEnd"/>
      <w:r w:rsidRPr="00E447FB">
        <w:t xml:space="preserve"> </w:t>
      </w:r>
      <w:proofErr w:type="spellStart"/>
      <w:r w:rsidRPr="00E447FB">
        <w:t>d’Aquitaine</w:t>
      </w:r>
      <w:proofErr w:type="spellEnd"/>
      <w:r w:rsidRPr="00E447FB">
        <w:t>, pp. 351-358. Available from: &lt;https://books.openedition.org/msha/2424&gt; [Accessed 10 July 2019].</w:t>
      </w:r>
    </w:p>
    <w:p w14:paraId="0FA6AF6B" w14:textId="77777777" w:rsidR="00B51941" w:rsidRPr="00E447FB" w:rsidRDefault="00B51941" w:rsidP="00B51941"/>
    <w:p w14:paraId="08A4642E" w14:textId="77777777" w:rsidR="00B51941" w:rsidRPr="00E447FB" w:rsidRDefault="00B51941" w:rsidP="00B51941">
      <w:proofErr w:type="spellStart"/>
      <w:r w:rsidRPr="00E447FB">
        <w:t>Taliano</w:t>
      </w:r>
      <w:proofErr w:type="spellEnd"/>
      <w:r w:rsidRPr="00E447FB">
        <w:t xml:space="preserve">-Des </w:t>
      </w:r>
      <w:proofErr w:type="spellStart"/>
      <w:r w:rsidRPr="00E447FB">
        <w:t>Garets</w:t>
      </w:r>
      <w:proofErr w:type="spellEnd"/>
      <w:r w:rsidRPr="00E447FB">
        <w:t xml:space="preserve">, T. (1999) Un grand maire et la </w:t>
      </w:r>
      <w:proofErr w:type="gramStart"/>
      <w:r w:rsidRPr="00E447FB">
        <w:t>culture :</w:t>
      </w:r>
      <w:proofErr w:type="gramEnd"/>
      <w:r w:rsidRPr="00E447FB">
        <w:t xml:space="preserve"> le « </w:t>
      </w:r>
      <w:proofErr w:type="spellStart"/>
      <w:r w:rsidRPr="00E447FB">
        <w:t>chabanisme</w:t>
      </w:r>
      <w:proofErr w:type="spellEnd"/>
      <w:r w:rsidRPr="00E447FB">
        <w:t xml:space="preserve"> </w:t>
      </w:r>
      <w:proofErr w:type="spellStart"/>
      <w:r w:rsidRPr="00E447FB">
        <w:t>culturel</w:t>
      </w:r>
      <w:proofErr w:type="spellEnd"/>
      <w:r w:rsidRPr="00E447FB">
        <w:t xml:space="preserve"> »</w:t>
      </w:r>
      <w:r w:rsidRPr="00E447FB">
        <w:rPr>
          <w:b/>
          <w:bCs/>
        </w:rPr>
        <w:t xml:space="preserve">Revue </w:t>
      </w:r>
      <w:proofErr w:type="spellStart"/>
      <w:r w:rsidRPr="00E447FB">
        <w:rPr>
          <w:b/>
          <w:bCs/>
        </w:rPr>
        <w:t>d’histoire</w:t>
      </w:r>
      <w:proofErr w:type="spellEnd"/>
      <w:r w:rsidRPr="00E447FB">
        <w:t xml:space="preserve">, </w:t>
      </w:r>
      <w:proofErr w:type="spellStart"/>
      <w:r w:rsidRPr="00E447FB">
        <w:t>Vingteme</w:t>
      </w:r>
      <w:proofErr w:type="spellEnd"/>
      <w:r w:rsidRPr="00E447FB">
        <w:t xml:space="preserve"> </w:t>
      </w:r>
      <w:proofErr w:type="spellStart"/>
      <w:r w:rsidRPr="00E447FB">
        <w:t>Siecle</w:t>
      </w:r>
      <w:proofErr w:type="spellEnd"/>
      <w:r w:rsidRPr="00E447FB">
        <w:t>, 61, January-March, pp. 44-55.</w:t>
      </w:r>
    </w:p>
    <w:p w14:paraId="25A3F70E" w14:textId="77777777" w:rsidR="00B51941" w:rsidRPr="00665132" w:rsidRDefault="00B51941" w:rsidP="00B51941">
      <w:pPr>
        <w:spacing w:before="100" w:beforeAutospacing="1" w:after="100" w:afterAutospacing="1"/>
        <w:rPr>
          <w:rFonts w:eastAsia="Times New Roman" w:cs="Arial"/>
          <w:color w:val="auto"/>
          <w:szCs w:val="22"/>
          <w:lang w:eastAsia="en-GB"/>
        </w:rPr>
      </w:pPr>
      <w:proofErr w:type="spellStart"/>
      <w:r w:rsidRPr="00665132">
        <w:rPr>
          <w:rFonts w:eastAsia="Times New Roman" w:cs="Arial"/>
          <w:color w:val="auto"/>
          <w:szCs w:val="22"/>
          <w:lang w:eastAsia="en-GB"/>
        </w:rPr>
        <w:t>Taliano</w:t>
      </w:r>
      <w:proofErr w:type="spellEnd"/>
      <w:r w:rsidRPr="00665132">
        <w:rPr>
          <w:rFonts w:eastAsia="Times New Roman" w:cs="Arial"/>
          <w:color w:val="auto"/>
          <w:szCs w:val="22"/>
          <w:lang w:eastAsia="en-GB"/>
        </w:rPr>
        <w:t xml:space="preserve">-Des </w:t>
      </w:r>
      <w:proofErr w:type="spellStart"/>
      <w:r w:rsidRPr="00665132">
        <w:rPr>
          <w:rFonts w:eastAsia="Times New Roman" w:cs="Arial"/>
          <w:color w:val="auto"/>
          <w:szCs w:val="22"/>
          <w:lang w:eastAsia="en-GB"/>
        </w:rPr>
        <w:t>Garets</w:t>
      </w:r>
      <w:proofErr w:type="spellEnd"/>
      <w:r w:rsidRPr="00665132">
        <w:rPr>
          <w:rFonts w:eastAsia="Times New Roman" w:cs="Arial"/>
          <w:color w:val="auto"/>
          <w:szCs w:val="22"/>
          <w:lang w:eastAsia="en-GB"/>
        </w:rPr>
        <w:t xml:space="preserve">, T. (1995) </w:t>
      </w:r>
      <w:r w:rsidRPr="00665132">
        <w:rPr>
          <w:rFonts w:eastAsia="Times New Roman" w:cs="Arial"/>
          <w:b/>
          <w:color w:val="auto"/>
          <w:szCs w:val="22"/>
          <w:lang w:eastAsia="en-GB"/>
        </w:rPr>
        <w:t xml:space="preserve">La vie </w:t>
      </w:r>
      <w:proofErr w:type="spellStart"/>
      <w:r w:rsidRPr="00665132">
        <w:rPr>
          <w:rFonts w:eastAsia="Times New Roman" w:cs="Arial"/>
          <w:b/>
          <w:color w:val="auto"/>
          <w:szCs w:val="22"/>
          <w:lang w:eastAsia="en-GB"/>
        </w:rPr>
        <w:t>culturelle</w:t>
      </w:r>
      <w:proofErr w:type="spellEnd"/>
      <w:r w:rsidRPr="00665132">
        <w:rPr>
          <w:rFonts w:eastAsia="Times New Roman" w:cs="Arial"/>
          <w:b/>
          <w:color w:val="auto"/>
          <w:szCs w:val="22"/>
          <w:lang w:eastAsia="en-GB"/>
        </w:rPr>
        <w:t xml:space="preserve"> </w:t>
      </w:r>
      <w:r w:rsidRPr="00665132">
        <w:rPr>
          <w:rFonts w:eastAsia="Times New Roman" w:cs="Arial"/>
          <w:b/>
          <w:color w:val="000000"/>
          <w:szCs w:val="22"/>
          <w:lang w:eastAsia="en-GB"/>
        </w:rPr>
        <w:t>à</w:t>
      </w:r>
      <w:r w:rsidRPr="00665132">
        <w:rPr>
          <w:rFonts w:eastAsia="Times New Roman" w:cs="Arial"/>
          <w:b/>
          <w:color w:val="auto"/>
          <w:szCs w:val="22"/>
          <w:lang w:eastAsia="en-GB"/>
        </w:rPr>
        <w:t xml:space="preserve"> Bordeaux 1945-1975</w:t>
      </w:r>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Talence</w:t>
      </w:r>
      <w:proofErr w:type="spellEnd"/>
      <w:r w:rsidRPr="00665132">
        <w:rPr>
          <w:rFonts w:eastAsia="Times New Roman" w:cs="Arial"/>
          <w:color w:val="auto"/>
          <w:szCs w:val="22"/>
          <w:lang w:eastAsia="en-GB"/>
        </w:rPr>
        <w:t xml:space="preserve">: Presses </w:t>
      </w:r>
      <w:proofErr w:type="spellStart"/>
      <w:r w:rsidRPr="00665132">
        <w:rPr>
          <w:rFonts w:eastAsia="Times New Roman" w:cs="Arial"/>
          <w:color w:val="auto"/>
          <w:szCs w:val="22"/>
          <w:lang w:eastAsia="en-GB"/>
        </w:rPr>
        <w:t>Universitaires</w:t>
      </w:r>
      <w:proofErr w:type="spellEnd"/>
      <w:r w:rsidRPr="00665132">
        <w:rPr>
          <w:rFonts w:eastAsia="Times New Roman" w:cs="Arial"/>
          <w:color w:val="auto"/>
          <w:szCs w:val="22"/>
          <w:lang w:eastAsia="en-GB"/>
        </w:rPr>
        <w:t xml:space="preserve"> de Bordeaux. </w:t>
      </w:r>
    </w:p>
    <w:p w14:paraId="1E498C5C" w14:textId="77777777" w:rsidR="00B51941" w:rsidRPr="00665132" w:rsidRDefault="00B51941" w:rsidP="00B51941">
      <w:pPr>
        <w:spacing w:before="100" w:beforeAutospacing="1" w:after="100" w:afterAutospacing="1"/>
        <w:rPr>
          <w:rFonts w:eastAsia="Times New Roman" w:cs="Arial"/>
          <w:color w:val="auto"/>
          <w:szCs w:val="22"/>
          <w:lang w:eastAsia="en-GB"/>
        </w:rPr>
      </w:pPr>
      <w:proofErr w:type="spellStart"/>
      <w:r w:rsidRPr="00665132">
        <w:rPr>
          <w:rFonts w:eastAsia="Times New Roman" w:cs="Arial"/>
          <w:color w:val="auto"/>
          <w:szCs w:val="22"/>
          <w:lang w:eastAsia="en-GB"/>
        </w:rPr>
        <w:t>Tamagne</w:t>
      </w:r>
      <w:proofErr w:type="spellEnd"/>
      <w:r w:rsidRPr="00665132">
        <w:rPr>
          <w:rFonts w:eastAsia="Times New Roman" w:cs="Arial"/>
          <w:color w:val="auto"/>
          <w:szCs w:val="22"/>
          <w:lang w:eastAsia="en-GB"/>
        </w:rPr>
        <w:t xml:space="preserve">, F. (2018) Juvenile Delinquency, Social Unrest and National Anxiety: French Debates and Controversies Over Rock ‘n’ Roll in the 1960s and 1970s. In: Guibert, F. &amp; </w:t>
      </w:r>
      <w:proofErr w:type="spellStart"/>
      <w:r w:rsidRPr="00665132">
        <w:rPr>
          <w:rFonts w:eastAsia="Times New Roman" w:cs="Arial"/>
          <w:color w:val="auto"/>
          <w:szCs w:val="22"/>
          <w:lang w:eastAsia="en-GB"/>
        </w:rPr>
        <w:t>Rudent</w:t>
      </w:r>
      <w:proofErr w:type="spellEnd"/>
      <w:r w:rsidRPr="00665132">
        <w:rPr>
          <w:rFonts w:eastAsia="Times New Roman" w:cs="Arial"/>
          <w:color w:val="auto"/>
          <w:szCs w:val="22"/>
          <w:lang w:eastAsia="en-GB"/>
        </w:rPr>
        <w:t xml:space="preserve">, C. eds. </w:t>
      </w:r>
      <w:r w:rsidRPr="00665132">
        <w:rPr>
          <w:rFonts w:eastAsia="Times New Roman" w:cs="Arial"/>
          <w:b/>
          <w:color w:val="auto"/>
          <w:szCs w:val="22"/>
          <w:lang w:eastAsia="en-GB"/>
        </w:rPr>
        <w:t>Made in France studies in popular music</w:t>
      </w:r>
      <w:r w:rsidRPr="00665132">
        <w:rPr>
          <w:rFonts w:eastAsia="Times New Roman" w:cs="Arial"/>
          <w:color w:val="auto"/>
          <w:szCs w:val="22"/>
          <w:lang w:eastAsia="en-GB"/>
        </w:rPr>
        <w:t xml:space="preserve">. New York, London, Routledge, pp. 35-46. </w:t>
      </w:r>
    </w:p>
    <w:p w14:paraId="069A68B6" w14:textId="77777777" w:rsidR="00B51941" w:rsidRPr="00665132" w:rsidRDefault="00B51941" w:rsidP="00B51941">
      <w:pPr>
        <w:spacing w:before="100" w:beforeAutospacing="1" w:after="100" w:afterAutospacing="1"/>
        <w:rPr>
          <w:rFonts w:eastAsia="Times New Roman" w:cs="Arial"/>
          <w:color w:val="auto"/>
          <w:szCs w:val="22"/>
          <w:lang w:eastAsia="en-GB"/>
        </w:rPr>
      </w:pPr>
      <w:r w:rsidRPr="00665132">
        <w:rPr>
          <w:rFonts w:eastAsia="Times New Roman" w:cs="Arial"/>
          <w:color w:val="auto"/>
          <w:szCs w:val="22"/>
          <w:lang w:eastAsia="en-GB"/>
        </w:rPr>
        <w:t xml:space="preserve">Taylor, L. (2005) Bates hints at Leeds Village but issues hands-off on Elland Road. </w:t>
      </w:r>
      <w:r w:rsidRPr="00665132">
        <w:rPr>
          <w:rFonts w:eastAsia="Times New Roman" w:cs="Arial"/>
          <w:b/>
          <w:color w:val="auto"/>
          <w:szCs w:val="22"/>
          <w:lang w:eastAsia="en-GB"/>
        </w:rPr>
        <w:t>Guardian</w:t>
      </w:r>
      <w:r w:rsidRPr="00665132">
        <w:rPr>
          <w:rFonts w:eastAsia="Times New Roman" w:cs="Arial"/>
          <w:color w:val="auto"/>
          <w:szCs w:val="22"/>
          <w:lang w:eastAsia="en-GB"/>
        </w:rPr>
        <w:t xml:space="preserve"> [Online], 28 January. Available from: &lt;</w:t>
      </w:r>
      <w:hyperlink r:id="rId224" w:history="1">
        <w:r w:rsidRPr="00665132">
          <w:rPr>
            <w:rFonts w:eastAsia="Times New Roman" w:cs="Arial"/>
            <w:color w:val="auto"/>
            <w:szCs w:val="22"/>
            <w:lang w:eastAsia="en-GB"/>
          </w:rPr>
          <w:t>https://www.theguardian.com/football/2005/jan/28/newsstory.sport3</w:t>
        </w:r>
      </w:hyperlink>
      <w:r w:rsidRPr="00665132">
        <w:rPr>
          <w:rFonts w:eastAsia="Times New Roman" w:cs="Arial"/>
          <w:color w:val="auto"/>
          <w:szCs w:val="22"/>
          <w:lang w:eastAsia="en-GB"/>
        </w:rPr>
        <w:t>&gt; [Accessed 20 October 2019].</w:t>
      </w:r>
    </w:p>
    <w:p w14:paraId="6CAFC5F0"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Them, D. &amp; </w:t>
      </w:r>
      <w:proofErr w:type="spellStart"/>
      <w:r w:rsidRPr="00665132">
        <w:rPr>
          <w:rFonts w:eastAsia="Times New Roman" w:cs="Arial"/>
          <w:color w:val="auto"/>
          <w:szCs w:val="22"/>
          <w:lang w:eastAsia="en-GB"/>
        </w:rPr>
        <w:t>Cendres</w:t>
      </w:r>
      <w:proofErr w:type="spellEnd"/>
      <w:r w:rsidRPr="00665132">
        <w:rPr>
          <w:rFonts w:eastAsia="Times New Roman" w:cs="Arial"/>
          <w:color w:val="auto"/>
          <w:szCs w:val="22"/>
          <w:lang w:eastAsia="en-GB"/>
        </w:rPr>
        <w:t xml:space="preserve">, N. (2007) Une candidature capital. </w:t>
      </w:r>
      <w:r w:rsidRPr="00665132">
        <w:rPr>
          <w:rFonts w:eastAsia="Times New Roman" w:cs="Arial"/>
          <w:b/>
          <w:color w:val="auto"/>
          <w:szCs w:val="22"/>
          <w:lang w:eastAsia="en-GB"/>
        </w:rPr>
        <w:t>Sud Ouest</w:t>
      </w:r>
      <w:r w:rsidRPr="00665132">
        <w:rPr>
          <w:rFonts w:eastAsia="Times New Roman" w:cs="Arial"/>
          <w:color w:val="auto"/>
          <w:szCs w:val="22"/>
          <w:lang w:eastAsia="en-GB"/>
        </w:rPr>
        <w:t xml:space="preserve"> [Online], 31 October. Available from</w:t>
      </w:r>
      <w:r w:rsidRPr="00665132">
        <w:rPr>
          <w:rFonts w:eastAsia="Times New Roman" w:cs="Arial"/>
          <w:color w:val="FF6600"/>
          <w:szCs w:val="22"/>
          <w:lang w:eastAsia="en-GB"/>
        </w:rPr>
        <w:t xml:space="preserve">: </w:t>
      </w:r>
      <w:hyperlink r:id="rId225" w:history="1">
        <w:r w:rsidRPr="00665132">
          <w:rPr>
            <w:rFonts w:eastAsia="Times New Roman" w:cs="Arial"/>
            <w:color w:val="auto"/>
            <w:szCs w:val="22"/>
            <w:lang w:eastAsia="en-GB"/>
          </w:rPr>
          <w:t>&lt;https://archives.sudouest.fr/search</w:t>
        </w:r>
      </w:hyperlink>
      <w:r w:rsidRPr="00665132">
        <w:rPr>
          <w:rFonts w:eastAsia="Times New Roman" w:cs="Arial"/>
          <w:color w:val="auto"/>
          <w:szCs w:val="22"/>
          <w:lang w:eastAsia="en-GB"/>
        </w:rPr>
        <w:t>&gt; [Accessed 7 November 2020].</w:t>
      </w:r>
    </w:p>
    <w:p w14:paraId="2E496E64" w14:textId="77777777" w:rsidR="00B51941" w:rsidRPr="00665132" w:rsidRDefault="00B51941" w:rsidP="00B51941">
      <w:pPr>
        <w:rPr>
          <w:rFonts w:eastAsia="Times New Roman" w:cs="Arial"/>
          <w:color w:val="auto"/>
          <w:szCs w:val="22"/>
          <w:lang w:eastAsia="en-GB"/>
        </w:rPr>
      </w:pPr>
    </w:p>
    <w:p w14:paraId="521CC2E0"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Therkildsen</w:t>
      </w:r>
      <w:proofErr w:type="spellEnd"/>
      <w:r w:rsidRPr="00665132">
        <w:rPr>
          <w:rFonts w:eastAsia="Times New Roman" w:cs="Arial"/>
          <w:color w:val="auto"/>
          <w:szCs w:val="22"/>
          <w:lang w:eastAsia="en-GB"/>
        </w:rPr>
        <w:t xml:space="preserve">, H. P. Carsten J. H &amp; </w:t>
      </w:r>
      <w:proofErr w:type="spellStart"/>
      <w:r w:rsidRPr="00665132">
        <w:rPr>
          <w:rFonts w:eastAsia="Times New Roman" w:cs="Arial"/>
          <w:color w:val="auto"/>
          <w:szCs w:val="22"/>
          <w:lang w:eastAsia="en-GB"/>
        </w:rPr>
        <w:t>Lorentzen</w:t>
      </w:r>
      <w:proofErr w:type="spellEnd"/>
      <w:r w:rsidRPr="00665132">
        <w:rPr>
          <w:rFonts w:eastAsia="Times New Roman" w:cs="Arial"/>
          <w:color w:val="auto"/>
          <w:szCs w:val="22"/>
          <w:lang w:eastAsia="en-GB"/>
        </w:rPr>
        <w:t xml:space="preserve">, A (2009) The Experience Economy and the Transformation of Urban Governance and Planning. </w:t>
      </w:r>
      <w:r w:rsidRPr="00665132">
        <w:rPr>
          <w:rFonts w:eastAsia="Times New Roman" w:cs="Arial"/>
          <w:b/>
          <w:color w:val="auto"/>
          <w:szCs w:val="22"/>
          <w:lang w:eastAsia="en-GB"/>
        </w:rPr>
        <w:t>European Planning Studies,</w:t>
      </w:r>
      <w:r w:rsidRPr="00665132">
        <w:rPr>
          <w:rFonts w:eastAsia="Times New Roman" w:cs="Arial"/>
          <w:color w:val="auto"/>
          <w:szCs w:val="22"/>
          <w:lang w:eastAsia="en-GB"/>
        </w:rPr>
        <w:t xml:space="preserve"> 17 (6), pp. 925-941. </w:t>
      </w:r>
    </w:p>
    <w:p w14:paraId="346CEF55" w14:textId="77777777" w:rsidR="00B51941" w:rsidRDefault="00B51941" w:rsidP="00B51941">
      <w:pPr>
        <w:rPr>
          <w:rFonts w:eastAsia="Times New Roman" w:cs="Arial"/>
          <w:color w:val="auto"/>
          <w:szCs w:val="22"/>
          <w:lang w:eastAsia="en-GB"/>
        </w:rPr>
      </w:pPr>
    </w:p>
    <w:p w14:paraId="52264F31"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The Directors of Learning and Leisure and Development (2005) </w:t>
      </w:r>
      <w:r w:rsidRPr="00665132">
        <w:rPr>
          <w:rFonts w:eastAsia="Times New Roman" w:cs="Arial"/>
          <w:b/>
          <w:color w:val="auto"/>
          <w:szCs w:val="22"/>
          <w:lang w:eastAsia="en-GB"/>
        </w:rPr>
        <w:t>Cultural Facilities Feasibility Study</w:t>
      </w:r>
      <w:r w:rsidRPr="00665132">
        <w:rPr>
          <w:rFonts w:eastAsia="Times New Roman" w:cs="Arial"/>
          <w:color w:val="auto"/>
          <w:szCs w:val="22"/>
          <w:lang w:eastAsia="en-GB"/>
        </w:rPr>
        <w:t xml:space="preserve">. [Online]. Report. LCC 16 November, paragraph 125. Available from: </w:t>
      </w:r>
      <w:hyperlink r:id="rId226" w:history="1">
        <w:r w:rsidRPr="00665132">
          <w:rPr>
            <w:rFonts w:eastAsia="Times New Roman" w:cs="Arial"/>
            <w:color w:val="auto"/>
            <w:szCs w:val="22"/>
            <w:lang w:eastAsia="en-GB"/>
          </w:rPr>
          <w:t>&lt;https://democracy.leeds.gov.uk/&gt;</w:t>
        </w:r>
      </w:hyperlink>
      <w:r w:rsidRPr="00665132">
        <w:rPr>
          <w:rFonts w:eastAsia="Times New Roman" w:cs="Arial"/>
          <w:color w:val="auto"/>
          <w:szCs w:val="22"/>
          <w:lang w:eastAsia="en-GB"/>
        </w:rPr>
        <w:t xml:space="preserve"> [Accessed 10 June 2010].</w:t>
      </w:r>
    </w:p>
    <w:p w14:paraId="22B8F74D"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lastRenderedPageBreak/>
        <w:t xml:space="preserve">The Economist (2011) France’s government, Les quangos [Online]. </w:t>
      </w:r>
      <w:r w:rsidRPr="00665132">
        <w:rPr>
          <w:rFonts w:eastAsia="Times New Roman" w:cs="Times New Roman"/>
          <w:b/>
          <w:color w:val="auto"/>
          <w:szCs w:val="22"/>
          <w:lang w:eastAsia="en-GB"/>
        </w:rPr>
        <w:t>The Economist Europe</w:t>
      </w:r>
      <w:r w:rsidRPr="00665132">
        <w:rPr>
          <w:rFonts w:eastAsia="Times New Roman" w:cs="Times New Roman"/>
          <w:color w:val="auto"/>
          <w:szCs w:val="22"/>
          <w:lang w:eastAsia="en-GB"/>
        </w:rPr>
        <w:t>, June 25 edition. Available from: &lt;</w:t>
      </w:r>
      <w:hyperlink r:id="rId227" w:history="1">
        <w:r w:rsidRPr="00665132">
          <w:rPr>
            <w:rFonts w:eastAsia="Times New Roman" w:cs="Times New Roman"/>
            <w:color w:val="auto"/>
            <w:szCs w:val="22"/>
            <w:lang w:eastAsia="en-GB"/>
          </w:rPr>
          <w:t>https://www.economist.com/europe/2011/06/23/les-quangos</w:t>
        </w:r>
      </w:hyperlink>
      <w:r w:rsidRPr="00665132">
        <w:rPr>
          <w:rFonts w:eastAsia="Times New Roman" w:cs="Times New Roman"/>
          <w:color w:val="auto"/>
          <w:szCs w:val="22"/>
          <w:lang w:eastAsia="en-GB"/>
        </w:rPr>
        <w:t>&gt;  [Accessed 20 December 2021].</w:t>
      </w:r>
    </w:p>
    <w:p w14:paraId="2CF3F90D" w14:textId="77777777" w:rsidR="00B51941" w:rsidRPr="00665132" w:rsidRDefault="00B51941" w:rsidP="00B51941">
      <w:pPr>
        <w:rPr>
          <w:rFonts w:eastAsia="Times New Roman" w:cs="Times New Roman"/>
          <w:color w:val="auto"/>
          <w:szCs w:val="22"/>
          <w:lang w:eastAsia="en-GB"/>
        </w:rPr>
      </w:pPr>
    </w:p>
    <w:p w14:paraId="26A6246B" w14:textId="77777777" w:rsidR="00B51941" w:rsidRPr="00665132" w:rsidRDefault="00B51941" w:rsidP="00B51941">
      <w:pPr>
        <w:rPr>
          <w:rFonts w:eastAsia="Times New Roman" w:cs="Arial"/>
          <w:color w:val="auto"/>
          <w:szCs w:val="22"/>
          <w:lang w:eastAsia="en-GB"/>
        </w:rPr>
      </w:pPr>
      <w:r w:rsidRPr="00665132">
        <w:rPr>
          <w:rFonts w:eastAsia="Times New Roman" w:cs="Times New Roman"/>
          <w:color w:val="auto"/>
          <w:szCs w:val="22"/>
          <w:lang w:eastAsia="en-GB"/>
        </w:rPr>
        <w:t xml:space="preserve">The Leeds Initiative (2012) </w:t>
      </w:r>
      <w:r w:rsidRPr="00665132">
        <w:rPr>
          <w:rFonts w:eastAsia="Times New Roman" w:cs="Times New Roman"/>
          <w:b/>
          <w:color w:val="auto"/>
          <w:szCs w:val="22"/>
          <w:lang w:eastAsia="en-GB"/>
        </w:rPr>
        <w:t>State of the city: our vision to be the best city in the UK.</w:t>
      </w:r>
      <w:r w:rsidRPr="00665132">
        <w:rPr>
          <w:rFonts w:eastAsia="Times New Roman" w:cs="Times New Roman"/>
          <w:color w:val="auto"/>
          <w:szCs w:val="22"/>
          <w:lang w:eastAsia="en-GB"/>
        </w:rPr>
        <w:t xml:space="preserve"> [Online] Leeds City Council. </w:t>
      </w:r>
      <w:r w:rsidRPr="00665132">
        <w:rPr>
          <w:rFonts w:eastAsia="Times New Roman" w:cs="Arial"/>
          <w:color w:val="auto"/>
          <w:szCs w:val="22"/>
          <w:lang w:eastAsia="en-GB"/>
        </w:rPr>
        <w:t>Available from: &lt;</w:t>
      </w:r>
      <w:hyperlink r:id="rId228" w:history="1">
        <w:r w:rsidRPr="00665132">
          <w:rPr>
            <w:rFonts w:eastAsia="Times New Roman" w:cs="Arial"/>
            <w:color w:val="auto"/>
            <w:szCs w:val="22"/>
            <w:lang w:eastAsia="en-GB"/>
          </w:rPr>
          <w:t>https://democracy.leeds.gov.uk/documents/s35035/Vision3.pdf</w:t>
        </w:r>
      </w:hyperlink>
      <w:r w:rsidRPr="00665132">
        <w:rPr>
          <w:rFonts w:eastAsia="Times New Roman" w:cs="Arial"/>
          <w:color w:val="auto"/>
          <w:szCs w:val="22"/>
          <w:lang w:eastAsia="en-GB"/>
        </w:rPr>
        <w:t>&gt; [Accessed 12th August 2018]</w:t>
      </w:r>
    </w:p>
    <w:p w14:paraId="4ECFD54B" w14:textId="77777777" w:rsidR="00B51941" w:rsidRDefault="00B51941" w:rsidP="00B51941">
      <w:pPr>
        <w:rPr>
          <w:rFonts w:eastAsia="Times New Roman" w:cs="Arial"/>
          <w:color w:val="auto"/>
          <w:szCs w:val="22"/>
          <w:lang w:eastAsia="en-GB"/>
        </w:rPr>
      </w:pPr>
    </w:p>
    <w:p w14:paraId="16366F79"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The Leeds Initiative (2011) </w:t>
      </w:r>
      <w:r w:rsidRPr="00665132">
        <w:rPr>
          <w:rFonts w:eastAsia="Times New Roman" w:cs="Arial"/>
          <w:b/>
          <w:color w:val="auto"/>
          <w:szCs w:val="22"/>
          <w:lang w:eastAsia="en-GB"/>
        </w:rPr>
        <w:t>Best City in the UK (2011-2030).</w:t>
      </w:r>
      <w:r w:rsidRPr="00665132">
        <w:rPr>
          <w:rFonts w:eastAsia="Times New Roman" w:cs="Arial"/>
          <w:color w:val="auto"/>
          <w:szCs w:val="22"/>
          <w:lang w:eastAsia="en-GB"/>
        </w:rPr>
        <w:t xml:space="preserve"> Leeds: Leeds City Council.</w:t>
      </w:r>
    </w:p>
    <w:p w14:paraId="415F2489" w14:textId="77777777" w:rsidR="00B51941" w:rsidRPr="00665132" w:rsidRDefault="00B51941" w:rsidP="00B51941">
      <w:pPr>
        <w:rPr>
          <w:rFonts w:eastAsia="Times New Roman" w:cs="Arial"/>
          <w:color w:val="auto"/>
          <w:szCs w:val="22"/>
          <w:lang w:eastAsia="en-GB"/>
        </w:rPr>
      </w:pPr>
    </w:p>
    <w:p w14:paraId="7A0982B8"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The Leeds Initiative (2009) </w:t>
      </w:r>
      <w:r w:rsidRPr="00665132">
        <w:rPr>
          <w:rFonts w:eastAsia="Times New Roman" w:cs="Arial"/>
          <w:b/>
          <w:color w:val="auto"/>
          <w:szCs w:val="22"/>
          <w:lang w:eastAsia="en-GB"/>
        </w:rPr>
        <w:t xml:space="preserve">Vision for Leeds 2011 to 2030. Development Plan and ‘Where </w:t>
      </w:r>
      <w:proofErr w:type="spellStart"/>
      <w:r w:rsidRPr="00665132">
        <w:rPr>
          <w:rFonts w:eastAsia="Times New Roman" w:cs="Arial"/>
          <w:b/>
          <w:color w:val="auto"/>
          <w:szCs w:val="22"/>
          <w:lang w:eastAsia="en-GB"/>
        </w:rPr>
        <w:t>re</w:t>
      </w:r>
      <w:proofErr w:type="spellEnd"/>
      <w:r w:rsidRPr="00665132">
        <w:rPr>
          <w:rFonts w:eastAsia="Times New Roman" w:cs="Arial"/>
          <w:b/>
          <w:color w:val="auto"/>
          <w:szCs w:val="22"/>
          <w:lang w:eastAsia="en-GB"/>
        </w:rPr>
        <w:t xml:space="preserve"> we now?</w:t>
      </w:r>
      <w:r w:rsidRPr="00665132">
        <w:rPr>
          <w:rFonts w:eastAsia="Times New Roman" w:cs="Arial"/>
          <w:color w:val="auto"/>
          <w:szCs w:val="22"/>
          <w:lang w:eastAsia="en-GB"/>
        </w:rPr>
        <w:t>’ Report. [Online] Available from: &lt;</w:t>
      </w:r>
      <w:hyperlink r:id="rId229" w:history="1">
        <w:r w:rsidRPr="00665132">
          <w:rPr>
            <w:rFonts w:eastAsia="Times New Roman" w:cs="Arial"/>
            <w:color w:val="auto"/>
            <w:szCs w:val="22"/>
            <w:lang w:eastAsia="en-GB"/>
          </w:rPr>
          <w:t>https://democracy.leeds.gov.uk/documents/s35035/Vision3.pdf</w:t>
        </w:r>
      </w:hyperlink>
      <w:r w:rsidRPr="00665132">
        <w:rPr>
          <w:rFonts w:eastAsia="Times New Roman" w:cs="Arial"/>
          <w:color w:val="auto"/>
          <w:szCs w:val="22"/>
          <w:lang w:eastAsia="en-GB"/>
        </w:rPr>
        <w:t>&gt; [Accessed 12th August 2018]</w:t>
      </w:r>
    </w:p>
    <w:p w14:paraId="59E8BCB6" w14:textId="77777777" w:rsidR="00B51941" w:rsidRPr="00665132" w:rsidRDefault="00B51941" w:rsidP="00B51941">
      <w:pPr>
        <w:rPr>
          <w:rFonts w:eastAsia="Times New Roman" w:cs="Arial"/>
          <w:color w:val="auto"/>
          <w:szCs w:val="22"/>
          <w:lang w:eastAsia="en-GB"/>
        </w:rPr>
      </w:pPr>
    </w:p>
    <w:p w14:paraId="509C734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The Leeds Initiative (2004) </w:t>
      </w:r>
      <w:r w:rsidRPr="00665132">
        <w:rPr>
          <w:rFonts w:eastAsia="Times New Roman" w:cs="Arial"/>
          <w:b/>
          <w:color w:val="auto"/>
          <w:szCs w:val="22"/>
          <w:lang w:eastAsia="en-GB"/>
        </w:rPr>
        <w:t>Chance to have your Say (2004-2020)</w:t>
      </w:r>
      <w:r w:rsidRPr="00665132">
        <w:rPr>
          <w:rFonts w:eastAsia="Times New Roman" w:cs="Arial"/>
          <w:color w:val="auto"/>
          <w:szCs w:val="22"/>
          <w:lang w:eastAsia="en-GB"/>
        </w:rPr>
        <w:t>. Leeds: Leeds City Council.</w:t>
      </w:r>
    </w:p>
    <w:p w14:paraId="1D001B01" w14:textId="77777777" w:rsidR="00B51941" w:rsidRPr="00665132" w:rsidRDefault="00B51941" w:rsidP="00B51941">
      <w:pPr>
        <w:spacing w:line="240" w:lineRule="auto"/>
        <w:rPr>
          <w:rFonts w:eastAsia="Times New Roman" w:cs="Times New Roman"/>
          <w:color w:val="auto"/>
          <w:szCs w:val="22"/>
          <w:lang w:eastAsia="en-GB"/>
        </w:rPr>
      </w:pPr>
    </w:p>
    <w:p w14:paraId="2818BA86"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The Leeds Initiative (1999) </w:t>
      </w:r>
      <w:r w:rsidRPr="00665132">
        <w:rPr>
          <w:rFonts w:eastAsia="Times New Roman" w:cs="Arial"/>
          <w:b/>
          <w:color w:val="auto"/>
          <w:szCs w:val="22"/>
          <w:lang w:eastAsia="en-GB"/>
        </w:rPr>
        <w:t>Vision for Leeds, A strategy for Sustainable Development (1999-2009)</w:t>
      </w:r>
      <w:r w:rsidRPr="00665132">
        <w:rPr>
          <w:rFonts w:eastAsia="Times New Roman" w:cs="Arial"/>
          <w:color w:val="auto"/>
          <w:szCs w:val="22"/>
          <w:lang w:eastAsia="en-GB"/>
        </w:rPr>
        <w:t>. Leeds: Leeds City Council.</w:t>
      </w:r>
    </w:p>
    <w:p w14:paraId="57B87341" w14:textId="77777777" w:rsidR="00B51941" w:rsidRPr="00665132" w:rsidRDefault="00B51941" w:rsidP="00B51941">
      <w:pPr>
        <w:rPr>
          <w:rFonts w:eastAsia="Times New Roman" w:cs="Arial"/>
          <w:color w:val="auto"/>
          <w:szCs w:val="22"/>
          <w:lang w:eastAsia="en-GB"/>
        </w:rPr>
      </w:pPr>
    </w:p>
    <w:p w14:paraId="5A2A76E1"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The Leeds Initiative (1998) </w:t>
      </w:r>
      <w:r w:rsidRPr="00665132">
        <w:rPr>
          <w:rFonts w:eastAsia="Times New Roman" w:cs="Arial"/>
          <w:b/>
          <w:color w:val="auto"/>
          <w:szCs w:val="22"/>
          <w:lang w:eastAsia="en-GB"/>
        </w:rPr>
        <w:t>Consultation Vision for Leeds</w:t>
      </w:r>
      <w:r w:rsidRPr="00665132">
        <w:rPr>
          <w:rFonts w:eastAsia="Times New Roman" w:cs="Arial"/>
          <w:color w:val="auto"/>
          <w:szCs w:val="22"/>
          <w:lang w:eastAsia="en-GB"/>
        </w:rPr>
        <w:t xml:space="preserve">. Leeds: Leeds City Council. </w:t>
      </w:r>
    </w:p>
    <w:p w14:paraId="2A1F6FA7" w14:textId="77777777" w:rsidR="00B51941" w:rsidRPr="00665132" w:rsidRDefault="00B51941" w:rsidP="00B51941">
      <w:pPr>
        <w:spacing w:line="240" w:lineRule="auto"/>
        <w:rPr>
          <w:rFonts w:eastAsia="Times New Roman" w:cs="Times New Roman"/>
          <w:color w:val="auto"/>
          <w:szCs w:val="22"/>
          <w:lang w:eastAsia="en-GB"/>
        </w:rPr>
      </w:pPr>
    </w:p>
    <w:p w14:paraId="130B3250" w14:textId="77777777" w:rsidR="00B51941" w:rsidRPr="00665132" w:rsidRDefault="00B51941" w:rsidP="00B51941">
      <w:pPr>
        <w:rPr>
          <w:rFonts w:eastAsia="Times New Roman" w:cs="Arial"/>
          <w:color w:val="auto"/>
          <w:szCs w:val="22"/>
          <w:lang w:eastAsia="en-GB"/>
        </w:rPr>
      </w:pPr>
      <w:r w:rsidRPr="00665132">
        <w:rPr>
          <w:rFonts w:eastAsia="Times New Roman" w:cs="Arial"/>
          <w:b/>
          <w:color w:val="auto"/>
          <w:szCs w:val="22"/>
          <w:lang w:eastAsia="en-GB"/>
        </w:rPr>
        <w:t>The First Direct</w:t>
      </w:r>
      <w:r w:rsidRPr="00665132">
        <w:rPr>
          <w:rFonts w:eastAsia="Times New Roman" w:cs="Arial"/>
          <w:color w:val="auto"/>
          <w:szCs w:val="22"/>
          <w:lang w:eastAsia="en-GB"/>
        </w:rPr>
        <w:t xml:space="preserve"> [Online image] Available from: &lt;</w:t>
      </w:r>
      <w:hyperlink r:id="rId230" w:history="1">
        <w:r w:rsidRPr="00665132">
          <w:rPr>
            <w:rFonts w:eastAsiaTheme="majorEastAsia" w:cs="Arial"/>
            <w:color w:val="auto"/>
            <w:szCs w:val="22"/>
            <w:lang w:eastAsia="en-GB"/>
          </w:rPr>
          <w:t>https://commons.wikimedia.org/wiki/File:The_Leeds_First_Direct_Arena</w:t>
        </w:r>
      </w:hyperlink>
      <w:r w:rsidRPr="00665132">
        <w:rPr>
          <w:rFonts w:eastAsiaTheme="majorEastAsia" w:cs="Arial"/>
          <w:color w:val="auto"/>
          <w:szCs w:val="22"/>
          <w:lang w:eastAsia="en-GB"/>
        </w:rPr>
        <w:t>&gt;</w:t>
      </w:r>
      <w:r w:rsidRPr="00665132">
        <w:rPr>
          <w:rFonts w:eastAsia="Times New Roman" w:cs="Arial"/>
          <w:color w:val="auto"/>
          <w:szCs w:val="22"/>
          <w:lang w:eastAsia="en-GB"/>
        </w:rPr>
        <w:t xml:space="preserve"> [Accessed 14 January 2018].</w:t>
      </w:r>
    </w:p>
    <w:p w14:paraId="2F95D5F8" w14:textId="77777777" w:rsidR="00B51941" w:rsidRPr="00665132" w:rsidRDefault="00B51941" w:rsidP="00B51941">
      <w:pPr>
        <w:spacing w:line="240" w:lineRule="auto"/>
        <w:rPr>
          <w:rFonts w:eastAsia="Times New Roman" w:cs="Times New Roman"/>
          <w:b/>
          <w:color w:val="auto"/>
          <w:szCs w:val="22"/>
          <w:lang w:eastAsia="en-GB"/>
        </w:rPr>
      </w:pPr>
    </w:p>
    <w:p w14:paraId="223E59B2"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b/>
          <w:color w:val="auto"/>
          <w:szCs w:val="22"/>
          <w:lang w:eastAsia="en-GB"/>
        </w:rPr>
        <w:t>The Local Government Boundary Commission Map of Leeds Wards (2018)</w:t>
      </w:r>
      <w:r w:rsidRPr="00665132">
        <w:rPr>
          <w:rFonts w:eastAsia="Times New Roman" w:cs="Times New Roman"/>
          <w:color w:val="auto"/>
          <w:szCs w:val="22"/>
          <w:lang w:eastAsia="en-GB"/>
        </w:rPr>
        <w:t xml:space="preserve">. [Online image]. Available from: </w:t>
      </w:r>
      <w:hyperlink r:id="rId231" w:history="1">
        <w:r w:rsidRPr="00665132">
          <w:rPr>
            <w:rFonts w:eastAsia="Times New Roman" w:cs="Times New Roman"/>
            <w:color w:val="auto"/>
            <w:szCs w:val="22"/>
            <w:lang w:eastAsia="en-GB"/>
          </w:rPr>
          <w:t>&lt;https://www.lgbce.org.uk/all-reviews/yorkshire-and-the-humber/west-yorkshire/leeds&gt; [</w:t>
        </w:r>
      </w:hyperlink>
      <w:r w:rsidRPr="00665132">
        <w:rPr>
          <w:rFonts w:eastAsia="Times New Roman" w:cs="Times New Roman"/>
          <w:color w:val="auto"/>
          <w:szCs w:val="22"/>
          <w:lang w:eastAsia="en-GB"/>
        </w:rPr>
        <w:t>Accessed 18 November 2018].</w:t>
      </w:r>
    </w:p>
    <w:p w14:paraId="4D03C9E5" w14:textId="77777777" w:rsidR="00B51941" w:rsidRDefault="00B51941" w:rsidP="00B51941">
      <w:pPr>
        <w:rPr>
          <w:rFonts w:eastAsia="Times New Roman" w:cs="Arial"/>
          <w:color w:val="auto"/>
          <w:szCs w:val="22"/>
          <w:lang w:eastAsia="en-GB"/>
        </w:rPr>
      </w:pPr>
    </w:p>
    <w:p w14:paraId="4B02AD78" w14:textId="77777777" w:rsidR="00B51941" w:rsidRDefault="00B51941" w:rsidP="00B51941">
      <w:pPr>
        <w:rPr>
          <w:rFonts w:eastAsia="Times New Roman" w:cs="Arial"/>
          <w:color w:val="auto"/>
          <w:szCs w:val="22"/>
          <w:lang w:eastAsia="en-GB"/>
        </w:rPr>
      </w:pPr>
      <w:r w:rsidRPr="0002135E">
        <w:rPr>
          <w:rFonts w:eastAsia="Times New Roman" w:cs="Arial"/>
          <w:color w:val="auto"/>
          <w:szCs w:val="22"/>
          <w:lang w:eastAsia="en-GB"/>
        </w:rPr>
        <w:t>The Newsroom (2017) Deal means First Direct will sponsor and name Leeds Arena until 2023.</w:t>
      </w:r>
      <w:r w:rsidRPr="0002135E">
        <w:rPr>
          <w:rFonts w:eastAsia="Times New Roman" w:cs="Arial"/>
          <w:b/>
          <w:color w:val="auto"/>
          <w:szCs w:val="22"/>
          <w:lang w:eastAsia="en-GB"/>
        </w:rPr>
        <w:t>Yorkshire Post [</w:t>
      </w:r>
      <w:r w:rsidRPr="0002135E">
        <w:rPr>
          <w:rFonts w:eastAsia="Times New Roman" w:cs="Arial"/>
          <w:color w:val="auto"/>
          <w:szCs w:val="22"/>
          <w:lang w:eastAsia="en-GB"/>
        </w:rPr>
        <w:t>Online], 15 March. Available from: &lt;http://www.yorkshirepost.co.uk&gt; [Accessed 20 October 2022].</w:t>
      </w:r>
    </w:p>
    <w:p w14:paraId="7BEF7C6A"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lastRenderedPageBreak/>
        <w:t xml:space="preserve">Thierry, D. (2010) </w:t>
      </w:r>
      <w:r w:rsidRPr="00665132">
        <w:rPr>
          <w:rFonts w:eastAsia="Times New Roman" w:cs="Arial"/>
          <w:b/>
          <w:color w:val="auto"/>
          <w:szCs w:val="22"/>
          <w:lang w:eastAsia="en-GB"/>
        </w:rPr>
        <w:t>Grand Arena</w:t>
      </w:r>
      <w:r w:rsidRPr="00665132">
        <w:rPr>
          <w:rFonts w:eastAsia="Times New Roman" w:cs="Arial"/>
          <w:color w:val="auto"/>
          <w:szCs w:val="22"/>
          <w:lang w:eastAsia="en-GB"/>
        </w:rPr>
        <w:t xml:space="preserve"> [Online image] In: </w:t>
      </w:r>
      <w:proofErr w:type="spellStart"/>
      <w:r w:rsidRPr="00665132">
        <w:rPr>
          <w:rFonts w:eastAsia="Times New Roman" w:cs="Arial"/>
          <w:color w:val="auto"/>
          <w:szCs w:val="22"/>
          <w:lang w:eastAsia="en-GB"/>
        </w:rPr>
        <w:t>Delneste</w:t>
      </w:r>
      <w:proofErr w:type="spellEnd"/>
      <w:r w:rsidRPr="00665132">
        <w:rPr>
          <w:rFonts w:eastAsia="Times New Roman" w:cs="Arial"/>
          <w:color w:val="auto"/>
          <w:szCs w:val="22"/>
          <w:lang w:eastAsia="en-GB"/>
        </w:rPr>
        <w:t xml:space="preserve">, Y. (2010) Grand Arena: </w:t>
      </w:r>
      <w:proofErr w:type="spellStart"/>
      <w:r w:rsidRPr="00665132">
        <w:rPr>
          <w:rFonts w:eastAsia="Times New Roman" w:cs="Arial"/>
          <w:color w:val="auto"/>
          <w:szCs w:val="22"/>
          <w:lang w:eastAsia="en-GB"/>
        </w:rPr>
        <w:t>enfin</w:t>
      </w:r>
      <w:proofErr w:type="spellEnd"/>
      <w:r w:rsidRPr="00665132">
        <w:rPr>
          <w:rFonts w:eastAsia="Times New Roman" w:cs="Arial"/>
          <w:color w:val="auto"/>
          <w:szCs w:val="22"/>
          <w:lang w:eastAsia="en-GB"/>
        </w:rPr>
        <w:t xml:space="preserve"> un </w:t>
      </w:r>
      <w:proofErr w:type="spellStart"/>
      <w:r w:rsidRPr="00665132">
        <w:rPr>
          <w:rFonts w:eastAsia="Times New Roman" w:cs="Arial"/>
          <w:color w:val="auto"/>
          <w:szCs w:val="22"/>
          <w:lang w:eastAsia="en-GB"/>
        </w:rPr>
        <w:t>Bercy</w:t>
      </w:r>
      <w:proofErr w:type="spellEnd"/>
      <w:r w:rsidRPr="00665132">
        <w:rPr>
          <w:rFonts w:eastAsia="Times New Roman" w:cs="Arial"/>
          <w:color w:val="auto"/>
          <w:szCs w:val="22"/>
          <w:lang w:eastAsia="en-GB"/>
        </w:rPr>
        <w:t xml:space="preserve"> </w:t>
      </w:r>
      <w:r w:rsidRPr="00665132">
        <w:rPr>
          <w:rFonts w:eastAsia="Times New Roman" w:cs="Arial"/>
          <w:color w:val="000000"/>
          <w:szCs w:val="22"/>
          <w:lang w:eastAsia="en-GB"/>
        </w:rPr>
        <w:t>à</w:t>
      </w:r>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Bordeuax</w:t>
      </w:r>
      <w:proofErr w:type="spellEnd"/>
      <w:r w:rsidRPr="00665132">
        <w:rPr>
          <w:rFonts w:eastAsia="Times New Roman" w:cs="Arial"/>
          <w:color w:val="auto"/>
          <w:szCs w:val="22"/>
          <w:lang w:eastAsia="en-GB"/>
        </w:rPr>
        <w:t>. [Online] Sud Ouest. 29 November.  Available from: &lt;</w:t>
      </w:r>
      <w:hyperlink r:id="rId232" w:history="1">
        <w:r w:rsidRPr="00665132">
          <w:rPr>
            <w:rFonts w:eastAsia="Times New Roman" w:cs="Arial"/>
            <w:color w:val="auto"/>
            <w:szCs w:val="22"/>
            <w:lang w:eastAsia="en-GB"/>
          </w:rPr>
          <w:t>https://archives.sudouest.fr/search</w:t>
        </w:r>
      </w:hyperlink>
      <w:r w:rsidRPr="00665132">
        <w:rPr>
          <w:rFonts w:eastAsia="Times New Roman" w:cs="Arial"/>
          <w:color w:val="auto"/>
          <w:szCs w:val="22"/>
          <w:lang w:eastAsia="en-GB"/>
        </w:rPr>
        <w:t>&gt; [Accessed 7 November 2020].</w:t>
      </w:r>
    </w:p>
    <w:p w14:paraId="2D84E38C" w14:textId="77777777" w:rsidR="00B51941" w:rsidRPr="00665132" w:rsidRDefault="00B51941" w:rsidP="00B51941">
      <w:pPr>
        <w:rPr>
          <w:rFonts w:eastAsia="Times New Roman" w:cs="Arial"/>
          <w:color w:val="auto"/>
          <w:szCs w:val="22"/>
          <w:lang w:eastAsia="en-GB"/>
        </w:rPr>
      </w:pPr>
    </w:p>
    <w:p w14:paraId="5E1A4135"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Topping, A. (2011) Live Venues close as ‘overbearing licensing laws’ bite. </w:t>
      </w:r>
      <w:r w:rsidRPr="00665132">
        <w:rPr>
          <w:rFonts w:eastAsia="Times New Roman" w:cs="Arial"/>
          <w:b/>
          <w:color w:val="auto"/>
          <w:szCs w:val="22"/>
          <w:lang w:eastAsia="en-GB"/>
        </w:rPr>
        <w:t>The Guardian</w:t>
      </w:r>
      <w:r w:rsidRPr="00665132">
        <w:rPr>
          <w:rFonts w:eastAsia="Times New Roman" w:cs="Arial"/>
          <w:color w:val="auto"/>
          <w:szCs w:val="22"/>
          <w:lang w:eastAsia="en-GB"/>
        </w:rPr>
        <w:t xml:space="preserve"> [Online], 1 January. Available from:</w:t>
      </w:r>
      <w:r w:rsidRPr="00665132">
        <w:rPr>
          <w:rFonts w:eastAsia="Times New Roman" w:cs="Arial"/>
          <w:i/>
          <w:iCs/>
          <w:color w:val="333333"/>
          <w:szCs w:val="22"/>
          <w:bdr w:val="none" w:sz="0" w:space="0" w:color="auto" w:frame="1"/>
          <w:shd w:val="clear" w:color="auto" w:fill="FFFFFF"/>
          <w:lang w:eastAsia="en-GB"/>
        </w:rPr>
        <w:t xml:space="preserve"> &lt;</w:t>
      </w:r>
      <w:r w:rsidRPr="00665132">
        <w:rPr>
          <w:rFonts w:eastAsia="Times New Roman" w:cs="Arial"/>
          <w:color w:val="333333"/>
          <w:szCs w:val="22"/>
          <w:shd w:val="clear" w:color="auto" w:fill="FFFFFF"/>
          <w:lang w:eastAsia="en-GB"/>
        </w:rPr>
        <w:t>link.gale.com/apps/doc/&gt; [Accessed 19 April, 2021].</w:t>
      </w:r>
    </w:p>
    <w:p w14:paraId="304475CE" w14:textId="77777777" w:rsidR="00B51941" w:rsidRPr="00665132" w:rsidRDefault="00B51941" w:rsidP="00B51941">
      <w:pPr>
        <w:rPr>
          <w:rFonts w:eastAsia="Times New Roman" w:cs="Times New Roman"/>
          <w:color w:val="auto"/>
          <w:szCs w:val="22"/>
          <w:lang w:eastAsia="en-GB"/>
        </w:rPr>
      </w:pPr>
    </w:p>
    <w:p w14:paraId="4D683AB9" w14:textId="77777777" w:rsidR="00B51941" w:rsidRPr="0002135E" w:rsidRDefault="00B51941" w:rsidP="00B51941">
      <w:pPr>
        <w:widowControl w:val="0"/>
        <w:autoSpaceDE w:val="0"/>
        <w:autoSpaceDN w:val="0"/>
        <w:adjustRightInd w:val="0"/>
        <w:rPr>
          <w:rFonts w:eastAsiaTheme="majorEastAsia" w:cs="Arial"/>
          <w:color w:val="auto"/>
          <w:szCs w:val="22"/>
          <w:lang w:eastAsia="en-GB"/>
        </w:rPr>
      </w:pPr>
      <w:proofErr w:type="spellStart"/>
      <w:r w:rsidRPr="0002135E">
        <w:rPr>
          <w:szCs w:val="22"/>
        </w:rPr>
        <w:t>Tourzeau</w:t>
      </w:r>
      <w:proofErr w:type="spellEnd"/>
      <w:r w:rsidRPr="0002135E">
        <w:rPr>
          <w:szCs w:val="22"/>
        </w:rPr>
        <w:t xml:space="preserve">, J. (2005) </w:t>
      </w:r>
      <w:r w:rsidRPr="0002135E">
        <w:rPr>
          <w:b/>
          <w:szCs w:val="22"/>
        </w:rPr>
        <w:t xml:space="preserve">Convention constitutive du GIP-DSU du Grand </w:t>
      </w:r>
      <w:proofErr w:type="spellStart"/>
      <w:r w:rsidRPr="0002135E">
        <w:rPr>
          <w:b/>
          <w:szCs w:val="22"/>
        </w:rPr>
        <w:t>Projet</w:t>
      </w:r>
      <w:proofErr w:type="spellEnd"/>
      <w:r w:rsidRPr="0002135E">
        <w:rPr>
          <w:b/>
          <w:szCs w:val="22"/>
        </w:rPr>
        <w:t xml:space="preserve"> des </w:t>
      </w:r>
      <w:proofErr w:type="spellStart"/>
      <w:r w:rsidRPr="0002135E">
        <w:rPr>
          <w:b/>
          <w:szCs w:val="22"/>
        </w:rPr>
        <w:t>Villes</w:t>
      </w:r>
      <w:proofErr w:type="spellEnd"/>
      <w:r w:rsidRPr="0002135E">
        <w:rPr>
          <w:b/>
          <w:szCs w:val="22"/>
        </w:rPr>
        <w:t xml:space="preserve"> des Hauts de Garonne - </w:t>
      </w:r>
      <w:proofErr w:type="spellStart"/>
      <w:r w:rsidRPr="0002135E">
        <w:rPr>
          <w:b/>
          <w:szCs w:val="22"/>
        </w:rPr>
        <w:t>Avenant</w:t>
      </w:r>
      <w:proofErr w:type="spellEnd"/>
      <w:r w:rsidRPr="0002135E">
        <w:rPr>
          <w:b/>
          <w:szCs w:val="22"/>
        </w:rPr>
        <w:t xml:space="preserve"> n° 1 - </w:t>
      </w:r>
      <w:proofErr w:type="spellStart"/>
      <w:r w:rsidRPr="0002135E">
        <w:rPr>
          <w:b/>
          <w:szCs w:val="22"/>
        </w:rPr>
        <w:t>Décision</w:t>
      </w:r>
      <w:proofErr w:type="spellEnd"/>
      <w:r w:rsidRPr="0002135E">
        <w:rPr>
          <w:b/>
          <w:szCs w:val="22"/>
        </w:rPr>
        <w:t xml:space="preserve"> – </w:t>
      </w:r>
      <w:proofErr w:type="spellStart"/>
      <w:r w:rsidRPr="0002135E">
        <w:rPr>
          <w:b/>
          <w:szCs w:val="22"/>
        </w:rPr>
        <w:t>Autorisation</w:t>
      </w:r>
      <w:proofErr w:type="spellEnd"/>
      <w:r w:rsidRPr="0002135E">
        <w:rPr>
          <w:szCs w:val="22"/>
        </w:rPr>
        <w:t xml:space="preserve">. Conseil de </w:t>
      </w:r>
      <w:proofErr w:type="spellStart"/>
      <w:r w:rsidRPr="0002135E">
        <w:rPr>
          <w:szCs w:val="22"/>
        </w:rPr>
        <w:t>Communaute</w:t>
      </w:r>
      <w:proofErr w:type="spellEnd"/>
      <w:r w:rsidRPr="0002135E">
        <w:rPr>
          <w:szCs w:val="22"/>
        </w:rPr>
        <w:t xml:space="preserve">, 16 </w:t>
      </w:r>
      <w:proofErr w:type="spellStart"/>
      <w:r w:rsidRPr="0002135E">
        <w:rPr>
          <w:szCs w:val="22"/>
        </w:rPr>
        <w:t>decembre</w:t>
      </w:r>
      <w:proofErr w:type="spellEnd"/>
      <w:r w:rsidRPr="0002135E">
        <w:rPr>
          <w:szCs w:val="22"/>
        </w:rPr>
        <w:t xml:space="preserve">, DO6G1, No. 2005/0965. . </w:t>
      </w:r>
      <w:r w:rsidRPr="0002135E">
        <w:rPr>
          <w:rFonts w:eastAsia="Times New Roman" w:cs="Arial"/>
          <w:bCs/>
          <w:color w:val="auto"/>
          <w:szCs w:val="22"/>
          <w:lang w:val="en-US" w:eastAsia="en-GB"/>
        </w:rPr>
        <w:t>Available from:</w:t>
      </w:r>
      <w:r w:rsidRPr="0002135E">
        <w:rPr>
          <w:rFonts w:eastAsia="Times New Roman" w:cs="Arial"/>
          <w:color w:val="auto"/>
          <w:szCs w:val="22"/>
          <w:lang w:eastAsia="en-GB"/>
        </w:rPr>
        <w:t xml:space="preserve"> &lt;</w:t>
      </w:r>
      <w:hyperlink r:id="rId233" w:history="1">
        <w:r w:rsidRPr="0002135E">
          <w:rPr>
            <w:rFonts w:eastAsiaTheme="majorEastAsia" w:cs="Arial"/>
            <w:color w:val="auto"/>
            <w:szCs w:val="22"/>
            <w:lang w:eastAsia="en-GB"/>
          </w:rPr>
          <w:t>https://www.bordeaux-metropole.fr/Metropole/Organisation-politique/Deliberations</w:t>
        </w:r>
      </w:hyperlink>
      <w:r w:rsidRPr="0002135E">
        <w:rPr>
          <w:rFonts w:eastAsiaTheme="majorEastAsia" w:cs="Arial"/>
          <w:color w:val="auto"/>
          <w:szCs w:val="22"/>
          <w:lang w:eastAsia="en-GB"/>
        </w:rPr>
        <w:t>&gt; [Accessed 10 September 2022].</w:t>
      </w:r>
    </w:p>
    <w:p w14:paraId="32A1B1B6" w14:textId="77777777" w:rsidR="00B51941" w:rsidRPr="0002135E" w:rsidRDefault="00B51941" w:rsidP="00B51941">
      <w:pPr>
        <w:rPr>
          <w:szCs w:val="22"/>
        </w:rPr>
      </w:pPr>
    </w:p>
    <w:p w14:paraId="002B592E" w14:textId="77777777" w:rsidR="00B51941" w:rsidRPr="00607CDF" w:rsidRDefault="00B51941" w:rsidP="00B51941">
      <w:pPr>
        <w:widowControl w:val="0"/>
        <w:autoSpaceDE w:val="0"/>
        <w:autoSpaceDN w:val="0"/>
        <w:adjustRightInd w:val="0"/>
        <w:rPr>
          <w:rFonts w:eastAsiaTheme="majorEastAsia" w:cs="Arial"/>
          <w:color w:val="auto"/>
          <w:szCs w:val="22"/>
          <w:lang w:eastAsia="en-GB"/>
        </w:rPr>
      </w:pPr>
      <w:proofErr w:type="spellStart"/>
      <w:r w:rsidRPr="0002135E">
        <w:rPr>
          <w:szCs w:val="22"/>
        </w:rPr>
        <w:t>Touzeau</w:t>
      </w:r>
      <w:proofErr w:type="spellEnd"/>
      <w:r w:rsidRPr="0002135E">
        <w:rPr>
          <w:szCs w:val="22"/>
        </w:rPr>
        <w:t xml:space="preserve">, J. (2004) </w:t>
      </w:r>
      <w:r w:rsidRPr="0002135E">
        <w:rPr>
          <w:b/>
          <w:szCs w:val="22"/>
        </w:rPr>
        <w:t xml:space="preserve">Grand </w:t>
      </w:r>
      <w:proofErr w:type="spellStart"/>
      <w:r w:rsidRPr="0002135E">
        <w:rPr>
          <w:b/>
          <w:szCs w:val="22"/>
        </w:rPr>
        <w:t>Projet</w:t>
      </w:r>
      <w:proofErr w:type="spellEnd"/>
      <w:r w:rsidRPr="0002135E">
        <w:rPr>
          <w:b/>
          <w:szCs w:val="22"/>
        </w:rPr>
        <w:t xml:space="preserve"> de Ville des Hauts de Garonne - </w:t>
      </w:r>
      <w:proofErr w:type="spellStart"/>
      <w:r w:rsidRPr="0002135E">
        <w:rPr>
          <w:b/>
          <w:szCs w:val="22"/>
        </w:rPr>
        <w:t>Lormont</w:t>
      </w:r>
      <w:proofErr w:type="spellEnd"/>
      <w:r w:rsidRPr="0002135E">
        <w:rPr>
          <w:b/>
          <w:szCs w:val="22"/>
        </w:rPr>
        <w:t xml:space="preserve"> - </w:t>
      </w:r>
      <w:proofErr w:type="spellStart"/>
      <w:r w:rsidRPr="0002135E">
        <w:rPr>
          <w:b/>
          <w:szCs w:val="22"/>
        </w:rPr>
        <w:t>Opération</w:t>
      </w:r>
      <w:proofErr w:type="spellEnd"/>
      <w:r w:rsidRPr="0002135E">
        <w:rPr>
          <w:b/>
          <w:szCs w:val="22"/>
        </w:rPr>
        <w:t xml:space="preserve"> </w:t>
      </w:r>
      <w:proofErr w:type="spellStart"/>
      <w:r w:rsidRPr="0002135E">
        <w:rPr>
          <w:b/>
          <w:szCs w:val="22"/>
        </w:rPr>
        <w:t>derenouvellement</w:t>
      </w:r>
      <w:proofErr w:type="spellEnd"/>
      <w:r w:rsidRPr="0002135E">
        <w:rPr>
          <w:b/>
          <w:szCs w:val="22"/>
        </w:rPr>
        <w:t xml:space="preserve"> </w:t>
      </w:r>
      <w:proofErr w:type="spellStart"/>
      <w:r w:rsidRPr="0002135E">
        <w:rPr>
          <w:b/>
          <w:szCs w:val="22"/>
        </w:rPr>
        <w:t>urbain</w:t>
      </w:r>
      <w:proofErr w:type="spellEnd"/>
      <w:r w:rsidRPr="0002135E">
        <w:rPr>
          <w:b/>
          <w:szCs w:val="22"/>
        </w:rPr>
        <w:t xml:space="preserve"> du quartier </w:t>
      </w:r>
      <w:proofErr w:type="spellStart"/>
      <w:r w:rsidRPr="0002135E">
        <w:rPr>
          <w:b/>
          <w:szCs w:val="22"/>
        </w:rPr>
        <w:t>Génicart</w:t>
      </w:r>
      <w:proofErr w:type="spellEnd"/>
      <w:r w:rsidRPr="0002135E">
        <w:rPr>
          <w:b/>
          <w:szCs w:val="22"/>
        </w:rPr>
        <w:t xml:space="preserve"> - </w:t>
      </w:r>
      <w:proofErr w:type="spellStart"/>
      <w:r w:rsidRPr="0002135E">
        <w:rPr>
          <w:b/>
          <w:szCs w:val="22"/>
        </w:rPr>
        <w:t>Accompagnement</w:t>
      </w:r>
      <w:proofErr w:type="spellEnd"/>
      <w:r w:rsidRPr="0002135E">
        <w:rPr>
          <w:b/>
          <w:szCs w:val="22"/>
        </w:rPr>
        <w:t xml:space="preserve"> par </w:t>
      </w:r>
      <w:proofErr w:type="spellStart"/>
      <w:r w:rsidRPr="0002135E">
        <w:rPr>
          <w:b/>
          <w:szCs w:val="22"/>
        </w:rPr>
        <w:t>l'aménagement</w:t>
      </w:r>
      <w:proofErr w:type="spellEnd"/>
      <w:r w:rsidRPr="0002135E">
        <w:rPr>
          <w:b/>
          <w:szCs w:val="22"/>
        </w:rPr>
        <w:t xml:space="preserve"> du Parc de </w:t>
      </w:r>
      <w:proofErr w:type="spellStart"/>
      <w:r w:rsidRPr="0002135E">
        <w:rPr>
          <w:b/>
          <w:szCs w:val="22"/>
        </w:rPr>
        <w:t>l'Ermitage</w:t>
      </w:r>
      <w:proofErr w:type="spellEnd"/>
      <w:r w:rsidRPr="0002135E">
        <w:rPr>
          <w:szCs w:val="22"/>
        </w:rPr>
        <w:t xml:space="preserve"> </w:t>
      </w:r>
      <w:r w:rsidRPr="0002135E">
        <w:rPr>
          <w:b/>
          <w:szCs w:val="22"/>
        </w:rPr>
        <w:t xml:space="preserve">- Participation de la </w:t>
      </w:r>
      <w:proofErr w:type="spellStart"/>
      <w:r w:rsidRPr="0002135E">
        <w:rPr>
          <w:b/>
          <w:szCs w:val="22"/>
        </w:rPr>
        <w:t>Communauté</w:t>
      </w:r>
      <w:proofErr w:type="spellEnd"/>
      <w:r w:rsidRPr="0002135E">
        <w:rPr>
          <w:b/>
          <w:szCs w:val="22"/>
        </w:rPr>
        <w:t xml:space="preserve"> </w:t>
      </w:r>
      <w:proofErr w:type="spellStart"/>
      <w:r w:rsidRPr="0002135E">
        <w:rPr>
          <w:b/>
          <w:szCs w:val="22"/>
        </w:rPr>
        <w:t>Urbaine</w:t>
      </w:r>
      <w:proofErr w:type="spellEnd"/>
      <w:r w:rsidRPr="0002135E">
        <w:rPr>
          <w:b/>
          <w:szCs w:val="22"/>
        </w:rPr>
        <w:t xml:space="preserve"> de Bordeaux- </w:t>
      </w:r>
      <w:proofErr w:type="spellStart"/>
      <w:r w:rsidRPr="0002135E">
        <w:rPr>
          <w:b/>
          <w:szCs w:val="22"/>
        </w:rPr>
        <w:t>Décision</w:t>
      </w:r>
      <w:proofErr w:type="spellEnd"/>
      <w:r w:rsidRPr="0002135E">
        <w:rPr>
          <w:b/>
          <w:szCs w:val="22"/>
        </w:rPr>
        <w:t xml:space="preserve"> – </w:t>
      </w:r>
      <w:proofErr w:type="spellStart"/>
      <w:r w:rsidRPr="0002135E">
        <w:rPr>
          <w:b/>
          <w:szCs w:val="22"/>
        </w:rPr>
        <w:t>Autorisation</w:t>
      </w:r>
      <w:proofErr w:type="spellEnd"/>
      <w:r w:rsidRPr="0002135E">
        <w:rPr>
          <w:b/>
          <w:szCs w:val="22"/>
        </w:rPr>
        <w:t>.</w:t>
      </w:r>
      <w:r w:rsidRPr="0002135E">
        <w:rPr>
          <w:szCs w:val="22"/>
        </w:rPr>
        <w:t xml:space="preserve"> Conseil de </w:t>
      </w:r>
      <w:proofErr w:type="spellStart"/>
      <w:r w:rsidRPr="0002135E">
        <w:rPr>
          <w:szCs w:val="22"/>
        </w:rPr>
        <w:t>Communaute</w:t>
      </w:r>
      <w:proofErr w:type="spellEnd"/>
      <w:r w:rsidRPr="0002135E">
        <w:rPr>
          <w:szCs w:val="22"/>
        </w:rPr>
        <w:t xml:space="preserve">, 24 </w:t>
      </w:r>
      <w:proofErr w:type="spellStart"/>
      <w:r w:rsidRPr="0002135E">
        <w:rPr>
          <w:szCs w:val="22"/>
        </w:rPr>
        <w:t>Septembre</w:t>
      </w:r>
      <w:proofErr w:type="spellEnd"/>
      <w:r w:rsidRPr="0002135E">
        <w:rPr>
          <w:szCs w:val="22"/>
        </w:rPr>
        <w:t xml:space="preserve">, DO5DK, No.2004/0704. </w:t>
      </w:r>
      <w:r w:rsidRPr="0002135E">
        <w:rPr>
          <w:rFonts w:eastAsia="Times New Roman" w:cs="Arial"/>
          <w:bCs/>
          <w:color w:val="auto"/>
          <w:szCs w:val="22"/>
          <w:lang w:val="en-US" w:eastAsia="en-GB"/>
        </w:rPr>
        <w:t>Available from:</w:t>
      </w:r>
      <w:r w:rsidRPr="0002135E">
        <w:rPr>
          <w:rFonts w:eastAsia="Times New Roman" w:cs="Arial"/>
          <w:color w:val="auto"/>
          <w:szCs w:val="22"/>
          <w:lang w:eastAsia="en-GB"/>
        </w:rPr>
        <w:t xml:space="preserve"> &lt;</w:t>
      </w:r>
      <w:hyperlink r:id="rId234" w:history="1">
        <w:r w:rsidRPr="0002135E">
          <w:rPr>
            <w:rFonts w:eastAsiaTheme="majorEastAsia" w:cs="Arial"/>
            <w:color w:val="auto"/>
            <w:szCs w:val="22"/>
            <w:lang w:eastAsia="en-GB"/>
          </w:rPr>
          <w:t>https://www.bordeaux-metropole.fr/Metropole/Organisation-politique/Deliberations</w:t>
        </w:r>
      </w:hyperlink>
      <w:r w:rsidRPr="0002135E">
        <w:rPr>
          <w:rFonts w:eastAsiaTheme="majorEastAsia" w:cs="Arial"/>
          <w:color w:val="auto"/>
          <w:szCs w:val="22"/>
          <w:lang w:eastAsia="en-GB"/>
        </w:rPr>
        <w:t>&gt; [Accessed 10 September 2022].</w:t>
      </w:r>
    </w:p>
    <w:p w14:paraId="1A08E6D2" w14:textId="77777777" w:rsidR="00B51941" w:rsidRDefault="00B51941" w:rsidP="00B51941">
      <w:pPr>
        <w:rPr>
          <w:szCs w:val="22"/>
        </w:rPr>
      </w:pPr>
    </w:p>
    <w:p w14:paraId="628BC71A"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Town Centre Securities PLC (n.d.) </w:t>
      </w:r>
      <w:proofErr w:type="spellStart"/>
      <w:r w:rsidRPr="00665132">
        <w:rPr>
          <w:rFonts w:eastAsia="Times New Roman" w:cs="Times New Roman"/>
          <w:b/>
          <w:color w:val="auto"/>
          <w:szCs w:val="22"/>
          <w:lang w:eastAsia="en-GB"/>
        </w:rPr>
        <w:t>Leeds’</w:t>
      </w:r>
      <w:proofErr w:type="spellEnd"/>
      <w:r w:rsidRPr="00665132">
        <w:rPr>
          <w:rFonts w:eastAsia="Times New Roman" w:cs="Times New Roman"/>
          <w:b/>
          <w:color w:val="auto"/>
          <w:szCs w:val="22"/>
          <w:lang w:eastAsia="en-GB"/>
        </w:rPr>
        <w:t xml:space="preserve"> newest leisure destination. Town Centre Securities PLC</w:t>
      </w:r>
      <w:r w:rsidRPr="00665132">
        <w:rPr>
          <w:rFonts w:eastAsia="Times New Roman" w:cs="Times New Roman"/>
          <w:color w:val="auto"/>
          <w:szCs w:val="22"/>
          <w:lang w:eastAsia="en-GB"/>
        </w:rPr>
        <w:t xml:space="preserve"> [Online]. Available from http//tcs-plc.exposecms.com/portfolio/arena-quarter&gt; [Accessed 17 September 2019]. </w:t>
      </w:r>
    </w:p>
    <w:p w14:paraId="27621D39" w14:textId="77777777" w:rsidR="00B51941" w:rsidRPr="00665132" w:rsidRDefault="00B51941" w:rsidP="00B51941">
      <w:pPr>
        <w:rPr>
          <w:rFonts w:eastAsia="Times New Roman" w:cs="Times New Roman"/>
          <w:color w:val="auto"/>
          <w:szCs w:val="22"/>
          <w:lang w:eastAsia="en-GB"/>
        </w:rPr>
      </w:pPr>
    </w:p>
    <w:p w14:paraId="7A07EB85"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color w:val="auto"/>
          <w:szCs w:val="22"/>
          <w:lang w:eastAsia="en-GB"/>
        </w:rPr>
        <w:t>Trache</w:t>
      </w:r>
      <w:proofErr w:type="spellEnd"/>
      <w:r w:rsidRPr="00665132">
        <w:rPr>
          <w:rFonts w:eastAsia="Times New Roman" w:cs="Times New Roman"/>
          <w:color w:val="auto"/>
          <w:szCs w:val="22"/>
          <w:lang w:eastAsia="en-GB"/>
        </w:rPr>
        <w:t xml:space="preserve">, H. Green, H. &amp; </w:t>
      </w:r>
      <w:proofErr w:type="spellStart"/>
      <w:r w:rsidRPr="00665132">
        <w:rPr>
          <w:rFonts w:eastAsia="Times New Roman" w:cs="Times New Roman"/>
          <w:color w:val="auto"/>
          <w:szCs w:val="22"/>
          <w:lang w:eastAsia="en-GB"/>
        </w:rPr>
        <w:t>Menez</w:t>
      </w:r>
      <w:proofErr w:type="spellEnd"/>
      <w:r w:rsidRPr="00665132">
        <w:rPr>
          <w:rFonts w:eastAsia="Times New Roman" w:cs="Times New Roman"/>
          <w:color w:val="auto"/>
          <w:szCs w:val="22"/>
          <w:lang w:eastAsia="en-GB"/>
        </w:rPr>
        <w:t xml:space="preserve">, F. (2017) Public private partnerships in urban regeneration. In: Booth, P. </w:t>
      </w:r>
      <w:proofErr w:type="spellStart"/>
      <w:r w:rsidRPr="00665132">
        <w:rPr>
          <w:rFonts w:eastAsia="Times New Roman" w:cs="Times New Roman"/>
          <w:color w:val="auto"/>
          <w:szCs w:val="22"/>
          <w:lang w:eastAsia="en-GB"/>
        </w:rPr>
        <w:t>Breuillard</w:t>
      </w:r>
      <w:proofErr w:type="spellEnd"/>
      <w:r w:rsidRPr="00665132">
        <w:rPr>
          <w:rFonts w:eastAsia="Times New Roman" w:cs="Times New Roman"/>
          <w:color w:val="auto"/>
          <w:szCs w:val="22"/>
          <w:lang w:eastAsia="en-GB"/>
        </w:rPr>
        <w:t xml:space="preserve">, M, Fraser, C. &amp; Paris, D eds. </w:t>
      </w:r>
      <w:r w:rsidRPr="00665132">
        <w:rPr>
          <w:rFonts w:eastAsia="Times New Roman" w:cs="Times New Roman"/>
          <w:b/>
          <w:color w:val="auto"/>
          <w:szCs w:val="22"/>
          <w:lang w:eastAsia="en-GB"/>
        </w:rPr>
        <w:t>Spatial Planning Systems of Britain and France</w:t>
      </w:r>
      <w:r w:rsidRPr="00665132">
        <w:rPr>
          <w:rFonts w:eastAsia="Times New Roman" w:cs="Times New Roman"/>
          <w:color w:val="auto"/>
          <w:szCs w:val="22"/>
          <w:lang w:eastAsia="en-GB"/>
        </w:rPr>
        <w:t xml:space="preserve">: A comparative Analysis. London: Routledge. </w:t>
      </w:r>
    </w:p>
    <w:p w14:paraId="1CE34907" w14:textId="77777777" w:rsidR="00B51941" w:rsidRPr="00665132" w:rsidRDefault="00B51941" w:rsidP="00B51941">
      <w:pPr>
        <w:rPr>
          <w:rFonts w:eastAsia="Times New Roman" w:cs="Times New Roman"/>
          <w:color w:val="auto"/>
          <w:szCs w:val="22"/>
          <w:lang w:eastAsia="en-GB"/>
        </w:rPr>
      </w:pPr>
    </w:p>
    <w:p w14:paraId="567540D2" w14:textId="77777777" w:rsidR="00B51941" w:rsidRPr="00665132" w:rsidRDefault="00B51941" w:rsidP="00B51941">
      <w:pPr>
        <w:rPr>
          <w:rFonts w:eastAsia="Times New Roman" w:cs="Arial"/>
          <w:color w:val="auto"/>
          <w:szCs w:val="22"/>
          <w:lang w:val="fr-FR" w:eastAsia="en-GB"/>
        </w:rPr>
      </w:pPr>
      <w:r w:rsidRPr="00665132">
        <w:rPr>
          <w:rFonts w:eastAsia="Times New Roman" w:cs="Arial"/>
          <w:color w:val="auto"/>
          <w:szCs w:val="22"/>
          <w:lang w:val="fr-FR" w:eastAsia="en-GB"/>
        </w:rPr>
        <w:t>Trache, H. &amp; Green D.H. (2001</w:t>
      </w:r>
      <w:r w:rsidRPr="006D4EA2">
        <w:rPr>
          <w:rFonts w:eastAsia="Times New Roman" w:cs="Arial"/>
          <w:color w:val="auto"/>
          <w:szCs w:val="22"/>
          <w:lang w:val="fr-FR" w:eastAsia="en-GB"/>
        </w:rPr>
        <w:t>)</w:t>
      </w:r>
      <w:r w:rsidRPr="00665132">
        <w:rPr>
          <w:rFonts w:eastAsia="Times New Roman" w:cs="Arial"/>
          <w:b/>
          <w:color w:val="auto"/>
          <w:szCs w:val="22"/>
          <w:lang w:val="fr-FR" w:eastAsia="en-GB"/>
        </w:rPr>
        <w:t xml:space="preserve"> L’intervention des Investisseurs Prives dans des Projets de Renouvellement Urbain.</w:t>
      </w:r>
      <w:r w:rsidRPr="00665132">
        <w:rPr>
          <w:rFonts w:eastAsia="Times New Roman" w:cs="Arial"/>
          <w:color w:val="auto"/>
          <w:szCs w:val="22"/>
          <w:shd w:val="clear" w:color="auto" w:fill="FFFFFF"/>
          <w:lang w:eastAsia="en-GB"/>
        </w:rPr>
        <w:t xml:space="preserve"> </w:t>
      </w:r>
      <w:r w:rsidRPr="00665132">
        <w:rPr>
          <w:rFonts w:eastAsia="Times New Roman" w:cs="Arial"/>
          <w:color w:val="auto"/>
          <w:szCs w:val="22"/>
          <w:shd w:val="clear" w:color="auto" w:fill="FFFFFF"/>
        </w:rPr>
        <w:t xml:space="preserve">Rapport de </w:t>
      </w:r>
      <w:proofErr w:type="spellStart"/>
      <w:r w:rsidRPr="00665132">
        <w:rPr>
          <w:rFonts w:eastAsia="Times New Roman" w:cs="Arial"/>
          <w:color w:val="auto"/>
          <w:szCs w:val="22"/>
          <w:shd w:val="clear" w:color="auto" w:fill="FFFFFF"/>
        </w:rPr>
        <w:t>recherches</w:t>
      </w:r>
      <w:proofErr w:type="spellEnd"/>
      <w:r w:rsidRPr="00665132">
        <w:rPr>
          <w:rFonts w:eastAsia="Times New Roman" w:cs="Arial"/>
          <w:color w:val="auto"/>
          <w:szCs w:val="22"/>
          <w:shd w:val="clear" w:color="auto" w:fill="FFFFFF"/>
        </w:rPr>
        <w:t>.</w:t>
      </w:r>
      <w:r w:rsidRPr="00665132">
        <w:rPr>
          <w:rFonts w:eastAsia="Times New Roman" w:cs="Arial"/>
          <w:color w:val="auto"/>
          <w:szCs w:val="22"/>
          <w:lang w:val="fr-FR" w:eastAsia="en-GB"/>
        </w:rPr>
        <w:t xml:space="preserve"> Paris: Caisse Des Dépôts et Consignations. </w:t>
      </w:r>
    </w:p>
    <w:p w14:paraId="6B44A9BA" w14:textId="77777777" w:rsidR="00B51941" w:rsidRPr="00665132" w:rsidRDefault="00B51941" w:rsidP="00B51941">
      <w:pPr>
        <w:rPr>
          <w:rFonts w:eastAsia="Times New Roman" w:cs="Times New Roman"/>
          <w:color w:val="auto"/>
          <w:szCs w:val="22"/>
          <w:lang w:eastAsia="en-GB"/>
        </w:rPr>
      </w:pPr>
    </w:p>
    <w:p w14:paraId="443044EC" w14:textId="77777777" w:rsidR="00B51941" w:rsidRPr="00665132" w:rsidRDefault="00B51941" w:rsidP="00B51941">
      <w:pPr>
        <w:rPr>
          <w:rFonts w:eastAsia="Times New Roman" w:cs="Times New Roman"/>
          <w:color w:val="auto"/>
          <w:szCs w:val="22"/>
          <w:lang w:eastAsia="en-GB"/>
        </w:rPr>
      </w:pPr>
      <w:r>
        <w:rPr>
          <w:rFonts w:eastAsia="Times New Roman" w:cs="Times New Roman"/>
          <w:color w:val="auto"/>
          <w:szCs w:val="22"/>
          <w:lang w:eastAsia="en-GB"/>
        </w:rPr>
        <w:t xml:space="preserve">Trafford, V and </w:t>
      </w:r>
      <w:proofErr w:type="spellStart"/>
      <w:r>
        <w:rPr>
          <w:rFonts w:eastAsia="Times New Roman" w:cs="Times New Roman"/>
          <w:color w:val="auto"/>
          <w:szCs w:val="22"/>
          <w:lang w:eastAsia="en-GB"/>
        </w:rPr>
        <w:t>Leshem</w:t>
      </w:r>
      <w:proofErr w:type="spellEnd"/>
      <w:r>
        <w:rPr>
          <w:rFonts w:eastAsia="Times New Roman" w:cs="Times New Roman"/>
          <w:color w:val="auto"/>
          <w:szCs w:val="22"/>
          <w:lang w:eastAsia="en-GB"/>
        </w:rPr>
        <w:t>, S (2008</w:t>
      </w:r>
      <w:r w:rsidRPr="00665132">
        <w:rPr>
          <w:rFonts w:eastAsia="Times New Roman" w:cs="Times New Roman"/>
          <w:color w:val="auto"/>
          <w:szCs w:val="22"/>
          <w:lang w:eastAsia="en-GB"/>
        </w:rPr>
        <w:t xml:space="preserve">) </w:t>
      </w:r>
      <w:r w:rsidRPr="00665132">
        <w:rPr>
          <w:rFonts w:eastAsia="Times New Roman" w:cs="Times New Roman"/>
          <w:b/>
          <w:color w:val="auto"/>
          <w:szCs w:val="22"/>
          <w:lang w:eastAsia="en-GB"/>
        </w:rPr>
        <w:t>Stepping Stones to Achieving your Doctorate</w:t>
      </w:r>
      <w:r w:rsidRPr="00665132">
        <w:rPr>
          <w:rFonts w:eastAsia="Times New Roman" w:cs="Times New Roman"/>
          <w:color w:val="auto"/>
          <w:szCs w:val="22"/>
          <w:lang w:eastAsia="en-GB"/>
        </w:rPr>
        <w:t>. Maidenhead: Open University Press.</w:t>
      </w:r>
    </w:p>
    <w:p w14:paraId="0CCA6DFD" w14:textId="1DEDCB6F" w:rsidR="00B51941" w:rsidRPr="00665132" w:rsidRDefault="00B51941" w:rsidP="00B51941">
      <w:pPr>
        <w:rPr>
          <w:rFonts w:eastAsia="Times New Roman" w:cs="Arial"/>
          <w:color w:val="auto"/>
          <w:szCs w:val="22"/>
          <w:lang w:eastAsia="en-GB"/>
        </w:rPr>
      </w:pPr>
      <w:r w:rsidRPr="00665132">
        <w:rPr>
          <w:rFonts w:eastAsia="Times New Roman" w:cs="Arial"/>
          <w:b/>
          <w:color w:val="auto"/>
          <w:szCs w:val="22"/>
          <w:lang w:eastAsia="en-GB"/>
        </w:rPr>
        <w:lastRenderedPageBreak/>
        <w:t>Tramway routes</w:t>
      </w:r>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n.p</w:t>
      </w:r>
      <w:proofErr w:type="spellEnd"/>
      <w:r w:rsidRPr="00665132">
        <w:rPr>
          <w:rFonts w:eastAsia="Times New Roman" w:cs="Arial"/>
          <w:color w:val="auto"/>
          <w:szCs w:val="22"/>
          <w:lang w:eastAsia="en-GB"/>
        </w:rPr>
        <w:t>) [Online image]. Available from: &lt;https://www.infotbm.com/en&gt; [Accessed 17 July 201</w:t>
      </w:r>
      <w:r w:rsidR="006D4EA2">
        <w:rPr>
          <w:rFonts w:eastAsia="Times New Roman" w:cs="Arial"/>
          <w:color w:val="auto"/>
          <w:szCs w:val="22"/>
          <w:lang w:eastAsia="en-GB"/>
        </w:rPr>
        <w:t>9]</w:t>
      </w:r>
      <w:r w:rsidRPr="00665132">
        <w:rPr>
          <w:rFonts w:eastAsia="Times New Roman" w:cs="Arial"/>
          <w:color w:val="auto"/>
          <w:szCs w:val="22"/>
          <w:lang w:eastAsia="en-GB"/>
        </w:rPr>
        <w:t>.</w:t>
      </w:r>
    </w:p>
    <w:p w14:paraId="4CEA4DC3" w14:textId="77777777" w:rsidR="00B51941" w:rsidRPr="00665132" w:rsidRDefault="00B51941" w:rsidP="00B51941">
      <w:pPr>
        <w:rPr>
          <w:rFonts w:eastAsia="Times New Roman" w:cs="Arial"/>
          <w:color w:val="auto"/>
          <w:szCs w:val="22"/>
          <w:lang w:eastAsia="en-GB"/>
        </w:rPr>
      </w:pPr>
    </w:p>
    <w:p w14:paraId="53B61D49"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Tyler, P. et al (2017) </w:t>
      </w:r>
      <w:r w:rsidRPr="00665132">
        <w:rPr>
          <w:rFonts w:eastAsia="Times New Roman" w:cs="Times New Roman"/>
          <w:b/>
          <w:color w:val="auto"/>
          <w:szCs w:val="22"/>
          <w:lang w:eastAsia="en-GB"/>
        </w:rPr>
        <w:t>The Economic Prospects for the City of Leeds</w:t>
      </w:r>
      <w:r w:rsidRPr="00665132">
        <w:rPr>
          <w:rFonts w:eastAsia="Times New Roman" w:cs="Times New Roman"/>
          <w:color w:val="auto"/>
          <w:szCs w:val="22"/>
          <w:lang w:eastAsia="en-GB"/>
        </w:rPr>
        <w:t xml:space="preserve"> [online]. Report to CEG.  Issue 10 March. Available from: </w:t>
      </w:r>
      <w:r w:rsidRPr="00665132">
        <w:rPr>
          <w:rFonts w:eastAsia="Times New Roman" w:cs="Arial"/>
          <w:color w:val="auto"/>
          <w:szCs w:val="22"/>
          <w:lang w:eastAsia="en-GB"/>
        </w:rPr>
        <w:t>&lt;</w:t>
      </w:r>
      <w:hyperlink r:id="rId235" w:history="1">
        <w:r w:rsidRPr="00665132">
          <w:rPr>
            <w:rFonts w:eastAsiaTheme="majorEastAsia" w:cs="Arial"/>
            <w:color w:val="auto"/>
            <w:szCs w:val="22"/>
            <w:lang w:eastAsia="en-GB"/>
          </w:rPr>
          <w:t>http://www.leedsgrowthstrategy.co.uk/ f</w:t>
        </w:r>
      </w:hyperlink>
      <w:r w:rsidRPr="00665132">
        <w:rPr>
          <w:rFonts w:eastAsiaTheme="majorEastAsia" w:cs="Arial"/>
          <w:color w:val="auto"/>
          <w:szCs w:val="22"/>
          <w:lang w:eastAsia="en-GB"/>
        </w:rPr>
        <w:t>&gt; [Accessed 20 August 2018].</w:t>
      </w:r>
    </w:p>
    <w:p w14:paraId="0C8E657F" w14:textId="77777777" w:rsidR="00B51941" w:rsidRPr="00665132" w:rsidRDefault="00B51941" w:rsidP="00B51941">
      <w:pPr>
        <w:rPr>
          <w:rFonts w:eastAsia="Times New Roman" w:cs="Times New Roman"/>
          <w:color w:val="auto"/>
          <w:szCs w:val="22"/>
          <w:lang w:eastAsia="en-GB"/>
        </w:rPr>
      </w:pPr>
    </w:p>
    <w:p w14:paraId="4DD862CC" w14:textId="77777777" w:rsidR="00B51941" w:rsidRDefault="00B51941" w:rsidP="00B51941">
      <w:pPr>
        <w:rPr>
          <w:rFonts w:eastAsia="Times New Roman" w:cs="Times New Roman"/>
          <w:color w:val="auto"/>
          <w:szCs w:val="22"/>
          <w:lang w:eastAsia="en-GB"/>
        </w:rPr>
      </w:pPr>
      <w:r>
        <w:rPr>
          <w:rFonts w:eastAsia="Times New Roman" w:cs="Times New Roman"/>
          <w:color w:val="auto"/>
          <w:szCs w:val="22"/>
          <w:lang w:eastAsia="en-GB"/>
        </w:rPr>
        <w:t xml:space="preserve">UK Music (2019) </w:t>
      </w:r>
      <w:r w:rsidRPr="009B12DE">
        <w:rPr>
          <w:rFonts w:eastAsia="Times New Roman" w:cs="Times New Roman"/>
          <w:b/>
          <w:color w:val="auto"/>
          <w:szCs w:val="22"/>
          <w:lang w:eastAsia="en-GB"/>
        </w:rPr>
        <w:t>Music by Numbers 2019</w:t>
      </w:r>
      <w:r>
        <w:rPr>
          <w:rFonts w:eastAsia="Times New Roman" w:cs="Times New Roman"/>
          <w:color w:val="auto"/>
          <w:szCs w:val="22"/>
          <w:lang w:eastAsia="en-GB"/>
        </w:rPr>
        <w:t xml:space="preserve">. [Online] UK Music. Available from: </w:t>
      </w:r>
      <w:r w:rsidRPr="00B51941">
        <w:rPr>
          <w:rFonts w:eastAsia="Times New Roman" w:cs="Times New Roman"/>
          <w:color w:val="auto"/>
          <w:szCs w:val="22"/>
          <w:lang w:eastAsia="en-GB"/>
        </w:rPr>
        <w:t>&lt;</w:t>
      </w:r>
      <w:hyperlink r:id="rId236" w:history="1">
        <w:r w:rsidRPr="00B51941">
          <w:rPr>
            <w:rStyle w:val="Hyperlink"/>
            <w:rFonts w:eastAsia="Times New Roman" w:cs="Times New Roman"/>
            <w:color w:val="auto"/>
            <w:szCs w:val="22"/>
            <w:u w:val="none"/>
            <w:lang w:eastAsia="en-GB"/>
          </w:rPr>
          <w:t>http://www.ukmusic.org/research-reports</w:t>
        </w:r>
      </w:hyperlink>
      <w:r w:rsidRPr="00B51941">
        <w:rPr>
          <w:rFonts w:eastAsia="Times New Roman" w:cs="Times New Roman"/>
          <w:color w:val="auto"/>
          <w:szCs w:val="22"/>
          <w:lang w:eastAsia="en-GB"/>
        </w:rPr>
        <w:t>&gt;</w:t>
      </w:r>
      <w:r>
        <w:rPr>
          <w:rFonts w:eastAsia="Times New Roman" w:cs="Times New Roman"/>
          <w:color w:val="auto"/>
          <w:szCs w:val="22"/>
          <w:lang w:eastAsia="en-GB"/>
        </w:rPr>
        <w:t xml:space="preserve"> [Access 20 July 2021].</w:t>
      </w:r>
    </w:p>
    <w:p w14:paraId="015305A7" w14:textId="77777777" w:rsidR="00B51941" w:rsidRDefault="00B51941" w:rsidP="00B51941">
      <w:pPr>
        <w:rPr>
          <w:rFonts w:eastAsia="Times New Roman" w:cs="Times New Roman"/>
          <w:color w:val="auto"/>
          <w:szCs w:val="22"/>
          <w:lang w:eastAsia="en-GB"/>
        </w:rPr>
      </w:pPr>
    </w:p>
    <w:p w14:paraId="690C8D77" w14:textId="77777777" w:rsidR="00B51941" w:rsidRDefault="00B51941" w:rsidP="00B51941">
      <w:pPr>
        <w:rPr>
          <w:rFonts w:eastAsia="Times New Roman" w:cs="Times New Roman"/>
          <w:color w:val="auto"/>
          <w:szCs w:val="22"/>
          <w:lang w:eastAsia="en-GB"/>
        </w:rPr>
      </w:pPr>
      <w:r>
        <w:rPr>
          <w:rFonts w:eastAsia="Times New Roman" w:cs="Times New Roman"/>
          <w:color w:val="auto"/>
          <w:szCs w:val="22"/>
          <w:lang w:eastAsia="en-GB"/>
        </w:rPr>
        <w:t xml:space="preserve">UK Music (2020) </w:t>
      </w:r>
      <w:r w:rsidRPr="009B12DE">
        <w:rPr>
          <w:rFonts w:eastAsia="Times New Roman" w:cs="Times New Roman"/>
          <w:b/>
          <w:color w:val="auto"/>
          <w:szCs w:val="22"/>
          <w:lang w:eastAsia="en-GB"/>
        </w:rPr>
        <w:t>Musi</w:t>
      </w:r>
      <w:r>
        <w:rPr>
          <w:rFonts w:eastAsia="Times New Roman" w:cs="Times New Roman"/>
          <w:b/>
          <w:color w:val="auto"/>
          <w:szCs w:val="22"/>
          <w:lang w:eastAsia="en-GB"/>
        </w:rPr>
        <w:t>c by Numbers 2020</w:t>
      </w:r>
      <w:r>
        <w:rPr>
          <w:rFonts w:eastAsia="Times New Roman" w:cs="Times New Roman"/>
          <w:color w:val="auto"/>
          <w:szCs w:val="22"/>
          <w:lang w:eastAsia="en-GB"/>
        </w:rPr>
        <w:t xml:space="preserve">. [Online] UK Music. Available from: </w:t>
      </w:r>
      <w:r w:rsidRPr="00B51941">
        <w:rPr>
          <w:rFonts w:eastAsia="Times New Roman" w:cs="Times New Roman"/>
          <w:color w:val="auto"/>
          <w:szCs w:val="22"/>
          <w:lang w:eastAsia="en-GB"/>
        </w:rPr>
        <w:t>&lt;</w:t>
      </w:r>
      <w:hyperlink r:id="rId237" w:history="1">
        <w:r w:rsidRPr="00B51941">
          <w:rPr>
            <w:rStyle w:val="Hyperlink"/>
            <w:rFonts w:eastAsia="Times New Roman" w:cs="Times New Roman"/>
            <w:color w:val="auto"/>
            <w:szCs w:val="22"/>
            <w:u w:val="none"/>
            <w:lang w:eastAsia="en-GB"/>
          </w:rPr>
          <w:t>http://www.ukmusic.org/research-reports</w:t>
        </w:r>
      </w:hyperlink>
      <w:r w:rsidRPr="00B51941">
        <w:rPr>
          <w:rFonts w:eastAsia="Times New Roman" w:cs="Times New Roman"/>
          <w:color w:val="auto"/>
          <w:szCs w:val="22"/>
          <w:lang w:eastAsia="en-GB"/>
        </w:rPr>
        <w:t>&gt; [Access</w:t>
      </w:r>
      <w:r>
        <w:rPr>
          <w:rFonts w:eastAsia="Times New Roman" w:cs="Times New Roman"/>
          <w:color w:val="auto"/>
          <w:szCs w:val="22"/>
          <w:lang w:eastAsia="en-GB"/>
        </w:rPr>
        <w:t xml:space="preserve"> 20 July 2021].</w:t>
      </w:r>
    </w:p>
    <w:p w14:paraId="219BF81C" w14:textId="77777777" w:rsidR="00B51941" w:rsidRDefault="00B51941" w:rsidP="00B51941">
      <w:pPr>
        <w:rPr>
          <w:rFonts w:eastAsia="Times New Roman" w:cs="Times New Roman"/>
          <w:color w:val="auto"/>
          <w:szCs w:val="22"/>
          <w:lang w:eastAsia="en-GB"/>
        </w:rPr>
      </w:pPr>
    </w:p>
    <w:p w14:paraId="7789FBFF"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UK Office for National Statistics (2021) </w:t>
      </w:r>
      <w:r w:rsidRPr="00665132">
        <w:rPr>
          <w:rFonts w:eastAsia="Times New Roman" w:cs="Times New Roman"/>
          <w:b/>
          <w:color w:val="auto"/>
          <w:szCs w:val="22"/>
          <w:lang w:eastAsia="en-GB"/>
        </w:rPr>
        <w:t>People, population and community</w:t>
      </w:r>
      <w:r w:rsidRPr="00665132">
        <w:rPr>
          <w:rFonts w:eastAsia="Times New Roman" w:cs="Times New Roman"/>
          <w:color w:val="auto"/>
          <w:szCs w:val="22"/>
          <w:lang w:eastAsia="en-GB"/>
        </w:rPr>
        <w:t>. [Online]. Available from: &lt;</w:t>
      </w:r>
      <w:hyperlink r:id="rId238" w:history="1">
        <w:r w:rsidRPr="00665132">
          <w:rPr>
            <w:rFonts w:eastAsia="Times New Roman" w:cs="Times New Roman"/>
            <w:color w:val="auto"/>
            <w:szCs w:val="22"/>
            <w:lang w:eastAsia="en-GB"/>
          </w:rPr>
          <w:t>https://www.ons.gov.uk/</w:t>
        </w:r>
      </w:hyperlink>
      <w:r w:rsidRPr="00665132">
        <w:rPr>
          <w:rFonts w:eastAsia="Times New Roman" w:cs="Times New Roman"/>
          <w:color w:val="auto"/>
          <w:szCs w:val="22"/>
          <w:lang w:eastAsia="en-GB"/>
        </w:rPr>
        <w:t xml:space="preserve">&gt; [Accessed 20 July 2018]. </w:t>
      </w:r>
    </w:p>
    <w:p w14:paraId="03955DD3" w14:textId="77777777" w:rsidR="00B51941" w:rsidRPr="00665132" w:rsidRDefault="00B51941" w:rsidP="00B51941">
      <w:pPr>
        <w:rPr>
          <w:rFonts w:eastAsia="Times New Roman" w:cs="Times New Roman"/>
          <w:color w:val="auto"/>
          <w:szCs w:val="22"/>
          <w:lang w:eastAsia="en-GB"/>
        </w:rPr>
      </w:pPr>
    </w:p>
    <w:p w14:paraId="143D289E" w14:textId="77777777" w:rsidR="00B51941" w:rsidRPr="00665132" w:rsidRDefault="00B51941" w:rsidP="00B51941">
      <w:pPr>
        <w:rPr>
          <w:rFonts w:eastAsiaTheme="minorHAnsi" w:cs="TheSansLP-SemiBold"/>
          <w:color w:val="232323"/>
          <w:szCs w:val="22"/>
          <w:lang w:val="en-US"/>
        </w:rPr>
      </w:pPr>
      <w:r w:rsidRPr="00665132">
        <w:rPr>
          <w:rFonts w:eastAsia="Times New Roman" w:cs="Times New Roman"/>
          <w:color w:val="auto"/>
          <w:szCs w:val="22"/>
          <w:lang w:eastAsia="en-GB"/>
        </w:rPr>
        <w:t xml:space="preserve">UNESCO (2009) </w:t>
      </w:r>
      <w:r w:rsidRPr="00665132">
        <w:rPr>
          <w:rFonts w:eastAsia="Times New Roman" w:cs="Times New Roman"/>
          <w:b/>
          <w:color w:val="auto"/>
          <w:szCs w:val="22"/>
          <w:lang w:eastAsia="en-GB"/>
        </w:rPr>
        <w:t>Framework for Cultural Statistics (FCS)</w:t>
      </w:r>
      <w:r w:rsidRPr="00665132">
        <w:rPr>
          <w:rFonts w:eastAsia="Times New Roman" w:cs="Times New Roman"/>
          <w:color w:val="auto"/>
          <w:szCs w:val="22"/>
          <w:lang w:eastAsia="en-GB"/>
        </w:rPr>
        <w:t xml:space="preserve"> [Online]. Available from: &lt;</w:t>
      </w:r>
      <w:hyperlink r:id="rId239" w:history="1">
        <w:r w:rsidRPr="00665132">
          <w:rPr>
            <w:rFonts w:eastAsia="Times New Roman" w:cs="Times New Roman"/>
            <w:color w:val="auto"/>
            <w:szCs w:val="22"/>
            <w:lang w:eastAsia="en-GB"/>
          </w:rPr>
          <w:t>http://www.uis.unesco.org/culture/Pages/framework-cultural-statistics.aspx</w:t>
        </w:r>
      </w:hyperlink>
      <w:r w:rsidRPr="00665132">
        <w:rPr>
          <w:rFonts w:eastAsia="Times New Roman" w:cs="Times New Roman"/>
          <w:color w:val="auto"/>
          <w:szCs w:val="22"/>
          <w:lang w:eastAsia="en-GB"/>
        </w:rPr>
        <w:t xml:space="preserve"> &gt; [Accessed 6 June 2015].</w:t>
      </w:r>
    </w:p>
    <w:p w14:paraId="1FE513A3" w14:textId="77777777" w:rsidR="00B43B62" w:rsidRDefault="00B43B62" w:rsidP="00B51941">
      <w:pPr>
        <w:rPr>
          <w:rFonts w:eastAsia="Times New Roman" w:cs="Arial"/>
          <w:color w:val="auto"/>
          <w:szCs w:val="22"/>
          <w:lang w:eastAsia="en-GB"/>
        </w:rPr>
      </w:pPr>
    </w:p>
    <w:p w14:paraId="42F7AB1A"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UNESCO (1998) </w:t>
      </w:r>
      <w:r w:rsidRPr="00665132">
        <w:rPr>
          <w:rFonts w:eastAsia="Times New Roman" w:cs="Arial"/>
          <w:b/>
          <w:color w:val="auto"/>
          <w:szCs w:val="22"/>
          <w:lang w:eastAsia="en-GB"/>
        </w:rPr>
        <w:t>World Culture Report, culture, creatively and markets</w:t>
      </w:r>
      <w:r w:rsidRPr="00665132">
        <w:rPr>
          <w:rFonts w:eastAsia="Times New Roman" w:cs="Arial"/>
          <w:color w:val="auto"/>
          <w:szCs w:val="22"/>
          <w:lang w:eastAsia="en-GB"/>
        </w:rPr>
        <w:t xml:space="preserve"> [Online] Available from: &lt;</w:t>
      </w:r>
      <w:hyperlink r:id="rId240" w:history="1">
        <w:r w:rsidRPr="00665132">
          <w:rPr>
            <w:rFonts w:eastAsia="Times New Roman" w:cs="Arial"/>
            <w:color w:val="auto"/>
            <w:szCs w:val="22"/>
            <w:lang w:eastAsia="en-GB"/>
          </w:rPr>
          <w:t>http://unesdoc.unesco.org/images/0011/001120/112074eb.pdf</w:t>
        </w:r>
      </w:hyperlink>
      <w:r w:rsidRPr="00665132">
        <w:rPr>
          <w:rFonts w:eastAsia="Times New Roman" w:cs="Arial"/>
          <w:color w:val="auto"/>
          <w:szCs w:val="22"/>
          <w:lang w:eastAsia="en-GB"/>
        </w:rPr>
        <w:t>&gt; [Accessed 23 October 2017].</w:t>
      </w:r>
    </w:p>
    <w:p w14:paraId="326BEFBE" w14:textId="77777777" w:rsidR="00B51941" w:rsidRPr="00665132" w:rsidRDefault="00B51941" w:rsidP="00B51941">
      <w:pPr>
        <w:spacing w:line="240" w:lineRule="auto"/>
        <w:rPr>
          <w:rFonts w:ascii="Times New Roman" w:eastAsia="Times New Roman" w:hAnsi="Times New Roman" w:cs="Times New Roman"/>
          <w:color w:val="660099"/>
          <w:sz w:val="24"/>
          <w:lang w:eastAsia="en-GB"/>
        </w:rPr>
      </w:pPr>
    </w:p>
    <w:p w14:paraId="71D92A0E"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Unsworth, R. (2014) Enterprise, Leadership and Partnership in Leeds. In </w:t>
      </w:r>
      <w:proofErr w:type="spellStart"/>
      <w:r w:rsidRPr="00665132">
        <w:rPr>
          <w:rFonts w:eastAsia="Times New Roman" w:cs="Arial"/>
          <w:color w:val="auto"/>
          <w:szCs w:val="22"/>
          <w:lang w:eastAsia="en-GB"/>
        </w:rPr>
        <w:t>Pugalis</w:t>
      </w:r>
      <w:proofErr w:type="spellEnd"/>
      <w:r w:rsidRPr="00665132">
        <w:rPr>
          <w:rFonts w:eastAsia="Times New Roman" w:cs="Arial"/>
          <w:color w:val="auto"/>
          <w:szCs w:val="22"/>
          <w:lang w:eastAsia="en-GB"/>
        </w:rPr>
        <w:t xml:space="preserve">, L. &amp; Liddle, J. eds.  </w:t>
      </w:r>
      <w:r w:rsidRPr="00665132">
        <w:rPr>
          <w:rFonts w:eastAsia="Times New Roman" w:cs="Arial"/>
          <w:b/>
          <w:color w:val="auto"/>
          <w:szCs w:val="22"/>
          <w:lang w:eastAsia="en-GB"/>
        </w:rPr>
        <w:t>Enterprising Places: Leadership and Governance Networks.</w:t>
      </w:r>
      <w:r w:rsidRPr="00665132">
        <w:rPr>
          <w:rFonts w:eastAsia="Times New Roman" w:cs="Arial"/>
          <w:color w:val="auto"/>
          <w:szCs w:val="22"/>
          <w:lang w:eastAsia="en-GB"/>
        </w:rPr>
        <w:t xml:space="preserve"> Emerald Group Publishing, pp. 177-195.</w:t>
      </w:r>
    </w:p>
    <w:p w14:paraId="332F59B7" w14:textId="77777777" w:rsidR="00B51941" w:rsidRPr="00665132" w:rsidRDefault="00B51941" w:rsidP="00B51941">
      <w:pPr>
        <w:rPr>
          <w:rFonts w:eastAsia="Times New Roman" w:cs="Arial"/>
          <w:color w:val="auto"/>
          <w:szCs w:val="22"/>
          <w:lang w:eastAsia="en-GB"/>
        </w:rPr>
      </w:pPr>
    </w:p>
    <w:p w14:paraId="3A919A6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Unsworth, R &amp; </w:t>
      </w:r>
      <w:proofErr w:type="spellStart"/>
      <w:r w:rsidRPr="00665132">
        <w:rPr>
          <w:rFonts w:eastAsia="Times New Roman" w:cs="Arial"/>
          <w:color w:val="auto"/>
          <w:szCs w:val="22"/>
          <w:lang w:eastAsia="en-GB"/>
        </w:rPr>
        <w:t>Smales</w:t>
      </w:r>
      <w:proofErr w:type="spellEnd"/>
      <w:r w:rsidRPr="00665132">
        <w:rPr>
          <w:rFonts w:eastAsia="Times New Roman" w:cs="Arial"/>
          <w:color w:val="auto"/>
          <w:szCs w:val="22"/>
          <w:lang w:eastAsia="en-GB"/>
        </w:rPr>
        <w:t xml:space="preserve">, L. (2009) Leeds: Shaping change and guiding success In: Punter, J. ed. </w:t>
      </w:r>
      <w:r w:rsidRPr="00665132">
        <w:rPr>
          <w:rFonts w:eastAsia="Times New Roman" w:cs="Arial"/>
          <w:b/>
          <w:color w:val="auto"/>
          <w:szCs w:val="22"/>
          <w:lang w:eastAsia="en-GB"/>
        </w:rPr>
        <w:t>Urban design and the British urban renaissance.</w:t>
      </w:r>
      <w:r w:rsidRPr="00665132">
        <w:rPr>
          <w:rFonts w:eastAsia="Times New Roman" w:cs="Arial"/>
          <w:color w:val="auto"/>
          <w:szCs w:val="22"/>
          <w:lang w:eastAsia="en-GB"/>
        </w:rPr>
        <w:t xml:space="preserve"> London:  Routledge, pp. 68-84.</w:t>
      </w:r>
    </w:p>
    <w:p w14:paraId="7EDDEC02" w14:textId="77777777" w:rsidR="00B51941" w:rsidRPr="00665132" w:rsidRDefault="00B51941" w:rsidP="00B51941">
      <w:pPr>
        <w:rPr>
          <w:rFonts w:eastAsia="Times New Roman" w:cs="Arial"/>
          <w:color w:val="auto"/>
          <w:szCs w:val="22"/>
          <w:lang w:eastAsia="en-GB"/>
        </w:rPr>
      </w:pPr>
    </w:p>
    <w:p w14:paraId="22B41392" w14:textId="77777777"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Urfalino</w:t>
      </w:r>
      <w:proofErr w:type="spellEnd"/>
      <w:r w:rsidRPr="00665132">
        <w:rPr>
          <w:rFonts w:eastAsia="Times New Roman" w:cs="Arial"/>
          <w:color w:val="auto"/>
          <w:szCs w:val="22"/>
          <w:lang w:eastAsia="en-GB"/>
        </w:rPr>
        <w:t xml:space="preserve">, P. (2002) Missions for the Ministry of Culture (1997). In: </w:t>
      </w:r>
      <w:proofErr w:type="spellStart"/>
      <w:r w:rsidRPr="00665132">
        <w:rPr>
          <w:rFonts w:eastAsia="Times New Roman" w:cs="Arial"/>
          <w:color w:val="auto"/>
          <w:szCs w:val="22"/>
          <w:lang w:eastAsia="en-GB"/>
        </w:rPr>
        <w:t>Adhearne</w:t>
      </w:r>
      <w:proofErr w:type="spellEnd"/>
      <w:r w:rsidRPr="00665132">
        <w:rPr>
          <w:rFonts w:eastAsia="Times New Roman" w:cs="Arial"/>
          <w:color w:val="auto"/>
          <w:szCs w:val="22"/>
          <w:lang w:eastAsia="en-GB"/>
        </w:rPr>
        <w:t xml:space="preserve">, J. </w:t>
      </w:r>
      <w:r w:rsidRPr="00665132">
        <w:rPr>
          <w:rFonts w:eastAsia="Times New Roman" w:cs="Arial"/>
          <w:b/>
          <w:color w:val="auto"/>
          <w:szCs w:val="22"/>
          <w:lang w:eastAsia="en-GB"/>
        </w:rPr>
        <w:t>French Cultural Policy Debates. A Reader</w:t>
      </w:r>
      <w:r w:rsidRPr="00665132">
        <w:rPr>
          <w:rFonts w:eastAsia="Times New Roman" w:cs="Arial"/>
          <w:color w:val="auto"/>
          <w:szCs w:val="22"/>
          <w:lang w:eastAsia="en-GB"/>
        </w:rPr>
        <w:t>. London, New York, Routledge. pp. 174-188.</w:t>
      </w:r>
    </w:p>
    <w:p w14:paraId="322F17F4" w14:textId="77777777" w:rsidR="00B43B62" w:rsidRDefault="00B43B62" w:rsidP="00B51941">
      <w:pPr>
        <w:rPr>
          <w:rFonts w:eastAsia="Times New Roman" w:cs="Arial"/>
          <w:color w:val="auto"/>
          <w:szCs w:val="22"/>
          <w:lang w:eastAsia="en-GB"/>
        </w:rPr>
      </w:pPr>
    </w:p>
    <w:p w14:paraId="71703EEE" w14:textId="2A11D363" w:rsidR="00B51941" w:rsidRPr="00665132" w:rsidRDefault="00B51941" w:rsidP="00B51941">
      <w:pPr>
        <w:rPr>
          <w:rFonts w:ascii="Times New Roman" w:eastAsia="Times New Roman" w:hAnsi="Times New Roman" w:cs="Times New Roman"/>
          <w:color w:val="660099"/>
          <w:sz w:val="24"/>
          <w:lang w:eastAsia="en-GB"/>
        </w:rPr>
      </w:pPr>
      <w:r>
        <w:rPr>
          <w:rFonts w:eastAsia="Times New Roman" w:cs="Arial"/>
          <w:color w:val="auto"/>
          <w:szCs w:val="22"/>
          <w:lang w:eastAsia="en-GB"/>
        </w:rPr>
        <w:lastRenderedPageBreak/>
        <w:t>v</w:t>
      </w:r>
      <w:r w:rsidRPr="00665132">
        <w:rPr>
          <w:rFonts w:eastAsia="Times New Roman" w:cs="Arial"/>
          <w:color w:val="auto"/>
          <w:szCs w:val="22"/>
          <w:lang w:eastAsia="en-GB"/>
        </w:rPr>
        <w:t xml:space="preserve">an der </w:t>
      </w:r>
      <w:proofErr w:type="spellStart"/>
      <w:r w:rsidRPr="00665132">
        <w:rPr>
          <w:rFonts w:eastAsia="Times New Roman" w:cs="Arial"/>
          <w:color w:val="auto"/>
          <w:szCs w:val="22"/>
          <w:lang w:eastAsia="en-GB"/>
        </w:rPr>
        <w:t>Hoeven</w:t>
      </w:r>
      <w:proofErr w:type="spellEnd"/>
      <w:r w:rsidRPr="00665132">
        <w:rPr>
          <w:rFonts w:eastAsia="Times New Roman" w:cs="Arial"/>
          <w:color w:val="auto"/>
          <w:szCs w:val="22"/>
          <w:lang w:eastAsia="en-GB"/>
        </w:rPr>
        <w:t xml:space="preserve">, A. &amp; Hitters, E. (2020) The spatial value of live music: Performing, (re)developing and narrating urban spaces. </w:t>
      </w:r>
      <w:proofErr w:type="spellStart"/>
      <w:r w:rsidRPr="00665132">
        <w:rPr>
          <w:rFonts w:eastAsia="Times New Roman" w:cs="Arial"/>
          <w:b/>
          <w:color w:val="auto"/>
          <w:szCs w:val="22"/>
          <w:lang w:eastAsia="en-GB"/>
        </w:rPr>
        <w:t>Geoforum</w:t>
      </w:r>
      <w:proofErr w:type="spellEnd"/>
      <w:r w:rsidRPr="00665132">
        <w:rPr>
          <w:rFonts w:eastAsia="Times New Roman" w:cs="Arial"/>
          <w:color w:val="auto"/>
          <w:szCs w:val="22"/>
          <w:lang w:eastAsia="en-GB"/>
        </w:rPr>
        <w:t>, 117, pp. 154-164.</w:t>
      </w:r>
      <w:r w:rsidR="006D4EA2">
        <w:rPr>
          <w:rFonts w:eastAsia="Times New Roman" w:cs="Arial"/>
          <w:color w:val="auto"/>
          <w:szCs w:val="22"/>
          <w:lang w:eastAsia="en-GB"/>
        </w:rPr>
        <w:br/>
      </w:r>
      <w:r w:rsidR="006D4EA2">
        <w:rPr>
          <w:rFonts w:eastAsia="Times New Roman" w:cs="Arial"/>
          <w:color w:val="auto"/>
          <w:szCs w:val="22"/>
          <w:lang w:eastAsia="en-GB"/>
        </w:rPr>
        <w:br/>
      </w:r>
      <w:r>
        <w:rPr>
          <w:rFonts w:eastAsia="Times New Roman" w:cs="Arial"/>
          <w:color w:val="auto"/>
          <w:szCs w:val="22"/>
          <w:lang w:eastAsia="en-GB"/>
        </w:rPr>
        <w:t>v</w:t>
      </w:r>
      <w:r w:rsidRPr="00665132">
        <w:rPr>
          <w:rFonts w:eastAsia="Times New Roman" w:cs="Arial"/>
          <w:color w:val="auto"/>
          <w:szCs w:val="22"/>
          <w:lang w:eastAsia="en-GB"/>
        </w:rPr>
        <w:t xml:space="preserve">an der </w:t>
      </w:r>
      <w:proofErr w:type="spellStart"/>
      <w:r w:rsidRPr="00665132">
        <w:rPr>
          <w:rFonts w:eastAsia="Times New Roman" w:cs="Arial"/>
          <w:color w:val="auto"/>
          <w:szCs w:val="22"/>
          <w:lang w:eastAsia="en-GB"/>
        </w:rPr>
        <w:t>Hoeven</w:t>
      </w:r>
      <w:proofErr w:type="spellEnd"/>
      <w:r w:rsidRPr="00665132">
        <w:rPr>
          <w:rFonts w:eastAsia="Times New Roman" w:cs="Arial"/>
          <w:color w:val="auto"/>
          <w:szCs w:val="22"/>
          <w:lang w:eastAsia="en-GB"/>
        </w:rPr>
        <w:t xml:space="preserve">, A. &amp; Hitters, E. (2019) The Social and cultural values of live music: Sustaining urban live music ecologies. </w:t>
      </w:r>
      <w:r w:rsidRPr="00665132">
        <w:rPr>
          <w:rFonts w:eastAsia="Times New Roman" w:cs="Arial"/>
          <w:b/>
          <w:color w:val="auto"/>
          <w:szCs w:val="22"/>
          <w:lang w:eastAsia="en-GB"/>
        </w:rPr>
        <w:t>Cities,</w:t>
      </w:r>
      <w:r w:rsidRPr="00665132">
        <w:rPr>
          <w:rFonts w:eastAsia="Times New Roman" w:cs="Arial"/>
          <w:color w:val="auto"/>
          <w:szCs w:val="22"/>
          <w:lang w:eastAsia="en-GB"/>
        </w:rPr>
        <w:t xml:space="preserve"> 90 pp.263-271. </w:t>
      </w:r>
    </w:p>
    <w:p w14:paraId="7A2B21AD" w14:textId="77777777" w:rsidR="00B51941" w:rsidRPr="00665132" w:rsidRDefault="00B51941" w:rsidP="00B51941">
      <w:pPr>
        <w:spacing w:line="240" w:lineRule="auto"/>
        <w:rPr>
          <w:rFonts w:ascii="Times New Roman" w:eastAsia="Times New Roman" w:hAnsi="Times New Roman" w:cs="Times New Roman"/>
          <w:color w:val="660099"/>
          <w:sz w:val="24"/>
          <w:lang w:eastAsia="en-GB"/>
        </w:rPr>
      </w:pPr>
    </w:p>
    <w:p w14:paraId="63B7D55E" w14:textId="77777777" w:rsidR="00B51941" w:rsidRPr="00665132" w:rsidRDefault="00B51941" w:rsidP="00B51941">
      <w:pPr>
        <w:rPr>
          <w:rFonts w:eastAsia="Times New Roman" w:cs="Arial"/>
          <w:color w:val="auto"/>
          <w:szCs w:val="22"/>
          <w:lang w:eastAsia="en-GB"/>
        </w:rPr>
      </w:pPr>
      <w:r>
        <w:rPr>
          <w:rFonts w:eastAsia="Times New Roman" w:cs="Arial"/>
          <w:color w:val="auto"/>
          <w:szCs w:val="22"/>
          <w:lang w:eastAsia="en-GB"/>
        </w:rPr>
        <w:t>v</w:t>
      </w:r>
      <w:r w:rsidRPr="00665132">
        <w:rPr>
          <w:rFonts w:eastAsia="Times New Roman" w:cs="Arial"/>
          <w:color w:val="auto"/>
          <w:szCs w:val="22"/>
          <w:lang w:eastAsia="en-GB"/>
        </w:rPr>
        <w:t xml:space="preserve">an der </w:t>
      </w:r>
      <w:proofErr w:type="spellStart"/>
      <w:r w:rsidRPr="00665132">
        <w:rPr>
          <w:rFonts w:eastAsia="Times New Roman" w:cs="Arial"/>
          <w:color w:val="auto"/>
          <w:szCs w:val="22"/>
          <w:lang w:eastAsia="en-GB"/>
        </w:rPr>
        <w:t>Hoeven</w:t>
      </w:r>
      <w:proofErr w:type="spellEnd"/>
      <w:r w:rsidRPr="00665132">
        <w:rPr>
          <w:rFonts w:eastAsia="Times New Roman" w:cs="Arial"/>
          <w:color w:val="auto"/>
          <w:szCs w:val="22"/>
          <w:lang w:eastAsia="en-GB"/>
        </w:rPr>
        <w:t xml:space="preserve"> (2014) </w:t>
      </w:r>
      <w:r w:rsidRPr="00665132">
        <w:rPr>
          <w:rFonts w:eastAsia="Times New Roman" w:cs="Arial"/>
          <w:b/>
          <w:color w:val="auto"/>
          <w:szCs w:val="22"/>
          <w:lang w:eastAsia="en-GB"/>
        </w:rPr>
        <w:t>Popular Music Memories</w:t>
      </w:r>
      <w:r w:rsidRPr="00665132">
        <w:rPr>
          <w:rFonts w:eastAsia="Times New Roman" w:cs="Arial"/>
          <w:color w:val="auto"/>
          <w:szCs w:val="22"/>
          <w:lang w:eastAsia="en-GB"/>
        </w:rPr>
        <w:t>. [Ph.D. Thesis]. Erasmus University Rotterdam.</w:t>
      </w:r>
    </w:p>
    <w:p w14:paraId="1E816A2A" w14:textId="77777777" w:rsidR="00B51941" w:rsidRPr="00665132" w:rsidRDefault="00B51941" w:rsidP="00B51941">
      <w:pPr>
        <w:rPr>
          <w:rFonts w:eastAsia="Times New Roman" w:cs="Arial"/>
          <w:color w:val="auto"/>
          <w:szCs w:val="22"/>
          <w:lang w:eastAsia="en-GB"/>
        </w:rPr>
      </w:pPr>
    </w:p>
    <w:p w14:paraId="65D2A020" w14:textId="77777777" w:rsidR="00B51941" w:rsidRPr="00665132" w:rsidRDefault="00B51941" w:rsidP="00B51941">
      <w:pPr>
        <w:rPr>
          <w:rFonts w:eastAsia="Times New Roman" w:cs="Times New Roman"/>
          <w:color w:val="auto"/>
          <w:szCs w:val="22"/>
          <w:lang w:val="fr-FR" w:eastAsia="en-GB"/>
        </w:rPr>
      </w:pPr>
      <w:proofErr w:type="spellStart"/>
      <w:r w:rsidRPr="0002135E">
        <w:rPr>
          <w:szCs w:val="22"/>
        </w:rPr>
        <w:t>Venries</w:t>
      </w:r>
      <w:proofErr w:type="spellEnd"/>
      <w:r w:rsidRPr="0002135E">
        <w:rPr>
          <w:szCs w:val="22"/>
        </w:rPr>
        <w:t xml:space="preserve">, P. (1993) Devoir de </w:t>
      </w:r>
      <w:proofErr w:type="spellStart"/>
      <w:r w:rsidRPr="0002135E">
        <w:rPr>
          <w:szCs w:val="22"/>
        </w:rPr>
        <w:t>solidarite</w:t>
      </w:r>
      <w:proofErr w:type="spellEnd"/>
      <w:r w:rsidRPr="0002135E">
        <w:rPr>
          <w:szCs w:val="22"/>
        </w:rPr>
        <w:t xml:space="preserve">. </w:t>
      </w:r>
      <w:r w:rsidRPr="0002135E">
        <w:rPr>
          <w:b/>
          <w:szCs w:val="22"/>
        </w:rPr>
        <w:t>Sud Ouest</w:t>
      </w:r>
      <w:r w:rsidRPr="0002135E">
        <w:rPr>
          <w:szCs w:val="22"/>
        </w:rPr>
        <w:t xml:space="preserve"> [Online] Mardi 21 </w:t>
      </w:r>
      <w:proofErr w:type="spellStart"/>
      <w:r w:rsidRPr="0002135E">
        <w:rPr>
          <w:szCs w:val="22"/>
        </w:rPr>
        <w:t>Decembre</w:t>
      </w:r>
      <w:proofErr w:type="spellEnd"/>
      <w:r w:rsidRPr="0002135E">
        <w:rPr>
          <w:szCs w:val="22"/>
        </w:rPr>
        <w:t xml:space="preserve">. </w:t>
      </w:r>
      <w:r w:rsidRPr="0002135E">
        <w:rPr>
          <w:rFonts w:eastAsia="Times New Roman" w:cs="Times New Roman"/>
          <w:color w:val="auto"/>
          <w:szCs w:val="22"/>
          <w:lang w:val="fr-FR" w:eastAsia="en-GB"/>
        </w:rPr>
        <w:t xml:space="preserve">Avalable </w:t>
      </w:r>
      <w:proofErr w:type="spellStart"/>
      <w:r w:rsidRPr="0002135E">
        <w:rPr>
          <w:rFonts w:eastAsia="Times New Roman" w:cs="Times New Roman"/>
          <w:color w:val="auto"/>
          <w:szCs w:val="22"/>
          <w:lang w:val="fr-FR" w:eastAsia="en-GB"/>
        </w:rPr>
        <w:t>from</w:t>
      </w:r>
      <w:proofErr w:type="spellEnd"/>
      <w:r w:rsidRPr="0002135E">
        <w:rPr>
          <w:rFonts w:eastAsia="Times New Roman" w:cs="Times New Roman"/>
          <w:color w:val="auto"/>
          <w:szCs w:val="22"/>
          <w:lang w:val="fr-FR" w:eastAsia="en-GB"/>
        </w:rPr>
        <w:t xml:space="preserve">: </w:t>
      </w:r>
      <w:hyperlink r:id="rId241" w:history="1">
        <w:r w:rsidRPr="0002135E">
          <w:rPr>
            <w:rFonts w:eastAsia="Times New Roman" w:cs="Times New Roman"/>
            <w:color w:val="auto"/>
            <w:szCs w:val="22"/>
            <w:lang w:val="fr-FR" w:eastAsia="en-GB"/>
          </w:rPr>
          <w:t>&lt;http://archives.sudouest.fr/search&gt;</w:t>
        </w:r>
      </w:hyperlink>
      <w:r w:rsidRPr="0002135E">
        <w:rPr>
          <w:rFonts w:eastAsia="Times New Roman" w:cs="Times New Roman"/>
          <w:color w:val="auto"/>
          <w:szCs w:val="22"/>
          <w:lang w:val="fr-FR" w:eastAsia="en-GB"/>
        </w:rPr>
        <w:t xml:space="preserve"> [</w:t>
      </w:r>
      <w:proofErr w:type="spellStart"/>
      <w:r w:rsidRPr="0002135E">
        <w:rPr>
          <w:rFonts w:eastAsia="Times New Roman" w:cs="Times New Roman"/>
          <w:color w:val="auto"/>
          <w:szCs w:val="22"/>
          <w:lang w:val="fr-FR" w:eastAsia="en-GB"/>
        </w:rPr>
        <w:t>Accessed</w:t>
      </w:r>
      <w:proofErr w:type="spellEnd"/>
      <w:r w:rsidRPr="0002135E">
        <w:rPr>
          <w:rFonts w:eastAsia="Times New Roman" w:cs="Times New Roman"/>
          <w:color w:val="auto"/>
          <w:szCs w:val="22"/>
          <w:lang w:val="fr-FR" w:eastAsia="en-GB"/>
        </w:rPr>
        <w:t xml:space="preserve"> 17 August 2022].</w:t>
      </w:r>
    </w:p>
    <w:p w14:paraId="5C55E7C8" w14:textId="77777777" w:rsidR="00B51941" w:rsidRDefault="00B51941" w:rsidP="00B51941">
      <w:pPr>
        <w:rPr>
          <w:szCs w:val="22"/>
        </w:rPr>
      </w:pPr>
    </w:p>
    <w:p w14:paraId="66A9BCAB" w14:textId="08E758D5" w:rsidR="00B51941" w:rsidRPr="00665132" w:rsidRDefault="00B51941" w:rsidP="00B51941">
      <w:pPr>
        <w:rPr>
          <w:rFonts w:eastAsia="Times New Roman" w:cs="Arial"/>
          <w:color w:val="auto"/>
          <w:szCs w:val="22"/>
          <w:lang w:eastAsia="en-GB"/>
        </w:rPr>
      </w:pPr>
      <w:proofErr w:type="spellStart"/>
      <w:r w:rsidRPr="00665132">
        <w:rPr>
          <w:rFonts w:eastAsia="Times New Roman" w:cs="Arial"/>
          <w:color w:val="auto"/>
          <w:szCs w:val="22"/>
          <w:lang w:eastAsia="en-GB"/>
        </w:rPr>
        <w:t>Versepuy</w:t>
      </w:r>
      <w:proofErr w:type="spellEnd"/>
      <w:r w:rsidRPr="00665132">
        <w:rPr>
          <w:rFonts w:eastAsia="Times New Roman" w:cs="Arial"/>
          <w:color w:val="auto"/>
          <w:szCs w:val="22"/>
          <w:lang w:eastAsia="en-GB"/>
        </w:rPr>
        <w:t>, A. (2019)</w:t>
      </w:r>
      <w:r w:rsidRPr="00665132">
        <w:rPr>
          <w:rFonts w:eastAsia="Times New Roman" w:cs="Arial"/>
          <w:color w:val="660099"/>
          <w:szCs w:val="22"/>
          <w:lang w:eastAsia="en-GB"/>
        </w:rPr>
        <w:t xml:space="preserve"> </w:t>
      </w:r>
      <w:proofErr w:type="spellStart"/>
      <w:r w:rsidRPr="00665132">
        <w:rPr>
          <w:rFonts w:eastAsia="Times New Roman" w:cs="Arial"/>
          <w:b/>
          <w:color w:val="auto"/>
          <w:szCs w:val="22"/>
          <w:lang w:eastAsia="en-GB"/>
        </w:rPr>
        <w:t>Présentation</w:t>
      </w:r>
      <w:proofErr w:type="spellEnd"/>
      <w:r w:rsidRPr="00665132">
        <w:rPr>
          <w:rFonts w:eastAsia="Times New Roman" w:cs="Arial"/>
          <w:b/>
          <w:color w:val="auto"/>
          <w:szCs w:val="22"/>
          <w:lang w:eastAsia="en-GB"/>
        </w:rPr>
        <w:t xml:space="preserve"> du Rapport </w:t>
      </w:r>
      <w:proofErr w:type="spellStart"/>
      <w:r w:rsidRPr="00665132">
        <w:rPr>
          <w:rFonts w:eastAsia="Times New Roman" w:cs="Arial"/>
          <w:b/>
          <w:color w:val="auto"/>
          <w:szCs w:val="22"/>
          <w:lang w:eastAsia="en-GB"/>
        </w:rPr>
        <w:t>annuel</w:t>
      </w:r>
      <w:proofErr w:type="spellEnd"/>
      <w:r w:rsidRPr="00665132">
        <w:rPr>
          <w:rFonts w:eastAsia="Times New Roman" w:cs="Arial"/>
          <w:b/>
          <w:color w:val="auto"/>
          <w:szCs w:val="22"/>
          <w:lang w:eastAsia="en-GB"/>
        </w:rPr>
        <w:t xml:space="preserve"> </w:t>
      </w:r>
      <w:proofErr w:type="spellStart"/>
      <w:r w:rsidRPr="00665132">
        <w:rPr>
          <w:rFonts w:eastAsia="Times New Roman" w:cs="Arial"/>
          <w:b/>
          <w:color w:val="auto"/>
          <w:szCs w:val="22"/>
          <w:lang w:eastAsia="en-GB"/>
        </w:rPr>
        <w:t>d’activité</w:t>
      </w:r>
      <w:proofErr w:type="spellEnd"/>
      <w:r w:rsidRPr="00665132">
        <w:rPr>
          <w:rFonts w:eastAsia="Times New Roman" w:cs="Arial"/>
          <w:b/>
          <w:color w:val="auto"/>
          <w:szCs w:val="22"/>
          <w:lang w:eastAsia="en-GB"/>
        </w:rPr>
        <w:t xml:space="preserve"> de la </w:t>
      </w:r>
      <w:proofErr w:type="spellStart"/>
      <w:r w:rsidRPr="00665132">
        <w:rPr>
          <w:rFonts w:eastAsia="Times New Roman" w:cs="Arial"/>
          <w:b/>
          <w:color w:val="auto"/>
          <w:szCs w:val="22"/>
          <w:lang w:eastAsia="en-GB"/>
        </w:rPr>
        <w:t>grande</w:t>
      </w:r>
      <w:proofErr w:type="spellEnd"/>
      <w:r w:rsidRPr="00665132">
        <w:rPr>
          <w:rFonts w:eastAsia="Times New Roman" w:cs="Arial"/>
          <w:b/>
          <w:color w:val="auto"/>
          <w:szCs w:val="22"/>
          <w:lang w:eastAsia="en-GB"/>
        </w:rPr>
        <w:t xml:space="preserve"> salle de spectacle de </w:t>
      </w:r>
      <w:proofErr w:type="spellStart"/>
      <w:r w:rsidRPr="00665132">
        <w:rPr>
          <w:rFonts w:eastAsia="Times New Roman" w:cs="Arial"/>
          <w:b/>
          <w:color w:val="auto"/>
          <w:szCs w:val="22"/>
          <w:lang w:eastAsia="en-GB"/>
        </w:rPr>
        <w:t>Floirac</w:t>
      </w:r>
      <w:proofErr w:type="spellEnd"/>
      <w:r w:rsidRPr="00665132">
        <w:rPr>
          <w:rFonts w:eastAsia="Times New Roman" w:cs="Arial"/>
          <w:b/>
          <w:color w:val="auto"/>
          <w:szCs w:val="22"/>
          <w:lang w:eastAsia="en-GB"/>
        </w:rPr>
        <w:t xml:space="preserve"> </w:t>
      </w:r>
      <w:proofErr w:type="spellStart"/>
      <w:r w:rsidRPr="00665132">
        <w:rPr>
          <w:rFonts w:eastAsia="Times New Roman" w:cs="Arial"/>
          <w:b/>
          <w:color w:val="auto"/>
          <w:szCs w:val="22"/>
          <w:lang w:eastAsia="en-GB"/>
        </w:rPr>
        <w:t>Arkea</w:t>
      </w:r>
      <w:proofErr w:type="spellEnd"/>
      <w:r w:rsidRPr="00665132">
        <w:rPr>
          <w:rFonts w:eastAsia="Times New Roman" w:cs="Arial"/>
          <w:b/>
          <w:color w:val="auto"/>
          <w:szCs w:val="22"/>
          <w:lang w:eastAsia="en-GB"/>
        </w:rPr>
        <w:t xml:space="preserve"> Arena pour </w:t>
      </w:r>
      <w:proofErr w:type="spellStart"/>
      <w:r w:rsidRPr="00665132">
        <w:rPr>
          <w:rFonts w:eastAsia="Times New Roman" w:cs="Arial"/>
          <w:b/>
          <w:color w:val="auto"/>
          <w:szCs w:val="22"/>
          <w:lang w:eastAsia="en-GB"/>
        </w:rPr>
        <w:t>l’exercice</w:t>
      </w:r>
      <w:proofErr w:type="spellEnd"/>
      <w:r w:rsidRPr="00665132">
        <w:rPr>
          <w:rFonts w:eastAsia="Times New Roman" w:cs="Arial"/>
          <w:b/>
          <w:color w:val="auto"/>
          <w:szCs w:val="22"/>
          <w:lang w:eastAsia="en-GB"/>
        </w:rPr>
        <w:t xml:space="preserve"> 2018 – information</w:t>
      </w:r>
      <w:r w:rsidRPr="00665132">
        <w:rPr>
          <w:rFonts w:eastAsia="Times New Roman" w:cs="Arial"/>
          <w:color w:val="auto"/>
          <w:szCs w:val="22"/>
          <w:lang w:eastAsia="en-GB"/>
        </w:rPr>
        <w:t xml:space="preserve">. [Online] Conseil de Bordeaux </w:t>
      </w:r>
      <w:proofErr w:type="spellStart"/>
      <w:r w:rsidRPr="00665132">
        <w:rPr>
          <w:rFonts w:eastAsia="Times New Roman" w:cs="Arial"/>
          <w:color w:val="auto"/>
          <w:szCs w:val="22"/>
          <w:lang w:eastAsia="en-GB"/>
        </w:rPr>
        <w:t>Métropole</w:t>
      </w:r>
      <w:proofErr w:type="spellEnd"/>
      <w:r w:rsidRPr="00665132">
        <w:rPr>
          <w:rFonts w:eastAsia="Times New Roman" w:cs="Arial"/>
          <w:color w:val="auto"/>
          <w:szCs w:val="22"/>
          <w:lang w:eastAsia="en-GB"/>
        </w:rPr>
        <w:t>, no.2019-812. Available: &lt;</w:t>
      </w:r>
      <w:hyperlink r:id="rId242" w:history="1">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 [Accessed 1/12/20]</w:t>
      </w:r>
      <w:r w:rsidR="006D4EA2">
        <w:rPr>
          <w:rFonts w:eastAsiaTheme="majorEastAsia" w:cs="Arial"/>
          <w:color w:val="auto"/>
          <w:szCs w:val="22"/>
          <w:lang w:eastAsia="en-GB"/>
        </w:rPr>
        <w:t>.</w:t>
      </w:r>
    </w:p>
    <w:p w14:paraId="18B7E43C" w14:textId="77777777" w:rsidR="00B51941" w:rsidRPr="00665132" w:rsidRDefault="00B51941" w:rsidP="00B51941">
      <w:pPr>
        <w:rPr>
          <w:rFonts w:eastAsiaTheme="minorHAnsi" w:cs="TheSansLP-SemiBold"/>
          <w:color w:val="232323"/>
          <w:szCs w:val="22"/>
          <w:lang w:val="en-US"/>
        </w:rPr>
      </w:pPr>
    </w:p>
    <w:p w14:paraId="61BB8BCA" w14:textId="2E478B04" w:rsidR="00B51941" w:rsidRPr="00665132" w:rsidRDefault="00B51941" w:rsidP="00B51941">
      <w:pPr>
        <w:rPr>
          <w:rFonts w:eastAsiaTheme="majorEastAsia" w:cs="Arial"/>
          <w:color w:val="auto"/>
          <w:szCs w:val="22"/>
          <w:lang w:eastAsia="en-GB"/>
        </w:rPr>
      </w:pPr>
      <w:proofErr w:type="spellStart"/>
      <w:r w:rsidRPr="00665132">
        <w:rPr>
          <w:rFonts w:eastAsia="Times New Roman" w:cs="Arial"/>
          <w:bCs/>
          <w:color w:val="auto"/>
          <w:szCs w:val="22"/>
          <w:lang w:val="en-US" w:eastAsia="en-GB"/>
        </w:rPr>
        <w:t>Versepuy</w:t>
      </w:r>
      <w:proofErr w:type="spellEnd"/>
      <w:r w:rsidRPr="00665132">
        <w:rPr>
          <w:rFonts w:eastAsia="Times New Roman" w:cs="Arial"/>
          <w:bCs/>
          <w:color w:val="auto"/>
          <w:szCs w:val="22"/>
          <w:lang w:val="en-US" w:eastAsia="en-GB"/>
        </w:rPr>
        <w:t xml:space="preserve">, A. (2017) </w:t>
      </w:r>
      <w:r w:rsidRPr="00665132">
        <w:rPr>
          <w:rFonts w:eastAsia="Times New Roman" w:cs="Arial"/>
          <w:b/>
          <w:color w:val="auto"/>
          <w:szCs w:val="22"/>
          <w:lang w:eastAsia="en-GB"/>
        </w:rPr>
        <w:t xml:space="preserve">Concession de travaux publics pour la Grande salle de spectacles de </w:t>
      </w:r>
      <w:proofErr w:type="spellStart"/>
      <w:r w:rsidRPr="00665132">
        <w:rPr>
          <w:rFonts w:eastAsia="Times New Roman" w:cs="Arial"/>
          <w:b/>
          <w:color w:val="auto"/>
          <w:szCs w:val="22"/>
          <w:lang w:eastAsia="en-GB"/>
        </w:rPr>
        <w:t>Floirac</w:t>
      </w:r>
      <w:proofErr w:type="spellEnd"/>
      <w:r w:rsidRPr="00665132">
        <w:rPr>
          <w:rFonts w:eastAsia="Times New Roman" w:cs="Arial"/>
          <w:b/>
          <w:color w:val="auto"/>
          <w:szCs w:val="22"/>
          <w:lang w:eastAsia="en-GB"/>
        </w:rPr>
        <w:t xml:space="preserve"> - </w:t>
      </w:r>
      <w:proofErr w:type="spellStart"/>
      <w:r w:rsidRPr="00665132">
        <w:rPr>
          <w:rFonts w:eastAsia="Times New Roman" w:cs="Arial"/>
          <w:b/>
          <w:color w:val="auto"/>
          <w:szCs w:val="22"/>
          <w:lang w:eastAsia="en-GB"/>
        </w:rPr>
        <w:t>Avenant</w:t>
      </w:r>
      <w:proofErr w:type="spellEnd"/>
      <w:r w:rsidRPr="00665132">
        <w:rPr>
          <w:rFonts w:eastAsia="Times New Roman" w:cs="Arial"/>
          <w:b/>
          <w:color w:val="auto"/>
          <w:szCs w:val="22"/>
          <w:lang w:eastAsia="en-GB"/>
        </w:rPr>
        <w:t xml:space="preserve"> n° 2 - </w:t>
      </w:r>
      <w:proofErr w:type="spellStart"/>
      <w:r w:rsidRPr="00665132">
        <w:rPr>
          <w:rFonts w:eastAsia="Times New Roman" w:cs="Arial"/>
          <w:b/>
          <w:color w:val="auto"/>
          <w:szCs w:val="22"/>
          <w:lang w:eastAsia="en-GB"/>
        </w:rPr>
        <w:t>Décision</w:t>
      </w:r>
      <w:proofErr w:type="spellEnd"/>
      <w:r w:rsidRPr="00665132">
        <w:rPr>
          <w:rFonts w:eastAsia="Times New Roman" w:cs="Arial"/>
          <w:b/>
          <w:color w:val="auto"/>
          <w:szCs w:val="22"/>
          <w:lang w:eastAsia="en-GB"/>
        </w:rPr>
        <w:t xml:space="preserve"> - </w:t>
      </w:r>
      <w:proofErr w:type="spellStart"/>
      <w:r w:rsidRPr="00665132">
        <w:rPr>
          <w:rFonts w:eastAsia="Times New Roman" w:cs="Arial"/>
          <w:b/>
          <w:color w:val="auto"/>
          <w:szCs w:val="22"/>
          <w:lang w:eastAsia="en-GB"/>
        </w:rPr>
        <w:t>Autorisation</w:t>
      </w:r>
      <w:proofErr w:type="spellEnd"/>
      <w:r w:rsidRPr="00665132">
        <w:rPr>
          <w:rFonts w:eastAsia="Times New Roman" w:cs="Arial"/>
          <w:b/>
          <w:color w:val="auto"/>
          <w:szCs w:val="22"/>
          <w:lang w:eastAsia="en-GB"/>
        </w:rPr>
        <w:t xml:space="preserve"> et signature Annex139-176 </w:t>
      </w:r>
      <w:r w:rsidRPr="00665132">
        <w:rPr>
          <w:rFonts w:eastAsia="Times New Roman" w:cs="Arial"/>
          <w:color w:val="auto"/>
          <w:szCs w:val="22"/>
          <w:lang w:eastAsia="en-GB"/>
        </w:rPr>
        <w:t>[Online].</w:t>
      </w:r>
      <w:r w:rsidRPr="00665132">
        <w:rPr>
          <w:rFonts w:eastAsia="Times New Roman" w:cs="Arial"/>
          <w:b/>
          <w:color w:val="auto"/>
          <w:szCs w:val="22"/>
          <w:lang w:eastAsia="en-GB"/>
        </w:rPr>
        <w:t xml:space="preserve"> </w:t>
      </w:r>
      <w:r w:rsidRPr="00665132">
        <w:rPr>
          <w:rFonts w:eastAsia="Times New Roman" w:cs="Arial"/>
          <w:color w:val="auto"/>
          <w:szCs w:val="22"/>
          <w:lang w:eastAsia="en-GB"/>
        </w:rPr>
        <w:t xml:space="preserve">Conseil de </w:t>
      </w:r>
      <w:proofErr w:type="spellStart"/>
      <w:r w:rsidRPr="00665132">
        <w:rPr>
          <w:rFonts w:eastAsia="Times New Roman" w:cs="Arial"/>
          <w:color w:val="auto"/>
          <w:szCs w:val="22"/>
          <w:lang w:eastAsia="en-GB"/>
        </w:rPr>
        <w:t>Bordeuax</w:t>
      </w:r>
      <w:proofErr w:type="spellEnd"/>
      <w:r w:rsidRPr="00665132">
        <w:rPr>
          <w:rFonts w:eastAsia="Times New Roman" w:cs="Arial"/>
          <w:color w:val="auto"/>
          <w:szCs w:val="22"/>
          <w:lang w:eastAsia="en-GB"/>
        </w:rPr>
        <w:t xml:space="preserve"> </w:t>
      </w:r>
      <w:proofErr w:type="spellStart"/>
      <w:r w:rsidRPr="00665132">
        <w:rPr>
          <w:rFonts w:eastAsia="Times New Roman" w:cs="Arial"/>
          <w:color w:val="auto"/>
          <w:szCs w:val="22"/>
          <w:lang w:eastAsia="en-GB"/>
        </w:rPr>
        <w:t>Métropole</w:t>
      </w:r>
      <w:proofErr w:type="spellEnd"/>
      <w:r w:rsidRPr="00665132">
        <w:rPr>
          <w:rFonts w:eastAsia="Times New Roman" w:cs="Arial"/>
          <w:color w:val="auto"/>
          <w:szCs w:val="22"/>
          <w:lang w:eastAsia="en-GB"/>
        </w:rPr>
        <w:t>, No. 2017-659. Available: &lt;</w:t>
      </w:r>
      <w:hyperlink r:id="rId243" w:history="1">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 [Accessed 1/12/20]</w:t>
      </w:r>
      <w:r w:rsidR="006D4EA2">
        <w:rPr>
          <w:rFonts w:eastAsiaTheme="majorEastAsia" w:cs="Arial"/>
          <w:color w:val="auto"/>
          <w:szCs w:val="22"/>
          <w:lang w:eastAsia="en-GB"/>
        </w:rPr>
        <w:t>.</w:t>
      </w:r>
    </w:p>
    <w:p w14:paraId="53B6A6E8" w14:textId="77777777" w:rsidR="00B43B62" w:rsidRDefault="00B43B62" w:rsidP="00B51941">
      <w:pPr>
        <w:rPr>
          <w:rFonts w:eastAsia="Times New Roman" w:cs="Arial"/>
          <w:bCs/>
          <w:color w:val="auto"/>
          <w:szCs w:val="22"/>
          <w:lang w:val="en-US" w:eastAsia="en-GB"/>
        </w:rPr>
      </w:pPr>
    </w:p>
    <w:p w14:paraId="4A9CDB52" w14:textId="09ACF5AB" w:rsidR="00B51941" w:rsidRPr="00665132" w:rsidRDefault="00B51941" w:rsidP="00B51941">
      <w:pPr>
        <w:rPr>
          <w:rFonts w:eastAsia="Times New Roman" w:cs="Arial"/>
          <w:color w:val="auto"/>
          <w:szCs w:val="22"/>
          <w:lang w:eastAsia="en-GB"/>
        </w:rPr>
      </w:pPr>
      <w:proofErr w:type="spellStart"/>
      <w:r w:rsidRPr="00665132">
        <w:rPr>
          <w:rFonts w:eastAsia="Times New Roman" w:cs="Arial"/>
          <w:bCs/>
          <w:color w:val="auto"/>
          <w:szCs w:val="22"/>
          <w:lang w:val="en-US" w:eastAsia="en-GB"/>
        </w:rPr>
        <w:t>Versepuy</w:t>
      </w:r>
      <w:proofErr w:type="spellEnd"/>
      <w:r w:rsidRPr="00665132">
        <w:rPr>
          <w:rFonts w:eastAsia="Times New Roman" w:cs="Arial"/>
          <w:bCs/>
          <w:color w:val="auto"/>
          <w:szCs w:val="22"/>
          <w:lang w:val="en-US" w:eastAsia="en-GB"/>
        </w:rPr>
        <w:t xml:space="preserve">, A. (2016) </w:t>
      </w:r>
      <w:r w:rsidRPr="00665132">
        <w:rPr>
          <w:rFonts w:eastAsia="Times New Roman" w:cs="Arial"/>
          <w:b/>
          <w:bCs/>
          <w:color w:val="auto"/>
          <w:szCs w:val="22"/>
          <w:lang w:val="en-US" w:eastAsia="en-GB"/>
        </w:rPr>
        <w:t xml:space="preserve">Concession de travaux publics pour la </w:t>
      </w:r>
      <w:proofErr w:type="spellStart"/>
      <w:r w:rsidRPr="00665132">
        <w:rPr>
          <w:rFonts w:eastAsia="Times New Roman" w:cs="Arial"/>
          <w:b/>
          <w:bCs/>
          <w:color w:val="auto"/>
          <w:szCs w:val="22"/>
          <w:lang w:val="en-US" w:eastAsia="en-GB"/>
        </w:rPr>
        <w:t>grande</w:t>
      </w:r>
      <w:proofErr w:type="spellEnd"/>
      <w:r w:rsidRPr="00665132">
        <w:rPr>
          <w:rFonts w:eastAsia="Times New Roman" w:cs="Arial"/>
          <w:b/>
          <w:bCs/>
          <w:color w:val="auto"/>
          <w:szCs w:val="22"/>
          <w:lang w:val="en-US" w:eastAsia="en-GB"/>
        </w:rPr>
        <w:t xml:space="preserve"> salle de spectacle de </w:t>
      </w:r>
      <w:proofErr w:type="spellStart"/>
      <w:r w:rsidRPr="00665132">
        <w:rPr>
          <w:rFonts w:eastAsia="Times New Roman" w:cs="Arial"/>
          <w:b/>
          <w:bCs/>
          <w:color w:val="auto"/>
          <w:szCs w:val="22"/>
          <w:lang w:val="en-US" w:eastAsia="en-GB"/>
        </w:rPr>
        <w:t>Floirac</w:t>
      </w:r>
      <w:proofErr w:type="spellEnd"/>
      <w:r w:rsidRPr="00665132">
        <w:rPr>
          <w:rFonts w:eastAsia="Times New Roman" w:cs="Arial"/>
          <w:b/>
          <w:bCs/>
          <w:color w:val="auto"/>
          <w:szCs w:val="22"/>
          <w:lang w:val="en-US" w:eastAsia="en-GB"/>
        </w:rPr>
        <w:t xml:space="preserve"> </w:t>
      </w:r>
      <w:proofErr w:type="spellStart"/>
      <w:r w:rsidRPr="00665132">
        <w:rPr>
          <w:rFonts w:eastAsia="Times New Roman" w:cs="Arial"/>
          <w:b/>
          <w:bCs/>
          <w:color w:val="auto"/>
          <w:szCs w:val="22"/>
          <w:lang w:val="en-US" w:eastAsia="en-GB"/>
        </w:rPr>
        <w:t>Avenant</w:t>
      </w:r>
      <w:proofErr w:type="spellEnd"/>
      <w:r w:rsidRPr="00665132">
        <w:rPr>
          <w:rFonts w:eastAsia="Times New Roman" w:cs="Arial"/>
          <w:b/>
          <w:bCs/>
          <w:color w:val="auto"/>
          <w:szCs w:val="22"/>
          <w:lang w:val="en-US" w:eastAsia="en-GB"/>
        </w:rPr>
        <w:t xml:space="preserve"> n° 1 - </w:t>
      </w:r>
      <w:proofErr w:type="spellStart"/>
      <w:r w:rsidRPr="00665132">
        <w:rPr>
          <w:rFonts w:eastAsia="Times New Roman" w:cs="Arial"/>
          <w:b/>
          <w:bCs/>
          <w:color w:val="auto"/>
          <w:szCs w:val="22"/>
          <w:lang w:val="en-US" w:eastAsia="en-GB"/>
        </w:rPr>
        <w:t>Décision</w:t>
      </w:r>
      <w:proofErr w:type="spellEnd"/>
      <w:r w:rsidRPr="00665132">
        <w:rPr>
          <w:rFonts w:eastAsia="Times New Roman" w:cs="Arial"/>
          <w:b/>
          <w:bCs/>
          <w:color w:val="auto"/>
          <w:szCs w:val="22"/>
          <w:lang w:val="en-US" w:eastAsia="en-GB"/>
        </w:rPr>
        <w:t xml:space="preserve"> - </w:t>
      </w:r>
      <w:proofErr w:type="spellStart"/>
      <w:r w:rsidRPr="00665132">
        <w:rPr>
          <w:rFonts w:eastAsia="Times New Roman" w:cs="Arial"/>
          <w:b/>
          <w:bCs/>
          <w:color w:val="auto"/>
          <w:szCs w:val="22"/>
          <w:lang w:val="en-US" w:eastAsia="en-GB"/>
        </w:rPr>
        <w:t>Autorisation</w:t>
      </w:r>
      <w:proofErr w:type="spellEnd"/>
      <w:r w:rsidRPr="00665132">
        <w:rPr>
          <w:rFonts w:eastAsia="Times New Roman" w:cs="Arial"/>
          <w:b/>
          <w:bCs/>
          <w:color w:val="auto"/>
          <w:szCs w:val="22"/>
          <w:lang w:val="en-US" w:eastAsia="en-GB"/>
        </w:rPr>
        <w:t xml:space="preserve"> et signature</w:t>
      </w:r>
      <w:r w:rsidRPr="00665132">
        <w:rPr>
          <w:rFonts w:eastAsia="Times New Roman" w:cs="Arial"/>
          <w:bCs/>
          <w:color w:val="auto"/>
          <w:szCs w:val="22"/>
          <w:lang w:val="en-US" w:eastAsia="en-GB"/>
        </w:rPr>
        <w:t xml:space="preserve"> [Online]. </w:t>
      </w:r>
      <w:r w:rsidRPr="00665132">
        <w:rPr>
          <w:rFonts w:eastAsia="Times New Roman" w:cs="Arial"/>
          <w:color w:val="auto"/>
          <w:szCs w:val="22"/>
          <w:lang w:eastAsia="en-GB"/>
        </w:rPr>
        <w:t xml:space="preserve">Conseil de Bordeaux </w:t>
      </w:r>
      <w:proofErr w:type="spellStart"/>
      <w:r w:rsidRPr="00665132">
        <w:rPr>
          <w:rFonts w:eastAsia="Times New Roman" w:cs="Arial"/>
          <w:color w:val="auto"/>
          <w:szCs w:val="22"/>
          <w:lang w:eastAsia="en-GB"/>
        </w:rPr>
        <w:t>Métropole</w:t>
      </w:r>
      <w:proofErr w:type="spellEnd"/>
      <w:r w:rsidRPr="00665132">
        <w:rPr>
          <w:rFonts w:eastAsia="Times New Roman" w:cs="Arial"/>
          <w:color w:val="auto"/>
          <w:szCs w:val="22"/>
          <w:lang w:eastAsia="en-GB"/>
        </w:rPr>
        <w:t>, 21 October,</w:t>
      </w:r>
      <w:r w:rsidRPr="00665132">
        <w:rPr>
          <w:rFonts w:eastAsia="Times New Roman" w:cs="Arial"/>
          <w:bCs/>
          <w:color w:val="auto"/>
          <w:szCs w:val="22"/>
          <w:lang w:val="en-US" w:eastAsia="en-GB"/>
        </w:rPr>
        <w:t xml:space="preserve"> No 2016-626 and Annexes 215-227.</w:t>
      </w:r>
      <w:r w:rsidRPr="00665132">
        <w:rPr>
          <w:rFonts w:eastAsia="Times New Roman" w:cs="Arial"/>
          <w:color w:val="auto"/>
          <w:szCs w:val="22"/>
          <w:lang w:eastAsia="en-GB"/>
        </w:rPr>
        <w:t xml:space="preserve"> Available: &lt;</w:t>
      </w:r>
      <w:hyperlink r:id="rId244" w:history="1">
        <w:r w:rsidRPr="00665132">
          <w:rPr>
            <w:rFonts w:eastAsiaTheme="majorEastAsia" w:cs="Arial"/>
            <w:color w:val="auto"/>
            <w:szCs w:val="22"/>
            <w:lang w:eastAsia="en-GB"/>
          </w:rPr>
          <w:t>https://www.bordeaux-metropole.fr/Metropole/Organisation-politique/Deliberations</w:t>
        </w:r>
      </w:hyperlink>
      <w:r w:rsidRPr="00665132">
        <w:rPr>
          <w:rFonts w:eastAsiaTheme="majorEastAsia" w:cs="Arial"/>
          <w:color w:val="auto"/>
          <w:szCs w:val="22"/>
          <w:lang w:eastAsia="en-GB"/>
        </w:rPr>
        <w:t>&gt; [Accessed 1/12/20]</w:t>
      </w:r>
      <w:r w:rsidR="006D4EA2">
        <w:rPr>
          <w:rFonts w:eastAsiaTheme="majorEastAsia" w:cs="Arial"/>
          <w:color w:val="auto"/>
          <w:szCs w:val="22"/>
          <w:lang w:eastAsia="en-GB"/>
        </w:rPr>
        <w:t>.</w:t>
      </w:r>
    </w:p>
    <w:p w14:paraId="7E96C79B" w14:textId="77777777" w:rsidR="00B51941" w:rsidRPr="00665132" w:rsidRDefault="00B51941" w:rsidP="00B51941">
      <w:pPr>
        <w:rPr>
          <w:rFonts w:eastAsia="Times New Roman" w:cs="Arial"/>
          <w:b/>
          <w:color w:val="auto"/>
          <w:szCs w:val="22"/>
          <w:lang w:eastAsia="en-GB"/>
        </w:rPr>
      </w:pPr>
    </w:p>
    <w:p w14:paraId="797477F2" w14:textId="77777777" w:rsidR="00B51941" w:rsidRPr="00665132" w:rsidRDefault="00B51941" w:rsidP="00B51941">
      <w:pPr>
        <w:rPr>
          <w:rFonts w:eastAsia="Times New Roman" w:cs="Times New Roman"/>
          <w:color w:val="auto"/>
          <w:szCs w:val="22"/>
          <w:lang w:eastAsia="en-GB"/>
        </w:rPr>
      </w:pPr>
      <w:proofErr w:type="spellStart"/>
      <w:r w:rsidRPr="00665132">
        <w:rPr>
          <w:rFonts w:eastAsia="Times New Roman" w:cs="Times New Roman"/>
          <w:b/>
          <w:color w:val="auto"/>
          <w:szCs w:val="22"/>
          <w:lang w:eastAsia="en-GB"/>
        </w:rPr>
        <w:t>VisitLeeds</w:t>
      </w:r>
      <w:proofErr w:type="spellEnd"/>
      <w:r w:rsidRPr="00665132">
        <w:rPr>
          <w:rFonts w:eastAsia="Times New Roman" w:cs="Times New Roman"/>
          <w:color w:val="auto"/>
          <w:szCs w:val="22"/>
          <w:lang w:eastAsia="en-GB"/>
        </w:rPr>
        <w:t xml:space="preserve"> (n.d.). Available from: &lt;</w:t>
      </w:r>
      <w:hyperlink r:id="rId245" w:history="1">
        <w:r w:rsidRPr="00665132">
          <w:rPr>
            <w:rFonts w:eastAsia="Times New Roman" w:cs="Times New Roman"/>
            <w:color w:val="auto"/>
            <w:szCs w:val="22"/>
            <w:lang w:eastAsia="en-GB"/>
          </w:rPr>
          <w:t>https://www.visitleeds.co.uk/</w:t>
        </w:r>
      </w:hyperlink>
      <w:r w:rsidRPr="00665132">
        <w:rPr>
          <w:rFonts w:eastAsia="Times New Roman" w:cs="Times New Roman"/>
          <w:color w:val="auto"/>
          <w:szCs w:val="22"/>
          <w:lang w:eastAsia="en-GB"/>
        </w:rPr>
        <w:t>&gt; [Accessed 10 August 2018].</w:t>
      </w:r>
    </w:p>
    <w:p w14:paraId="042A7BD3" w14:textId="77777777" w:rsidR="00B51941" w:rsidRPr="00665132" w:rsidRDefault="00B51941" w:rsidP="00B51941">
      <w:pPr>
        <w:rPr>
          <w:rFonts w:eastAsia="Times New Roman" w:cs="Times New Roman"/>
          <w:color w:val="auto"/>
          <w:sz w:val="24"/>
          <w:lang w:eastAsia="en-GB"/>
        </w:rPr>
      </w:pPr>
    </w:p>
    <w:p w14:paraId="6CDCF955"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Wagg, S. &amp; Bramham, P. (2009) </w:t>
      </w:r>
      <w:r w:rsidRPr="00665132">
        <w:rPr>
          <w:rFonts w:eastAsia="Times New Roman" w:cs="Times New Roman"/>
          <w:b/>
          <w:color w:val="auto"/>
          <w:szCs w:val="22"/>
          <w:lang w:eastAsia="en-GB"/>
        </w:rPr>
        <w:t>Sport, Leisure and Culture in the Postmodern City</w:t>
      </w:r>
      <w:r w:rsidRPr="00665132">
        <w:rPr>
          <w:rFonts w:eastAsia="Times New Roman" w:cs="Times New Roman"/>
          <w:color w:val="auto"/>
          <w:szCs w:val="22"/>
          <w:lang w:eastAsia="en-GB"/>
        </w:rPr>
        <w:t>. Ashgate: Surrey, pp. 189-210.</w:t>
      </w:r>
    </w:p>
    <w:p w14:paraId="2933C84E"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rPr>
        <w:lastRenderedPageBreak/>
        <w:t>Wakefield, K. (</w:t>
      </w:r>
      <w:proofErr w:type="spellStart"/>
      <w:r w:rsidRPr="00665132">
        <w:rPr>
          <w:rFonts w:eastAsia="Times New Roman" w:cs="Arial"/>
          <w:color w:val="auto"/>
          <w:szCs w:val="22"/>
        </w:rPr>
        <w:t>nd</w:t>
      </w:r>
      <w:proofErr w:type="spellEnd"/>
      <w:r w:rsidRPr="00665132">
        <w:rPr>
          <w:rFonts w:eastAsia="Times New Roman" w:cs="Arial"/>
          <w:color w:val="auto"/>
          <w:szCs w:val="22"/>
        </w:rPr>
        <w:t xml:space="preserve">) </w:t>
      </w:r>
      <w:r w:rsidRPr="00665132">
        <w:rPr>
          <w:rFonts w:eastAsia="Times New Roman" w:cs="Arial"/>
          <w:b/>
          <w:color w:val="auto"/>
          <w:szCs w:val="22"/>
        </w:rPr>
        <w:t>Leeds 2030... our vision to be the best city in the UK. Vision for Leeds 2011 to 2030</w:t>
      </w:r>
      <w:r w:rsidRPr="00665132">
        <w:rPr>
          <w:rFonts w:eastAsia="Times New Roman" w:cs="Arial"/>
          <w:color w:val="auto"/>
          <w:szCs w:val="22"/>
        </w:rPr>
        <w:t xml:space="preserve"> [Online]. The Leeds Initiative, </w:t>
      </w:r>
      <w:r w:rsidRPr="00665132">
        <w:rPr>
          <w:rFonts w:eastAsia="Times New Roman" w:cs="Arial"/>
          <w:color w:val="auto"/>
          <w:szCs w:val="22"/>
          <w:lang w:eastAsia="en-GB"/>
        </w:rPr>
        <w:t xml:space="preserve">Appendix 1a Draft Vision. Available from: &lt;Leedshttps://democracy.leeds.gov.uk/documents/&gt; [Accessed 12 November 2019]. </w:t>
      </w:r>
    </w:p>
    <w:p w14:paraId="429833F9" w14:textId="77777777" w:rsidR="00B51941" w:rsidRDefault="00B51941" w:rsidP="00B51941">
      <w:pPr>
        <w:rPr>
          <w:rFonts w:eastAsia="Times New Roman" w:cs="Arial"/>
          <w:color w:val="auto"/>
          <w:szCs w:val="22"/>
          <w:lang w:eastAsia="en-GB"/>
        </w:rPr>
      </w:pPr>
    </w:p>
    <w:p w14:paraId="640EB6EA" w14:textId="77777777" w:rsidR="00B51941" w:rsidRDefault="00B51941" w:rsidP="00B51941">
      <w:pPr>
        <w:rPr>
          <w:rFonts w:eastAsia="Times New Roman" w:cs="Arial"/>
          <w:color w:val="auto"/>
          <w:szCs w:val="22"/>
          <w:lang w:eastAsia="en-GB"/>
        </w:rPr>
      </w:pPr>
      <w:r>
        <w:rPr>
          <w:rFonts w:eastAsia="Times New Roman" w:cs="Arial"/>
          <w:color w:val="auto"/>
          <w:szCs w:val="22"/>
          <w:lang w:eastAsia="en-GB"/>
        </w:rPr>
        <w:t xml:space="preserve">Wainwright, O. (2013) Leeds Arena: giant mint helmet or technicolour dreamboat? </w:t>
      </w:r>
      <w:r w:rsidRPr="00B425AE">
        <w:rPr>
          <w:rFonts w:eastAsia="Times New Roman" w:cs="Arial"/>
          <w:b/>
          <w:color w:val="auto"/>
          <w:szCs w:val="22"/>
          <w:lang w:eastAsia="en-GB"/>
        </w:rPr>
        <w:t>The Guardian</w:t>
      </w:r>
      <w:r>
        <w:rPr>
          <w:rFonts w:eastAsia="Times New Roman" w:cs="Arial"/>
          <w:color w:val="auto"/>
          <w:szCs w:val="22"/>
          <w:lang w:eastAsia="en-GB"/>
        </w:rPr>
        <w:t xml:space="preserve"> [Online] 25 April. Available from: &lt;https://www.theguardian.com&gt;  [Accessed 20 September 2022].</w:t>
      </w:r>
    </w:p>
    <w:p w14:paraId="238C1895" w14:textId="77777777" w:rsidR="00B51941" w:rsidRPr="00665132" w:rsidRDefault="00B51941" w:rsidP="00B51941">
      <w:pPr>
        <w:rPr>
          <w:rFonts w:eastAsia="Times New Roman" w:cs="Arial"/>
          <w:color w:val="auto"/>
          <w:szCs w:val="22"/>
          <w:lang w:eastAsia="en-GB"/>
        </w:rPr>
      </w:pPr>
    </w:p>
    <w:p w14:paraId="62EE38F5" w14:textId="18FC850E" w:rsidR="002D4FCA" w:rsidRDefault="002D4FCA" w:rsidP="002D4FCA">
      <w:r w:rsidRPr="0002135E">
        <w:t xml:space="preserve">Waite, R. (2010) CABE criticise Leeds Arena plans. </w:t>
      </w:r>
      <w:r w:rsidRPr="0002135E">
        <w:rPr>
          <w:b/>
        </w:rPr>
        <w:t xml:space="preserve">Architects’ Journal </w:t>
      </w:r>
      <w:r w:rsidRPr="0002135E">
        <w:t xml:space="preserve">[Online], 2 February. Available from: </w:t>
      </w:r>
      <w:r w:rsidRPr="0002135E">
        <w:rPr>
          <w:color w:val="auto"/>
        </w:rPr>
        <w:t>&lt;</w:t>
      </w:r>
      <w:hyperlink r:id="rId246" w:history="1">
        <w:r w:rsidRPr="0002135E">
          <w:rPr>
            <w:rStyle w:val="Hyperlink"/>
            <w:color w:val="auto"/>
            <w:u w:val="none"/>
          </w:rPr>
          <w:t>https://www.architectsjournal.co.uk/archive</w:t>
        </w:r>
      </w:hyperlink>
      <w:r w:rsidRPr="0002135E">
        <w:rPr>
          <w:color w:val="auto"/>
        </w:rPr>
        <w:t>&gt;</w:t>
      </w:r>
      <w:r w:rsidRPr="0002135E">
        <w:t xml:space="preserve"> [Accessed 14 November 2022].</w:t>
      </w:r>
    </w:p>
    <w:p w14:paraId="6F02FE33" w14:textId="77777777" w:rsidR="002D4FCA" w:rsidRDefault="002D4FCA" w:rsidP="00B51941">
      <w:pPr>
        <w:rPr>
          <w:rFonts w:eastAsia="Times New Roman" w:cs="Times New Roman"/>
          <w:color w:val="auto"/>
          <w:szCs w:val="22"/>
          <w:lang w:eastAsia="en-GB"/>
        </w:rPr>
      </w:pPr>
    </w:p>
    <w:p w14:paraId="5097E358" w14:textId="77777777" w:rsidR="00B51941" w:rsidRPr="00665132" w:rsidRDefault="00B51941" w:rsidP="00B51941">
      <w:pPr>
        <w:rPr>
          <w:rFonts w:eastAsia="Times New Roman" w:cs="Arial"/>
          <w:color w:val="auto"/>
          <w:szCs w:val="22"/>
          <w:lang w:eastAsia="en-GB"/>
        </w:rPr>
      </w:pPr>
      <w:r w:rsidRPr="00665132">
        <w:rPr>
          <w:rFonts w:eastAsia="Times New Roman" w:cs="Times New Roman"/>
          <w:color w:val="auto"/>
          <w:szCs w:val="22"/>
          <w:lang w:eastAsia="en-GB"/>
        </w:rPr>
        <w:t xml:space="preserve">West Yorkshire Combined Authority (n.d.) </w:t>
      </w:r>
      <w:r w:rsidRPr="00665132">
        <w:rPr>
          <w:rFonts w:eastAsia="Times New Roman" w:cs="Times New Roman"/>
          <w:b/>
          <w:color w:val="auto"/>
          <w:szCs w:val="22"/>
          <w:lang w:eastAsia="en-GB"/>
        </w:rPr>
        <w:t>Leeds City Region</w:t>
      </w:r>
      <w:r w:rsidRPr="00665132">
        <w:rPr>
          <w:rFonts w:eastAsia="Times New Roman" w:cs="Times New Roman"/>
          <w:color w:val="auto"/>
          <w:szCs w:val="22"/>
          <w:lang w:eastAsia="en-GB"/>
        </w:rPr>
        <w:t>. [Online image]. Available from: &lt;</w:t>
      </w:r>
      <w:hyperlink r:id="rId247" w:history="1">
        <w:r w:rsidRPr="00665132">
          <w:rPr>
            <w:rFonts w:eastAsia="Times New Roman" w:cs="Times New Roman"/>
            <w:color w:val="auto"/>
            <w:szCs w:val="22"/>
            <w:lang w:eastAsia="en-GB"/>
          </w:rPr>
          <w:t>https://westyorks-ca.maps.arcgis.com/</w:t>
        </w:r>
      </w:hyperlink>
      <w:r w:rsidRPr="00665132">
        <w:rPr>
          <w:rFonts w:eastAsia="Times New Roman" w:cs="Times New Roman"/>
          <w:color w:val="auto"/>
          <w:szCs w:val="22"/>
          <w:lang w:eastAsia="en-GB"/>
        </w:rPr>
        <w:t>&gt; [Accessed 18 March 2019].</w:t>
      </w:r>
    </w:p>
    <w:p w14:paraId="6DF9914A" w14:textId="77777777" w:rsidR="00B51941" w:rsidRPr="00665132" w:rsidRDefault="00B51941" w:rsidP="00B51941">
      <w:pPr>
        <w:rPr>
          <w:rFonts w:eastAsia="Times New Roman" w:cs="Arial"/>
          <w:color w:val="auto"/>
          <w:szCs w:val="22"/>
          <w:lang w:eastAsia="en-GB"/>
        </w:rPr>
      </w:pPr>
    </w:p>
    <w:p w14:paraId="1A47BA6C"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While, A. Jonas, A.E.G. &amp; Gibbs, D. (2004) The environment and the entrepreneurial city: search for the urban ‘</w:t>
      </w:r>
      <w:proofErr w:type="spellStart"/>
      <w:r w:rsidRPr="00665132">
        <w:rPr>
          <w:rFonts w:eastAsia="Times New Roman" w:cs="Arial"/>
          <w:color w:val="auto"/>
          <w:szCs w:val="22"/>
          <w:lang w:eastAsia="en-GB"/>
        </w:rPr>
        <w:t>sustainablity</w:t>
      </w:r>
      <w:proofErr w:type="spellEnd"/>
      <w:r w:rsidRPr="00665132">
        <w:rPr>
          <w:rFonts w:eastAsia="Times New Roman" w:cs="Arial"/>
          <w:color w:val="auto"/>
          <w:szCs w:val="22"/>
          <w:lang w:eastAsia="en-GB"/>
        </w:rPr>
        <w:t xml:space="preserve"> fix’ in Manchester and Leeds. </w:t>
      </w:r>
      <w:r w:rsidRPr="00665132">
        <w:rPr>
          <w:rFonts w:eastAsia="Times New Roman" w:cs="Arial"/>
          <w:b/>
          <w:color w:val="auto"/>
          <w:szCs w:val="22"/>
          <w:lang w:eastAsia="en-GB"/>
        </w:rPr>
        <w:t>International Journal of Urban and Regional Research</w:t>
      </w:r>
      <w:r w:rsidRPr="00665132">
        <w:rPr>
          <w:rFonts w:eastAsia="Times New Roman" w:cs="Arial"/>
          <w:color w:val="auto"/>
          <w:szCs w:val="22"/>
          <w:lang w:eastAsia="en-GB"/>
        </w:rPr>
        <w:t>, 28 (3), pp. 549-569.</w:t>
      </w:r>
    </w:p>
    <w:p w14:paraId="4CC7827F" w14:textId="77777777" w:rsidR="00B51941" w:rsidRPr="00665132" w:rsidRDefault="00B51941" w:rsidP="00B51941">
      <w:pPr>
        <w:rPr>
          <w:rFonts w:eastAsia="Times New Roman" w:cs="Arial"/>
          <w:color w:val="auto"/>
          <w:szCs w:val="22"/>
          <w:lang w:eastAsia="en-GB"/>
        </w:rPr>
      </w:pPr>
    </w:p>
    <w:p w14:paraId="1CE623FF" w14:textId="77777777" w:rsidR="00B51941" w:rsidRPr="00665132" w:rsidRDefault="00B51941" w:rsidP="00B51941">
      <w:pPr>
        <w:rPr>
          <w:rFonts w:eastAsia="Times New Roman" w:cs="Arial"/>
          <w:color w:val="auto"/>
          <w:szCs w:val="22"/>
          <w:shd w:val="clear" w:color="auto" w:fill="FFFFFF"/>
          <w:lang w:eastAsia="en-GB"/>
        </w:rPr>
      </w:pPr>
      <w:proofErr w:type="spellStart"/>
      <w:r w:rsidRPr="00665132">
        <w:rPr>
          <w:rFonts w:eastAsia="Times New Roman" w:cs="Arial"/>
          <w:color w:val="auto"/>
          <w:szCs w:val="22"/>
          <w:shd w:val="clear" w:color="auto" w:fill="FFFFFF"/>
          <w:lang w:eastAsia="en-GB"/>
        </w:rPr>
        <w:t>Whiteley</w:t>
      </w:r>
      <w:proofErr w:type="spellEnd"/>
      <w:r w:rsidRPr="00665132">
        <w:rPr>
          <w:rFonts w:eastAsia="Times New Roman" w:cs="Arial"/>
          <w:color w:val="auto"/>
          <w:szCs w:val="22"/>
          <w:shd w:val="clear" w:color="auto" w:fill="FFFFFF"/>
          <w:lang w:eastAsia="en-GB"/>
        </w:rPr>
        <w:t xml:space="preserve">, S. Bennett, A. &amp; Hawkins, St. (2004) </w:t>
      </w:r>
      <w:r w:rsidRPr="00665132">
        <w:rPr>
          <w:rFonts w:eastAsia="Times New Roman" w:cs="Arial"/>
          <w:b/>
          <w:color w:val="auto"/>
          <w:szCs w:val="22"/>
          <w:shd w:val="clear" w:color="auto" w:fill="FFFFFF"/>
          <w:lang w:eastAsia="en-GB"/>
        </w:rPr>
        <w:t>Music, Space and Place</w:t>
      </w:r>
      <w:r w:rsidRPr="00665132">
        <w:rPr>
          <w:rFonts w:eastAsia="Times New Roman" w:cs="Arial"/>
          <w:color w:val="auto"/>
          <w:szCs w:val="22"/>
          <w:shd w:val="clear" w:color="auto" w:fill="FFFFFF"/>
          <w:lang w:eastAsia="en-GB"/>
        </w:rPr>
        <w:t>. London: Routledge.</w:t>
      </w:r>
    </w:p>
    <w:p w14:paraId="43FFA9A8" w14:textId="77777777" w:rsidR="00B51941" w:rsidRPr="00665132" w:rsidRDefault="00B51941" w:rsidP="00B51941">
      <w:pPr>
        <w:rPr>
          <w:rFonts w:eastAsia="Times New Roman" w:cs="Arial"/>
          <w:color w:val="auto"/>
          <w:szCs w:val="22"/>
          <w:shd w:val="clear" w:color="auto" w:fill="FFFFFF"/>
          <w:lang w:eastAsia="en-GB"/>
        </w:rPr>
      </w:pPr>
    </w:p>
    <w:p w14:paraId="421C5877" w14:textId="77777777" w:rsidR="00B51941" w:rsidRPr="00665132" w:rsidRDefault="00B51941" w:rsidP="00B51941">
      <w:pPr>
        <w:rPr>
          <w:rFonts w:eastAsia="Times New Roman" w:cs="Arial"/>
          <w:color w:val="auto"/>
          <w:szCs w:val="22"/>
          <w:shd w:val="clear" w:color="auto" w:fill="FFFFFF"/>
          <w:lang w:eastAsia="en-GB"/>
        </w:rPr>
      </w:pPr>
      <w:r w:rsidRPr="00665132">
        <w:rPr>
          <w:rFonts w:eastAsia="Times New Roman" w:cs="Arial"/>
          <w:color w:val="auto"/>
          <w:szCs w:val="22"/>
          <w:shd w:val="clear" w:color="auto" w:fill="FFFFFF"/>
          <w:lang w:eastAsia="en-GB"/>
        </w:rPr>
        <w:t>Wilks-</w:t>
      </w:r>
      <w:proofErr w:type="spellStart"/>
      <w:r w:rsidRPr="00665132">
        <w:rPr>
          <w:rFonts w:eastAsia="Times New Roman" w:cs="Arial"/>
          <w:color w:val="auto"/>
          <w:szCs w:val="22"/>
          <w:shd w:val="clear" w:color="auto" w:fill="FFFFFF"/>
          <w:lang w:eastAsia="en-GB"/>
        </w:rPr>
        <w:t>Heeg</w:t>
      </w:r>
      <w:proofErr w:type="spellEnd"/>
      <w:r w:rsidRPr="00665132">
        <w:rPr>
          <w:rFonts w:eastAsia="Times New Roman" w:cs="Arial"/>
          <w:color w:val="auto"/>
          <w:szCs w:val="22"/>
          <w:shd w:val="clear" w:color="auto" w:fill="FFFFFF"/>
          <w:lang w:eastAsia="en-GB"/>
        </w:rPr>
        <w:t xml:space="preserve">, S. Perry, B. Harding, A. (2003) Metropolitan regions in the face of the European dimension: regimes, re-scaling or repositing?  In: </w:t>
      </w:r>
      <w:r w:rsidRPr="00665132">
        <w:rPr>
          <w:rFonts w:eastAsia="Times New Roman" w:cs="Arial"/>
          <w:b/>
          <w:color w:val="auto"/>
          <w:szCs w:val="22"/>
          <w:shd w:val="clear" w:color="auto" w:fill="FFFFFF"/>
          <w:lang w:eastAsia="en-GB"/>
        </w:rPr>
        <w:t xml:space="preserve">Metropolitan Governance and Spatial Planning: Comparative Case Studies of European </w:t>
      </w:r>
      <w:r w:rsidRPr="00665132">
        <w:rPr>
          <w:rFonts w:eastAsia="Times New Roman" w:cs="Arial"/>
          <w:color w:val="auto"/>
          <w:szCs w:val="22"/>
          <w:shd w:val="clear" w:color="auto" w:fill="FFFFFF"/>
          <w:lang w:eastAsia="en-GB"/>
        </w:rPr>
        <w:t xml:space="preserve">City-Regions (Eds) Salet, W. </w:t>
      </w:r>
      <w:proofErr w:type="spellStart"/>
      <w:r w:rsidRPr="00665132">
        <w:rPr>
          <w:rFonts w:eastAsia="Times New Roman" w:cs="Arial"/>
          <w:color w:val="auto"/>
          <w:szCs w:val="22"/>
          <w:shd w:val="clear" w:color="auto" w:fill="FFFFFF"/>
          <w:lang w:eastAsia="en-GB"/>
        </w:rPr>
        <w:t>Thornelyu</w:t>
      </w:r>
      <w:proofErr w:type="spellEnd"/>
      <w:r w:rsidRPr="00665132">
        <w:rPr>
          <w:rFonts w:eastAsia="Times New Roman" w:cs="Arial"/>
          <w:color w:val="auto"/>
          <w:szCs w:val="22"/>
          <w:shd w:val="clear" w:color="auto" w:fill="FFFFFF"/>
          <w:lang w:eastAsia="en-GB"/>
        </w:rPr>
        <w:t xml:space="preserve">, A, </w:t>
      </w:r>
      <w:proofErr w:type="spellStart"/>
      <w:r w:rsidRPr="00665132">
        <w:rPr>
          <w:rFonts w:eastAsia="Times New Roman" w:cs="Arial"/>
          <w:color w:val="auto"/>
          <w:szCs w:val="22"/>
          <w:shd w:val="clear" w:color="auto" w:fill="FFFFFF"/>
          <w:lang w:eastAsia="en-GB"/>
        </w:rPr>
        <w:t>Krukels</w:t>
      </w:r>
      <w:proofErr w:type="spellEnd"/>
      <w:r w:rsidRPr="00665132">
        <w:rPr>
          <w:rFonts w:eastAsia="Times New Roman" w:cs="Arial"/>
          <w:color w:val="auto"/>
          <w:szCs w:val="22"/>
          <w:shd w:val="clear" w:color="auto" w:fill="FFFFFF"/>
          <w:lang w:eastAsia="en-GB"/>
        </w:rPr>
        <w:t>, A.  London: Spoon Press, pp. 20-38.</w:t>
      </w:r>
    </w:p>
    <w:p w14:paraId="547A9D2E" w14:textId="77777777" w:rsidR="00B51941" w:rsidRPr="00665132" w:rsidRDefault="00B51941" w:rsidP="00B51941">
      <w:pPr>
        <w:rPr>
          <w:rFonts w:eastAsia="Times New Roman" w:cs="Arial"/>
          <w:color w:val="auto"/>
          <w:szCs w:val="22"/>
          <w:lang w:eastAsia="en-GB"/>
        </w:rPr>
      </w:pPr>
    </w:p>
    <w:p w14:paraId="7EECC047" w14:textId="77777777" w:rsidR="00B51941" w:rsidRDefault="00B51941" w:rsidP="00B51941">
      <w:pPr>
        <w:rPr>
          <w:szCs w:val="22"/>
        </w:rPr>
      </w:pPr>
      <w:proofErr w:type="spellStart"/>
      <w:r w:rsidRPr="0002135E">
        <w:rPr>
          <w:szCs w:val="22"/>
        </w:rPr>
        <w:t>Willsher</w:t>
      </w:r>
      <w:proofErr w:type="spellEnd"/>
      <w:r w:rsidRPr="0002135E">
        <w:rPr>
          <w:szCs w:val="22"/>
        </w:rPr>
        <w:t xml:space="preserve">, K. (2021) France top ban some domestic flights where train available. </w:t>
      </w:r>
      <w:r w:rsidRPr="0002135E">
        <w:rPr>
          <w:b/>
          <w:szCs w:val="22"/>
        </w:rPr>
        <w:t>The Guardian</w:t>
      </w:r>
      <w:r w:rsidRPr="0002135E">
        <w:rPr>
          <w:szCs w:val="22"/>
        </w:rPr>
        <w:t xml:space="preserve"> [Online]. Available from: &lt;https://www.theguardian.com/business/2021/&gt; [Accessed 12 May 2022].</w:t>
      </w:r>
      <w:r>
        <w:rPr>
          <w:szCs w:val="22"/>
        </w:rPr>
        <w:t xml:space="preserve">  </w:t>
      </w:r>
    </w:p>
    <w:p w14:paraId="5B996A70" w14:textId="77777777" w:rsidR="00B51941" w:rsidRDefault="00B51941" w:rsidP="00B51941">
      <w:pPr>
        <w:rPr>
          <w:rFonts w:eastAsia="Times New Roman" w:cs="Arial"/>
          <w:color w:val="auto"/>
          <w:szCs w:val="22"/>
          <w:lang w:eastAsia="en-GB"/>
        </w:rPr>
      </w:pPr>
    </w:p>
    <w:p w14:paraId="27953443"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lastRenderedPageBreak/>
        <w:t>Wilson, R. (2018) The day the music died</w:t>
      </w:r>
      <w:r w:rsidRPr="00665132">
        <w:rPr>
          <w:rFonts w:eastAsia="Times New Roman" w:cs="Arial"/>
          <w:b/>
          <w:color w:val="auto"/>
          <w:szCs w:val="22"/>
          <w:lang w:eastAsia="en-GB"/>
        </w:rPr>
        <w:t>. Property Week</w:t>
      </w:r>
      <w:r w:rsidRPr="00665132">
        <w:rPr>
          <w:rFonts w:eastAsia="Times New Roman" w:cs="Arial"/>
          <w:color w:val="auto"/>
          <w:szCs w:val="22"/>
          <w:lang w:eastAsia="en-GB"/>
        </w:rPr>
        <w:t xml:space="preserve"> [Online]. 85 (6) 9 February. Available from: &lt;</w:t>
      </w:r>
      <w:r w:rsidRPr="00665132">
        <w:rPr>
          <w:rFonts w:eastAsia="Times New Roman" w:cs="Arial"/>
          <w:iCs/>
          <w:color w:val="333333"/>
          <w:szCs w:val="22"/>
          <w:bdr w:val="none" w:sz="0" w:space="0" w:color="auto" w:frame="1"/>
          <w:shd w:val="clear" w:color="auto" w:fill="FFFFFF"/>
          <w:lang w:eastAsia="en-GB"/>
        </w:rPr>
        <w:t>Gale General OneFile</w:t>
      </w:r>
      <w:r w:rsidRPr="00665132">
        <w:rPr>
          <w:rFonts w:eastAsia="Times New Roman" w:cs="Arial"/>
          <w:color w:val="333333"/>
          <w:szCs w:val="22"/>
          <w:shd w:val="clear" w:color="auto" w:fill="FFFFFF"/>
          <w:lang w:eastAsia="en-GB"/>
        </w:rPr>
        <w:t>,</w:t>
      </w:r>
      <w:r>
        <w:rPr>
          <w:rFonts w:eastAsia="Times New Roman" w:cs="Arial"/>
          <w:color w:val="333333"/>
          <w:szCs w:val="22"/>
          <w:shd w:val="clear" w:color="auto" w:fill="FFFFFF"/>
          <w:lang w:eastAsia="en-GB"/>
        </w:rPr>
        <w:t xml:space="preserve"> </w:t>
      </w:r>
      <w:r w:rsidRPr="00665132">
        <w:rPr>
          <w:rFonts w:eastAsia="Times New Roman" w:cs="Arial"/>
          <w:color w:val="333333"/>
          <w:szCs w:val="22"/>
          <w:shd w:val="clear" w:color="auto" w:fill="FFFFFF"/>
          <w:lang w:eastAsia="en-GB"/>
        </w:rPr>
        <w:t>link.gale.com/apps/doc/&gt;. [Accessed 19 Apr. 2021], pp. 28.</w:t>
      </w:r>
    </w:p>
    <w:p w14:paraId="2202C58F" w14:textId="77777777" w:rsidR="00B51941" w:rsidRPr="00665132" w:rsidRDefault="00B51941" w:rsidP="00B51941">
      <w:pPr>
        <w:rPr>
          <w:rFonts w:eastAsia="Times New Roman" w:cs="Arial"/>
          <w:color w:val="auto"/>
          <w:szCs w:val="22"/>
          <w:lang w:eastAsia="en-GB"/>
        </w:rPr>
      </w:pPr>
    </w:p>
    <w:p w14:paraId="5F61C2E8"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Wolfe, B. Thorpe, J. Hart, T. (2013) </w:t>
      </w:r>
      <w:r w:rsidRPr="00665132">
        <w:rPr>
          <w:rFonts w:eastAsia="Times New Roman" w:cs="Arial"/>
          <w:b/>
          <w:color w:val="auto"/>
          <w:szCs w:val="22"/>
          <w:lang w:eastAsia="en-GB"/>
        </w:rPr>
        <w:t>RTPI, presentation notes.</w:t>
      </w:r>
      <w:r w:rsidRPr="00665132">
        <w:rPr>
          <w:rFonts w:eastAsia="Times New Roman" w:cs="Arial"/>
          <w:color w:val="auto"/>
          <w:szCs w:val="22"/>
          <w:lang w:eastAsia="en-GB"/>
        </w:rPr>
        <w:t xml:space="preserve"> [Unpublished] 13 May. Leeds: LCC Planning Department.</w:t>
      </w:r>
    </w:p>
    <w:p w14:paraId="4B595319" w14:textId="77777777" w:rsidR="006D4EA2" w:rsidRDefault="006D4EA2" w:rsidP="00B51941">
      <w:pPr>
        <w:rPr>
          <w:rFonts w:eastAsia="Times New Roman" w:cs="Times New Roman"/>
          <w:color w:val="auto"/>
          <w:szCs w:val="22"/>
          <w:lang w:eastAsia="en-GB"/>
        </w:rPr>
      </w:pPr>
    </w:p>
    <w:p w14:paraId="447F34D1"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Wood, A. </w:t>
      </w:r>
      <w:proofErr w:type="spellStart"/>
      <w:r w:rsidRPr="00665132">
        <w:rPr>
          <w:rFonts w:eastAsia="Times New Roman" w:cs="Times New Roman"/>
          <w:color w:val="auto"/>
          <w:szCs w:val="22"/>
          <w:lang w:eastAsia="en-GB"/>
        </w:rPr>
        <w:t>Valler</w:t>
      </w:r>
      <w:proofErr w:type="spellEnd"/>
      <w:r w:rsidRPr="00665132">
        <w:rPr>
          <w:rFonts w:eastAsia="Times New Roman" w:cs="Times New Roman"/>
          <w:color w:val="auto"/>
          <w:szCs w:val="22"/>
          <w:lang w:eastAsia="en-GB"/>
        </w:rPr>
        <w:t xml:space="preserve">, D. Phelps, N. &amp; </w:t>
      </w:r>
      <w:proofErr w:type="spellStart"/>
      <w:r w:rsidRPr="00665132">
        <w:rPr>
          <w:rFonts w:eastAsia="Times New Roman" w:cs="Times New Roman"/>
          <w:color w:val="auto"/>
          <w:szCs w:val="22"/>
          <w:lang w:eastAsia="en-GB"/>
        </w:rPr>
        <w:t>Raco</w:t>
      </w:r>
      <w:proofErr w:type="spellEnd"/>
      <w:r w:rsidRPr="00665132">
        <w:rPr>
          <w:rFonts w:eastAsia="Times New Roman" w:cs="Times New Roman"/>
          <w:color w:val="auto"/>
          <w:szCs w:val="22"/>
          <w:lang w:eastAsia="en-GB"/>
        </w:rPr>
        <w:t xml:space="preserve">, M. (2006) The limits to devolution. In: </w:t>
      </w:r>
      <w:proofErr w:type="spellStart"/>
      <w:r w:rsidRPr="00665132">
        <w:rPr>
          <w:rFonts w:eastAsia="Times New Roman" w:cs="Times New Roman"/>
          <w:color w:val="auto"/>
          <w:szCs w:val="22"/>
          <w:lang w:eastAsia="en-GB"/>
        </w:rPr>
        <w:t>Hardill</w:t>
      </w:r>
      <w:proofErr w:type="spellEnd"/>
      <w:r w:rsidRPr="00665132">
        <w:rPr>
          <w:rFonts w:eastAsia="Times New Roman" w:cs="Times New Roman"/>
          <w:color w:val="auto"/>
          <w:szCs w:val="22"/>
          <w:lang w:eastAsia="en-GB"/>
        </w:rPr>
        <w:t xml:space="preserve">, I et al. eds. </w:t>
      </w:r>
      <w:r w:rsidRPr="00665132">
        <w:rPr>
          <w:rFonts w:eastAsia="Times New Roman" w:cs="Times New Roman"/>
          <w:b/>
          <w:color w:val="auto"/>
          <w:szCs w:val="22"/>
          <w:lang w:eastAsia="en-GB"/>
        </w:rPr>
        <w:t>The Rise of the English Regions</w:t>
      </w:r>
      <w:r w:rsidRPr="00665132">
        <w:rPr>
          <w:rFonts w:eastAsia="Times New Roman" w:cs="Times New Roman"/>
          <w:color w:val="auto"/>
          <w:szCs w:val="22"/>
          <w:lang w:eastAsia="en-GB"/>
        </w:rPr>
        <w:t>. Oxon: Routledge, pp. 68-86.</w:t>
      </w:r>
    </w:p>
    <w:p w14:paraId="5F1A1D66" w14:textId="77777777" w:rsidR="00B51941" w:rsidRPr="00665132" w:rsidRDefault="00B51941" w:rsidP="00B51941">
      <w:pPr>
        <w:rPr>
          <w:rFonts w:eastAsia="Times New Roman" w:cs="Times New Roman"/>
          <w:color w:val="auto"/>
          <w:szCs w:val="22"/>
          <w:lang w:eastAsia="en-GB"/>
        </w:rPr>
      </w:pPr>
    </w:p>
    <w:p w14:paraId="07E6CC57"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Wolman, H (1993) Cross-national comparisons of urban economic programmes, is the policy transfer possible. In: </w:t>
      </w:r>
      <w:proofErr w:type="spellStart"/>
      <w:r w:rsidRPr="00665132">
        <w:rPr>
          <w:rFonts w:eastAsia="Times New Roman" w:cs="Times New Roman"/>
          <w:color w:val="auto"/>
          <w:szCs w:val="22"/>
          <w:lang w:eastAsia="en-GB"/>
        </w:rPr>
        <w:t>Fasenfest</w:t>
      </w:r>
      <w:proofErr w:type="spellEnd"/>
      <w:r w:rsidRPr="00665132">
        <w:rPr>
          <w:rFonts w:eastAsia="Times New Roman" w:cs="Times New Roman"/>
          <w:color w:val="auto"/>
          <w:szCs w:val="22"/>
          <w:lang w:eastAsia="en-GB"/>
        </w:rPr>
        <w:t xml:space="preserve">, D ed. </w:t>
      </w:r>
      <w:r w:rsidRPr="00665132">
        <w:rPr>
          <w:rFonts w:eastAsia="Times New Roman" w:cs="Times New Roman"/>
          <w:b/>
          <w:color w:val="auto"/>
          <w:szCs w:val="22"/>
          <w:lang w:eastAsia="en-GB"/>
        </w:rPr>
        <w:t>Community economic development formations in the US and in the UK.</w:t>
      </w:r>
      <w:r w:rsidRPr="00665132">
        <w:rPr>
          <w:rFonts w:eastAsia="Times New Roman" w:cs="Times New Roman"/>
          <w:color w:val="auto"/>
          <w:szCs w:val="22"/>
          <w:lang w:eastAsia="en-GB"/>
        </w:rPr>
        <w:t xml:space="preserve"> London: Macmillan, pp. 14-42.</w:t>
      </w:r>
    </w:p>
    <w:p w14:paraId="3C39E9DE" w14:textId="77777777" w:rsidR="00B51941" w:rsidRPr="00665132" w:rsidRDefault="00B51941" w:rsidP="00B51941">
      <w:pPr>
        <w:rPr>
          <w:rFonts w:eastAsia="Times New Roman" w:cs="Times New Roman"/>
          <w:color w:val="auto"/>
          <w:szCs w:val="22"/>
          <w:lang w:eastAsia="en-GB"/>
        </w:rPr>
      </w:pPr>
    </w:p>
    <w:p w14:paraId="14CDAF56" w14:textId="77777777" w:rsidR="00B51941" w:rsidRPr="00665132" w:rsidRDefault="00B51941" w:rsidP="00B51941">
      <w:pPr>
        <w:rPr>
          <w:rFonts w:eastAsia="Times New Roman" w:cs="Times New Roman"/>
          <w:b/>
          <w:color w:val="auto"/>
          <w:szCs w:val="22"/>
          <w:lang w:eastAsia="en-GB"/>
        </w:rPr>
      </w:pPr>
      <w:r w:rsidRPr="00665132">
        <w:rPr>
          <w:rFonts w:eastAsia="Times New Roman" w:cs="Times New Roman"/>
          <w:color w:val="auto"/>
          <w:szCs w:val="22"/>
          <w:lang w:eastAsia="en-GB"/>
        </w:rPr>
        <w:t xml:space="preserve">World Cities Culture Report (2018) </w:t>
      </w:r>
      <w:r w:rsidRPr="00665132">
        <w:rPr>
          <w:rFonts w:eastAsia="Times New Roman" w:cs="Times New Roman"/>
          <w:b/>
          <w:color w:val="auto"/>
          <w:szCs w:val="22"/>
          <w:lang w:eastAsia="en-GB"/>
        </w:rPr>
        <w:t xml:space="preserve">World Cities Culture Report. </w:t>
      </w:r>
      <w:r w:rsidRPr="00665132">
        <w:rPr>
          <w:rFonts w:eastAsia="Times New Roman" w:cs="Times New Roman"/>
          <w:color w:val="auto"/>
          <w:szCs w:val="22"/>
          <w:lang w:eastAsia="en-GB"/>
        </w:rPr>
        <w:t xml:space="preserve">[Online]. Available from: </w:t>
      </w:r>
    </w:p>
    <w:p w14:paraId="31CC26DF"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&lt;</w:t>
      </w:r>
      <w:hyperlink r:id="rId248" w:history="1">
        <w:r w:rsidRPr="00665132">
          <w:rPr>
            <w:rFonts w:eastAsia="Times New Roman" w:cs="Times New Roman"/>
            <w:color w:val="auto"/>
            <w:szCs w:val="22"/>
            <w:lang w:eastAsia="en-GB"/>
          </w:rPr>
          <w:t>http://www.worldcitiescultureforum.com/publications/world-cities-culture-report-2018</w:t>
        </w:r>
      </w:hyperlink>
      <w:r w:rsidRPr="00665132">
        <w:rPr>
          <w:rFonts w:eastAsia="Times New Roman" w:cs="Times New Roman"/>
          <w:color w:val="auto"/>
          <w:szCs w:val="22"/>
          <w:lang w:eastAsia="en-GB"/>
        </w:rPr>
        <w:t>&gt; [Accessed 16 July 2019].</w:t>
      </w:r>
    </w:p>
    <w:p w14:paraId="7FFC0E6D" w14:textId="77777777" w:rsidR="00B51941" w:rsidRPr="00665132" w:rsidRDefault="00B51941" w:rsidP="00B51941">
      <w:pPr>
        <w:rPr>
          <w:rFonts w:eastAsia="Times New Roman" w:cs="Times New Roman"/>
          <w:color w:val="auto"/>
          <w:szCs w:val="22"/>
          <w:lang w:eastAsia="en-GB"/>
        </w:rPr>
      </w:pPr>
    </w:p>
    <w:p w14:paraId="03C26E80"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World Cities Culture Report (2015) </w:t>
      </w:r>
      <w:r w:rsidRPr="00665132">
        <w:rPr>
          <w:rFonts w:eastAsia="Times New Roman" w:cs="Times New Roman"/>
          <w:b/>
          <w:color w:val="auto"/>
          <w:szCs w:val="22"/>
          <w:lang w:eastAsia="en-GB"/>
        </w:rPr>
        <w:t>World Cities Culture Report</w:t>
      </w:r>
      <w:r w:rsidRPr="00665132">
        <w:rPr>
          <w:rFonts w:eastAsia="Times New Roman" w:cs="Times New Roman"/>
          <w:color w:val="auto"/>
          <w:szCs w:val="22"/>
          <w:lang w:eastAsia="en-GB"/>
        </w:rPr>
        <w:t>. [Online]. Available from:</w:t>
      </w:r>
    </w:p>
    <w:p w14:paraId="5515E490"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&lt;</w:t>
      </w:r>
      <w:hyperlink r:id="rId249" w:history="1">
        <w:r w:rsidRPr="00665132">
          <w:rPr>
            <w:rFonts w:eastAsia="Times New Roman" w:cs="Times New Roman"/>
            <w:color w:val="auto"/>
            <w:szCs w:val="22"/>
            <w:lang w:eastAsia="en-GB"/>
          </w:rPr>
          <w:t>http://www.worldcitiescultureforum.com/publications/world-cities-culture-report-2015</w:t>
        </w:r>
      </w:hyperlink>
      <w:r w:rsidRPr="00665132">
        <w:rPr>
          <w:rFonts w:eastAsia="Times New Roman" w:cs="Times New Roman"/>
          <w:color w:val="auto"/>
          <w:szCs w:val="22"/>
          <w:lang w:eastAsia="en-GB"/>
        </w:rPr>
        <w:t>&gt; [Accessed 16 July 2019].</w:t>
      </w:r>
    </w:p>
    <w:p w14:paraId="43EE4DC4" w14:textId="77777777" w:rsidR="00B51941" w:rsidRPr="00665132" w:rsidRDefault="00B51941" w:rsidP="00B51941">
      <w:pPr>
        <w:rPr>
          <w:rFonts w:eastAsia="Times New Roman" w:cs="Times New Roman"/>
          <w:color w:val="auto"/>
          <w:szCs w:val="22"/>
          <w:lang w:eastAsia="en-GB"/>
        </w:rPr>
      </w:pPr>
    </w:p>
    <w:p w14:paraId="282A2FCC"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World Cities Culture Report (2012) </w:t>
      </w:r>
      <w:r w:rsidRPr="00665132">
        <w:rPr>
          <w:rFonts w:eastAsia="Times New Roman" w:cs="Times New Roman"/>
          <w:b/>
          <w:color w:val="auto"/>
          <w:szCs w:val="22"/>
          <w:lang w:eastAsia="en-GB"/>
        </w:rPr>
        <w:t>World Cities Culture Report</w:t>
      </w:r>
      <w:r w:rsidRPr="00665132">
        <w:rPr>
          <w:rFonts w:eastAsia="Times New Roman" w:cs="Times New Roman"/>
          <w:color w:val="auto"/>
          <w:szCs w:val="22"/>
          <w:lang w:eastAsia="en-GB"/>
        </w:rPr>
        <w:t>. [Online] BOP Consulting. Available from: &lt;</w:t>
      </w:r>
      <w:hyperlink r:id="rId250" w:history="1">
        <w:r w:rsidRPr="00665132">
          <w:rPr>
            <w:rFonts w:eastAsia="Times New Roman" w:cs="Times New Roman"/>
            <w:color w:val="auto"/>
            <w:szCs w:val="22"/>
            <w:lang w:eastAsia="en-GB"/>
          </w:rPr>
          <w:t>https://www.london.gov.uk/what-we-do/arts-and-culture/world-cities-culture-report-2012</w:t>
        </w:r>
      </w:hyperlink>
      <w:r w:rsidRPr="00665132">
        <w:rPr>
          <w:rFonts w:eastAsia="Times New Roman" w:cs="Times New Roman"/>
          <w:color w:val="auto"/>
          <w:szCs w:val="22"/>
          <w:lang w:eastAsia="en-GB"/>
        </w:rPr>
        <w:t>&gt; [Accessed 16 July 2019].</w:t>
      </w:r>
    </w:p>
    <w:p w14:paraId="7578658B" w14:textId="77777777" w:rsidR="00B51941" w:rsidRPr="00665132" w:rsidRDefault="00B51941" w:rsidP="00B51941">
      <w:pPr>
        <w:rPr>
          <w:rFonts w:eastAsia="Times New Roman" w:cs="Times New Roman"/>
          <w:color w:val="auto"/>
          <w:szCs w:val="22"/>
          <w:lang w:eastAsia="en-GB"/>
        </w:rPr>
      </w:pPr>
    </w:p>
    <w:p w14:paraId="26DC8DCB" w14:textId="77777777" w:rsidR="00B51941" w:rsidRPr="00665132" w:rsidRDefault="00B51941" w:rsidP="00B51941">
      <w:pPr>
        <w:rPr>
          <w:rFonts w:eastAsia="Times New Roman" w:cs="Times New Roman"/>
          <w:color w:val="auto"/>
          <w:szCs w:val="22"/>
          <w:lang w:eastAsia="en-GB"/>
        </w:rPr>
      </w:pPr>
      <w:r w:rsidRPr="00665132">
        <w:rPr>
          <w:rFonts w:eastAsia="Times New Roman" w:cs="Times New Roman"/>
          <w:color w:val="auto"/>
          <w:szCs w:val="22"/>
          <w:lang w:eastAsia="en-GB"/>
        </w:rPr>
        <w:t xml:space="preserve">Yin, R. K. (2012). </w:t>
      </w:r>
      <w:r w:rsidRPr="00665132">
        <w:rPr>
          <w:rFonts w:eastAsia="Times New Roman" w:cs="Times New Roman"/>
          <w:b/>
          <w:color w:val="auto"/>
          <w:szCs w:val="22"/>
          <w:lang w:eastAsia="en-GB"/>
        </w:rPr>
        <w:t>Applications of case study research</w:t>
      </w:r>
      <w:r w:rsidRPr="00665132">
        <w:rPr>
          <w:rFonts w:eastAsia="Times New Roman" w:cs="Times New Roman"/>
          <w:color w:val="auto"/>
          <w:szCs w:val="22"/>
          <w:lang w:eastAsia="en-GB"/>
        </w:rPr>
        <w:t xml:space="preserve"> 3rd Ed. Washington DC: SAGE Publications, Inc.</w:t>
      </w:r>
    </w:p>
    <w:p w14:paraId="763867CE" w14:textId="77777777" w:rsidR="00B51941" w:rsidRPr="00665132" w:rsidRDefault="00B51941" w:rsidP="00B51941">
      <w:pPr>
        <w:rPr>
          <w:rFonts w:eastAsia="Times New Roman" w:cs="Times New Roman"/>
          <w:color w:val="auto"/>
          <w:szCs w:val="22"/>
          <w:lang w:eastAsia="en-GB"/>
        </w:rPr>
      </w:pPr>
    </w:p>
    <w:p w14:paraId="6CF3397A"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Yorkshire Evening Post, (2015) Wanted: design team to turn Leeds’s West Yorkshire Playhouse into a world-beater. </w:t>
      </w:r>
      <w:r w:rsidRPr="00665132">
        <w:rPr>
          <w:rFonts w:eastAsia="Times New Roman" w:cs="Arial"/>
          <w:b/>
          <w:color w:val="auto"/>
          <w:szCs w:val="22"/>
          <w:lang w:eastAsia="en-GB"/>
        </w:rPr>
        <w:t>Yorkshire Evening Post</w:t>
      </w:r>
      <w:r w:rsidRPr="00665132">
        <w:rPr>
          <w:rFonts w:eastAsia="Times New Roman" w:cs="Arial"/>
          <w:color w:val="auto"/>
          <w:szCs w:val="22"/>
          <w:lang w:eastAsia="en-GB"/>
        </w:rPr>
        <w:t xml:space="preserve"> [Online], 1</w:t>
      </w:r>
      <w:r w:rsidRPr="00665132">
        <w:rPr>
          <w:rFonts w:eastAsia="Times New Roman" w:cs="Arial"/>
          <w:color w:val="auto"/>
          <w:szCs w:val="22"/>
          <w:vertAlign w:val="superscript"/>
          <w:lang w:eastAsia="en-GB"/>
        </w:rPr>
        <w:t xml:space="preserve"> </w:t>
      </w:r>
      <w:r w:rsidRPr="00665132">
        <w:rPr>
          <w:rFonts w:eastAsia="Times New Roman" w:cs="Arial"/>
          <w:color w:val="auto"/>
          <w:szCs w:val="22"/>
          <w:lang w:eastAsia="en-GB"/>
        </w:rPr>
        <w:t>December. Available from: &lt;</w:t>
      </w:r>
      <w:hyperlink r:id="rId251" w:history="1">
        <w:r w:rsidRPr="00665132">
          <w:rPr>
            <w:rFonts w:eastAsia="Times New Roman" w:cs="Arial"/>
            <w:color w:val="auto"/>
            <w:szCs w:val="22"/>
            <w:lang w:eastAsia="en-GB"/>
          </w:rPr>
          <w:t>https://www.yorkshireeveningpost.co.uk/news/</w:t>
        </w:r>
      </w:hyperlink>
      <w:r w:rsidRPr="00665132">
        <w:rPr>
          <w:rFonts w:eastAsia="Times New Roman" w:cs="Arial"/>
          <w:color w:val="auto"/>
          <w:szCs w:val="22"/>
          <w:lang w:eastAsia="en-GB"/>
        </w:rPr>
        <w:t>&gt; [Accessed 6 July 2019].</w:t>
      </w:r>
    </w:p>
    <w:p w14:paraId="3B3566B5" w14:textId="77777777" w:rsidR="00B51941" w:rsidRPr="00665132" w:rsidRDefault="00B51941" w:rsidP="00B51941">
      <w:pPr>
        <w:rPr>
          <w:rFonts w:eastAsia="Times New Roman" w:cs="Times New Roman"/>
          <w:color w:val="auto"/>
          <w:szCs w:val="22"/>
          <w:lang w:eastAsia="en-GB"/>
        </w:rPr>
      </w:pPr>
      <w:r w:rsidRPr="00665132">
        <w:rPr>
          <w:rFonts w:eastAsia="Times New Roman" w:cs="Arial"/>
          <w:color w:val="auto"/>
          <w:szCs w:val="22"/>
          <w:lang w:eastAsia="en-GB"/>
        </w:rPr>
        <w:lastRenderedPageBreak/>
        <w:t xml:space="preserve">Yorkshire Post (2013) Leeds Council wins £2m costs after arena court battle with businesswoman Jan Fletcher. </w:t>
      </w:r>
      <w:r w:rsidRPr="00665132">
        <w:rPr>
          <w:rFonts w:eastAsia="Times New Roman" w:cs="Arial"/>
          <w:b/>
          <w:color w:val="auto"/>
          <w:szCs w:val="22"/>
          <w:lang w:eastAsia="en-GB"/>
        </w:rPr>
        <w:t>Yorkshire Post</w:t>
      </w:r>
      <w:r w:rsidRPr="00665132">
        <w:rPr>
          <w:rFonts w:eastAsia="Times New Roman" w:cs="Arial"/>
          <w:color w:val="auto"/>
          <w:szCs w:val="22"/>
          <w:lang w:eastAsia="en-GB"/>
        </w:rPr>
        <w:t xml:space="preserve"> [Online], 26 April.  Available from: &lt;</w:t>
      </w:r>
      <w:hyperlink r:id="rId252" w:history="1">
        <w:r w:rsidRPr="00665132">
          <w:rPr>
            <w:rFonts w:eastAsiaTheme="majorEastAsia" w:cs="Arial"/>
            <w:color w:val="auto"/>
            <w:szCs w:val="22"/>
            <w:lang w:eastAsia="en-GB"/>
          </w:rPr>
          <w:t>https://www.yorkshirepost.co.uk/news/latest-news/leeds-council-wins-2m-costs-after-arena-co</w:t>
        </w:r>
      </w:hyperlink>
      <w:r w:rsidRPr="00665132">
        <w:rPr>
          <w:rFonts w:eastAsia="Times New Roman" w:cs="Arial"/>
          <w:color w:val="auto"/>
          <w:szCs w:val="22"/>
          <w:lang w:eastAsia="en-GB"/>
        </w:rPr>
        <w:t>&gt; [Accessed 20/09/2019].</w:t>
      </w:r>
    </w:p>
    <w:p w14:paraId="0AB1F4A4" w14:textId="77777777" w:rsidR="00B51941" w:rsidRPr="00665132" w:rsidRDefault="00B51941" w:rsidP="00B51941">
      <w:pPr>
        <w:rPr>
          <w:rFonts w:eastAsia="Times New Roman" w:cs="Arial"/>
          <w:color w:val="auto"/>
          <w:szCs w:val="22"/>
          <w:lang w:eastAsia="en-GB"/>
        </w:rPr>
      </w:pPr>
    </w:p>
    <w:p w14:paraId="6802E49C" w14:textId="77777777" w:rsidR="00B51941" w:rsidRPr="00665132" w:rsidRDefault="00B51941" w:rsidP="00B51941">
      <w:pPr>
        <w:rPr>
          <w:rFonts w:eastAsia="Times New Roman" w:cs="Arial"/>
          <w:color w:val="212121"/>
          <w:szCs w:val="22"/>
          <w:shd w:val="clear" w:color="auto" w:fill="FFFFFF"/>
          <w:lang w:eastAsia="en-GB"/>
        </w:rPr>
      </w:pPr>
      <w:r w:rsidRPr="00665132">
        <w:rPr>
          <w:rFonts w:eastAsia="Times New Roman" w:cs="Arial"/>
          <w:color w:val="auto"/>
          <w:szCs w:val="22"/>
          <w:lang w:eastAsia="en-GB"/>
        </w:rPr>
        <w:t xml:space="preserve">Yorkshire Evening Post (2007) Arena open day a success. </w:t>
      </w:r>
      <w:r w:rsidRPr="00665132">
        <w:rPr>
          <w:rFonts w:eastAsia="Times New Roman" w:cs="Arial"/>
          <w:b/>
          <w:color w:val="auto"/>
          <w:szCs w:val="22"/>
          <w:lang w:eastAsia="en-GB"/>
        </w:rPr>
        <w:t xml:space="preserve">West Yorkshire Evening Post </w:t>
      </w:r>
      <w:r w:rsidRPr="00665132">
        <w:rPr>
          <w:rFonts w:eastAsia="Times New Roman" w:cs="Arial"/>
          <w:color w:val="auto"/>
          <w:szCs w:val="22"/>
          <w:lang w:eastAsia="en-GB"/>
        </w:rPr>
        <w:t>[Online], 13 June. Available from: &lt;</w:t>
      </w:r>
      <w:hyperlink r:id="rId253" w:history="1">
        <w:r w:rsidRPr="00665132">
          <w:rPr>
            <w:rFonts w:eastAsia="Times New Roman" w:cs="Arial"/>
            <w:color w:val="auto"/>
            <w:szCs w:val="22"/>
            <w:lang w:eastAsia="en-GB"/>
          </w:rPr>
          <w:t>https://go-gale-com.leedsbeckett.</w:t>
        </w:r>
      </w:hyperlink>
      <w:r w:rsidRPr="00665132">
        <w:rPr>
          <w:rFonts w:eastAsia="Times New Roman" w:cs="Arial"/>
          <w:color w:val="auto"/>
          <w:szCs w:val="22"/>
          <w:lang w:eastAsia="en-GB"/>
        </w:rPr>
        <w:t>&gt; [Accessed 6 July 2019].</w:t>
      </w:r>
    </w:p>
    <w:p w14:paraId="520914E1" w14:textId="77777777" w:rsidR="00B51941" w:rsidRPr="00665132" w:rsidRDefault="00B51941" w:rsidP="00B51941">
      <w:pPr>
        <w:rPr>
          <w:rFonts w:eastAsia="Times New Roman" w:cs="Arial"/>
          <w:color w:val="auto"/>
          <w:szCs w:val="22"/>
          <w:lang w:eastAsia="en-GB"/>
        </w:rPr>
      </w:pPr>
    </w:p>
    <w:p w14:paraId="4172DE45" w14:textId="77777777" w:rsidR="00B51941" w:rsidRPr="00665132" w:rsidRDefault="00B51941" w:rsidP="00B51941">
      <w:pPr>
        <w:rPr>
          <w:rFonts w:eastAsia="Times New Roman" w:cs="Arial"/>
          <w:color w:val="auto"/>
          <w:szCs w:val="22"/>
          <w:lang w:eastAsia="en-GB"/>
        </w:rPr>
      </w:pPr>
      <w:r w:rsidRPr="00665132">
        <w:rPr>
          <w:rFonts w:eastAsia="Times New Roman" w:cs="Arial"/>
          <w:color w:val="auto"/>
          <w:szCs w:val="22"/>
          <w:lang w:eastAsia="en-GB"/>
        </w:rPr>
        <w:t xml:space="preserve">Yorkshire Evening Post. (2006) Westlife back growing calls for city arena. </w:t>
      </w:r>
      <w:r w:rsidRPr="00665132">
        <w:rPr>
          <w:rFonts w:eastAsia="Times New Roman" w:cs="Arial"/>
          <w:b/>
          <w:color w:val="auto"/>
          <w:szCs w:val="22"/>
          <w:lang w:eastAsia="en-GB"/>
        </w:rPr>
        <w:t>Yorkshire Evening Post</w:t>
      </w:r>
      <w:r w:rsidRPr="00665132">
        <w:rPr>
          <w:rFonts w:eastAsia="Times New Roman" w:cs="Arial"/>
          <w:color w:val="auto"/>
          <w:szCs w:val="22"/>
          <w:lang w:eastAsia="en-GB"/>
        </w:rPr>
        <w:t xml:space="preserve"> [Online], 19 October. Available from: &lt;</w:t>
      </w:r>
      <w:r w:rsidRPr="00665132">
        <w:rPr>
          <w:rFonts w:eastAsia="Times New Roman" w:cs="Arial"/>
          <w:color w:val="212121"/>
          <w:szCs w:val="22"/>
          <w:shd w:val="clear" w:color="auto" w:fill="FFFFFF"/>
          <w:lang w:eastAsia="en-GB"/>
        </w:rPr>
        <w:t>http://link.galegroup.com&gt;. [Accessed 11 April 2019].</w:t>
      </w:r>
    </w:p>
    <w:p w14:paraId="6EC5D16F" w14:textId="77777777" w:rsidR="00B51941" w:rsidRPr="00665132" w:rsidRDefault="00B51941" w:rsidP="00B51941">
      <w:pPr>
        <w:rPr>
          <w:rFonts w:eastAsia="Times New Roman" w:cs="Times New Roman"/>
          <w:color w:val="auto"/>
          <w:szCs w:val="22"/>
          <w:lang w:eastAsia="en-GB"/>
        </w:rPr>
      </w:pPr>
    </w:p>
    <w:p w14:paraId="36007D65" w14:textId="77777777" w:rsidR="00B51941" w:rsidRPr="00665132" w:rsidRDefault="00B51941" w:rsidP="00B51941">
      <w:pPr>
        <w:rPr>
          <w:rFonts w:eastAsia="Times New Roman" w:cs="Times New Roman"/>
          <w:color w:val="auto"/>
          <w:szCs w:val="22"/>
          <w:lang w:eastAsia="en-GB"/>
        </w:rPr>
      </w:pPr>
      <w:r w:rsidRPr="00665132">
        <w:rPr>
          <w:rFonts w:eastAsia="Times New Roman" w:cs="Tahoma"/>
          <w:color w:val="212121"/>
          <w:szCs w:val="22"/>
          <w:shd w:val="clear" w:color="auto" w:fill="FFFFFF"/>
          <w:lang w:eastAsia="en-GB"/>
        </w:rPr>
        <w:t>Yorkshire Evening Post (2006) "Top bands in plea for Leeds arena." </w:t>
      </w:r>
      <w:r w:rsidRPr="00665132">
        <w:rPr>
          <w:rFonts w:eastAsia="Times New Roman" w:cs="Tahoma"/>
          <w:b/>
          <w:iCs/>
          <w:color w:val="212121"/>
          <w:szCs w:val="22"/>
          <w:shd w:val="clear" w:color="auto" w:fill="FFFFFF"/>
          <w:lang w:eastAsia="en-GB"/>
        </w:rPr>
        <w:t>Yorkshire Evening Post</w:t>
      </w:r>
      <w:r w:rsidRPr="00665132">
        <w:rPr>
          <w:rFonts w:eastAsia="Times New Roman" w:cs="Tahoma"/>
          <w:b/>
          <w:color w:val="212121"/>
          <w:szCs w:val="22"/>
          <w:shd w:val="clear" w:color="auto" w:fill="FFFFFF"/>
          <w:lang w:eastAsia="en-GB"/>
        </w:rPr>
        <w:t> </w:t>
      </w:r>
      <w:r w:rsidRPr="00665132">
        <w:rPr>
          <w:rFonts w:eastAsia="Times New Roman" w:cs="Tahoma"/>
          <w:color w:val="212121"/>
          <w:szCs w:val="22"/>
          <w:shd w:val="clear" w:color="auto" w:fill="FFFFFF"/>
          <w:lang w:eastAsia="en-GB"/>
        </w:rPr>
        <w:t>[Online]. 22 December. Available from: &lt;http://link.galegroup.com/&gt;. [Accessed 11 April. 2019].</w:t>
      </w:r>
    </w:p>
    <w:p w14:paraId="70815625" w14:textId="7FCEDC78" w:rsidR="00BA406B" w:rsidRDefault="00BA406B">
      <w:pPr>
        <w:spacing w:line="240" w:lineRule="auto"/>
      </w:pPr>
      <w:r>
        <w:br w:type="page"/>
      </w:r>
    </w:p>
    <w:p w14:paraId="738BEA12" w14:textId="77777777" w:rsidR="00DB7FD5" w:rsidRDefault="00DB7FD5" w:rsidP="00DB7FD5">
      <w:pPr>
        <w:pStyle w:val="Heading1"/>
      </w:pPr>
      <w:bookmarkStart w:id="459" w:name="_Toc99446374"/>
      <w:bookmarkStart w:id="460" w:name="_Toc99619618"/>
      <w:bookmarkStart w:id="461" w:name="_Toc530126814"/>
      <w:r w:rsidRPr="005540F3">
        <w:lastRenderedPageBreak/>
        <w:t xml:space="preserve">ANNEX </w:t>
      </w:r>
      <w:bookmarkEnd w:id="459"/>
      <w:bookmarkEnd w:id="460"/>
      <w:r w:rsidRPr="005540F3">
        <w:t>1: FRANCE AND ENGLAND VENUES 1980-2019</w:t>
      </w:r>
      <w:bookmarkEnd w:id="461"/>
      <w:r w:rsidRPr="003D628B">
        <w:rPr>
          <w:szCs w:val="22"/>
        </w:rPr>
        <w:br/>
      </w:r>
    </w:p>
    <w:p w14:paraId="599FB1BE" w14:textId="77777777" w:rsidR="00DB7FD5" w:rsidRDefault="00DB7FD5" w:rsidP="00DB7FD5">
      <w:pPr>
        <w:rPr>
          <w:b/>
        </w:rPr>
      </w:pPr>
      <w:bookmarkStart w:id="462" w:name="_Toc99446375"/>
      <w:bookmarkStart w:id="463" w:name="_Toc99619619"/>
      <w:r w:rsidRPr="00C06608">
        <w:rPr>
          <w:b/>
        </w:rPr>
        <w:t>Introduction</w:t>
      </w:r>
      <w:bookmarkEnd w:id="462"/>
      <w:bookmarkEnd w:id="463"/>
    </w:p>
    <w:p w14:paraId="2B773675" w14:textId="77777777" w:rsidR="00DB7FD5" w:rsidRPr="00C06608" w:rsidRDefault="00DB7FD5" w:rsidP="00DB7FD5">
      <w:pPr>
        <w:rPr>
          <w:b/>
        </w:rPr>
      </w:pPr>
    </w:p>
    <w:p w14:paraId="5E72B3F1" w14:textId="77777777" w:rsidR="00DB7FD5" w:rsidRDefault="00DB7FD5" w:rsidP="00DB7FD5">
      <w:pPr>
        <w:rPr>
          <w:rFonts w:cs="Arial"/>
          <w:szCs w:val="22"/>
        </w:rPr>
      </w:pPr>
      <w:r>
        <w:rPr>
          <w:rFonts w:cs="Arial"/>
          <w:szCs w:val="22"/>
        </w:rPr>
        <w:t xml:space="preserve">This annex </w:t>
      </w:r>
      <w:r w:rsidRPr="003D628B">
        <w:rPr>
          <w:rFonts w:cs="Arial"/>
          <w:szCs w:val="22"/>
        </w:rPr>
        <w:t xml:space="preserve">offers an </w:t>
      </w:r>
      <w:r>
        <w:rPr>
          <w:rFonts w:cs="Arial"/>
          <w:szCs w:val="22"/>
        </w:rPr>
        <w:t>overview</w:t>
      </w:r>
      <w:r w:rsidRPr="003D628B">
        <w:rPr>
          <w:rFonts w:cs="Arial"/>
          <w:szCs w:val="22"/>
        </w:rPr>
        <w:t xml:space="preserve"> of the development of venues that host popular international and national live music and events in France and England since 1980</w:t>
      </w:r>
      <w:r>
        <w:rPr>
          <w:rFonts w:cs="Arial"/>
          <w:szCs w:val="22"/>
        </w:rPr>
        <w:t xml:space="preserve"> to evidence the growth of venues for popular music in the two countries. It provides data on </w:t>
      </w:r>
      <w:r w:rsidRPr="003D628B">
        <w:rPr>
          <w:rFonts w:cs="Arial"/>
          <w:szCs w:val="22"/>
        </w:rPr>
        <w:t xml:space="preserve">venues with a seating capacity range of between 5,000 and 16,000. </w:t>
      </w:r>
      <w:r>
        <w:rPr>
          <w:rFonts w:cs="Arial"/>
          <w:szCs w:val="22"/>
        </w:rPr>
        <w:t xml:space="preserve">The </w:t>
      </w:r>
      <w:r w:rsidRPr="003D628B">
        <w:rPr>
          <w:rFonts w:cs="Arial"/>
          <w:szCs w:val="22"/>
        </w:rPr>
        <w:t>venues</w:t>
      </w:r>
      <w:r>
        <w:rPr>
          <w:rFonts w:cs="Arial"/>
          <w:szCs w:val="22"/>
        </w:rPr>
        <w:t xml:space="preserve"> within the data</w:t>
      </w:r>
      <w:r w:rsidRPr="003D628B">
        <w:rPr>
          <w:rFonts w:cs="Arial"/>
          <w:szCs w:val="22"/>
        </w:rPr>
        <w:t xml:space="preserve"> </w:t>
      </w:r>
      <w:r>
        <w:rPr>
          <w:rFonts w:cs="Arial"/>
          <w:szCs w:val="22"/>
        </w:rPr>
        <w:t xml:space="preserve">set </w:t>
      </w:r>
      <w:r w:rsidRPr="003D628B">
        <w:rPr>
          <w:rFonts w:cs="Arial"/>
          <w:szCs w:val="22"/>
        </w:rPr>
        <w:t xml:space="preserve">have been developed specifically for hosting popular international and national live music and events. </w:t>
      </w:r>
      <w:r>
        <w:rPr>
          <w:rFonts w:cs="Arial"/>
          <w:szCs w:val="22"/>
        </w:rPr>
        <w:t>I</w:t>
      </w:r>
      <w:r w:rsidRPr="003D628B">
        <w:rPr>
          <w:rFonts w:cs="Arial"/>
          <w:szCs w:val="22"/>
        </w:rPr>
        <w:t xml:space="preserve">t is acknowledged </w:t>
      </w:r>
      <w:r>
        <w:rPr>
          <w:rFonts w:cs="Arial"/>
          <w:szCs w:val="22"/>
        </w:rPr>
        <w:t xml:space="preserve">however, </w:t>
      </w:r>
      <w:r w:rsidRPr="003D628B">
        <w:rPr>
          <w:rFonts w:cs="Arial"/>
          <w:szCs w:val="22"/>
        </w:rPr>
        <w:t xml:space="preserve">that most venues retain a level of flexibility to host sporting and other events. </w:t>
      </w:r>
    </w:p>
    <w:p w14:paraId="716E104C" w14:textId="77777777" w:rsidR="00DB7FD5" w:rsidRDefault="00DB7FD5" w:rsidP="00DB7FD5">
      <w:pPr>
        <w:rPr>
          <w:rFonts w:cs="Arial"/>
          <w:szCs w:val="22"/>
        </w:rPr>
      </w:pPr>
    </w:p>
    <w:p w14:paraId="26741518" w14:textId="77777777" w:rsidR="00DB7FD5" w:rsidRDefault="00DB7FD5" w:rsidP="00DB7FD5">
      <w:pPr>
        <w:rPr>
          <w:b/>
        </w:rPr>
      </w:pPr>
      <w:bookmarkStart w:id="464" w:name="_Toc99446385"/>
      <w:bookmarkStart w:id="465" w:name="_Toc99619625"/>
      <w:r w:rsidRPr="00C06608">
        <w:rPr>
          <w:b/>
        </w:rPr>
        <w:t>The development of venues for popular music in France and England 1980 to 2019</w:t>
      </w:r>
      <w:bookmarkEnd w:id="464"/>
      <w:bookmarkEnd w:id="465"/>
      <w:r w:rsidRPr="00C06608">
        <w:rPr>
          <w:b/>
        </w:rPr>
        <w:t xml:space="preserve"> </w:t>
      </w:r>
    </w:p>
    <w:p w14:paraId="4E59F955" w14:textId="77777777" w:rsidR="00DB7FD5" w:rsidRPr="00C06608" w:rsidRDefault="00DB7FD5" w:rsidP="00DB7FD5">
      <w:pPr>
        <w:rPr>
          <w:b/>
        </w:rPr>
      </w:pPr>
    </w:p>
    <w:p w14:paraId="6CBF13E2" w14:textId="77777777" w:rsidR="00DB7FD5" w:rsidRPr="00C06608" w:rsidRDefault="00DB7FD5" w:rsidP="00DB7FD5">
      <w:pPr>
        <w:rPr>
          <w:b/>
        </w:rPr>
      </w:pPr>
      <w:bookmarkStart w:id="466" w:name="_Toc99619626"/>
      <w:r w:rsidRPr="00C06608">
        <w:rPr>
          <w:b/>
        </w:rPr>
        <w:t>Introduction</w:t>
      </w:r>
      <w:bookmarkEnd w:id="466"/>
    </w:p>
    <w:p w14:paraId="796AB56A" w14:textId="77777777" w:rsidR="00DB7FD5" w:rsidRDefault="00DB7FD5" w:rsidP="00DB7FD5">
      <w:pPr>
        <w:rPr>
          <w:rFonts w:cs="Arial"/>
          <w:szCs w:val="22"/>
        </w:rPr>
      </w:pPr>
      <w:r w:rsidRPr="006373C0">
        <w:rPr>
          <w:rFonts w:cs="Arial"/>
          <w:szCs w:val="22"/>
        </w:rPr>
        <w:t>This section is concerned with comparing and contrasting the</w:t>
      </w:r>
      <w:r w:rsidRPr="003D628B">
        <w:rPr>
          <w:rFonts w:cs="Arial"/>
          <w:szCs w:val="22"/>
        </w:rPr>
        <w:t xml:space="preserve"> development and distribution of arenas in France and England since 1980. </w:t>
      </w:r>
      <w:r>
        <w:rPr>
          <w:rFonts w:cs="Arial"/>
          <w:szCs w:val="22"/>
        </w:rPr>
        <w:t>Its prime purpose is:</w:t>
      </w:r>
    </w:p>
    <w:p w14:paraId="0DBEAE81" w14:textId="77777777" w:rsidR="00DB7FD5" w:rsidRDefault="00DB7FD5" w:rsidP="00DB7FD5">
      <w:pPr>
        <w:rPr>
          <w:rFonts w:cs="Arial"/>
          <w:szCs w:val="22"/>
        </w:rPr>
      </w:pPr>
      <w:r>
        <w:rPr>
          <w:rFonts w:cs="Arial"/>
          <w:szCs w:val="22"/>
        </w:rPr>
        <w:t xml:space="preserve">a) to identify all those arenas development in the period to confirm the pattern of </w:t>
      </w:r>
      <w:proofErr w:type="gramStart"/>
      <w:r>
        <w:rPr>
          <w:rFonts w:cs="Arial"/>
          <w:szCs w:val="22"/>
        </w:rPr>
        <w:t>growth;</w:t>
      </w:r>
      <w:proofErr w:type="gramEnd"/>
    </w:p>
    <w:p w14:paraId="67393C3D" w14:textId="77777777" w:rsidR="00DB7FD5" w:rsidRDefault="00DB7FD5" w:rsidP="00DB7FD5">
      <w:pPr>
        <w:rPr>
          <w:rFonts w:cs="Arial"/>
          <w:szCs w:val="22"/>
        </w:rPr>
      </w:pPr>
      <w:r>
        <w:rPr>
          <w:rFonts w:cs="Arial"/>
          <w:szCs w:val="22"/>
        </w:rPr>
        <w:t xml:space="preserve">b) to identify the capacity of each </w:t>
      </w:r>
      <w:proofErr w:type="gramStart"/>
      <w:r>
        <w:rPr>
          <w:rFonts w:cs="Arial"/>
          <w:szCs w:val="22"/>
        </w:rPr>
        <w:t>arena;</w:t>
      </w:r>
      <w:proofErr w:type="gramEnd"/>
    </w:p>
    <w:p w14:paraId="19C8E4E7" w14:textId="77777777" w:rsidR="00DB7FD5" w:rsidRDefault="00DB7FD5" w:rsidP="00DB7FD5">
      <w:pPr>
        <w:rPr>
          <w:rFonts w:cs="Arial"/>
          <w:szCs w:val="22"/>
        </w:rPr>
      </w:pPr>
      <w:r>
        <w:rPr>
          <w:rFonts w:cs="Arial"/>
          <w:szCs w:val="22"/>
        </w:rPr>
        <w:t xml:space="preserve">c) to establish the costs of construction. It is recognised that a direct analysis of the costs is difficult particularly because of the variety of venues, those which incorporate other cultural facilities and different funding schemes. However, it was felt important to provide data on costs to reflect the willingness of local authorities to engage with cultural infrastructure development. </w:t>
      </w:r>
    </w:p>
    <w:p w14:paraId="4B02253E" w14:textId="77777777" w:rsidR="00DB7FD5" w:rsidRDefault="00DB7FD5" w:rsidP="00DB7FD5">
      <w:pPr>
        <w:rPr>
          <w:rFonts w:cs="Arial"/>
          <w:szCs w:val="22"/>
        </w:rPr>
      </w:pPr>
    </w:p>
    <w:p w14:paraId="2C5BA5A0" w14:textId="77777777" w:rsidR="00DB7FD5" w:rsidRDefault="00DB7FD5" w:rsidP="00DB7FD5">
      <w:pPr>
        <w:rPr>
          <w:rFonts w:cs="Arial"/>
          <w:szCs w:val="22"/>
        </w:rPr>
      </w:pPr>
      <w:r w:rsidRPr="003D628B">
        <w:rPr>
          <w:rFonts w:cs="Arial"/>
          <w:szCs w:val="22"/>
        </w:rPr>
        <w:t>The first challenge is to establish the number of such developments on the basis of which further analysis can be made</w:t>
      </w:r>
      <w:r>
        <w:rPr>
          <w:rFonts w:cs="Arial"/>
          <w:szCs w:val="22"/>
        </w:rPr>
        <w:t xml:space="preserve"> </w:t>
      </w:r>
      <w:r w:rsidRPr="003D628B">
        <w:rPr>
          <w:rFonts w:cs="Arial"/>
          <w:szCs w:val="22"/>
        </w:rPr>
        <w:t xml:space="preserve">Unfortunately there is </w:t>
      </w:r>
      <w:r>
        <w:rPr>
          <w:rFonts w:cs="Arial"/>
          <w:szCs w:val="22"/>
        </w:rPr>
        <w:t xml:space="preserve">a lack of </w:t>
      </w:r>
      <w:r w:rsidRPr="003D628B">
        <w:rPr>
          <w:rFonts w:cs="Arial"/>
          <w:szCs w:val="22"/>
        </w:rPr>
        <w:t>official data source for the collection of venues, seating capacities and locat</w:t>
      </w:r>
      <w:r w:rsidRPr="007229EB">
        <w:rPr>
          <w:rFonts w:cs="Arial"/>
          <w:szCs w:val="22"/>
        </w:rPr>
        <w:t>ion (</w:t>
      </w:r>
      <w:r w:rsidRPr="007229EB">
        <w:rPr>
          <w:rFonts w:eastAsia="Times New Roman" w:cs="Arial"/>
          <w:color w:val="auto"/>
          <w:szCs w:val="22"/>
          <w:lang w:eastAsia="en-GB"/>
        </w:rPr>
        <w:t xml:space="preserve">Osbourne and Laing, 2020) </w:t>
      </w:r>
      <w:r>
        <w:rPr>
          <w:rFonts w:cs="Arial"/>
          <w:szCs w:val="22"/>
        </w:rPr>
        <w:t>and consequently the analysis</w:t>
      </w:r>
      <w:r w:rsidRPr="003D628B">
        <w:rPr>
          <w:rFonts w:cs="Arial"/>
          <w:szCs w:val="22"/>
        </w:rPr>
        <w:t xml:space="preserve"> relies on </w:t>
      </w:r>
      <w:r>
        <w:rPr>
          <w:rFonts w:cs="Arial"/>
          <w:szCs w:val="22"/>
        </w:rPr>
        <w:t xml:space="preserve">data collected from various sources including </w:t>
      </w:r>
      <w:r w:rsidRPr="003D628B">
        <w:rPr>
          <w:rFonts w:cs="Arial"/>
          <w:szCs w:val="22"/>
        </w:rPr>
        <w:t xml:space="preserve">Google, individual venue sites, publications such as </w:t>
      </w:r>
      <w:r>
        <w:rPr>
          <w:rFonts w:cs="Arial"/>
          <w:szCs w:val="22"/>
        </w:rPr>
        <w:t xml:space="preserve">UK </w:t>
      </w:r>
      <w:r w:rsidRPr="003D628B">
        <w:rPr>
          <w:rFonts w:cs="Arial"/>
          <w:szCs w:val="22"/>
        </w:rPr>
        <w:t>Music by Numbers</w:t>
      </w:r>
      <w:r>
        <w:rPr>
          <w:rFonts w:cs="Arial"/>
          <w:szCs w:val="22"/>
        </w:rPr>
        <w:t xml:space="preserve"> (2019; 2020)</w:t>
      </w:r>
      <w:r w:rsidRPr="003D628B">
        <w:rPr>
          <w:rFonts w:cs="Arial"/>
          <w:szCs w:val="22"/>
        </w:rPr>
        <w:t xml:space="preserve">, </w:t>
      </w:r>
      <w:r>
        <w:rPr>
          <w:rFonts w:cs="Arial"/>
          <w:szCs w:val="22"/>
        </w:rPr>
        <w:t xml:space="preserve">IQ </w:t>
      </w:r>
      <w:r w:rsidRPr="003D628B">
        <w:rPr>
          <w:rFonts w:cs="Arial"/>
          <w:szCs w:val="22"/>
        </w:rPr>
        <w:t>European Arena Year Book</w:t>
      </w:r>
      <w:r>
        <w:rPr>
          <w:rFonts w:cs="Arial"/>
          <w:szCs w:val="22"/>
        </w:rPr>
        <w:t xml:space="preserve"> (2017; 2018; 2019)</w:t>
      </w:r>
      <w:r w:rsidRPr="003D628B">
        <w:rPr>
          <w:rFonts w:cs="Arial"/>
          <w:szCs w:val="22"/>
        </w:rPr>
        <w:t>, Live DMA</w:t>
      </w:r>
      <w:r>
        <w:rPr>
          <w:rFonts w:cs="Arial"/>
          <w:szCs w:val="22"/>
        </w:rPr>
        <w:t xml:space="preserve"> (Dee, 2018), Arenas 2015</w:t>
      </w:r>
      <w:r w:rsidRPr="003D628B">
        <w:rPr>
          <w:rFonts w:cs="Arial"/>
          <w:szCs w:val="22"/>
        </w:rPr>
        <w:t xml:space="preserve"> </w:t>
      </w:r>
      <w:r>
        <w:rPr>
          <w:rFonts w:cs="Arial"/>
          <w:szCs w:val="22"/>
        </w:rPr>
        <w:t>Rapport de la Commission Grands Salles (</w:t>
      </w:r>
      <w:proofErr w:type="spellStart"/>
      <w:r>
        <w:rPr>
          <w:rFonts w:cs="Arial"/>
          <w:szCs w:val="22"/>
        </w:rPr>
        <w:t>Constantini</w:t>
      </w:r>
      <w:proofErr w:type="spellEnd"/>
      <w:r>
        <w:rPr>
          <w:rFonts w:cs="Arial"/>
          <w:szCs w:val="22"/>
        </w:rPr>
        <w:t xml:space="preserve"> and Besnier, 2010) </w:t>
      </w:r>
      <w:r w:rsidRPr="003D628B">
        <w:rPr>
          <w:rFonts w:cs="Arial"/>
          <w:szCs w:val="22"/>
        </w:rPr>
        <w:t xml:space="preserve">and music </w:t>
      </w:r>
      <w:r w:rsidRPr="003D628B">
        <w:rPr>
          <w:rFonts w:cs="Arial"/>
          <w:szCs w:val="22"/>
        </w:rPr>
        <w:lastRenderedPageBreak/>
        <w:t xml:space="preserve">organisations ASM Global and </w:t>
      </w:r>
      <w:r w:rsidRPr="003D628B">
        <w:rPr>
          <w:szCs w:val="22"/>
        </w:rPr>
        <w:t>Centre National de la</w:t>
      </w:r>
      <w:r w:rsidRPr="003D628B">
        <w:rPr>
          <w:color w:val="FF0000"/>
          <w:szCs w:val="22"/>
        </w:rPr>
        <w:t xml:space="preserve"> </w:t>
      </w:r>
      <w:r w:rsidRPr="003D628B">
        <w:rPr>
          <w:rFonts w:cs="Arial"/>
          <w:szCs w:val="22"/>
        </w:rPr>
        <w:t xml:space="preserve">Chanson des </w:t>
      </w:r>
      <w:proofErr w:type="spellStart"/>
      <w:r w:rsidRPr="003D628B">
        <w:rPr>
          <w:rFonts w:cs="Arial"/>
          <w:szCs w:val="22"/>
        </w:rPr>
        <w:t>Variétés</w:t>
      </w:r>
      <w:proofErr w:type="spellEnd"/>
      <w:r w:rsidRPr="003D628B">
        <w:rPr>
          <w:rFonts w:cs="Arial"/>
          <w:szCs w:val="22"/>
        </w:rPr>
        <w:t xml:space="preserve"> et du</w:t>
      </w:r>
      <w:r w:rsidRPr="003D628B">
        <w:rPr>
          <w:szCs w:val="22"/>
        </w:rPr>
        <w:t xml:space="preserve"> jazz (CNV)</w:t>
      </w:r>
      <w:r>
        <w:rPr>
          <w:rFonts w:cs="Arial"/>
          <w:szCs w:val="22"/>
        </w:rPr>
        <w:t>. W</w:t>
      </w:r>
      <w:r w:rsidRPr="003D628B">
        <w:rPr>
          <w:rFonts w:cs="Arial"/>
          <w:szCs w:val="22"/>
        </w:rPr>
        <w:t xml:space="preserve">hilst </w:t>
      </w:r>
      <w:r>
        <w:rPr>
          <w:rFonts w:cs="Arial"/>
          <w:szCs w:val="22"/>
        </w:rPr>
        <w:t xml:space="preserve">perhaps </w:t>
      </w:r>
      <w:r w:rsidRPr="003D628B">
        <w:rPr>
          <w:rFonts w:cs="Arial"/>
          <w:szCs w:val="22"/>
        </w:rPr>
        <w:t>limited in terms of direct comparison there is sufficient information to make appropriate comparisons concerning the cost, type,</w:t>
      </w:r>
      <w:r>
        <w:rPr>
          <w:rFonts w:cs="Arial"/>
          <w:szCs w:val="22"/>
        </w:rPr>
        <w:t xml:space="preserve"> and </w:t>
      </w:r>
      <w:r w:rsidRPr="003D628B">
        <w:rPr>
          <w:rFonts w:cs="Arial"/>
          <w:szCs w:val="22"/>
        </w:rPr>
        <w:t>size</w:t>
      </w:r>
      <w:r>
        <w:rPr>
          <w:rFonts w:cs="Arial"/>
          <w:szCs w:val="22"/>
        </w:rPr>
        <w:t xml:space="preserve"> of venues</w:t>
      </w:r>
      <w:r w:rsidRPr="003D628B">
        <w:rPr>
          <w:rFonts w:cs="Arial"/>
          <w:szCs w:val="22"/>
        </w:rPr>
        <w:t>.</w:t>
      </w:r>
    </w:p>
    <w:p w14:paraId="52EDA664" w14:textId="77777777" w:rsidR="00DB7FD5" w:rsidRPr="003D628B" w:rsidRDefault="00DB7FD5" w:rsidP="00DB7FD5">
      <w:pPr>
        <w:rPr>
          <w:rFonts w:cs="Arial"/>
          <w:szCs w:val="22"/>
        </w:rPr>
      </w:pPr>
    </w:p>
    <w:p w14:paraId="02153E2C" w14:textId="77777777" w:rsidR="00DB7FD5" w:rsidRPr="003D628B" w:rsidRDefault="00DB7FD5" w:rsidP="00DB7FD5">
      <w:pPr>
        <w:rPr>
          <w:rFonts w:cs="Arial"/>
          <w:szCs w:val="22"/>
        </w:rPr>
      </w:pPr>
      <w:r w:rsidRPr="003D628B">
        <w:rPr>
          <w:rFonts w:cs="Arial"/>
          <w:szCs w:val="22"/>
        </w:rPr>
        <w:t>The establishment of precise number and locations involved a two-pronged approach. First, from the available data an</w:t>
      </w:r>
      <w:r>
        <w:rPr>
          <w:rFonts w:cs="Arial"/>
          <w:szCs w:val="22"/>
        </w:rPr>
        <w:t xml:space="preserve"> extensive</w:t>
      </w:r>
      <w:r w:rsidRPr="003D628B">
        <w:rPr>
          <w:rFonts w:cs="Arial"/>
          <w:szCs w:val="22"/>
        </w:rPr>
        <w:t xml:space="preserve"> web</w:t>
      </w:r>
      <w:r>
        <w:rPr>
          <w:rFonts w:cs="Arial"/>
          <w:szCs w:val="22"/>
        </w:rPr>
        <w:t>-based</w:t>
      </w:r>
      <w:r w:rsidRPr="003D628B">
        <w:rPr>
          <w:rFonts w:cs="Arial"/>
          <w:szCs w:val="22"/>
        </w:rPr>
        <w:t xml:space="preserve"> search </w:t>
      </w:r>
      <w:r>
        <w:rPr>
          <w:rFonts w:cs="Arial"/>
          <w:szCs w:val="22"/>
        </w:rPr>
        <w:t xml:space="preserve">was undertaken </w:t>
      </w:r>
      <w:r w:rsidRPr="003D628B">
        <w:rPr>
          <w:rFonts w:cs="Arial"/>
          <w:szCs w:val="22"/>
        </w:rPr>
        <w:t xml:space="preserve">and initial list of arenas was complied. Then a search of </w:t>
      </w:r>
      <w:r>
        <w:rPr>
          <w:rFonts w:cs="Arial"/>
          <w:szCs w:val="22"/>
        </w:rPr>
        <w:t xml:space="preserve">individual </w:t>
      </w:r>
      <w:r w:rsidRPr="003D628B">
        <w:rPr>
          <w:rFonts w:cs="Arial"/>
          <w:szCs w:val="22"/>
        </w:rPr>
        <w:t xml:space="preserve">cities was </w:t>
      </w:r>
      <w:r>
        <w:rPr>
          <w:rFonts w:cs="Arial"/>
          <w:szCs w:val="22"/>
        </w:rPr>
        <w:t>undertaken</w:t>
      </w:r>
      <w:r w:rsidRPr="003D628B">
        <w:rPr>
          <w:rFonts w:cs="Arial"/>
          <w:szCs w:val="22"/>
        </w:rPr>
        <w:t xml:space="preserve"> to explore</w:t>
      </w:r>
      <w:r>
        <w:rPr>
          <w:rFonts w:cs="Arial"/>
          <w:szCs w:val="22"/>
        </w:rPr>
        <w:t xml:space="preserve"> further </w:t>
      </w:r>
      <w:r w:rsidRPr="003D628B">
        <w:rPr>
          <w:rFonts w:cs="Arial"/>
          <w:szCs w:val="22"/>
        </w:rPr>
        <w:t xml:space="preserve">for possible arenas. By taking a dual approach an </w:t>
      </w:r>
      <w:r>
        <w:rPr>
          <w:rFonts w:cs="Arial"/>
          <w:szCs w:val="22"/>
        </w:rPr>
        <w:t xml:space="preserve">acceptably </w:t>
      </w:r>
      <w:r w:rsidRPr="003D628B">
        <w:rPr>
          <w:rFonts w:cs="Arial"/>
          <w:szCs w:val="22"/>
        </w:rPr>
        <w:t>accurate list of arenas in both countries was developed.</w:t>
      </w:r>
    </w:p>
    <w:p w14:paraId="03FECA6C" w14:textId="77777777" w:rsidR="00DB7FD5" w:rsidRPr="003D628B" w:rsidRDefault="00DB7FD5" w:rsidP="00DB7FD5">
      <w:pPr>
        <w:rPr>
          <w:rFonts w:cs="Arial"/>
          <w:szCs w:val="22"/>
        </w:rPr>
      </w:pPr>
      <w:r w:rsidRPr="003D628B">
        <w:rPr>
          <w:rFonts w:cs="Arial"/>
          <w:szCs w:val="22"/>
        </w:rPr>
        <w:t xml:space="preserve">The </w:t>
      </w:r>
      <w:r>
        <w:rPr>
          <w:rFonts w:cs="Arial"/>
          <w:szCs w:val="22"/>
        </w:rPr>
        <w:t xml:space="preserve">search and subsequent </w:t>
      </w:r>
      <w:r w:rsidRPr="003D628B">
        <w:rPr>
          <w:rFonts w:cs="Arial"/>
          <w:szCs w:val="22"/>
        </w:rPr>
        <w:t>analysis focussed on the following criteria:</w:t>
      </w:r>
    </w:p>
    <w:p w14:paraId="60A839B2" w14:textId="77777777" w:rsidR="00DB7FD5" w:rsidRPr="003D628B" w:rsidRDefault="00DB7FD5" w:rsidP="00DB7FD5">
      <w:pPr>
        <w:numPr>
          <w:ilvl w:val="0"/>
          <w:numId w:val="5"/>
        </w:numPr>
        <w:spacing w:after="200"/>
        <w:contextualSpacing/>
        <w:rPr>
          <w:rFonts w:cs="Arial"/>
          <w:szCs w:val="22"/>
        </w:rPr>
      </w:pPr>
      <w:r w:rsidRPr="003D628B">
        <w:rPr>
          <w:rFonts w:cs="Arial"/>
          <w:szCs w:val="22"/>
        </w:rPr>
        <w:t>Regional urban areas with a population of 250,000 and over. By using this population threshold the arenas involved are located in broadly similar market areas with significant urbanisation.</w:t>
      </w:r>
    </w:p>
    <w:p w14:paraId="30BA55CB" w14:textId="77777777" w:rsidR="00DB7FD5" w:rsidRPr="003E52FB" w:rsidRDefault="00DB7FD5" w:rsidP="00DB7FD5">
      <w:pPr>
        <w:numPr>
          <w:ilvl w:val="0"/>
          <w:numId w:val="5"/>
        </w:numPr>
        <w:spacing w:after="200"/>
        <w:contextualSpacing/>
        <w:rPr>
          <w:rFonts w:cs="Arial"/>
          <w:szCs w:val="22"/>
        </w:rPr>
      </w:pPr>
      <w:r w:rsidRPr="003E52FB">
        <w:rPr>
          <w:rFonts w:cs="Arial"/>
          <w:szCs w:val="22"/>
        </w:rPr>
        <w:t xml:space="preserve">In France these are </w:t>
      </w:r>
      <w:proofErr w:type="spellStart"/>
      <w:r w:rsidRPr="003E52FB">
        <w:rPr>
          <w:rFonts w:eastAsia="Times New Roman" w:cs="Arial"/>
          <w:szCs w:val="22"/>
        </w:rPr>
        <w:t>Métropoles</w:t>
      </w:r>
      <w:proofErr w:type="spellEnd"/>
      <w:r w:rsidRPr="003E52FB">
        <w:rPr>
          <w:rFonts w:cs="Arial"/>
          <w:szCs w:val="22"/>
        </w:rPr>
        <w:t xml:space="preserve"> and </w:t>
      </w:r>
      <w:proofErr w:type="spellStart"/>
      <w:r w:rsidRPr="003E52FB">
        <w:rPr>
          <w:rFonts w:cs="Arial"/>
          <w:szCs w:val="22"/>
        </w:rPr>
        <w:t>Communaut</w:t>
      </w:r>
      <w:r w:rsidRPr="003E52FB">
        <w:rPr>
          <w:rFonts w:cs="Lucida Grande"/>
          <w:szCs w:val="22"/>
        </w:rPr>
        <w:t>és</w:t>
      </w:r>
      <w:proofErr w:type="spellEnd"/>
      <w:r w:rsidRPr="003E52FB">
        <w:rPr>
          <w:rFonts w:cs="Arial"/>
          <w:szCs w:val="22"/>
        </w:rPr>
        <w:t xml:space="preserve"> </w:t>
      </w:r>
      <w:proofErr w:type="spellStart"/>
      <w:r w:rsidRPr="003E52FB">
        <w:rPr>
          <w:rFonts w:cs="Arial"/>
          <w:szCs w:val="22"/>
        </w:rPr>
        <w:t>Urbaines</w:t>
      </w:r>
      <w:proofErr w:type="spellEnd"/>
      <w:r w:rsidRPr="003E52FB">
        <w:rPr>
          <w:rFonts w:cs="Arial"/>
          <w:szCs w:val="22"/>
        </w:rPr>
        <w:t xml:space="preserve"> (data taken from INSEE 2020).</w:t>
      </w:r>
    </w:p>
    <w:p w14:paraId="777A2C20" w14:textId="77777777" w:rsidR="00DB7FD5" w:rsidRPr="003E52FB" w:rsidRDefault="00DB7FD5" w:rsidP="00DB7FD5">
      <w:pPr>
        <w:numPr>
          <w:ilvl w:val="0"/>
          <w:numId w:val="5"/>
        </w:numPr>
        <w:spacing w:after="200"/>
        <w:contextualSpacing/>
        <w:rPr>
          <w:rFonts w:cs="Arial"/>
          <w:szCs w:val="22"/>
        </w:rPr>
      </w:pPr>
      <w:r w:rsidRPr="003E52FB">
        <w:rPr>
          <w:rFonts w:cs="Arial"/>
          <w:szCs w:val="22"/>
        </w:rPr>
        <w:t xml:space="preserve">In England using the ONS ‘built-up area’ provided population data for a wider area with major sub-divisions that identified towns and cities, especially in the larger conurbations along with the metropolitan area, Manchester and Leeds for example (data taken from ONS 2017) </w:t>
      </w:r>
    </w:p>
    <w:p w14:paraId="24FBD099" w14:textId="77777777" w:rsidR="00DB7FD5" w:rsidRPr="003E52FB" w:rsidRDefault="00DB7FD5" w:rsidP="00DB7FD5">
      <w:pPr>
        <w:numPr>
          <w:ilvl w:val="0"/>
          <w:numId w:val="4"/>
        </w:numPr>
        <w:spacing w:after="200"/>
        <w:contextualSpacing/>
        <w:rPr>
          <w:rFonts w:cs="Arial"/>
          <w:szCs w:val="22"/>
        </w:rPr>
      </w:pPr>
      <w:r w:rsidRPr="003E52FB">
        <w:rPr>
          <w:rFonts w:cs="Arial"/>
          <w:szCs w:val="22"/>
        </w:rPr>
        <w:t xml:space="preserve">Commercial venues for predominantly popular music and events with a seating capacity range of between 5,000 and 16,000. This allows an inclusion of some of the smaller venues, particularly the </w:t>
      </w:r>
      <w:proofErr w:type="spellStart"/>
      <w:r w:rsidRPr="003E52FB">
        <w:rPr>
          <w:rFonts w:cs="Arial"/>
          <w:szCs w:val="22"/>
        </w:rPr>
        <w:t>Zéniths</w:t>
      </w:r>
      <w:proofErr w:type="spellEnd"/>
      <w:r w:rsidRPr="003E52FB">
        <w:rPr>
          <w:rFonts w:cs="Arial"/>
          <w:szCs w:val="22"/>
        </w:rPr>
        <w:t xml:space="preserve"> in France. The decision to omit mega developments such as large arenas (16,00-21,000 capacity) and football stadiums which host music events was taken to ensure that a focus was maintained on the small to medium sized venues. </w:t>
      </w:r>
    </w:p>
    <w:p w14:paraId="6B7E328E" w14:textId="77777777" w:rsidR="00DB7FD5" w:rsidRDefault="00DB7FD5" w:rsidP="00DB7FD5">
      <w:pPr>
        <w:rPr>
          <w:rFonts w:cs="Arial"/>
          <w:szCs w:val="22"/>
        </w:rPr>
      </w:pPr>
    </w:p>
    <w:p w14:paraId="63665B88" w14:textId="77777777" w:rsidR="00DB7FD5" w:rsidRPr="00F63665" w:rsidRDefault="00DB7FD5" w:rsidP="00DB7FD5">
      <w:bookmarkStart w:id="467" w:name="_Toc99446388"/>
      <w:bookmarkStart w:id="468" w:name="_Toc99619627"/>
      <w:r w:rsidRPr="00F63665">
        <w:t>FRANCE</w:t>
      </w:r>
      <w:bookmarkEnd w:id="467"/>
      <w:r>
        <w:t>: AN ANALYSI</w:t>
      </w:r>
      <w:r w:rsidRPr="00F63665">
        <w:t>S OF ARENAS</w:t>
      </w:r>
      <w:bookmarkEnd w:id="468"/>
    </w:p>
    <w:p w14:paraId="68D26A9D" w14:textId="77777777" w:rsidR="00DB7FD5" w:rsidRPr="00834303" w:rsidRDefault="00DB7FD5" w:rsidP="00DB7FD5">
      <w:pPr>
        <w:rPr>
          <w:u w:val="single"/>
        </w:rPr>
      </w:pPr>
      <w:bookmarkStart w:id="469" w:name="_Toc99446389"/>
      <w:r w:rsidRPr="00834303">
        <w:rPr>
          <w:u w:val="single"/>
        </w:rPr>
        <w:t>Population of cities with arenas</w:t>
      </w:r>
      <w:bookmarkEnd w:id="469"/>
    </w:p>
    <w:p w14:paraId="6B50ECB0" w14:textId="77777777" w:rsidR="00DB7FD5" w:rsidRDefault="00DB7FD5" w:rsidP="00DB7FD5">
      <w:pPr>
        <w:rPr>
          <w:rFonts w:cs="Arial"/>
          <w:szCs w:val="22"/>
        </w:rPr>
      </w:pPr>
      <w:r w:rsidRPr="003D628B">
        <w:rPr>
          <w:rFonts w:cs="Arial"/>
          <w:szCs w:val="22"/>
        </w:rPr>
        <w:t xml:space="preserve">The research is interested in regional cities designated as </w:t>
      </w:r>
      <w:proofErr w:type="spellStart"/>
      <w:r w:rsidRPr="003D628B">
        <w:rPr>
          <w:rFonts w:eastAsia="Times New Roman" w:cs="Arial"/>
          <w:szCs w:val="22"/>
        </w:rPr>
        <w:t>Métropoles</w:t>
      </w:r>
      <w:proofErr w:type="spellEnd"/>
      <w:r w:rsidRPr="003D628B">
        <w:rPr>
          <w:rFonts w:cs="Arial"/>
          <w:szCs w:val="22"/>
        </w:rPr>
        <w:t xml:space="preserve"> and </w:t>
      </w:r>
      <w:proofErr w:type="spellStart"/>
      <w:r w:rsidRPr="003D628B">
        <w:rPr>
          <w:rFonts w:cs="Arial"/>
          <w:szCs w:val="22"/>
        </w:rPr>
        <w:t>Communaut</w:t>
      </w:r>
      <w:r w:rsidRPr="003D628B">
        <w:rPr>
          <w:rFonts w:cs="Lucida Grande"/>
          <w:szCs w:val="22"/>
        </w:rPr>
        <w:t>és</w:t>
      </w:r>
      <w:proofErr w:type="spellEnd"/>
      <w:r w:rsidRPr="003D628B">
        <w:rPr>
          <w:rFonts w:cs="Arial"/>
          <w:szCs w:val="22"/>
        </w:rPr>
        <w:t xml:space="preserve"> </w:t>
      </w:r>
      <w:proofErr w:type="spellStart"/>
      <w:r w:rsidRPr="003D628B">
        <w:rPr>
          <w:rFonts w:cs="Arial"/>
          <w:szCs w:val="22"/>
        </w:rPr>
        <w:t>Urbaines</w:t>
      </w:r>
      <w:proofErr w:type="spellEnd"/>
      <w:r w:rsidRPr="003D628B">
        <w:rPr>
          <w:rFonts w:cs="Arial"/>
          <w:szCs w:val="22"/>
        </w:rPr>
        <w:t xml:space="preserve"> and how they accommodate venues for popular music and events. The total number of </w:t>
      </w:r>
      <w:proofErr w:type="spellStart"/>
      <w:r w:rsidRPr="003D628B">
        <w:rPr>
          <w:rFonts w:eastAsia="Times New Roman" w:cs="Arial"/>
          <w:szCs w:val="22"/>
        </w:rPr>
        <w:t>Métropoles</w:t>
      </w:r>
      <w:proofErr w:type="spellEnd"/>
      <w:r w:rsidRPr="003D628B">
        <w:rPr>
          <w:rFonts w:cs="Arial"/>
          <w:szCs w:val="22"/>
        </w:rPr>
        <w:t xml:space="preserve"> and </w:t>
      </w:r>
      <w:proofErr w:type="spellStart"/>
      <w:r w:rsidRPr="003D628B">
        <w:rPr>
          <w:rFonts w:cs="Arial"/>
          <w:szCs w:val="22"/>
        </w:rPr>
        <w:t>Communaute</w:t>
      </w:r>
      <w:proofErr w:type="spellEnd"/>
      <w:r w:rsidRPr="003D628B">
        <w:rPr>
          <w:rFonts w:cs="Arial"/>
          <w:szCs w:val="22"/>
        </w:rPr>
        <w:t xml:space="preserve"> </w:t>
      </w:r>
      <w:proofErr w:type="spellStart"/>
      <w:r w:rsidRPr="003D628B">
        <w:rPr>
          <w:rFonts w:cs="Arial"/>
          <w:szCs w:val="22"/>
        </w:rPr>
        <w:t>Urbaines</w:t>
      </w:r>
      <w:proofErr w:type="spellEnd"/>
      <w:r w:rsidRPr="003D628B">
        <w:rPr>
          <w:rFonts w:cs="Arial"/>
          <w:szCs w:val="22"/>
        </w:rPr>
        <w:t xml:space="preserve"> as of 1 January 2020 are 21 and 14 respectively (INSEE, 2020).</w:t>
      </w:r>
      <w:r>
        <w:rPr>
          <w:rFonts w:cs="Arial"/>
          <w:szCs w:val="22"/>
        </w:rPr>
        <w:t xml:space="preserve"> </w:t>
      </w:r>
      <w:r w:rsidRPr="003D628B">
        <w:rPr>
          <w:rFonts w:cs="Arial"/>
          <w:szCs w:val="22"/>
        </w:rPr>
        <w:t xml:space="preserve">Out of a total of 35, the data set consists of </w:t>
      </w:r>
      <w:proofErr w:type="spellStart"/>
      <w:r w:rsidRPr="003D628B">
        <w:rPr>
          <w:rFonts w:eastAsia="Times New Roman" w:cs="Arial"/>
          <w:szCs w:val="22"/>
        </w:rPr>
        <w:t>Métropoles</w:t>
      </w:r>
      <w:proofErr w:type="spellEnd"/>
      <w:r w:rsidRPr="003D628B">
        <w:rPr>
          <w:rFonts w:cs="Arial"/>
          <w:szCs w:val="22"/>
        </w:rPr>
        <w:t xml:space="preserve"> (16) and </w:t>
      </w:r>
      <w:proofErr w:type="spellStart"/>
      <w:r w:rsidRPr="003D628B">
        <w:rPr>
          <w:rFonts w:cs="Arial"/>
          <w:szCs w:val="22"/>
        </w:rPr>
        <w:t>Communaut</w:t>
      </w:r>
      <w:r w:rsidRPr="003D628B">
        <w:rPr>
          <w:rFonts w:cs="Lucida Grande"/>
          <w:szCs w:val="22"/>
        </w:rPr>
        <w:t>és</w:t>
      </w:r>
      <w:proofErr w:type="spellEnd"/>
      <w:r w:rsidRPr="003D628B">
        <w:rPr>
          <w:rFonts w:cs="Arial"/>
          <w:szCs w:val="22"/>
        </w:rPr>
        <w:t xml:space="preserve"> </w:t>
      </w:r>
      <w:proofErr w:type="spellStart"/>
      <w:r w:rsidRPr="003D628B">
        <w:rPr>
          <w:rFonts w:cs="Arial"/>
          <w:szCs w:val="22"/>
        </w:rPr>
        <w:t>Urbaines</w:t>
      </w:r>
      <w:proofErr w:type="spellEnd"/>
      <w:r w:rsidRPr="003D628B">
        <w:rPr>
          <w:rFonts w:cs="Arial"/>
          <w:szCs w:val="22"/>
        </w:rPr>
        <w:t xml:space="preserve"> (2) and these </w:t>
      </w:r>
      <w:r>
        <w:rPr>
          <w:rFonts w:cs="Arial"/>
          <w:szCs w:val="22"/>
        </w:rPr>
        <w:t>1</w:t>
      </w:r>
      <w:r w:rsidRPr="003D628B">
        <w:rPr>
          <w:rFonts w:cs="Arial"/>
          <w:szCs w:val="22"/>
        </w:rPr>
        <w:t xml:space="preserve">8 will be used throughout the analysis (Chart </w:t>
      </w:r>
      <w:r>
        <w:rPr>
          <w:rFonts w:cs="Arial"/>
          <w:szCs w:val="22"/>
        </w:rPr>
        <w:t>1</w:t>
      </w:r>
      <w:r w:rsidRPr="003D628B">
        <w:rPr>
          <w:rFonts w:cs="Arial"/>
          <w:szCs w:val="22"/>
        </w:rPr>
        <w:t xml:space="preserve">). Whilst 5, </w:t>
      </w:r>
      <w:proofErr w:type="spellStart"/>
      <w:r w:rsidRPr="003D628B">
        <w:rPr>
          <w:rFonts w:eastAsia="Times New Roman" w:cs="Arial"/>
          <w:szCs w:val="22"/>
        </w:rPr>
        <w:t>Métropoles</w:t>
      </w:r>
      <w:proofErr w:type="spellEnd"/>
      <w:r w:rsidRPr="003D628B">
        <w:rPr>
          <w:rFonts w:cs="Arial"/>
          <w:szCs w:val="22"/>
        </w:rPr>
        <w:t xml:space="preserve"> (2) and </w:t>
      </w:r>
      <w:proofErr w:type="spellStart"/>
      <w:r w:rsidRPr="003D628B">
        <w:rPr>
          <w:rFonts w:cs="Arial"/>
          <w:szCs w:val="22"/>
        </w:rPr>
        <w:lastRenderedPageBreak/>
        <w:t>Communaut</w:t>
      </w:r>
      <w:r w:rsidRPr="003D628B">
        <w:rPr>
          <w:rFonts w:cs="Lucida Grande"/>
          <w:szCs w:val="22"/>
        </w:rPr>
        <w:t>és</w:t>
      </w:r>
      <w:proofErr w:type="spellEnd"/>
      <w:r w:rsidRPr="003D628B">
        <w:rPr>
          <w:rFonts w:cs="Arial"/>
          <w:szCs w:val="22"/>
        </w:rPr>
        <w:t xml:space="preserve"> </w:t>
      </w:r>
      <w:proofErr w:type="spellStart"/>
      <w:r w:rsidRPr="003D628B">
        <w:rPr>
          <w:rFonts w:cs="Arial"/>
          <w:szCs w:val="22"/>
        </w:rPr>
        <w:t>Urbaines</w:t>
      </w:r>
      <w:proofErr w:type="spellEnd"/>
      <w:r w:rsidRPr="003D628B">
        <w:rPr>
          <w:rFonts w:cs="Arial"/>
          <w:szCs w:val="22"/>
        </w:rPr>
        <w:t xml:space="preserve"> (3), fit the population size criterion, they do not have an arena predominantly for popular music and events with a capacity of between 5,000-16,000 and therefore omitted (Chart </w:t>
      </w:r>
      <w:r>
        <w:rPr>
          <w:rFonts w:cs="Arial"/>
          <w:szCs w:val="22"/>
        </w:rPr>
        <w:t>3</w:t>
      </w:r>
      <w:r w:rsidRPr="003D628B">
        <w:rPr>
          <w:rFonts w:cs="Arial"/>
          <w:szCs w:val="22"/>
        </w:rPr>
        <w:t>).</w:t>
      </w:r>
      <w:r>
        <w:rPr>
          <w:rFonts w:cs="Arial"/>
          <w:szCs w:val="22"/>
        </w:rPr>
        <w:t xml:space="preserve"> </w:t>
      </w:r>
      <w:r w:rsidRPr="003D628B">
        <w:rPr>
          <w:rFonts w:cs="Arial"/>
          <w:szCs w:val="22"/>
        </w:rPr>
        <w:t xml:space="preserve">These </w:t>
      </w:r>
      <w:proofErr w:type="spellStart"/>
      <w:r w:rsidRPr="003D628B">
        <w:rPr>
          <w:rFonts w:eastAsia="Times New Roman" w:cs="Arial"/>
          <w:szCs w:val="22"/>
        </w:rPr>
        <w:t>Métropoles</w:t>
      </w:r>
      <w:proofErr w:type="spellEnd"/>
      <w:r w:rsidRPr="003D628B">
        <w:rPr>
          <w:rFonts w:cs="Arial"/>
          <w:szCs w:val="22"/>
        </w:rPr>
        <w:t xml:space="preserve"> and </w:t>
      </w:r>
      <w:proofErr w:type="spellStart"/>
      <w:r w:rsidRPr="003D628B">
        <w:rPr>
          <w:rFonts w:cs="Arial"/>
          <w:szCs w:val="22"/>
        </w:rPr>
        <w:t>Communaut</w:t>
      </w:r>
      <w:r w:rsidRPr="003D628B">
        <w:rPr>
          <w:rFonts w:cs="Lucida Grande"/>
          <w:szCs w:val="22"/>
        </w:rPr>
        <w:t>és</w:t>
      </w:r>
      <w:proofErr w:type="spellEnd"/>
      <w:r w:rsidRPr="003D628B">
        <w:rPr>
          <w:rFonts w:cs="Arial"/>
          <w:szCs w:val="22"/>
        </w:rPr>
        <w:t xml:space="preserve"> </w:t>
      </w:r>
      <w:proofErr w:type="spellStart"/>
      <w:r w:rsidRPr="003D628B">
        <w:rPr>
          <w:rFonts w:cs="Arial"/>
          <w:szCs w:val="22"/>
        </w:rPr>
        <w:t>Urbaines</w:t>
      </w:r>
      <w:proofErr w:type="spellEnd"/>
      <w:r w:rsidRPr="003D628B">
        <w:rPr>
          <w:rFonts w:cs="Arial"/>
          <w:szCs w:val="22"/>
        </w:rPr>
        <w:t xml:space="preserve"> may have other arenas and stadiums but these are outside the selection criteria.</w:t>
      </w:r>
    </w:p>
    <w:p w14:paraId="1A950C1C" w14:textId="77777777" w:rsidR="00DB7FD5" w:rsidRDefault="00DB7FD5" w:rsidP="00DB7FD5">
      <w:pPr>
        <w:rPr>
          <w:rFonts w:cs="Arial"/>
          <w:szCs w:val="22"/>
        </w:rPr>
      </w:pPr>
    </w:p>
    <w:tbl>
      <w:tblPr>
        <w:tblW w:w="0" w:type="auto"/>
        <w:tblLook w:val="04A0" w:firstRow="1" w:lastRow="0" w:firstColumn="1" w:lastColumn="0" w:noHBand="0" w:noVBand="1"/>
      </w:tblPr>
      <w:tblGrid>
        <w:gridCol w:w="8048"/>
      </w:tblGrid>
      <w:tr w:rsidR="00DB7FD5" w:rsidRPr="00321D43" w14:paraId="4EB09468" w14:textId="77777777" w:rsidTr="00DB7FD5">
        <w:tc>
          <w:tcPr>
            <w:tcW w:w="8516" w:type="dxa"/>
          </w:tcPr>
          <w:p w14:paraId="62FE3E80" w14:textId="77777777" w:rsidR="00DB7FD5" w:rsidRPr="00321D43" w:rsidRDefault="00DB7FD5" w:rsidP="00DB7FD5">
            <w:pPr>
              <w:jc w:val="center"/>
              <w:rPr>
                <w:rFonts w:eastAsia="Times New Roman" w:cs="Arial"/>
                <w:szCs w:val="22"/>
                <w:lang w:eastAsia="en-GB"/>
              </w:rPr>
            </w:pPr>
            <w:r>
              <w:rPr>
                <w:noProof/>
                <w:lang w:val="en-US"/>
              </w:rPr>
              <w:drawing>
                <wp:inline distT="0" distB="0" distL="0" distR="0" wp14:anchorId="2E818788" wp14:editId="12A2B728">
                  <wp:extent cx="4462780" cy="3644900"/>
                  <wp:effectExtent l="0" t="0" r="33020" b="12700"/>
                  <wp:docPr id="7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4"/>
                    </a:graphicData>
                  </a:graphic>
                </wp:inline>
              </w:drawing>
            </w:r>
          </w:p>
        </w:tc>
      </w:tr>
    </w:tbl>
    <w:p w14:paraId="673A46CD" w14:textId="3AFFF2AD" w:rsidR="00DB7FD5" w:rsidRPr="00325E79" w:rsidRDefault="00DB7FD5" w:rsidP="00DB7FD5">
      <w:pPr>
        <w:rPr>
          <w:rFonts w:eastAsia="Times New Roman" w:cs="Arial"/>
          <w:iCs/>
          <w:szCs w:val="22"/>
        </w:rPr>
      </w:pPr>
      <w:r w:rsidRPr="00325E79">
        <w:rPr>
          <w:rFonts w:cs="Arial"/>
          <w:szCs w:val="22"/>
        </w:rPr>
        <w:t>Source</w:t>
      </w:r>
      <w:r w:rsidR="004F7D54">
        <w:rPr>
          <w:rFonts w:cs="Arial"/>
          <w:szCs w:val="22"/>
        </w:rPr>
        <w:t xml:space="preserve"> Data</w:t>
      </w:r>
      <w:r w:rsidRPr="00325E79">
        <w:rPr>
          <w:rFonts w:cs="Arial"/>
          <w:szCs w:val="22"/>
        </w:rPr>
        <w:t xml:space="preserve">: </w:t>
      </w:r>
      <w:r>
        <w:rPr>
          <w:rFonts w:eastAsia="Times New Roman" w:cs="Arial"/>
          <w:iCs/>
          <w:szCs w:val="22"/>
        </w:rPr>
        <w:t xml:space="preserve">INSEE, 2020, </w:t>
      </w:r>
      <w:proofErr w:type="spellStart"/>
      <w:r>
        <w:rPr>
          <w:rFonts w:eastAsia="Times New Roman" w:cs="Arial"/>
          <w:iCs/>
          <w:szCs w:val="22"/>
        </w:rPr>
        <w:t>n.pag</w:t>
      </w:r>
      <w:proofErr w:type="spellEnd"/>
      <w:r>
        <w:rPr>
          <w:rFonts w:eastAsia="Times New Roman" w:cs="Arial"/>
          <w:iCs/>
          <w:szCs w:val="22"/>
        </w:rPr>
        <w:t>.</w:t>
      </w:r>
    </w:p>
    <w:p w14:paraId="41BB0B54" w14:textId="77777777" w:rsidR="00DB7FD5" w:rsidRDefault="00DB7FD5" w:rsidP="00DB7FD5">
      <w:pPr>
        <w:rPr>
          <w:rFonts w:cs="Arial"/>
          <w:u w:val="single"/>
        </w:rPr>
      </w:pPr>
    </w:p>
    <w:p w14:paraId="3FAE5BB9" w14:textId="77777777" w:rsidR="00DB7FD5" w:rsidRPr="00834303" w:rsidRDefault="00DB7FD5" w:rsidP="00DB7FD5">
      <w:pPr>
        <w:rPr>
          <w:u w:val="single"/>
        </w:rPr>
      </w:pPr>
      <w:bookmarkStart w:id="470" w:name="_Toc99446390"/>
      <w:r w:rsidRPr="00834303">
        <w:rPr>
          <w:u w:val="single"/>
        </w:rPr>
        <w:t>Average size of population with an arena/</w:t>
      </w:r>
      <w:proofErr w:type="spellStart"/>
      <w:r w:rsidRPr="00834303">
        <w:rPr>
          <w:u w:val="single"/>
        </w:rPr>
        <w:t>Zénith</w:t>
      </w:r>
      <w:bookmarkEnd w:id="470"/>
      <w:proofErr w:type="spellEnd"/>
    </w:p>
    <w:p w14:paraId="1F01A99E" w14:textId="77777777" w:rsidR="00DB7FD5" w:rsidRDefault="00DB7FD5" w:rsidP="00DB7FD5">
      <w:pPr>
        <w:rPr>
          <w:rFonts w:eastAsia="Times New Roman" w:cs="Arial"/>
          <w:szCs w:val="22"/>
        </w:rPr>
      </w:pPr>
      <w:r w:rsidRPr="00F24774">
        <w:rPr>
          <w:rFonts w:cs="Arial"/>
          <w:szCs w:val="22"/>
        </w:rPr>
        <w:t xml:space="preserve">The mean average size of population of the </w:t>
      </w:r>
      <w:proofErr w:type="spellStart"/>
      <w:r w:rsidRPr="00F24774">
        <w:rPr>
          <w:rFonts w:eastAsia="Times New Roman" w:cs="Arial"/>
          <w:szCs w:val="22"/>
        </w:rPr>
        <w:t>Métropoles</w:t>
      </w:r>
      <w:proofErr w:type="spellEnd"/>
      <w:r w:rsidRPr="00F24774">
        <w:rPr>
          <w:rFonts w:eastAsia="Times New Roman" w:cs="Arial"/>
          <w:szCs w:val="22"/>
        </w:rPr>
        <w:t xml:space="preserve"> and </w:t>
      </w:r>
      <w:proofErr w:type="spellStart"/>
      <w:r w:rsidRPr="00F24774">
        <w:rPr>
          <w:rFonts w:cs="Arial"/>
          <w:szCs w:val="22"/>
        </w:rPr>
        <w:t>Communaut</w:t>
      </w:r>
      <w:r w:rsidRPr="00F24774">
        <w:rPr>
          <w:rFonts w:cs="Lucida Grande"/>
          <w:szCs w:val="22"/>
        </w:rPr>
        <w:t>és</w:t>
      </w:r>
      <w:proofErr w:type="spellEnd"/>
      <w:r w:rsidRPr="00F24774">
        <w:rPr>
          <w:rFonts w:cs="Arial"/>
          <w:szCs w:val="22"/>
        </w:rPr>
        <w:t xml:space="preserve"> </w:t>
      </w:r>
      <w:proofErr w:type="spellStart"/>
      <w:r w:rsidRPr="00F24774">
        <w:rPr>
          <w:rFonts w:cs="Arial"/>
          <w:szCs w:val="22"/>
        </w:rPr>
        <w:t>Urbaines</w:t>
      </w:r>
      <w:proofErr w:type="spellEnd"/>
      <w:r w:rsidRPr="00F24774">
        <w:rPr>
          <w:rFonts w:cs="Arial"/>
          <w:szCs w:val="22"/>
        </w:rPr>
        <w:t xml:space="preserve"> with an arena is 572,322,833. As Chart </w:t>
      </w:r>
      <w:r>
        <w:rPr>
          <w:rFonts w:cs="Arial"/>
          <w:szCs w:val="22"/>
        </w:rPr>
        <w:t>1</w:t>
      </w:r>
      <w:r w:rsidRPr="00F24774">
        <w:rPr>
          <w:rFonts w:cs="Arial"/>
          <w:szCs w:val="22"/>
        </w:rPr>
        <w:t xml:space="preserve"> shows there are significant outliers between the largest </w:t>
      </w:r>
      <w:proofErr w:type="spellStart"/>
      <w:r w:rsidRPr="00F24774">
        <w:rPr>
          <w:rFonts w:eastAsia="Times New Roman" w:cs="Arial"/>
          <w:szCs w:val="22"/>
        </w:rPr>
        <w:t>Métropole</w:t>
      </w:r>
      <w:proofErr w:type="spellEnd"/>
      <w:r w:rsidRPr="00F24774">
        <w:rPr>
          <w:rFonts w:eastAsia="Times New Roman" w:cs="Arial"/>
          <w:szCs w:val="22"/>
        </w:rPr>
        <w:t xml:space="preserve"> </w:t>
      </w:r>
      <w:proofErr w:type="spellStart"/>
      <w:r w:rsidRPr="00F24774">
        <w:rPr>
          <w:rFonts w:eastAsia="Times New Roman" w:cs="Arial"/>
          <w:szCs w:val="22"/>
        </w:rPr>
        <w:t>d'Aix</w:t>
      </w:r>
      <w:proofErr w:type="spellEnd"/>
      <w:r w:rsidRPr="00F24774">
        <w:rPr>
          <w:rFonts w:eastAsia="Times New Roman" w:cs="Arial"/>
          <w:szCs w:val="22"/>
        </w:rPr>
        <w:t>-Marseille-Provence</w:t>
      </w:r>
      <w:r w:rsidRPr="00F24774">
        <w:rPr>
          <w:rFonts w:cs="Arial"/>
          <w:szCs w:val="22"/>
        </w:rPr>
        <w:t xml:space="preserve"> that has a population of 1,900,023 compared with</w:t>
      </w:r>
      <w:r w:rsidRPr="00F24774">
        <w:rPr>
          <w:rFonts w:eastAsia="Times New Roman" w:cs="Arial"/>
          <w:szCs w:val="22"/>
        </w:rPr>
        <w:t xml:space="preserve"> the smallest Dijon </w:t>
      </w:r>
      <w:proofErr w:type="spellStart"/>
      <w:r w:rsidRPr="00F24774">
        <w:rPr>
          <w:rFonts w:eastAsia="Times New Roman" w:cs="Arial"/>
          <w:szCs w:val="22"/>
        </w:rPr>
        <w:t>Métropole</w:t>
      </w:r>
      <w:proofErr w:type="spellEnd"/>
      <w:r w:rsidRPr="00F24774">
        <w:rPr>
          <w:rFonts w:eastAsia="Times New Roman" w:cs="Arial"/>
          <w:szCs w:val="22"/>
        </w:rPr>
        <w:t xml:space="preserve"> with only 258,782. Whilst the mean average is </w:t>
      </w:r>
      <w:r w:rsidRPr="00F24774">
        <w:rPr>
          <w:rFonts w:cs="Arial"/>
          <w:szCs w:val="22"/>
        </w:rPr>
        <w:t xml:space="preserve">572,322,833, the modal class average of </w:t>
      </w:r>
      <w:proofErr w:type="spellStart"/>
      <w:r w:rsidRPr="00F24774">
        <w:rPr>
          <w:rFonts w:eastAsia="Times New Roman" w:cs="Arial"/>
          <w:szCs w:val="22"/>
        </w:rPr>
        <w:t>Métropoles</w:t>
      </w:r>
      <w:proofErr w:type="spellEnd"/>
      <w:r w:rsidRPr="00F24774">
        <w:rPr>
          <w:rFonts w:eastAsia="Times New Roman" w:cs="Arial"/>
          <w:szCs w:val="22"/>
        </w:rPr>
        <w:t xml:space="preserve"> and </w:t>
      </w:r>
      <w:proofErr w:type="spellStart"/>
      <w:r w:rsidRPr="00F24774">
        <w:rPr>
          <w:rFonts w:cs="Arial"/>
          <w:szCs w:val="22"/>
        </w:rPr>
        <w:t>Communaut</w:t>
      </w:r>
      <w:r w:rsidRPr="00F24774">
        <w:rPr>
          <w:rFonts w:cs="Lucida Grande"/>
          <w:szCs w:val="22"/>
        </w:rPr>
        <w:t>és</w:t>
      </w:r>
      <w:proofErr w:type="spellEnd"/>
      <w:r w:rsidRPr="00F24774">
        <w:rPr>
          <w:rFonts w:cs="Arial"/>
          <w:szCs w:val="22"/>
        </w:rPr>
        <w:t xml:space="preserve"> </w:t>
      </w:r>
      <w:proofErr w:type="spellStart"/>
      <w:r w:rsidRPr="00F24774">
        <w:rPr>
          <w:rFonts w:cs="Arial"/>
          <w:szCs w:val="22"/>
        </w:rPr>
        <w:t>Urbaines</w:t>
      </w:r>
      <w:proofErr w:type="spellEnd"/>
      <w:r w:rsidRPr="00F24774">
        <w:rPr>
          <w:rFonts w:cs="Arial"/>
          <w:szCs w:val="22"/>
        </w:rPr>
        <w:t xml:space="preserve"> </w:t>
      </w:r>
      <w:r w:rsidRPr="00F24774">
        <w:rPr>
          <w:rFonts w:eastAsia="Times New Roman" w:cs="Arial"/>
          <w:szCs w:val="22"/>
        </w:rPr>
        <w:t xml:space="preserve">is between 200,000 and 299.999 with 5 out of the 18 followed by 4000,000 and 499,999 with 6 out of the 22 (Chart </w:t>
      </w:r>
      <w:r>
        <w:rPr>
          <w:rFonts w:eastAsia="Times New Roman" w:cs="Arial"/>
          <w:szCs w:val="22"/>
        </w:rPr>
        <w:t>2</w:t>
      </w:r>
      <w:r w:rsidRPr="00F24774">
        <w:rPr>
          <w:rFonts w:eastAsia="Times New Roman" w:cs="Arial"/>
          <w:szCs w:val="22"/>
        </w:rPr>
        <w:t xml:space="preserve">). This provides a greater commonality of size of population that has an arena or </w:t>
      </w:r>
      <w:proofErr w:type="spellStart"/>
      <w:r w:rsidRPr="00F24774">
        <w:rPr>
          <w:rFonts w:eastAsia="Times New Roman" w:cs="Arial"/>
          <w:szCs w:val="22"/>
        </w:rPr>
        <w:t>Zénith</w:t>
      </w:r>
      <w:proofErr w:type="spellEnd"/>
      <w:r w:rsidRPr="00F24774">
        <w:rPr>
          <w:rFonts w:eastAsia="Times New Roman" w:cs="Arial"/>
          <w:szCs w:val="22"/>
        </w:rPr>
        <w:t>. For those arenas for which reliable data is available, whilst commercial companies operate them they are predominantly owned by the city councils.</w:t>
      </w:r>
    </w:p>
    <w:p w14:paraId="1DD4CAF9" w14:textId="77777777" w:rsidR="00DB7FD5" w:rsidRDefault="00DB7FD5" w:rsidP="00DB7FD5">
      <w:pPr>
        <w:rPr>
          <w:rFonts w:eastAsia="Times New Roman" w:cs="Arial"/>
          <w:szCs w:val="22"/>
        </w:rPr>
      </w:pPr>
    </w:p>
    <w:p w14:paraId="077B6B42" w14:textId="77777777" w:rsidR="00DB7FD5" w:rsidRDefault="00DB7FD5" w:rsidP="00DB7FD5">
      <w:pPr>
        <w:rPr>
          <w:rFonts w:eastAsia="Times New Roman" w:cs="Arial"/>
          <w:szCs w:val="22"/>
        </w:rPr>
      </w:pPr>
    </w:p>
    <w:p w14:paraId="24CE6A51" w14:textId="77777777" w:rsidR="00DB7FD5" w:rsidRDefault="00DB7FD5" w:rsidP="00DB7FD5">
      <w:pPr>
        <w:rPr>
          <w:rFonts w:eastAsia="Times New Roman" w:cs="Arial"/>
          <w:szCs w:val="22"/>
        </w:rPr>
      </w:pPr>
    </w:p>
    <w:tbl>
      <w:tblPr>
        <w:tblW w:w="0" w:type="auto"/>
        <w:tblLook w:val="04A0" w:firstRow="1" w:lastRow="0" w:firstColumn="1" w:lastColumn="0" w:noHBand="0" w:noVBand="1"/>
      </w:tblPr>
      <w:tblGrid>
        <w:gridCol w:w="8048"/>
      </w:tblGrid>
      <w:tr w:rsidR="00DB7FD5" w:rsidRPr="00321D43" w14:paraId="7543659F" w14:textId="77777777" w:rsidTr="00DB7FD5">
        <w:trPr>
          <w:trHeight w:val="464"/>
        </w:trPr>
        <w:tc>
          <w:tcPr>
            <w:tcW w:w="8048" w:type="dxa"/>
          </w:tcPr>
          <w:p w14:paraId="56116B04" w14:textId="77777777" w:rsidR="00DB7FD5" w:rsidRPr="00321D43" w:rsidRDefault="00DB7FD5" w:rsidP="00DB7FD5">
            <w:pPr>
              <w:jc w:val="center"/>
              <w:rPr>
                <w:rFonts w:eastAsia="Times New Roman"/>
                <w:noProof/>
                <w:szCs w:val="20"/>
                <w:lang w:val="en-US" w:eastAsia="en-GB"/>
              </w:rPr>
            </w:pPr>
            <w:r>
              <w:rPr>
                <w:noProof/>
                <w:sz w:val="20"/>
                <w:szCs w:val="20"/>
                <w:lang w:val="en-US"/>
              </w:rPr>
              <w:drawing>
                <wp:inline distT="0" distB="0" distL="0" distR="0" wp14:anchorId="4134BCF9" wp14:editId="0160F513">
                  <wp:extent cx="4805680" cy="2943860"/>
                  <wp:effectExtent l="0" t="0" r="20320" b="27940"/>
                  <wp:docPr id="7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5"/>
                    </a:graphicData>
                  </a:graphic>
                </wp:inline>
              </w:drawing>
            </w:r>
          </w:p>
        </w:tc>
      </w:tr>
    </w:tbl>
    <w:p w14:paraId="359E778E" w14:textId="080DB02A" w:rsidR="00DB7FD5" w:rsidRDefault="00DB7FD5" w:rsidP="00DB7FD5">
      <w:pPr>
        <w:rPr>
          <w:rFonts w:eastAsia="Times New Roman" w:cs="Arial"/>
          <w:iCs/>
          <w:szCs w:val="22"/>
        </w:rPr>
      </w:pPr>
      <w:r w:rsidRPr="00325E79">
        <w:rPr>
          <w:rFonts w:cs="Arial"/>
          <w:szCs w:val="22"/>
        </w:rPr>
        <w:t>Source</w:t>
      </w:r>
      <w:r w:rsidR="004F7D54">
        <w:rPr>
          <w:rFonts w:cs="Arial"/>
          <w:szCs w:val="22"/>
        </w:rPr>
        <w:t xml:space="preserve"> Data</w:t>
      </w:r>
      <w:r w:rsidRPr="00325E79">
        <w:rPr>
          <w:rFonts w:cs="Arial"/>
          <w:szCs w:val="22"/>
        </w:rPr>
        <w:t xml:space="preserve">: </w:t>
      </w:r>
      <w:r>
        <w:rPr>
          <w:rFonts w:eastAsia="Times New Roman" w:cs="Arial"/>
          <w:iCs/>
          <w:szCs w:val="22"/>
        </w:rPr>
        <w:t xml:space="preserve">INSEE, 2020, </w:t>
      </w:r>
      <w:proofErr w:type="spellStart"/>
      <w:r>
        <w:rPr>
          <w:rFonts w:eastAsia="Times New Roman" w:cs="Arial"/>
          <w:iCs/>
          <w:szCs w:val="22"/>
        </w:rPr>
        <w:t>n.pag</w:t>
      </w:r>
      <w:proofErr w:type="spellEnd"/>
      <w:r>
        <w:rPr>
          <w:rFonts w:eastAsia="Times New Roman" w:cs="Arial"/>
          <w:iCs/>
          <w:szCs w:val="22"/>
        </w:rPr>
        <w:t>.</w:t>
      </w:r>
    </w:p>
    <w:p w14:paraId="1B5D408E" w14:textId="77777777" w:rsidR="00DB7FD5" w:rsidRPr="00325E79" w:rsidRDefault="00DB7FD5" w:rsidP="00DB7FD5">
      <w:pPr>
        <w:rPr>
          <w:rFonts w:eastAsia="Times New Roman" w:cs="Arial"/>
          <w:iCs/>
          <w:szCs w:val="22"/>
        </w:rPr>
      </w:pPr>
    </w:p>
    <w:p w14:paraId="63824360" w14:textId="77777777" w:rsidR="00DB7FD5" w:rsidRPr="00834303" w:rsidRDefault="00DB7FD5" w:rsidP="00DB7FD5">
      <w:pPr>
        <w:rPr>
          <w:u w:val="single"/>
        </w:rPr>
      </w:pPr>
      <w:bookmarkStart w:id="471" w:name="_Toc99446391"/>
      <w:proofErr w:type="spellStart"/>
      <w:r w:rsidRPr="00834303">
        <w:rPr>
          <w:rFonts w:eastAsia="Times New Roman"/>
          <w:u w:val="single"/>
        </w:rPr>
        <w:t>Métropoles</w:t>
      </w:r>
      <w:proofErr w:type="spellEnd"/>
      <w:r w:rsidRPr="00834303">
        <w:rPr>
          <w:rFonts w:eastAsia="Times New Roman"/>
          <w:u w:val="single"/>
        </w:rPr>
        <w:t xml:space="preserve"> and </w:t>
      </w:r>
      <w:proofErr w:type="spellStart"/>
      <w:r w:rsidRPr="00834303">
        <w:rPr>
          <w:u w:val="single"/>
        </w:rPr>
        <w:t>Communaut</w:t>
      </w:r>
      <w:r w:rsidRPr="00834303">
        <w:rPr>
          <w:rFonts w:cs="Lucida Grande"/>
          <w:u w:val="single"/>
        </w:rPr>
        <w:t>és</w:t>
      </w:r>
      <w:proofErr w:type="spellEnd"/>
      <w:r w:rsidRPr="00834303">
        <w:rPr>
          <w:u w:val="single"/>
        </w:rPr>
        <w:t xml:space="preserve"> </w:t>
      </w:r>
      <w:proofErr w:type="spellStart"/>
      <w:r w:rsidRPr="00834303">
        <w:rPr>
          <w:u w:val="single"/>
        </w:rPr>
        <w:t>Urbaines</w:t>
      </w:r>
      <w:proofErr w:type="spellEnd"/>
      <w:r w:rsidRPr="00834303">
        <w:rPr>
          <w:u w:val="single"/>
        </w:rPr>
        <w:t xml:space="preserve"> outside of the data set</w:t>
      </w:r>
      <w:bookmarkEnd w:id="471"/>
    </w:p>
    <w:p w14:paraId="175FB822" w14:textId="77777777" w:rsidR="00DB7FD5" w:rsidRDefault="00DB7FD5" w:rsidP="00DB7FD5">
      <w:pPr>
        <w:rPr>
          <w:rFonts w:eastAsia="Times New Roman" w:cs="Arial"/>
          <w:szCs w:val="22"/>
        </w:rPr>
      </w:pPr>
      <w:r w:rsidRPr="00F24774">
        <w:rPr>
          <w:rFonts w:cs="Arial"/>
          <w:szCs w:val="22"/>
        </w:rPr>
        <w:t xml:space="preserve">The data set includes 18 </w:t>
      </w:r>
      <w:proofErr w:type="spellStart"/>
      <w:r w:rsidRPr="00F24774">
        <w:rPr>
          <w:rFonts w:eastAsia="Times New Roman" w:cs="Arial"/>
          <w:szCs w:val="22"/>
        </w:rPr>
        <w:t>Métropoles</w:t>
      </w:r>
      <w:proofErr w:type="spellEnd"/>
      <w:r w:rsidRPr="00F24774">
        <w:rPr>
          <w:rFonts w:eastAsia="Times New Roman" w:cs="Arial"/>
          <w:szCs w:val="22"/>
        </w:rPr>
        <w:t xml:space="preserve"> and </w:t>
      </w:r>
      <w:proofErr w:type="spellStart"/>
      <w:r w:rsidRPr="00F24774">
        <w:rPr>
          <w:rFonts w:cs="Arial"/>
          <w:szCs w:val="22"/>
        </w:rPr>
        <w:t>Communaut</w:t>
      </w:r>
      <w:r w:rsidRPr="00F24774">
        <w:rPr>
          <w:rFonts w:cs="Lucida Grande"/>
          <w:szCs w:val="22"/>
        </w:rPr>
        <w:t>és</w:t>
      </w:r>
      <w:proofErr w:type="spellEnd"/>
      <w:r w:rsidRPr="00F24774">
        <w:rPr>
          <w:rFonts w:cs="Arial"/>
          <w:szCs w:val="22"/>
        </w:rPr>
        <w:t xml:space="preserve"> </w:t>
      </w:r>
      <w:proofErr w:type="spellStart"/>
      <w:r w:rsidRPr="00F24774">
        <w:rPr>
          <w:rFonts w:cs="Arial"/>
          <w:szCs w:val="22"/>
        </w:rPr>
        <w:t>Urbaines</w:t>
      </w:r>
      <w:proofErr w:type="spellEnd"/>
      <w:r w:rsidRPr="00F24774">
        <w:rPr>
          <w:rFonts w:cs="Arial"/>
          <w:szCs w:val="22"/>
        </w:rPr>
        <w:t>. However, there are 5 that have been omitted</w:t>
      </w:r>
      <w:r>
        <w:rPr>
          <w:rFonts w:cs="Arial"/>
          <w:szCs w:val="22"/>
        </w:rPr>
        <w:t xml:space="preserve"> (Chart 3)</w:t>
      </w:r>
      <w:r w:rsidRPr="00F24774">
        <w:rPr>
          <w:rFonts w:cs="Arial"/>
          <w:szCs w:val="22"/>
        </w:rPr>
        <w:t xml:space="preserve">. These have a population range over 250,000 but do not fit within the arena capacity criteria or are not used primarily as a popular music and events venue. These have sports complexes such as Stade </w:t>
      </w:r>
      <w:proofErr w:type="spellStart"/>
      <w:r w:rsidRPr="00F24774">
        <w:rPr>
          <w:rFonts w:cs="Arial"/>
          <w:szCs w:val="22"/>
        </w:rPr>
        <w:t>Oćeane</w:t>
      </w:r>
      <w:proofErr w:type="spellEnd"/>
      <w:r w:rsidRPr="00F24774">
        <w:rPr>
          <w:rFonts w:cs="Arial"/>
          <w:szCs w:val="22"/>
        </w:rPr>
        <w:t xml:space="preserve"> (25,000+ capacity) at the Le Havre Seine </w:t>
      </w:r>
      <w:proofErr w:type="spellStart"/>
      <w:r w:rsidRPr="00F24774">
        <w:rPr>
          <w:rFonts w:cs="Arial"/>
          <w:szCs w:val="22"/>
        </w:rPr>
        <w:t>Métropole</w:t>
      </w:r>
      <w:proofErr w:type="spellEnd"/>
      <w:r w:rsidRPr="00F24774">
        <w:rPr>
          <w:rFonts w:cs="Arial"/>
          <w:szCs w:val="22"/>
        </w:rPr>
        <w:t xml:space="preserve"> as well a number of venues below 5,000 criteria such as Perpignan </w:t>
      </w:r>
      <w:proofErr w:type="spellStart"/>
      <w:r w:rsidRPr="00F24774">
        <w:rPr>
          <w:rFonts w:cs="Arial"/>
          <w:szCs w:val="22"/>
        </w:rPr>
        <w:t>Mediterranée</w:t>
      </w:r>
      <w:proofErr w:type="spellEnd"/>
      <w:r w:rsidRPr="00F24774">
        <w:rPr>
          <w:rFonts w:cs="Arial"/>
          <w:szCs w:val="22"/>
        </w:rPr>
        <w:t xml:space="preserve"> </w:t>
      </w:r>
      <w:proofErr w:type="spellStart"/>
      <w:r w:rsidRPr="00F24774">
        <w:rPr>
          <w:rFonts w:cs="Arial"/>
          <w:szCs w:val="22"/>
        </w:rPr>
        <w:t>Métropole</w:t>
      </w:r>
      <w:proofErr w:type="spellEnd"/>
      <w:r w:rsidRPr="00F24774">
        <w:rPr>
          <w:rFonts w:cs="Arial"/>
          <w:szCs w:val="22"/>
        </w:rPr>
        <w:t xml:space="preserve"> </w:t>
      </w:r>
      <w:r w:rsidRPr="00F24774">
        <w:rPr>
          <w:rFonts w:eastAsia="Times New Roman" w:cs="Arial"/>
          <w:szCs w:val="22"/>
        </w:rPr>
        <w:t xml:space="preserve">Palais des </w:t>
      </w:r>
      <w:proofErr w:type="spellStart"/>
      <w:r w:rsidRPr="00F24774">
        <w:rPr>
          <w:rFonts w:eastAsia="Times New Roman" w:cs="Arial"/>
          <w:szCs w:val="22"/>
        </w:rPr>
        <w:t>congrès</w:t>
      </w:r>
      <w:proofErr w:type="spellEnd"/>
      <w:r w:rsidRPr="00F24774">
        <w:rPr>
          <w:rFonts w:eastAsia="Times New Roman" w:cs="Arial"/>
          <w:szCs w:val="22"/>
        </w:rPr>
        <w:t xml:space="preserve"> </w:t>
      </w:r>
      <w:proofErr w:type="spellStart"/>
      <w:r w:rsidRPr="00F24774">
        <w:rPr>
          <w:rFonts w:eastAsia="Times New Roman" w:cs="Arial"/>
          <w:szCs w:val="22"/>
        </w:rPr>
        <w:t>Geogres</w:t>
      </w:r>
      <w:proofErr w:type="spellEnd"/>
      <w:r w:rsidRPr="00F24774">
        <w:rPr>
          <w:rFonts w:eastAsia="Times New Roman" w:cs="Arial"/>
          <w:szCs w:val="22"/>
        </w:rPr>
        <w:t xml:space="preserve"> Pompidou. In addition, Limoges (CU) with a population of 211,508 sits outside the criteria but does have a </w:t>
      </w:r>
      <w:proofErr w:type="spellStart"/>
      <w:r w:rsidRPr="00F24774">
        <w:rPr>
          <w:rFonts w:eastAsia="Times New Roman" w:cs="Arial"/>
          <w:szCs w:val="22"/>
        </w:rPr>
        <w:t>Zénith</w:t>
      </w:r>
      <w:proofErr w:type="spellEnd"/>
      <w:r w:rsidRPr="00F24774">
        <w:rPr>
          <w:rFonts w:eastAsia="Times New Roman" w:cs="Arial"/>
          <w:szCs w:val="22"/>
        </w:rPr>
        <w:t xml:space="preserve"> along with Amiens 134,057 and Pau 77,130. Whilst these areas have considerably smaller populations there appears to be still a requirement for them to provide a popular music venue such as the </w:t>
      </w:r>
      <w:proofErr w:type="spellStart"/>
      <w:r w:rsidRPr="00F24774">
        <w:rPr>
          <w:rFonts w:eastAsia="Times New Roman" w:cs="Arial"/>
          <w:szCs w:val="22"/>
        </w:rPr>
        <w:t>Zénith</w:t>
      </w:r>
      <w:proofErr w:type="spellEnd"/>
      <w:r w:rsidRPr="00F24774">
        <w:rPr>
          <w:rFonts w:eastAsia="Times New Roman" w:cs="Arial"/>
          <w:szCs w:val="22"/>
        </w:rPr>
        <w:t>.</w:t>
      </w:r>
    </w:p>
    <w:p w14:paraId="4E27A64D" w14:textId="77777777" w:rsidR="00DB7FD5" w:rsidRDefault="00DB7FD5" w:rsidP="00DB7FD5">
      <w:pPr>
        <w:rPr>
          <w:rFonts w:eastAsia="Times New Roman" w:cs="Arial"/>
          <w:szCs w:val="22"/>
        </w:rPr>
      </w:pPr>
    </w:p>
    <w:tbl>
      <w:tblPr>
        <w:tblW w:w="0" w:type="auto"/>
        <w:tblLook w:val="04A0" w:firstRow="1" w:lastRow="0" w:firstColumn="1" w:lastColumn="0" w:noHBand="0" w:noVBand="1"/>
      </w:tblPr>
      <w:tblGrid>
        <w:gridCol w:w="7822"/>
      </w:tblGrid>
      <w:tr w:rsidR="00DB7FD5" w:rsidRPr="00321D43" w14:paraId="0D2758B9" w14:textId="77777777" w:rsidTr="00DB7FD5">
        <w:tc>
          <w:tcPr>
            <w:tcW w:w="7822" w:type="dxa"/>
          </w:tcPr>
          <w:p w14:paraId="6223A96B" w14:textId="77777777" w:rsidR="00DB7FD5" w:rsidRPr="00321D43" w:rsidRDefault="00DB7FD5" w:rsidP="00DB7FD5">
            <w:pPr>
              <w:jc w:val="center"/>
              <w:rPr>
                <w:rFonts w:eastAsia="Times New Roman" w:cs="Arial"/>
                <w:szCs w:val="22"/>
                <w:lang w:eastAsia="en-GB"/>
              </w:rPr>
            </w:pPr>
            <w:r>
              <w:rPr>
                <w:noProof/>
                <w:lang w:val="en-US"/>
              </w:rPr>
              <w:lastRenderedPageBreak/>
              <w:drawing>
                <wp:inline distT="0" distB="0" distL="0" distR="0" wp14:anchorId="557BBF5D" wp14:editId="28DAB1A1">
                  <wp:extent cx="4805680" cy="2080260"/>
                  <wp:effectExtent l="0" t="0" r="20320" b="27940"/>
                  <wp:docPr id="75"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6"/>
                    </a:graphicData>
                  </a:graphic>
                </wp:inline>
              </w:drawing>
            </w:r>
          </w:p>
        </w:tc>
      </w:tr>
    </w:tbl>
    <w:p w14:paraId="3983656F" w14:textId="102C0285" w:rsidR="00DB7FD5" w:rsidRPr="00325E79" w:rsidRDefault="00DB7FD5" w:rsidP="00DB7FD5">
      <w:pPr>
        <w:rPr>
          <w:rFonts w:eastAsia="Times New Roman" w:cs="Arial"/>
          <w:iCs/>
          <w:szCs w:val="22"/>
        </w:rPr>
      </w:pPr>
      <w:r w:rsidRPr="00325E79">
        <w:rPr>
          <w:rFonts w:cs="Arial"/>
          <w:szCs w:val="22"/>
        </w:rPr>
        <w:t>Source</w:t>
      </w:r>
      <w:r w:rsidR="004F7D54">
        <w:rPr>
          <w:rFonts w:cs="Arial"/>
          <w:szCs w:val="22"/>
        </w:rPr>
        <w:t xml:space="preserve"> Data</w:t>
      </w:r>
      <w:r w:rsidRPr="00325E79">
        <w:rPr>
          <w:rFonts w:cs="Arial"/>
          <w:szCs w:val="22"/>
        </w:rPr>
        <w:t xml:space="preserve">: </w:t>
      </w:r>
      <w:r>
        <w:rPr>
          <w:rFonts w:eastAsia="Times New Roman" w:cs="Arial"/>
          <w:iCs/>
          <w:szCs w:val="22"/>
        </w:rPr>
        <w:t xml:space="preserve">INSEE, 2020, </w:t>
      </w:r>
      <w:proofErr w:type="spellStart"/>
      <w:r>
        <w:rPr>
          <w:rFonts w:eastAsia="Times New Roman" w:cs="Arial"/>
          <w:iCs/>
          <w:szCs w:val="22"/>
        </w:rPr>
        <w:t>n.pag</w:t>
      </w:r>
      <w:proofErr w:type="spellEnd"/>
      <w:r>
        <w:rPr>
          <w:rFonts w:eastAsia="Times New Roman" w:cs="Arial"/>
          <w:iCs/>
          <w:szCs w:val="22"/>
        </w:rPr>
        <w:t>.</w:t>
      </w:r>
    </w:p>
    <w:p w14:paraId="2113F14B" w14:textId="77777777" w:rsidR="007930B0" w:rsidRDefault="007930B0" w:rsidP="00DB7FD5">
      <w:pPr>
        <w:rPr>
          <w:szCs w:val="22"/>
        </w:rPr>
      </w:pPr>
    </w:p>
    <w:p w14:paraId="00D71DF5" w14:textId="77777777" w:rsidR="00DB7FD5" w:rsidRPr="00F24774" w:rsidRDefault="00DB7FD5" w:rsidP="00DB7FD5">
      <w:pPr>
        <w:rPr>
          <w:szCs w:val="22"/>
        </w:rPr>
      </w:pPr>
      <w:r w:rsidRPr="00F24774">
        <w:rPr>
          <w:szCs w:val="22"/>
        </w:rPr>
        <w:t xml:space="preserve">The decentralisation reform of the 1980s provided cities and regions the autonomy to address cultural infrastructure (chapter 3). Whilst there is no obvious reason why the </w:t>
      </w:r>
      <w:proofErr w:type="spellStart"/>
      <w:r w:rsidRPr="00F24774">
        <w:rPr>
          <w:rFonts w:cs="Arial"/>
          <w:szCs w:val="22"/>
        </w:rPr>
        <w:t>Métropoles</w:t>
      </w:r>
      <w:proofErr w:type="spellEnd"/>
      <w:r w:rsidRPr="00F24774">
        <w:rPr>
          <w:rFonts w:cs="Arial"/>
          <w:szCs w:val="22"/>
        </w:rPr>
        <w:t xml:space="preserve"> and </w:t>
      </w:r>
      <w:proofErr w:type="spellStart"/>
      <w:r w:rsidRPr="00F24774">
        <w:rPr>
          <w:rFonts w:cs="Arial"/>
          <w:szCs w:val="22"/>
        </w:rPr>
        <w:t>Communatés</w:t>
      </w:r>
      <w:proofErr w:type="spellEnd"/>
      <w:r w:rsidRPr="00F24774">
        <w:rPr>
          <w:rFonts w:cs="Arial"/>
          <w:szCs w:val="22"/>
        </w:rPr>
        <w:t xml:space="preserve"> </w:t>
      </w:r>
      <w:proofErr w:type="spellStart"/>
      <w:r w:rsidRPr="00F24774">
        <w:rPr>
          <w:rFonts w:cs="Arial"/>
          <w:szCs w:val="22"/>
        </w:rPr>
        <w:t>urbaines</w:t>
      </w:r>
      <w:proofErr w:type="spellEnd"/>
      <w:r w:rsidRPr="00F24774">
        <w:rPr>
          <w:szCs w:val="22"/>
        </w:rPr>
        <w:t xml:space="preserve"> in Chart </w:t>
      </w:r>
      <w:r>
        <w:rPr>
          <w:szCs w:val="22"/>
        </w:rPr>
        <w:t>3</w:t>
      </w:r>
      <w:r w:rsidRPr="00F24774">
        <w:rPr>
          <w:szCs w:val="22"/>
        </w:rPr>
        <w:t xml:space="preserve"> do not have an arena within the data criteria, the decision remains at the heart of the local governing body and the needs of the particular area. Given that there are other venues it could be suggested that there is no additional need for a specific popular music and events venue. That said Reims </w:t>
      </w:r>
      <w:r>
        <w:rPr>
          <w:szCs w:val="22"/>
        </w:rPr>
        <w:t>has recently completed an arena with a capacity of</w:t>
      </w:r>
      <w:r w:rsidRPr="00F24774">
        <w:rPr>
          <w:szCs w:val="22"/>
        </w:rPr>
        <w:t xml:space="preserve"> 9,000 </w:t>
      </w:r>
      <w:r>
        <w:rPr>
          <w:szCs w:val="22"/>
        </w:rPr>
        <w:t>(February 2022)</w:t>
      </w:r>
      <w:r w:rsidRPr="00F24774">
        <w:rPr>
          <w:szCs w:val="22"/>
        </w:rPr>
        <w:t xml:space="preserve">. There is also the issue of competition between a multi-use venue and the </w:t>
      </w:r>
      <w:proofErr w:type="spellStart"/>
      <w:r w:rsidRPr="00F24774">
        <w:rPr>
          <w:szCs w:val="22"/>
        </w:rPr>
        <w:t>Z</w:t>
      </w:r>
      <w:r w:rsidRPr="00F24774">
        <w:rPr>
          <w:rFonts w:cs="Arial"/>
          <w:szCs w:val="22"/>
        </w:rPr>
        <w:t>é</w:t>
      </w:r>
      <w:r w:rsidRPr="00F24774">
        <w:rPr>
          <w:szCs w:val="22"/>
        </w:rPr>
        <w:t>nith</w:t>
      </w:r>
      <w:proofErr w:type="spellEnd"/>
      <w:r w:rsidRPr="00F24774">
        <w:rPr>
          <w:szCs w:val="22"/>
        </w:rPr>
        <w:t xml:space="preserve"> type and whether there is a need for both within the same city and region.</w:t>
      </w:r>
    </w:p>
    <w:p w14:paraId="57A4F02F" w14:textId="77777777" w:rsidR="00DB7FD5" w:rsidRPr="00F24774" w:rsidRDefault="00DB7FD5" w:rsidP="00DB7FD5">
      <w:pPr>
        <w:rPr>
          <w:szCs w:val="22"/>
          <w:u w:val="single"/>
        </w:rPr>
      </w:pPr>
    </w:p>
    <w:p w14:paraId="6D9F0D0B" w14:textId="77777777" w:rsidR="00DB7FD5" w:rsidRPr="00834303" w:rsidRDefault="00DB7FD5" w:rsidP="00DB7FD5">
      <w:pPr>
        <w:rPr>
          <w:u w:val="single"/>
        </w:rPr>
      </w:pPr>
      <w:bookmarkStart w:id="472" w:name="_Toc99446392"/>
      <w:r w:rsidRPr="00834303">
        <w:rPr>
          <w:u w:val="single"/>
        </w:rPr>
        <w:t>Dates of construction</w:t>
      </w:r>
      <w:bookmarkEnd w:id="472"/>
    </w:p>
    <w:p w14:paraId="09C45FBA" w14:textId="77777777" w:rsidR="00DB7FD5" w:rsidRDefault="00DB7FD5" w:rsidP="00DB7FD5">
      <w:pPr>
        <w:rPr>
          <w:szCs w:val="22"/>
        </w:rPr>
      </w:pPr>
      <w:r w:rsidRPr="00F24774">
        <w:rPr>
          <w:szCs w:val="22"/>
        </w:rPr>
        <w:t>Chart 4 outlines the number of arena/</w:t>
      </w:r>
      <w:proofErr w:type="spellStart"/>
      <w:r w:rsidRPr="00F24774">
        <w:rPr>
          <w:szCs w:val="22"/>
        </w:rPr>
        <w:t>Z</w:t>
      </w:r>
      <w:r w:rsidRPr="00F24774">
        <w:rPr>
          <w:rFonts w:cs="Arial"/>
          <w:szCs w:val="22"/>
        </w:rPr>
        <w:t>é</w:t>
      </w:r>
      <w:r w:rsidRPr="00F24774">
        <w:rPr>
          <w:szCs w:val="22"/>
        </w:rPr>
        <w:t>niths</w:t>
      </w:r>
      <w:proofErr w:type="spellEnd"/>
      <w:r w:rsidRPr="00F24774">
        <w:rPr>
          <w:szCs w:val="22"/>
        </w:rPr>
        <w:t xml:space="preserve"> that were built over a period of 30 years. Out of a total of 18 venues, 13 were </w:t>
      </w:r>
      <w:proofErr w:type="spellStart"/>
      <w:r w:rsidRPr="00F24774">
        <w:rPr>
          <w:szCs w:val="22"/>
        </w:rPr>
        <w:t>Z</w:t>
      </w:r>
      <w:r w:rsidRPr="00F24774">
        <w:rPr>
          <w:rFonts w:cs="Arial"/>
          <w:szCs w:val="22"/>
        </w:rPr>
        <w:t>é</w:t>
      </w:r>
      <w:r w:rsidRPr="00F24774">
        <w:rPr>
          <w:szCs w:val="22"/>
        </w:rPr>
        <w:t>niths</w:t>
      </w:r>
      <w:proofErr w:type="spellEnd"/>
      <w:r w:rsidRPr="00F24774">
        <w:rPr>
          <w:szCs w:val="22"/>
        </w:rPr>
        <w:t xml:space="preserve"> and 5 Arenas.</w:t>
      </w:r>
    </w:p>
    <w:p w14:paraId="4D991871" w14:textId="77777777" w:rsidR="00DB7FD5" w:rsidRDefault="00DB7FD5" w:rsidP="00DB7FD5">
      <w:pPr>
        <w:rPr>
          <w:szCs w:val="22"/>
        </w:rPr>
      </w:pPr>
    </w:p>
    <w:tbl>
      <w:tblPr>
        <w:tblW w:w="0" w:type="auto"/>
        <w:tblLook w:val="04A0" w:firstRow="1" w:lastRow="0" w:firstColumn="1" w:lastColumn="0" w:noHBand="0" w:noVBand="1"/>
      </w:tblPr>
      <w:tblGrid>
        <w:gridCol w:w="7822"/>
      </w:tblGrid>
      <w:tr w:rsidR="00DB7FD5" w:rsidRPr="00321D43" w14:paraId="400EF4CC" w14:textId="77777777" w:rsidTr="00DB7FD5">
        <w:tc>
          <w:tcPr>
            <w:tcW w:w="7822" w:type="dxa"/>
          </w:tcPr>
          <w:p w14:paraId="054B97E6" w14:textId="77777777" w:rsidR="00DB7FD5" w:rsidRPr="00321D43" w:rsidRDefault="00DB7FD5" w:rsidP="00DB7FD5">
            <w:pPr>
              <w:jc w:val="center"/>
              <w:rPr>
                <w:rFonts w:eastAsia="Times New Roman"/>
                <w:szCs w:val="22"/>
                <w:lang w:eastAsia="en-GB"/>
              </w:rPr>
            </w:pPr>
            <w:r>
              <w:rPr>
                <w:noProof/>
                <w:lang w:val="en-US"/>
              </w:rPr>
              <w:lastRenderedPageBreak/>
              <w:drawing>
                <wp:inline distT="0" distB="0" distL="0" distR="0" wp14:anchorId="6B712A4F" wp14:editId="595E1C56">
                  <wp:extent cx="4805680" cy="3637280"/>
                  <wp:effectExtent l="0" t="0" r="20320" b="20320"/>
                  <wp:docPr id="76"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7"/>
                    </a:graphicData>
                  </a:graphic>
                </wp:inline>
              </w:drawing>
            </w:r>
          </w:p>
        </w:tc>
      </w:tr>
    </w:tbl>
    <w:p w14:paraId="18D21053" w14:textId="036951D5" w:rsidR="00DB7FD5" w:rsidRDefault="00DB7FD5" w:rsidP="00DB7FD5">
      <w:pPr>
        <w:rPr>
          <w:noProof/>
          <w:lang w:val="en-US"/>
        </w:rPr>
      </w:pPr>
      <w:r>
        <w:rPr>
          <w:noProof/>
          <w:lang w:val="en-US"/>
        </w:rPr>
        <w:t>Source</w:t>
      </w:r>
      <w:r w:rsidR="004F7D54">
        <w:rPr>
          <w:noProof/>
          <w:lang w:val="en-US"/>
        </w:rPr>
        <w:t xml:space="preserve"> Data</w:t>
      </w:r>
      <w:r>
        <w:rPr>
          <w:noProof/>
          <w:lang w:val="en-US"/>
        </w:rPr>
        <w:t>: Individual Arena/</w:t>
      </w:r>
      <w:r w:rsidRPr="006542C3">
        <w:rPr>
          <w:szCs w:val="22"/>
        </w:rPr>
        <w:t xml:space="preserve"> </w:t>
      </w:r>
      <w:proofErr w:type="spellStart"/>
      <w:r w:rsidRPr="00F24774">
        <w:rPr>
          <w:szCs w:val="22"/>
        </w:rPr>
        <w:t>Z</w:t>
      </w:r>
      <w:r w:rsidRPr="00F24774">
        <w:rPr>
          <w:rFonts w:cs="Arial"/>
          <w:szCs w:val="22"/>
        </w:rPr>
        <w:t>é</w:t>
      </w:r>
      <w:r w:rsidRPr="00F24774">
        <w:rPr>
          <w:szCs w:val="22"/>
        </w:rPr>
        <w:t>niths</w:t>
      </w:r>
      <w:proofErr w:type="spellEnd"/>
      <w:r>
        <w:rPr>
          <w:noProof/>
          <w:lang w:val="en-US"/>
        </w:rPr>
        <w:t xml:space="preserve"> websites, Maillard, 2010</w:t>
      </w:r>
    </w:p>
    <w:p w14:paraId="4DC90E4D" w14:textId="77777777" w:rsidR="00DB7FD5" w:rsidRDefault="00DB7FD5" w:rsidP="00DB7FD5">
      <w:pPr>
        <w:rPr>
          <w:szCs w:val="22"/>
        </w:rPr>
      </w:pPr>
    </w:p>
    <w:p w14:paraId="35368B1F" w14:textId="77777777" w:rsidR="00DB7FD5" w:rsidRPr="00F24774" w:rsidRDefault="00DB7FD5" w:rsidP="00DB7FD5">
      <w:pPr>
        <w:rPr>
          <w:szCs w:val="22"/>
        </w:rPr>
      </w:pPr>
      <w:r w:rsidRPr="00F24774">
        <w:rPr>
          <w:szCs w:val="22"/>
        </w:rPr>
        <w:t>The data demonstrates that the most significant periods of building was in the 1990s when 7 were built and between 2000 and 2009</w:t>
      </w:r>
      <w:r>
        <w:rPr>
          <w:szCs w:val="22"/>
        </w:rPr>
        <w:t>.</w:t>
      </w:r>
      <w:r w:rsidRPr="00F24774">
        <w:rPr>
          <w:szCs w:val="22"/>
        </w:rPr>
        <w:t xml:space="preserve"> During the period 12 </w:t>
      </w:r>
      <w:proofErr w:type="spellStart"/>
      <w:r w:rsidRPr="00F24774">
        <w:rPr>
          <w:szCs w:val="22"/>
        </w:rPr>
        <w:t>Z</w:t>
      </w:r>
      <w:r w:rsidRPr="00F24774">
        <w:rPr>
          <w:rFonts w:cs="Arial"/>
          <w:szCs w:val="22"/>
        </w:rPr>
        <w:t>é</w:t>
      </w:r>
      <w:r w:rsidRPr="00F24774">
        <w:rPr>
          <w:szCs w:val="22"/>
        </w:rPr>
        <w:t>niths</w:t>
      </w:r>
      <w:proofErr w:type="spellEnd"/>
      <w:r w:rsidRPr="00F24774">
        <w:rPr>
          <w:szCs w:val="22"/>
        </w:rPr>
        <w:t xml:space="preserve"> were constructed along with 2 Arenas. In terms of the type of arena developed, the dominance of the </w:t>
      </w:r>
      <w:proofErr w:type="spellStart"/>
      <w:r w:rsidRPr="00F24774">
        <w:rPr>
          <w:szCs w:val="22"/>
        </w:rPr>
        <w:t>Z</w:t>
      </w:r>
      <w:r w:rsidRPr="00F24774">
        <w:rPr>
          <w:rFonts w:cs="Arial"/>
          <w:szCs w:val="22"/>
        </w:rPr>
        <w:t>é</w:t>
      </w:r>
      <w:r w:rsidRPr="00F24774">
        <w:rPr>
          <w:szCs w:val="22"/>
        </w:rPr>
        <w:t>nith</w:t>
      </w:r>
      <w:proofErr w:type="spellEnd"/>
      <w:r w:rsidRPr="00F24774">
        <w:rPr>
          <w:szCs w:val="22"/>
        </w:rPr>
        <w:t xml:space="preserve"> model reflects the activity of the </w:t>
      </w:r>
      <w:proofErr w:type="spellStart"/>
      <w:r w:rsidRPr="00F24774">
        <w:rPr>
          <w:szCs w:val="22"/>
        </w:rPr>
        <w:t>Z</w:t>
      </w:r>
      <w:r w:rsidRPr="00F24774">
        <w:rPr>
          <w:rFonts w:cs="Arial"/>
          <w:szCs w:val="22"/>
        </w:rPr>
        <w:t>é</w:t>
      </w:r>
      <w:r w:rsidRPr="00F24774">
        <w:rPr>
          <w:szCs w:val="22"/>
        </w:rPr>
        <w:t>nith</w:t>
      </w:r>
      <w:proofErr w:type="spellEnd"/>
      <w:r w:rsidRPr="00F24774">
        <w:rPr>
          <w:szCs w:val="22"/>
        </w:rPr>
        <w:t xml:space="preserve"> franchise in encouraging the development. As far as the overall time period is concerned, the limited development in the post financial crash period reflects the difficulty of raising development finance as will be seen reflected in the faltering steps of development in the Bordeaux case study.</w:t>
      </w:r>
    </w:p>
    <w:p w14:paraId="0883F45D" w14:textId="77777777" w:rsidR="00DB7FD5" w:rsidRDefault="00DB7FD5" w:rsidP="00DB7FD5">
      <w:pPr>
        <w:rPr>
          <w:u w:val="single"/>
        </w:rPr>
      </w:pPr>
      <w:bookmarkStart w:id="473" w:name="_Toc99446393"/>
    </w:p>
    <w:p w14:paraId="49424DEE" w14:textId="77777777" w:rsidR="00DB7FD5" w:rsidRPr="00834303" w:rsidRDefault="00DB7FD5" w:rsidP="00DB7FD5">
      <w:pPr>
        <w:rPr>
          <w:u w:val="single"/>
        </w:rPr>
      </w:pPr>
      <w:r w:rsidRPr="00834303">
        <w:rPr>
          <w:u w:val="single"/>
        </w:rPr>
        <w:t>Size/capacity</w:t>
      </w:r>
      <w:bookmarkEnd w:id="473"/>
    </w:p>
    <w:p w14:paraId="0FB47B81" w14:textId="77777777" w:rsidR="00DB7FD5" w:rsidRPr="00F24774" w:rsidRDefault="00DB7FD5" w:rsidP="00DB7FD5">
      <w:pPr>
        <w:rPr>
          <w:szCs w:val="22"/>
        </w:rPr>
      </w:pPr>
      <w:r w:rsidRPr="00F24774">
        <w:rPr>
          <w:szCs w:val="22"/>
        </w:rPr>
        <w:t xml:space="preserve">Chart </w:t>
      </w:r>
      <w:r>
        <w:rPr>
          <w:szCs w:val="22"/>
        </w:rPr>
        <w:t>5</w:t>
      </w:r>
      <w:r w:rsidRPr="00F24774">
        <w:rPr>
          <w:szCs w:val="22"/>
        </w:rPr>
        <w:t xml:space="preserve"> shows that the most popular seating capacity of an arena/zenith is 5,000 to 7,999 (10) with only one arena having a seating capacity of over 10,000.</w:t>
      </w:r>
    </w:p>
    <w:tbl>
      <w:tblPr>
        <w:tblW w:w="0" w:type="auto"/>
        <w:tblLook w:val="04A0" w:firstRow="1" w:lastRow="0" w:firstColumn="1" w:lastColumn="0" w:noHBand="0" w:noVBand="1"/>
      </w:tblPr>
      <w:tblGrid>
        <w:gridCol w:w="8048"/>
      </w:tblGrid>
      <w:tr w:rsidR="00DB7FD5" w:rsidRPr="00321D43" w14:paraId="11E5D9F5" w14:textId="77777777" w:rsidTr="00DB7FD5">
        <w:tc>
          <w:tcPr>
            <w:tcW w:w="7822" w:type="dxa"/>
          </w:tcPr>
          <w:p w14:paraId="19F2C7C0" w14:textId="77777777" w:rsidR="00DB7FD5" w:rsidRPr="00321D43" w:rsidRDefault="00DB7FD5" w:rsidP="00DB7FD5">
            <w:pPr>
              <w:tabs>
                <w:tab w:val="left" w:pos="980"/>
              </w:tabs>
              <w:rPr>
                <w:rFonts w:ascii="Times New Roman" w:eastAsia="Times New Roman" w:hAnsi="Times New Roman"/>
                <w:szCs w:val="22"/>
                <w:lang w:eastAsia="en-GB"/>
              </w:rPr>
            </w:pPr>
            <w:r>
              <w:rPr>
                <w:rFonts w:ascii="Times New Roman" w:eastAsia="Times New Roman" w:hAnsi="Times New Roman"/>
                <w:szCs w:val="22"/>
                <w:lang w:eastAsia="en-GB"/>
              </w:rPr>
              <w:tab/>
            </w:r>
            <w:r>
              <w:rPr>
                <w:noProof/>
                <w:lang w:val="en-US"/>
              </w:rPr>
              <w:lastRenderedPageBreak/>
              <w:drawing>
                <wp:inline distT="0" distB="0" distL="0" distR="0" wp14:anchorId="5DEF8908" wp14:editId="4968CD66">
                  <wp:extent cx="4899025" cy="2741295"/>
                  <wp:effectExtent l="0" t="0" r="28575" b="27305"/>
                  <wp:docPr id="77"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8"/>
                    </a:graphicData>
                  </a:graphic>
                </wp:inline>
              </w:drawing>
            </w:r>
          </w:p>
        </w:tc>
      </w:tr>
    </w:tbl>
    <w:p w14:paraId="39E7513D" w14:textId="7A74FD9D" w:rsidR="00DB7FD5" w:rsidRDefault="00DB7FD5" w:rsidP="00DB7FD5">
      <w:pPr>
        <w:rPr>
          <w:rFonts w:cs="Arial"/>
          <w:u w:val="single"/>
        </w:rPr>
      </w:pPr>
      <w:r w:rsidRPr="003E52FB">
        <w:rPr>
          <w:rFonts w:cs="Arial"/>
        </w:rPr>
        <w:lastRenderedPageBreak/>
        <w:t>Source</w:t>
      </w:r>
      <w:r w:rsidR="004F7D54">
        <w:rPr>
          <w:rFonts w:cs="Arial"/>
        </w:rPr>
        <w:t xml:space="preserve"> Data</w:t>
      </w:r>
      <w:r w:rsidRPr="003E52FB">
        <w:rPr>
          <w:rFonts w:cs="Arial"/>
        </w:rPr>
        <w:t xml:space="preserve">: </w:t>
      </w:r>
      <w:r>
        <w:rPr>
          <w:noProof/>
          <w:lang w:val="en-US"/>
        </w:rPr>
        <w:t>I</w:t>
      </w:r>
      <w:r w:rsidRPr="003E52FB">
        <w:rPr>
          <w:noProof/>
          <w:lang w:val="en-US"/>
        </w:rPr>
        <w:t>ndividual</w:t>
      </w:r>
      <w:r>
        <w:rPr>
          <w:noProof/>
          <w:lang w:val="en-US"/>
        </w:rPr>
        <w:t xml:space="preserve"> Arena/</w:t>
      </w:r>
      <w:r w:rsidRPr="006542C3">
        <w:rPr>
          <w:szCs w:val="22"/>
        </w:rPr>
        <w:t xml:space="preserve"> </w:t>
      </w:r>
      <w:proofErr w:type="spellStart"/>
      <w:r w:rsidRPr="00F24774">
        <w:rPr>
          <w:szCs w:val="22"/>
        </w:rPr>
        <w:t>Z</w:t>
      </w:r>
      <w:r w:rsidRPr="00F24774">
        <w:rPr>
          <w:rFonts w:cs="Arial"/>
          <w:szCs w:val="22"/>
        </w:rPr>
        <w:t>é</w:t>
      </w:r>
      <w:r w:rsidRPr="00F24774">
        <w:rPr>
          <w:szCs w:val="22"/>
        </w:rPr>
        <w:t>niths</w:t>
      </w:r>
      <w:proofErr w:type="spellEnd"/>
      <w:r>
        <w:rPr>
          <w:noProof/>
          <w:lang w:val="en-US"/>
        </w:rPr>
        <w:t xml:space="preserve"> websites</w:t>
      </w:r>
    </w:p>
    <w:p w14:paraId="7A2464B4" w14:textId="77777777" w:rsidR="00DB7FD5" w:rsidRDefault="00DB7FD5" w:rsidP="00DB7FD5">
      <w:pPr>
        <w:rPr>
          <w:u w:val="single"/>
        </w:rPr>
      </w:pPr>
      <w:bookmarkStart w:id="474" w:name="_Toc99446394"/>
    </w:p>
    <w:p w14:paraId="61383B89" w14:textId="77777777" w:rsidR="00DB7FD5" w:rsidRPr="00834303" w:rsidRDefault="00DB7FD5" w:rsidP="00DB7FD5">
      <w:pPr>
        <w:rPr>
          <w:u w:val="single"/>
        </w:rPr>
      </w:pPr>
      <w:r w:rsidRPr="00834303">
        <w:rPr>
          <w:u w:val="single"/>
        </w:rPr>
        <w:t>Model adopted</w:t>
      </w:r>
      <w:bookmarkEnd w:id="474"/>
    </w:p>
    <w:p w14:paraId="4550D135" w14:textId="77777777" w:rsidR="00DB7FD5" w:rsidRDefault="00DB7FD5" w:rsidP="00DB7FD5">
      <w:pPr>
        <w:rPr>
          <w:rFonts w:cs="Arial"/>
          <w:szCs w:val="22"/>
        </w:rPr>
      </w:pPr>
      <w:r w:rsidRPr="00F24774">
        <w:rPr>
          <w:rFonts w:cs="Arial"/>
          <w:szCs w:val="22"/>
        </w:rPr>
        <w:t xml:space="preserve">Chart </w:t>
      </w:r>
      <w:r>
        <w:rPr>
          <w:rFonts w:cs="Arial"/>
          <w:szCs w:val="22"/>
        </w:rPr>
        <w:t>6</w:t>
      </w:r>
      <w:r w:rsidRPr="00F24774">
        <w:rPr>
          <w:rFonts w:cs="Arial"/>
          <w:szCs w:val="22"/>
        </w:rPr>
        <w:t xml:space="preserve"> shows that the most popular model adopted during the period was a </w:t>
      </w:r>
      <w:proofErr w:type="spellStart"/>
      <w:r w:rsidRPr="00F24774">
        <w:rPr>
          <w:rFonts w:cs="Arial"/>
          <w:szCs w:val="22"/>
        </w:rPr>
        <w:t>Zénith</w:t>
      </w:r>
      <w:proofErr w:type="spellEnd"/>
      <w:r w:rsidRPr="00F24774">
        <w:rPr>
          <w:rFonts w:cs="Arial"/>
          <w:szCs w:val="22"/>
        </w:rPr>
        <w:t xml:space="preserve"> style venu</w:t>
      </w:r>
      <w:r>
        <w:rPr>
          <w:rFonts w:cs="Arial"/>
          <w:szCs w:val="22"/>
        </w:rPr>
        <w:t>e with 13 being constructed as o</w:t>
      </w:r>
      <w:r w:rsidRPr="00F24774">
        <w:rPr>
          <w:rFonts w:cs="Arial"/>
          <w:szCs w:val="22"/>
        </w:rPr>
        <w:t>pposed to 5 arenas.</w:t>
      </w:r>
    </w:p>
    <w:p w14:paraId="4876C14F" w14:textId="77777777" w:rsidR="00DB7FD5" w:rsidRDefault="00DB7FD5" w:rsidP="00DB7FD5">
      <w:pPr>
        <w:rPr>
          <w:rFonts w:cs="Arial"/>
          <w:szCs w:val="22"/>
        </w:rPr>
      </w:pPr>
    </w:p>
    <w:tbl>
      <w:tblPr>
        <w:tblW w:w="0" w:type="auto"/>
        <w:tblLook w:val="04A0" w:firstRow="1" w:lastRow="0" w:firstColumn="1" w:lastColumn="0" w:noHBand="0" w:noVBand="1"/>
      </w:tblPr>
      <w:tblGrid>
        <w:gridCol w:w="7822"/>
      </w:tblGrid>
      <w:tr w:rsidR="00DB7FD5" w:rsidRPr="00321D43" w14:paraId="2EB1B045" w14:textId="77777777" w:rsidTr="00DB7FD5">
        <w:tc>
          <w:tcPr>
            <w:tcW w:w="7822" w:type="dxa"/>
          </w:tcPr>
          <w:p w14:paraId="0EE2D27D" w14:textId="77777777" w:rsidR="00DB7FD5" w:rsidRPr="00321D43" w:rsidRDefault="00DB7FD5" w:rsidP="00DB7FD5">
            <w:pPr>
              <w:jc w:val="center"/>
              <w:rPr>
                <w:rFonts w:eastAsia="Times New Roman" w:cs="Arial"/>
                <w:szCs w:val="20"/>
                <w:lang w:eastAsia="en-GB"/>
              </w:rPr>
            </w:pPr>
            <w:r>
              <w:rPr>
                <w:noProof/>
                <w:lang w:val="en-US"/>
              </w:rPr>
              <w:drawing>
                <wp:inline distT="0" distB="0" distL="0" distR="0" wp14:anchorId="549CA58F" wp14:editId="1888412F">
                  <wp:extent cx="4771390" cy="2117090"/>
                  <wp:effectExtent l="0" t="0" r="29210" b="16510"/>
                  <wp:docPr id="78"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9"/>
                    </a:graphicData>
                  </a:graphic>
                </wp:inline>
              </w:drawing>
            </w:r>
          </w:p>
        </w:tc>
      </w:tr>
    </w:tbl>
    <w:p w14:paraId="71C41D02" w14:textId="75327ACD" w:rsidR="00DB7FD5" w:rsidRDefault="00DB7FD5" w:rsidP="00DB7FD5">
      <w:pPr>
        <w:spacing w:line="240" w:lineRule="auto"/>
        <w:rPr>
          <w:szCs w:val="22"/>
        </w:rPr>
      </w:pPr>
      <w:r>
        <w:rPr>
          <w:noProof/>
          <w:lang w:val="en-US"/>
        </w:rPr>
        <w:t>Source</w:t>
      </w:r>
      <w:r w:rsidR="004F7D54">
        <w:rPr>
          <w:noProof/>
          <w:lang w:val="en-US"/>
        </w:rPr>
        <w:t xml:space="preserve"> Data</w:t>
      </w:r>
      <w:r>
        <w:rPr>
          <w:noProof/>
          <w:lang w:val="en-US"/>
        </w:rPr>
        <w:t>: Individual Arena/</w:t>
      </w:r>
      <w:r w:rsidRPr="006542C3">
        <w:rPr>
          <w:szCs w:val="22"/>
        </w:rPr>
        <w:t xml:space="preserve"> </w:t>
      </w:r>
      <w:proofErr w:type="spellStart"/>
      <w:r w:rsidRPr="00F24774">
        <w:rPr>
          <w:szCs w:val="22"/>
        </w:rPr>
        <w:t>Z</w:t>
      </w:r>
      <w:r w:rsidRPr="00F24774">
        <w:rPr>
          <w:rFonts w:cs="Arial"/>
          <w:szCs w:val="22"/>
        </w:rPr>
        <w:t>é</w:t>
      </w:r>
      <w:r w:rsidRPr="00F24774">
        <w:rPr>
          <w:szCs w:val="22"/>
        </w:rPr>
        <w:t>niths</w:t>
      </w:r>
      <w:proofErr w:type="spellEnd"/>
      <w:r>
        <w:rPr>
          <w:noProof/>
          <w:lang w:val="en-US"/>
        </w:rPr>
        <w:t xml:space="preserve"> websites</w:t>
      </w:r>
    </w:p>
    <w:p w14:paraId="28E38206" w14:textId="77777777" w:rsidR="004F7D54" w:rsidRDefault="004F7D54" w:rsidP="00DB7FD5">
      <w:pPr>
        <w:rPr>
          <w:szCs w:val="22"/>
        </w:rPr>
      </w:pPr>
    </w:p>
    <w:p w14:paraId="0B99BCAE" w14:textId="77777777" w:rsidR="00DB7FD5" w:rsidRPr="00F24774" w:rsidRDefault="00DB7FD5" w:rsidP="00DB7FD5">
      <w:pPr>
        <w:rPr>
          <w:szCs w:val="22"/>
        </w:rPr>
      </w:pPr>
      <w:r w:rsidRPr="00F24774">
        <w:rPr>
          <w:szCs w:val="22"/>
        </w:rPr>
        <w:t xml:space="preserve">The data demonstrates that first </w:t>
      </w:r>
      <w:proofErr w:type="spellStart"/>
      <w:r w:rsidRPr="00F24774">
        <w:rPr>
          <w:szCs w:val="22"/>
        </w:rPr>
        <w:t>Z</w:t>
      </w:r>
      <w:r w:rsidRPr="00F24774">
        <w:rPr>
          <w:rFonts w:cs="Arial"/>
          <w:szCs w:val="22"/>
        </w:rPr>
        <w:t>é</w:t>
      </w:r>
      <w:r w:rsidRPr="00F24774">
        <w:rPr>
          <w:szCs w:val="22"/>
        </w:rPr>
        <w:t>nith</w:t>
      </w:r>
      <w:proofErr w:type="spellEnd"/>
      <w:r w:rsidRPr="00F24774">
        <w:rPr>
          <w:szCs w:val="22"/>
        </w:rPr>
        <w:t xml:space="preserve"> constructed in Paris in 1984 (outside the data set) has acted as a catalyst for the number of </w:t>
      </w:r>
      <w:proofErr w:type="spellStart"/>
      <w:r w:rsidRPr="00F24774">
        <w:rPr>
          <w:szCs w:val="22"/>
        </w:rPr>
        <w:t>Z</w:t>
      </w:r>
      <w:r w:rsidRPr="00F24774">
        <w:rPr>
          <w:rFonts w:cs="Arial"/>
          <w:szCs w:val="22"/>
        </w:rPr>
        <w:t>é</w:t>
      </w:r>
      <w:r w:rsidRPr="00F24774">
        <w:rPr>
          <w:szCs w:val="22"/>
        </w:rPr>
        <w:t>niths</w:t>
      </w:r>
      <w:proofErr w:type="spellEnd"/>
      <w:r w:rsidRPr="00F24774">
        <w:rPr>
          <w:szCs w:val="22"/>
        </w:rPr>
        <w:t xml:space="preserve"> across France. Of the 5 arenas, the Palais </w:t>
      </w:r>
      <w:proofErr w:type="spellStart"/>
      <w:r w:rsidRPr="00F24774">
        <w:rPr>
          <w:szCs w:val="22"/>
        </w:rPr>
        <w:t>Nikaia</w:t>
      </w:r>
      <w:proofErr w:type="spellEnd"/>
      <w:r w:rsidRPr="00F24774">
        <w:rPr>
          <w:szCs w:val="22"/>
        </w:rPr>
        <w:t xml:space="preserve">, Nice compares itself to a </w:t>
      </w:r>
      <w:proofErr w:type="spellStart"/>
      <w:r w:rsidRPr="00F24774">
        <w:rPr>
          <w:szCs w:val="22"/>
        </w:rPr>
        <w:t>Z</w:t>
      </w:r>
      <w:r w:rsidRPr="00F24774">
        <w:rPr>
          <w:rFonts w:cs="Arial"/>
          <w:szCs w:val="22"/>
        </w:rPr>
        <w:t>é</w:t>
      </w:r>
      <w:r w:rsidRPr="00F24774">
        <w:rPr>
          <w:szCs w:val="22"/>
        </w:rPr>
        <w:t>nith</w:t>
      </w:r>
      <w:proofErr w:type="spellEnd"/>
      <w:r w:rsidRPr="00F24774">
        <w:rPr>
          <w:szCs w:val="22"/>
        </w:rPr>
        <w:t xml:space="preserve"> due to its exceptional capacity and technical abilities yet without any of the restrictions that are attached to official </w:t>
      </w:r>
      <w:proofErr w:type="spellStart"/>
      <w:r w:rsidRPr="00F24774">
        <w:rPr>
          <w:szCs w:val="22"/>
        </w:rPr>
        <w:t>Z</w:t>
      </w:r>
      <w:r w:rsidRPr="00F24774">
        <w:rPr>
          <w:rFonts w:cs="Arial"/>
          <w:szCs w:val="22"/>
        </w:rPr>
        <w:t>é</w:t>
      </w:r>
      <w:r w:rsidRPr="00F24774">
        <w:rPr>
          <w:szCs w:val="22"/>
        </w:rPr>
        <w:t>nith</w:t>
      </w:r>
      <w:proofErr w:type="spellEnd"/>
      <w:r w:rsidRPr="00F24774">
        <w:rPr>
          <w:szCs w:val="22"/>
        </w:rPr>
        <w:t xml:space="preserve"> developments.</w:t>
      </w:r>
    </w:p>
    <w:p w14:paraId="23E828DE" w14:textId="77777777" w:rsidR="00DB7FD5" w:rsidRDefault="00DB7FD5" w:rsidP="00DB7FD5">
      <w:pPr>
        <w:rPr>
          <w:u w:val="single"/>
        </w:rPr>
      </w:pPr>
      <w:bookmarkStart w:id="475" w:name="_Toc99446395"/>
    </w:p>
    <w:p w14:paraId="1C749555" w14:textId="77777777" w:rsidR="00DB7FD5" w:rsidRPr="00834303" w:rsidRDefault="00DB7FD5" w:rsidP="00DB7FD5">
      <w:pPr>
        <w:rPr>
          <w:u w:val="single"/>
        </w:rPr>
      </w:pPr>
      <w:r w:rsidRPr="00834303">
        <w:rPr>
          <w:u w:val="single"/>
        </w:rPr>
        <w:t>Cost</w:t>
      </w:r>
      <w:bookmarkEnd w:id="475"/>
    </w:p>
    <w:p w14:paraId="3F9198B3" w14:textId="77777777" w:rsidR="00DB7FD5" w:rsidRDefault="00DB7FD5" w:rsidP="00DB7FD5">
      <w:pPr>
        <w:rPr>
          <w:szCs w:val="22"/>
        </w:rPr>
      </w:pPr>
      <w:r w:rsidRPr="00F24774">
        <w:rPr>
          <w:szCs w:val="22"/>
        </w:rPr>
        <w:lastRenderedPageBreak/>
        <w:t xml:space="preserve">Chart </w:t>
      </w:r>
      <w:r>
        <w:rPr>
          <w:szCs w:val="22"/>
        </w:rPr>
        <w:t>7</w:t>
      </w:r>
      <w:r w:rsidRPr="00F24774">
        <w:rPr>
          <w:szCs w:val="22"/>
        </w:rPr>
        <w:t xml:space="preserve"> shows the construction costs for those arenas for which reliable data is available.</w:t>
      </w:r>
    </w:p>
    <w:p w14:paraId="4F9BD50E" w14:textId="77777777" w:rsidR="00DB7FD5" w:rsidRDefault="00DB7FD5" w:rsidP="00DB7FD5">
      <w:pPr>
        <w:rPr>
          <w:szCs w:val="22"/>
        </w:rPr>
      </w:pPr>
    </w:p>
    <w:tbl>
      <w:tblPr>
        <w:tblW w:w="0" w:type="auto"/>
        <w:tblLook w:val="04A0" w:firstRow="1" w:lastRow="0" w:firstColumn="1" w:lastColumn="0" w:noHBand="0" w:noVBand="1"/>
      </w:tblPr>
      <w:tblGrid>
        <w:gridCol w:w="8048"/>
      </w:tblGrid>
      <w:tr w:rsidR="00DB7FD5" w:rsidRPr="00321D43" w14:paraId="22CBDE40" w14:textId="77777777" w:rsidTr="00DB7FD5">
        <w:tc>
          <w:tcPr>
            <w:tcW w:w="7822" w:type="dxa"/>
          </w:tcPr>
          <w:p w14:paraId="2849659C" w14:textId="77777777" w:rsidR="00DB7FD5" w:rsidRPr="00321D43" w:rsidRDefault="00DB7FD5" w:rsidP="00DB7FD5">
            <w:pPr>
              <w:jc w:val="center"/>
              <w:rPr>
                <w:rFonts w:eastAsia="Times New Roman"/>
                <w:szCs w:val="20"/>
                <w:lang w:eastAsia="en-GB"/>
              </w:rPr>
            </w:pPr>
            <w:r>
              <w:rPr>
                <w:noProof/>
                <w:szCs w:val="22"/>
                <w:lang w:val="en-US"/>
              </w:rPr>
              <w:drawing>
                <wp:inline distT="0" distB="0" distL="0" distR="0" wp14:anchorId="3E396092" wp14:editId="3236A0AB">
                  <wp:extent cx="5034280" cy="3646805"/>
                  <wp:effectExtent l="0" t="0" r="0" b="1079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034280" cy="3646805"/>
                          </a:xfrm>
                          <a:prstGeom prst="rect">
                            <a:avLst/>
                          </a:prstGeom>
                          <a:noFill/>
                          <a:ln>
                            <a:noFill/>
                          </a:ln>
                        </pic:spPr>
                      </pic:pic>
                    </a:graphicData>
                  </a:graphic>
                </wp:inline>
              </w:drawing>
            </w:r>
          </w:p>
        </w:tc>
      </w:tr>
    </w:tbl>
    <w:p w14:paraId="021A0928" w14:textId="2C9DF399" w:rsidR="00DB7FD5" w:rsidRDefault="00DB7FD5" w:rsidP="00DB7FD5">
      <w:pPr>
        <w:rPr>
          <w:szCs w:val="22"/>
        </w:rPr>
      </w:pPr>
      <w:r>
        <w:rPr>
          <w:szCs w:val="22"/>
        </w:rPr>
        <w:t>Source</w:t>
      </w:r>
      <w:r w:rsidR="004F7D54">
        <w:rPr>
          <w:szCs w:val="22"/>
        </w:rPr>
        <w:t xml:space="preserve"> Data</w:t>
      </w:r>
      <w:r>
        <w:rPr>
          <w:szCs w:val="22"/>
        </w:rPr>
        <w:t xml:space="preserve">: </w:t>
      </w:r>
      <w:r>
        <w:rPr>
          <w:noProof/>
          <w:lang w:val="en-US"/>
        </w:rPr>
        <w:t>individual arena/</w:t>
      </w:r>
      <w:r w:rsidRPr="006542C3">
        <w:rPr>
          <w:szCs w:val="22"/>
        </w:rPr>
        <w:t xml:space="preserve"> </w:t>
      </w:r>
      <w:proofErr w:type="spellStart"/>
      <w:r w:rsidRPr="00F24774">
        <w:rPr>
          <w:szCs w:val="22"/>
        </w:rPr>
        <w:t>Z</w:t>
      </w:r>
      <w:r w:rsidRPr="00F24774">
        <w:rPr>
          <w:rFonts w:cs="Arial"/>
          <w:szCs w:val="22"/>
        </w:rPr>
        <w:t>é</w:t>
      </w:r>
      <w:r w:rsidRPr="00F24774">
        <w:rPr>
          <w:szCs w:val="22"/>
        </w:rPr>
        <w:t>nith</w:t>
      </w:r>
      <w:proofErr w:type="spellEnd"/>
      <w:r>
        <w:rPr>
          <w:noProof/>
          <w:lang w:val="en-US"/>
        </w:rPr>
        <w:t xml:space="preserve"> websites</w:t>
      </w:r>
    </w:p>
    <w:p w14:paraId="3BDDF715" w14:textId="77777777" w:rsidR="00DB7FD5" w:rsidRDefault="00DB7FD5" w:rsidP="00DB7FD5">
      <w:pPr>
        <w:rPr>
          <w:szCs w:val="22"/>
        </w:rPr>
      </w:pPr>
    </w:p>
    <w:p w14:paraId="4D5CB945" w14:textId="77777777" w:rsidR="00DB7FD5" w:rsidRPr="00F24774" w:rsidRDefault="00DB7FD5" w:rsidP="00DB7FD5">
      <w:pPr>
        <w:rPr>
          <w:szCs w:val="22"/>
        </w:rPr>
      </w:pPr>
      <w:r w:rsidRPr="00F24774">
        <w:rPr>
          <w:szCs w:val="22"/>
        </w:rPr>
        <w:t>The original data is indexed to 2020 using European Central Bank euro inflation data to give a consistent picture of the costs of the developments. In the indexed costs, there are three broad groups, 10-20M Euros, 20-40M Euros and over 40M Euros. Superficially it might appear that these variations reflect the location in cities of different wealth or willingness to make a statement, as in the case of Bordeaux, Strasbourg and Lille. However, St. Etienne stands out, as do Rouen, Clement Auvergne and Nancy as smaller cities with significant budgets for arena development.</w:t>
      </w:r>
      <w:r>
        <w:rPr>
          <w:szCs w:val="22"/>
        </w:rPr>
        <w:t xml:space="preserve"> </w:t>
      </w:r>
    </w:p>
    <w:p w14:paraId="793C7856" w14:textId="77777777" w:rsidR="00DB7FD5" w:rsidRDefault="00DB7FD5" w:rsidP="00DB7FD5">
      <w:pPr>
        <w:spacing w:line="240" w:lineRule="auto"/>
        <w:rPr>
          <w:szCs w:val="22"/>
        </w:rPr>
      </w:pPr>
    </w:p>
    <w:p w14:paraId="1FE16724" w14:textId="77777777" w:rsidR="00DB7FD5" w:rsidRPr="00F24774" w:rsidRDefault="00DB7FD5" w:rsidP="00DB7FD5">
      <w:bookmarkStart w:id="476" w:name="_Toc99446400"/>
      <w:bookmarkStart w:id="477" w:name="_Toc99619628"/>
      <w:r w:rsidRPr="00F24774">
        <w:t>ENGLAND</w:t>
      </w:r>
      <w:bookmarkEnd w:id="476"/>
      <w:r>
        <w:t>: AN ANALYSIS OF ARENAS</w:t>
      </w:r>
      <w:bookmarkEnd w:id="477"/>
    </w:p>
    <w:p w14:paraId="253E9923" w14:textId="77777777" w:rsidR="00DB7FD5" w:rsidRPr="00A94633" w:rsidRDefault="00DB7FD5" w:rsidP="00DB7FD5">
      <w:pPr>
        <w:rPr>
          <w:u w:val="single"/>
        </w:rPr>
      </w:pPr>
      <w:bookmarkStart w:id="478" w:name="_Toc99446401"/>
      <w:r w:rsidRPr="00A94633">
        <w:rPr>
          <w:u w:val="single"/>
        </w:rPr>
        <w:t>Population of cities with arenas</w:t>
      </w:r>
      <w:bookmarkEnd w:id="478"/>
    </w:p>
    <w:p w14:paraId="6D858B02" w14:textId="77777777" w:rsidR="00DB7FD5" w:rsidRDefault="00DB7FD5" w:rsidP="00DB7FD5">
      <w:pPr>
        <w:rPr>
          <w:rFonts w:cs="Arial"/>
          <w:szCs w:val="22"/>
        </w:rPr>
      </w:pPr>
      <w:r w:rsidRPr="00F24774">
        <w:rPr>
          <w:rFonts w:cs="Arial"/>
          <w:szCs w:val="22"/>
        </w:rPr>
        <w:t xml:space="preserve">The research is concerned with the development of arenas in ‘regional cities’ and therefore London has been omitted. Of a total of 15 ‘cities’ with a population size of 250,000 and over, 6 have been identified has having a commercial indoor arena predominantly for popular music and events with a seating </w:t>
      </w:r>
      <w:r w:rsidRPr="00F24774">
        <w:rPr>
          <w:rFonts w:cs="Arial"/>
          <w:szCs w:val="22"/>
        </w:rPr>
        <w:lastRenderedPageBreak/>
        <w:t xml:space="preserve">capacity between 5,000 and 16,000 (Chart </w:t>
      </w:r>
      <w:r>
        <w:rPr>
          <w:rFonts w:cs="Arial"/>
          <w:szCs w:val="22"/>
        </w:rPr>
        <w:t>8</w:t>
      </w:r>
      <w:r w:rsidRPr="00F24774">
        <w:rPr>
          <w:rFonts w:cs="Arial"/>
          <w:szCs w:val="22"/>
        </w:rPr>
        <w:t>). These 6 will be used throughout the analysis.</w:t>
      </w:r>
    </w:p>
    <w:p w14:paraId="3732CDE1" w14:textId="77777777" w:rsidR="00DB7FD5" w:rsidRDefault="00DB7FD5" w:rsidP="00DB7FD5">
      <w:pPr>
        <w:rPr>
          <w:rFonts w:cs="Arial"/>
          <w:szCs w:val="22"/>
        </w:rPr>
      </w:pPr>
    </w:p>
    <w:tbl>
      <w:tblPr>
        <w:tblW w:w="0" w:type="auto"/>
        <w:tblLook w:val="04A0" w:firstRow="1" w:lastRow="0" w:firstColumn="1" w:lastColumn="0" w:noHBand="0" w:noVBand="1"/>
      </w:tblPr>
      <w:tblGrid>
        <w:gridCol w:w="7822"/>
      </w:tblGrid>
      <w:tr w:rsidR="00DB7FD5" w:rsidRPr="00321D43" w14:paraId="2D0101C5" w14:textId="77777777" w:rsidTr="00DB7FD5">
        <w:tc>
          <w:tcPr>
            <w:tcW w:w="7822" w:type="dxa"/>
          </w:tcPr>
          <w:p w14:paraId="3310F7D9" w14:textId="77777777" w:rsidR="00DB7FD5" w:rsidRPr="00321D43" w:rsidRDefault="00DB7FD5" w:rsidP="00DB7FD5">
            <w:pPr>
              <w:jc w:val="center"/>
              <w:rPr>
                <w:rFonts w:eastAsia="Times New Roman" w:cs="Arial"/>
                <w:szCs w:val="22"/>
                <w:lang w:eastAsia="en-GB"/>
              </w:rPr>
            </w:pPr>
            <w:r>
              <w:rPr>
                <w:noProof/>
                <w:lang w:val="en-US"/>
              </w:rPr>
              <w:drawing>
                <wp:inline distT="0" distB="0" distL="0" distR="0" wp14:anchorId="75153E41" wp14:editId="4B022AF0">
                  <wp:extent cx="4782185" cy="2901315"/>
                  <wp:effectExtent l="0" t="0" r="18415" b="19685"/>
                  <wp:docPr id="80"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1"/>
                    </a:graphicData>
                  </a:graphic>
                </wp:inline>
              </w:drawing>
            </w:r>
          </w:p>
        </w:tc>
      </w:tr>
    </w:tbl>
    <w:p w14:paraId="1AADB66A" w14:textId="4297086D" w:rsidR="00DB7FD5" w:rsidRPr="00FA0F34" w:rsidRDefault="00DB7FD5" w:rsidP="00DB7FD5">
      <w:pPr>
        <w:rPr>
          <w:rFonts w:cs="Arial"/>
          <w:szCs w:val="22"/>
        </w:rPr>
      </w:pPr>
      <w:r>
        <w:rPr>
          <w:rFonts w:cs="Arial"/>
          <w:szCs w:val="22"/>
        </w:rPr>
        <w:t>S</w:t>
      </w:r>
      <w:r w:rsidRPr="00FA0F34">
        <w:rPr>
          <w:rFonts w:cs="Arial"/>
          <w:szCs w:val="22"/>
        </w:rPr>
        <w:t>ource</w:t>
      </w:r>
      <w:r w:rsidR="004F7D54">
        <w:rPr>
          <w:rFonts w:cs="Arial"/>
          <w:szCs w:val="22"/>
        </w:rPr>
        <w:t xml:space="preserve"> Data</w:t>
      </w:r>
      <w:r w:rsidRPr="00FA0F34">
        <w:rPr>
          <w:rFonts w:cs="Arial"/>
          <w:szCs w:val="22"/>
        </w:rPr>
        <w:t xml:space="preserve">: ONS 2017. </w:t>
      </w:r>
    </w:p>
    <w:p w14:paraId="153BBDCD" w14:textId="77777777" w:rsidR="00DB7FD5" w:rsidRPr="00FA0F34" w:rsidRDefault="00DB7FD5" w:rsidP="00DB7FD5">
      <w:pPr>
        <w:rPr>
          <w:rFonts w:cs="Arial"/>
          <w:szCs w:val="22"/>
        </w:rPr>
      </w:pPr>
    </w:p>
    <w:p w14:paraId="2FED2B47" w14:textId="77777777" w:rsidR="00DB7FD5" w:rsidRPr="00F24774" w:rsidRDefault="00DB7FD5" w:rsidP="00DB7FD5">
      <w:pPr>
        <w:rPr>
          <w:rFonts w:cs="Arial"/>
          <w:szCs w:val="22"/>
        </w:rPr>
      </w:pPr>
      <w:r w:rsidRPr="00F24774">
        <w:rPr>
          <w:rFonts w:cs="Arial"/>
          <w:szCs w:val="22"/>
        </w:rPr>
        <w:t xml:space="preserve">Whilst 8 ‘cities’ fit the population size, they do not have an arena predominantly for popular music and events with a capacity of between 5,000-16,000 and are therefore omitted (Chart </w:t>
      </w:r>
      <w:r>
        <w:rPr>
          <w:rFonts w:cs="Arial"/>
          <w:szCs w:val="22"/>
        </w:rPr>
        <w:t>10</w:t>
      </w:r>
      <w:r w:rsidRPr="00F24774">
        <w:rPr>
          <w:rFonts w:cs="Arial"/>
          <w:szCs w:val="22"/>
        </w:rPr>
        <w:t>). These ‘cities’ may have other indoor arenas and stadiums but they sit outside of the selection criteria.</w:t>
      </w:r>
    </w:p>
    <w:p w14:paraId="38A21969" w14:textId="77777777" w:rsidR="00DB7FD5" w:rsidRPr="00F24774" w:rsidRDefault="00DB7FD5" w:rsidP="00DB7FD5">
      <w:pPr>
        <w:rPr>
          <w:rFonts w:cs="Arial"/>
          <w:szCs w:val="22"/>
          <w:u w:val="single"/>
        </w:rPr>
      </w:pPr>
    </w:p>
    <w:p w14:paraId="3DB5AA16" w14:textId="77777777" w:rsidR="00DB7FD5" w:rsidRPr="002D6D9A" w:rsidRDefault="00DB7FD5" w:rsidP="00DB7FD5">
      <w:pPr>
        <w:rPr>
          <w:u w:val="single"/>
        </w:rPr>
      </w:pPr>
      <w:bookmarkStart w:id="479" w:name="_Toc99446402"/>
      <w:r w:rsidRPr="002D6D9A">
        <w:rPr>
          <w:u w:val="single"/>
        </w:rPr>
        <w:t>Average size of population with an arena</w:t>
      </w:r>
      <w:bookmarkEnd w:id="479"/>
    </w:p>
    <w:p w14:paraId="7D4AD8C4" w14:textId="77777777" w:rsidR="00DB7FD5" w:rsidRPr="00F24774" w:rsidRDefault="00DB7FD5" w:rsidP="00DB7FD5">
      <w:pPr>
        <w:rPr>
          <w:rFonts w:eastAsia="Times New Roman" w:cs="Arial"/>
          <w:szCs w:val="22"/>
        </w:rPr>
      </w:pPr>
      <w:r w:rsidRPr="00F24774">
        <w:rPr>
          <w:rFonts w:cs="Arial"/>
          <w:szCs w:val="22"/>
        </w:rPr>
        <w:t xml:space="preserve">The mean average size of population of the </w:t>
      </w:r>
      <w:r w:rsidRPr="00F24774">
        <w:rPr>
          <w:rFonts w:eastAsia="Times New Roman" w:cs="Arial"/>
          <w:szCs w:val="22"/>
        </w:rPr>
        <w:t>‘cities’</w:t>
      </w:r>
      <w:r w:rsidRPr="00F24774">
        <w:rPr>
          <w:rFonts w:cs="Arial"/>
          <w:szCs w:val="22"/>
        </w:rPr>
        <w:t xml:space="preserve"> with an arena is 562,404.667. As chart </w:t>
      </w:r>
      <w:r>
        <w:rPr>
          <w:rFonts w:cs="Arial"/>
          <w:szCs w:val="22"/>
        </w:rPr>
        <w:t>8</w:t>
      </w:r>
      <w:r w:rsidRPr="00F24774">
        <w:rPr>
          <w:rFonts w:cs="Arial"/>
          <w:szCs w:val="22"/>
        </w:rPr>
        <w:t xml:space="preserve"> shows there are significant outliers between the largest Birmingham that has 1,153,717 compared with the smallest Newcastle up Tyne with only 281,842. The mean average of 562,404.667 is reflected in the modal class average with 3 out of the 6 </w:t>
      </w:r>
      <w:r w:rsidRPr="00F24774">
        <w:rPr>
          <w:rFonts w:eastAsia="Times New Roman" w:cs="Arial"/>
          <w:szCs w:val="22"/>
        </w:rPr>
        <w:t xml:space="preserve">‘cities’ between 500,000 and 599.999 (Chart </w:t>
      </w:r>
      <w:r>
        <w:rPr>
          <w:rFonts w:eastAsia="Times New Roman" w:cs="Arial"/>
          <w:szCs w:val="22"/>
        </w:rPr>
        <w:t>9</w:t>
      </w:r>
      <w:r w:rsidRPr="00F24774">
        <w:rPr>
          <w:rFonts w:eastAsia="Times New Roman" w:cs="Arial"/>
          <w:szCs w:val="22"/>
        </w:rPr>
        <w:t>). The 3 other ‘cities’ are spread across the population range.</w:t>
      </w:r>
    </w:p>
    <w:p w14:paraId="3B6AE20C" w14:textId="77777777" w:rsidR="00DB7FD5" w:rsidRDefault="00DB7FD5" w:rsidP="00DB7FD5">
      <w:pPr>
        <w:spacing w:line="240" w:lineRule="auto"/>
      </w:pPr>
    </w:p>
    <w:p w14:paraId="0E6EB02B" w14:textId="77777777" w:rsidR="00DB7FD5" w:rsidRDefault="00DB7FD5" w:rsidP="00DB7FD5">
      <w:pPr>
        <w:spacing w:line="240" w:lineRule="auto"/>
      </w:pPr>
    </w:p>
    <w:p w14:paraId="476911E0" w14:textId="77777777" w:rsidR="00DB7FD5" w:rsidRDefault="00DB7FD5" w:rsidP="00DB7FD5">
      <w:pPr>
        <w:spacing w:line="240" w:lineRule="auto"/>
      </w:pPr>
    </w:p>
    <w:tbl>
      <w:tblPr>
        <w:tblW w:w="0" w:type="auto"/>
        <w:tblLook w:val="04A0" w:firstRow="1" w:lastRow="0" w:firstColumn="1" w:lastColumn="0" w:noHBand="0" w:noVBand="1"/>
      </w:tblPr>
      <w:tblGrid>
        <w:gridCol w:w="7822"/>
      </w:tblGrid>
      <w:tr w:rsidR="00DB7FD5" w:rsidRPr="00321D43" w14:paraId="30BCC935" w14:textId="77777777" w:rsidTr="00DB7FD5">
        <w:tc>
          <w:tcPr>
            <w:tcW w:w="7822" w:type="dxa"/>
          </w:tcPr>
          <w:p w14:paraId="24DF9751" w14:textId="77777777" w:rsidR="00DB7FD5" w:rsidRPr="00321D43" w:rsidRDefault="00DB7FD5" w:rsidP="00DB7FD5">
            <w:pPr>
              <w:jc w:val="center"/>
              <w:rPr>
                <w:rFonts w:eastAsia="Times New Roman"/>
                <w:szCs w:val="20"/>
                <w:lang w:eastAsia="en-GB"/>
              </w:rPr>
            </w:pPr>
            <w:r>
              <w:rPr>
                <w:noProof/>
                <w:lang w:val="en-US"/>
              </w:rPr>
              <w:lastRenderedPageBreak/>
              <w:drawing>
                <wp:inline distT="0" distB="0" distL="0" distR="0" wp14:anchorId="2D36259C" wp14:editId="3D9E0B8C">
                  <wp:extent cx="4570095" cy="2741295"/>
                  <wp:effectExtent l="0" t="0" r="27305" b="27305"/>
                  <wp:docPr id="81"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2"/>
                    </a:graphicData>
                  </a:graphic>
                </wp:inline>
              </w:drawing>
            </w:r>
          </w:p>
        </w:tc>
      </w:tr>
      <w:tr w:rsidR="00DB7FD5" w:rsidRPr="00321D43" w14:paraId="1F376A3E" w14:textId="77777777" w:rsidTr="00DB7FD5">
        <w:tc>
          <w:tcPr>
            <w:tcW w:w="7822" w:type="dxa"/>
          </w:tcPr>
          <w:p w14:paraId="557FB45E" w14:textId="372B2141" w:rsidR="00DB7FD5" w:rsidRPr="00321D43" w:rsidRDefault="00DB7FD5" w:rsidP="00DB7FD5">
            <w:pPr>
              <w:rPr>
                <w:rFonts w:eastAsia="Times New Roman" w:cs="Arial"/>
                <w:noProof/>
                <w:szCs w:val="20"/>
                <w:lang w:val="en-US" w:eastAsia="en-GB"/>
              </w:rPr>
            </w:pPr>
            <w:r w:rsidRPr="00321D43">
              <w:rPr>
                <w:rFonts w:eastAsia="Times New Roman" w:cs="Arial"/>
                <w:noProof/>
                <w:szCs w:val="20"/>
                <w:lang w:val="en-US" w:eastAsia="en-GB"/>
              </w:rPr>
              <w:t>Source</w:t>
            </w:r>
            <w:r w:rsidR="004F7D54">
              <w:rPr>
                <w:rFonts w:eastAsia="Times New Roman" w:cs="Arial"/>
                <w:noProof/>
                <w:szCs w:val="20"/>
                <w:lang w:val="en-US" w:eastAsia="en-GB"/>
              </w:rPr>
              <w:t xml:space="preserve"> Data</w:t>
            </w:r>
            <w:r w:rsidRPr="00321D43">
              <w:rPr>
                <w:rFonts w:eastAsia="Times New Roman" w:cs="Arial"/>
                <w:noProof/>
                <w:szCs w:val="20"/>
                <w:lang w:val="en-US" w:eastAsia="en-GB"/>
              </w:rPr>
              <w:t>: ONS, 2017</w:t>
            </w:r>
          </w:p>
        </w:tc>
      </w:tr>
    </w:tbl>
    <w:p w14:paraId="2BF39C2C" w14:textId="77777777" w:rsidR="00DB7FD5" w:rsidRDefault="00DB7FD5" w:rsidP="00DB7FD5">
      <w:pPr>
        <w:rPr>
          <w:u w:val="single"/>
        </w:rPr>
      </w:pPr>
      <w:bookmarkStart w:id="480" w:name="_Toc99446404"/>
    </w:p>
    <w:p w14:paraId="3BBB210C" w14:textId="77777777" w:rsidR="00DB7FD5" w:rsidRDefault="00DB7FD5" w:rsidP="00DB7FD5">
      <w:pPr>
        <w:rPr>
          <w:u w:val="single"/>
        </w:rPr>
      </w:pPr>
      <w:r w:rsidRPr="002D6D9A">
        <w:rPr>
          <w:u w:val="single"/>
        </w:rPr>
        <w:t>‘Cities’ outside of the data set</w:t>
      </w:r>
      <w:bookmarkEnd w:id="480"/>
    </w:p>
    <w:p w14:paraId="14EF93C4" w14:textId="77777777" w:rsidR="00DB7FD5" w:rsidRDefault="00DB7FD5" w:rsidP="00DB7FD5">
      <w:pPr>
        <w:rPr>
          <w:rFonts w:cs="Arial"/>
          <w:szCs w:val="22"/>
        </w:rPr>
      </w:pPr>
      <w:r w:rsidRPr="00F24774">
        <w:rPr>
          <w:rFonts w:cs="Arial"/>
          <w:szCs w:val="22"/>
        </w:rPr>
        <w:t xml:space="preserve">The data set includes 6 ‘cities. However, there are 9 that have been omitted. These have a population range of 250,000 and over but do not fit within the arena capacity criteria or which are not used predominantly as a popular music and events venues (Chart </w:t>
      </w:r>
      <w:r>
        <w:rPr>
          <w:rFonts w:cs="Arial"/>
          <w:szCs w:val="22"/>
        </w:rPr>
        <w:t>10</w:t>
      </w:r>
      <w:r w:rsidRPr="00F24774">
        <w:rPr>
          <w:rFonts w:cs="Arial"/>
          <w:szCs w:val="22"/>
        </w:rPr>
        <w:t>).</w:t>
      </w:r>
    </w:p>
    <w:p w14:paraId="460487D7" w14:textId="77777777" w:rsidR="00DB7FD5" w:rsidRDefault="00DB7FD5" w:rsidP="00DB7FD5">
      <w:pPr>
        <w:rPr>
          <w:rFonts w:cs="Arial"/>
          <w:szCs w:val="22"/>
        </w:rPr>
      </w:pPr>
    </w:p>
    <w:tbl>
      <w:tblPr>
        <w:tblW w:w="0" w:type="auto"/>
        <w:tblLook w:val="04A0" w:firstRow="1" w:lastRow="0" w:firstColumn="1" w:lastColumn="0" w:noHBand="0" w:noVBand="1"/>
      </w:tblPr>
      <w:tblGrid>
        <w:gridCol w:w="8048"/>
      </w:tblGrid>
      <w:tr w:rsidR="00DB7FD5" w:rsidRPr="00321D43" w14:paraId="35FBB9D4" w14:textId="77777777" w:rsidTr="00DB7FD5">
        <w:tc>
          <w:tcPr>
            <w:tcW w:w="7822" w:type="dxa"/>
          </w:tcPr>
          <w:p w14:paraId="36DC2171" w14:textId="77777777" w:rsidR="00DB7FD5" w:rsidRPr="00321D43" w:rsidRDefault="00DB7FD5" w:rsidP="00DB7FD5">
            <w:pPr>
              <w:jc w:val="center"/>
              <w:rPr>
                <w:rFonts w:eastAsia="Times New Roman" w:cs="Arial"/>
                <w:szCs w:val="22"/>
                <w:lang w:eastAsia="en-GB"/>
              </w:rPr>
            </w:pPr>
            <w:r>
              <w:rPr>
                <w:noProof/>
                <w:lang w:val="en-US"/>
              </w:rPr>
              <w:drawing>
                <wp:inline distT="0" distB="0" distL="0" distR="0" wp14:anchorId="6AC53D41" wp14:editId="1802556D">
                  <wp:extent cx="5034280" cy="3048000"/>
                  <wp:effectExtent l="0" t="0" r="20320" b="25400"/>
                  <wp:docPr id="82"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3"/>
                    </a:graphicData>
                  </a:graphic>
                </wp:inline>
              </w:drawing>
            </w:r>
          </w:p>
        </w:tc>
      </w:tr>
      <w:tr w:rsidR="00DB7FD5" w:rsidRPr="00321D43" w14:paraId="586FA87E" w14:textId="77777777" w:rsidTr="00DB7FD5">
        <w:tc>
          <w:tcPr>
            <w:tcW w:w="7822" w:type="dxa"/>
          </w:tcPr>
          <w:p w14:paraId="1514C253" w14:textId="118FD37E" w:rsidR="00DB7FD5" w:rsidRPr="00321D43" w:rsidRDefault="00DB7FD5" w:rsidP="00DB7FD5">
            <w:pPr>
              <w:rPr>
                <w:rFonts w:eastAsia="Times New Roman" w:cs="Arial"/>
                <w:noProof/>
                <w:szCs w:val="20"/>
                <w:lang w:val="en-US" w:eastAsia="en-GB"/>
              </w:rPr>
            </w:pPr>
            <w:r w:rsidRPr="00321D43">
              <w:rPr>
                <w:rFonts w:eastAsia="Times New Roman" w:cs="Arial"/>
                <w:noProof/>
                <w:szCs w:val="20"/>
                <w:lang w:val="en-US" w:eastAsia="en-GB"/>
              </w:rPr>
              <w:t>Source</w:t>
            </w:r>
            <w:r w:rsidR="004F7D54">
              <w:rPr>
                <w:rFonts w:eastAsia="Times New Roman" w:cs="Arial"/>
                <w:noProof/>
                <w:szCs w:val="20"/>
                <w:lang w:val="en-US" w:eastAsia="en-GB"/>
              </w:rPr>
              <w:t xml:space="preserve"> Data</w:t>
            </w:r>
            <w:r w:rsidRPr="00321D43">
              <w:rPr>
                <w:rFonts w:eastAsia="Times New Roman" w:cs="Arial"/>
                <w:noProof/>
                <w:szCs w:val="20"/>
                <w:lang w:val="en-US" w:eastAsia="en-GB"/>
              </w:rPr>
              <w:t>: ONS, 2017</w:t>
            </w:r>
          </w:p>
        </w:tc>
      </w:tr>
    </w:tbl>
    <w:p w14:paraId="4E9FC868" w14:textId="77777777" w:rsidR="00DB7FD5" w:rsidRDefault="00DB7FD5" w:rsidP="00DB7FD5">
      <w:pPr>
        <w:rPr>
          <w:rFonts w:cs="Arial"/>
          <w:szCs w:val="22"/>
        </w:rPr>
      </w:pPr>
    </w:p>
    <w:p w14:paraId="62D8276E" w14:textId="77777777" w:rsidR="00DB7FD5" w:rsidRPr="00F24774" w:rsidRDefault="00DB7FD5" w:rsidP="00DB7FD5">
      <w:pPr>
        <w:rPr>
          <w:rFonts w:cs="Arial"/>
          <w:szCs w:val="22"/>
        </w:rPr>
      </w:pPr>
      <w:r w:rsidRPr="00F24774">
        <w:rPr>
          <w:rFonts w:cs="Arial"/>
          <w:szCs w:val="22"/>
        </w:rPr>
        <w:t xml:space="preserve">For example, Derby has an arena (Derby Arena) but is used mostly for sport; Hull has constructed the Bonus Arena (2018, 3,500 seating) and Bristol (YTL </w:t>
      </w:r>
      <w:r w:rsidRPr="00F24774">
        <w:rPr>
          <w:rFonts w:cs="Arial"/>
          <w:szCs w:val="22"/>
        </w:rPr>
        <w:lastRenderedPageBreak/>
        <w:t>Arena) is still in progress). Manchester boasts one of the largest concert venues in England with AO Arena, with a 21,000 seating capacity. Others such as Leicester have both a stadium and an arena but both are used primarily for sport (King Power Stadium, Football and Morningside Arena, Basketball).</w:t>
      </w:r>
      <w:r>
        <w:rPr>
          <w:rFonts w:cs="Arial"/>
          <w:szCs w:val="22"/>
        </w:rPr>
        <w:t xml:space="preserve"> </w:t>
      </w:r>
      <w:r w:rsidRPr="00F24774">
        <w:rPr>
          <w:rFonts w:cs="Arial"/>
          <w:szCs w:val="22"/>
        </w:rPr>
        <w:t>The sports theme is replicated in Coventry with Ricoh Arena for</w:t>
      </w:r>
      <w:r>
        <w:rPr>
          <w:rFonts w:cs="Arial"/>
        </w:rPr>
        <w:t xml:space="preserve"> </w:t>
      </w:r>
      <w:r w:rsidRPr="00F24774">
        <w:rPr>
          <w:rFonts w:cs="Arial"/>
          <w:szCs w:val="22"/>
        </w:rPr>
        <w:t>Rugby Union, and for Bradford, Stoke-on-Trent and Southampton all of which have football stadiums.</w:t>
      </w:r>
    </w:p>
    <w:p w14:paraId="196D8526" w14:textId="77777777" w:rsidR="00DB7FD5" w:rsidRPr="00F24774" w:rsidRDefault="00DB7FD5" w:rsidP="00DB7FD5">
      <w:pPr>
        <w:rPr>
          <w:rFonts w:cs="Arial"/>
          <w:szCs w:val="22"/>
        </w:rPr>
      </w:pPr>
    </w:p>
    <w:p w14:paraId="1999C2A5" w14:textId="77777777" w:rsidR="00DB7FD5" w:rsidRPr="002D6D9A" w:rsidRDefault="00DB7FD5" w:rsidP="00DB7FD5">
      <w:pPr>
        <w:rPr>
          <w:u w:val="single"/>
        </w:rPr>
      </w:pPr>
      <w:bookmarkStart w:id="481" w:name="_Toc99446406"/>
      <w:r w:rsidRPr="002D6D9A">
        <w:rPr>
          <w:u w:val="single"/>
        </w:rPr>
        <w:t>Dates the arenas were built</w:t>
      </w:r>
      <w:bookmarkEnd w:id="481"/>
    </w:p>
    <w:p w14:paraId="3ACD047D" w14:textId="77777777" w:rsidR="00DB7FD5" w:rsidRDefault="00DB7FD5" w:rsidP="00DB7FD5">
      <w:pPr>
        <w:rPr>
          <w:szCs w:val="22"/>
        </w:rPr>
      </w:pPr>
      <w:r w:rsidRPr="00F24774">
        <w:rPr>
          <w:szCs w:val="22"/>
        </w:rPr>
        <w:t>Chart</w:t>
      </w:r>
      <w:r>
        <w:rPr>
          <w:szCs w:val="22"/>
        </w:rPr>
        <w:t xml:space="preserve"> 11</w:t>
      </w:r>
      <w:r w:rsidRPr="00F24774">
        <w:rPr>
          <w:szCs w:val="22"/>
        </w:rPr>
        <w:t xml:space="preserve"> outlines the number of arena that was built over a period of 30 years.</w:t>
      </w:r>
    </w:p>
    <w:p w14:paraId="6632135D" w14:textId="77777777" w:rsidR="00DB7FD5" w:rsidRDefault="00DB7FD5" w:rsidP="00DB7FD5">
      <w:pPr>
        <w:rPr>
          <w:szCs w:val="22"/>
        </w:rPr>
      </w:pPr>
    </w:p>
    <w:tbl>
      <w:tblPr>
        <w:tblW w:w="0" w:type="auto"/>
        <w:tblLook w:val="04A0" w:firstRow="1" w:lastRow="0" w:firstColumn="1" w:lastColumn="0" w:noHBand="0" w:noVBand="1"/>
      </w:tblPr>
      <w:tblGrid>
        <w:gridCol w:w="7822"/>
      </w:tblGrid>
      <w:tr w:rsidR="00DB7FD5" w:rsidRPr="00321D43" w14:paraId="51D3E75D" w14:textId="77777777" w:rsidTr="00DB7FD5">
        <w:tc>
          <w:tcPr>
            <w:tcW w:w="7822" w:type="dxa"/>
          </w:tcPr>
          <w:p w14:paraId="2A1DBC77" w14:textId="77777777" w:rsidR="00DB7FD5" w:rsidRPr="00321D43" w:rsidRDefault="00DB7FD5" w:rsidP="00DB7FD5">
            <w:pPr>
              <w:jc w:val="center"/>
              <w:rPr>
                <w:rFonts w:eastAsia="Times New Roman"/>
                <w:noProof/>
                <w:color w:val="auto"/>
                <w:szCs w:val="20"/>
                <w:lang w:val="en-US" w:eastAsia="en-GB"/>
              </w:rPr>
            </w:pPr>
            <w:r>
              <w:rPr>
                <w:noProof/>
                <w:lang w:val="en-US"/>
              </w:rPr>
              <w:drawing>
                <wp:inline distT="0" distB="0" distL="0" distR="0" wp14:anchorId="43524BEC" wp14:editId="47378748">
                  <wp:extent cx="4570095" cy="2741295"/>
                  <wp:effectExtent l="0" t="0" r="27305" b="27305"/>
                  <wp:docPr id="83"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4"/>
                    </a:graphicData>
                  </a:graphic>
                </wp:inline>
              </w:drawing>
            </w:r>
          </w:p>
        </w:tc>
      </w:tr>
    </w:tbl>
    <w:p w14:paraId="495FB539" w14:textId="0CA7846C" w:rsidR="00DB7FD5" w:rsidRDefault="00DB7FD5" w:rsidP="00DB7FD5">
      <w:r>
        <w:t>Source</w:t>
      </w:r>
      <w:r w:rsidR="004F7D54">
        <w:t xml:space="preserve"> Data</w:t>
      </w:r>
      <w:r>
        <w:t>: individual Arena websites</w:t>
      </w:r>
    </w:p>
    <w:p w14:paraId="77B82EC2" w14:textId="77777777" w:rsidR="00DB7FD5" w:rsidRDefault="00DB7FD5" w:rsidP="00DB7FD5">
      <w:pPr>
        <w:rPr>
          <w:szCs w:val="22"/>
        </w:rPr>
      </w:pPr>
    </w:p>
    <w:p w14:paraId="6FE6CD9F" w14:textId="77777777" w:rsidR="00DB7FD5" w:rsidRPr="00F24774" w:rsidRDefault="00DB7FD5" w:rsidP="00DB7FD5">
      <w:pPr>
        <w:rPr>
          <w:szCs w:val="22"/>
        </w:rPr>
      </w:pPr>
      <w:r w:rsidRPr="00F24774">
        <w:rPr>
          <w:szCs w:val="22"/>
        </w:rPr>
        <w:t>In total there have been a total of 7 venues constructed in the period with 2 in Birmingham (1980 and 1991). The data demonstrates that the most significant periods of building were between the 1990s (3) and 2009 (2). Only 1 arena was built during 1980-1989 and 1 arena built during 2010-2020. As in the French case, development after the financial crash has been limited for financial reasons</w:t>
      </w:r>
      <w:r>
        <w:rPr>
          <w:szCs w:val="22"/>
        </w:rPr>
        <w:t xml:space="preserve"> which is also </w:t>
      </w:r>
      <w:r w:rsidRPr="00F24774">
        <w:rPr>
          <w:szCs w:val="22"/>
        </w:rPr>
        <w:t>reflected in the Leeds case study.</w:t>
      </w:r>
    </w:p>
    <w:p w14:paraId="046B446D" w14:textId="77777777" w:rsidR="00DB7FD5" w:rsidRPr="00F24774" w:rsidRDefault="00DB7FD5" w:rsidP="00DB7FD5">
      <w:pPr>
        <w:rPr>
          <w:rFonts w:cs="Arial"/>
          <w:szCs w:val="22"/>
          <w:u w:val="single"/>
        </w:rPr>
      </w:pPr>
    </w:p>
    <w:p w14:paraId="222CC039" w14:textId="77777777" w:rsidR="00DB7FD5" w:rsidRPr="002D6D9A" w:rsidRDefault="00DB7FD5" w:rsidP="00DB7FD5">
      <w:pPr>
        <w:rPr>
          <w:u w:val="single"/>
        </w:rPr>
      </w:pPr>
      <w:bookmarkStart w:id="482" w:name="_Toc99446407"/>
      <w:r w:rsidRPr="002D6D9A">
        <w:rPr>
          <w:u w:val="single"/>
        </w:rPr>
        <w:t>Size/capacity</w:t>
      </w:r>
      <w:bookmarkEnd w:id="482"/>
    </w:p>
    <w:p w14:paraId="29D70E25" w14:textId="77777777" w:rsidR="00DB7FD5" w:rsidRDefault="00DB7FD5" w:rsidP="00DB7FD5">
      <w:pPr>
        <w:rPr>
          <w:szCs w:val="22"/>
        </w:rPr>
      </w:pPr>
      <w:r w:rsidRPr="00F24774">
        <w:rPr>
          <w:szCs w:val="22"/>
        </w:rPr>
        <w:t xml:space="preserve">Chart </w:t>
      </w:r>
      <w:r>
        <w:rPr>
          <w:szCs w:val="22"/>
        </w:rPr>
        <w:t>12</w:t>
      </w:r>
      <w:r w:rsidRPr="00F24774">
        <w:rPr>
          <w:szCs w:val="22"/>
        </w:rPr>
        <w:t xml:space="preserve"> shows that the most popular seating capacity of an arena is 10,000 to 12,000 (3) with 4 arenas having a seating capacity of over 13,000. Out of the 4, 2 arenas have between 15,000 and 16,000.</w:t>
      </w:r>
    </w:p>
    <w:p w14:paraId="3A466733" w14:textId="77777777" w:rsidR="00DB7FD5" w:rsidRDefault="00DB7FD5" w:rsidP="00DB7FD5">
      <w:pPr>
        <w:rPr>
          <w:szCs w:val="22"/>
        </w:rPr>
      </w:pPr>
    </w:p>
    <w:tbl>
      <w:tblPr>
        <w:tblW w:w="0" w:type="auto"/>
        <w:tblLook w:val="04A0" w:firstRow="1" w:lastRow="0" w:firstColumn="1" w:lastColumn="0" w:noHBand="0" w:noVBand="1"/>
      </w:tblPr>
      <w:tblGrid>
        <w:gridCol w:w="7822"/>
      </w:tblGrid>
      <w:tr w:rsidR="00DB7FD5" w:rsidRPr="00321D43" w14:paraId="1130A5B6" w14:textId="77777777" w:rsidTr="00DB7FD5">
        <w:tc>
          <w:tcPr>
            <w:tcW w:w="7822" w:type="dxa"/>
          </w:tcPr>
          <w:p w14:paraId="39F1ED7D" w14:textId="77777777" w:rsidR="00DB7FD5" w:rsidRPr="00321D43" w:rsidRDefault="00DB7FD5" w:rsidP="00DB7FD5">
            <w:pPr>
              <w:jc w:val="center"/>
              <w:rPr>
                <w:rFonts w:eastAsia="Times New Roman"/>
                <w:szCs w:val="22"/>
                <w:lang w:eastAsia="en-GB"/>
              </w:rPr>
            </w:pPr>
          </w:p>
        </w:tc>
      </w:tr>
    </w:tbl>
    <w:p w14:paraId="1251EDAB" w14:textId="77777777" w:rsidR="00DB7FD5" w:rsidRDefault="00DB7FD5" w:rsidP="00DB7FD5">
      <w:bookmarkStart w:id="483" w:name="_Toc99446408"/>
      <w:r>
        <w:rPr>
          <w:noProof/>
          <w:lang w:val="en-US"/>
        </w:rPr>
        <w:drawing>
          <wp:inline distT="0" distB="0" distL="0" distR="0" wp14:anchorId="384DBA3C" wp14:editId="18EE6AEA">
            <wp:extent cx="4570095" cy="2392045"/>
            <wp:effectExtent l="0" t="0" r="27305" b="20955"/>
            <wp:docPr id="84"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5"/>
              </a:graphicData>
            </a:graphic>
          </wp:inline>
        </w:drawing>
      </w:r>
    </w:p>
    <w:p w14:paraId="6C177596" w14:textId="55B13B59" w:rsidR="00DB7FD5" w:rsidRDefault="00DB7FD5" w:rsidP="00DB7FD5">
      <w:r>
        <w:t>Source</w:t>
      </w:r>
      <w:r w:rsidR="004F7D54">
        <w:t xml:space="preserve"> Data</w:t>
      </w:r>
      <w:r>
        <w:t>: individual Arena websites</w:t>
      </w:r>
    </w:p>
    <w:p w14:paraId="5B06EBBC" w14:textId="77777777" w:rsidR="00DB7FD5" w:rsidRDefault="00DB7FD5" w:rsidP="00DB7FD5">
      <w:pPr>
        <w:rPr>
          <w:u w:val="single"/>
        </w:rPr>
      </w:pPr>
    </w:p>
    <w:p w14:paraId="338E6909" w14:textId="77777777" w:rsidR="00DB7FD5" w:rsidRPr="002D6D9A" w:rsidRDefault="00DB7FD5" w:rsidP="00DB7FD5">
      <w:pPr>
        <w:rPr>
          <w:u w:val="single"/>
        </w:rPr>
      </w:pPr>
      <w:r w:rsidRPr="002D6D9A">
        <w:rPr>
          <w:u w:val="single"/>
        </w:rPr>
        <w:t>Cost</w:t>
      </w:r>
      <w:bookmarkEnd w:id="483"/>
    </w:p>
    <w:p w14:paraId="79603AA9" w14:textId="77777777" w:rsidR="00DB7FD5" w:rsidRDefault="00DB7FD5" w:rsidP="00DB7FD5">
      <w:pPr>
        <w:rPr>
          <w:rFonts w:cs="Arial"/>
          <w:szCs w:val="22"/>
        </w:rPr>
      </w:pPr>
      <w:r w:rsidRPr="00F24774">
        <w:rPr>
          <w:rFonts w:cs="Arial"/>
          <w:szCs w:val="22"/>
        </w:rPr>
        <w:t xml:space="preserve">Chart </w:t>
      </w:r>
      <w:r>
        <w:rPr>
          <w:rFonts w:cs="Arial"/>
          <w:szCs w:val="22"/>
        </w:rPr>
        <w:t>13</w:t>
      </w:r>
      <w:r w:rsidRPr="00F24774">
        <w:rPr>
          <w:rFonts w:cs="Arial"/>
          <w:szCs w:val="22"/>
        </w:rPr>
        <w:t xml:space="preserve"> shows the construction costs for those arenas for which reliable data is available.</w:t>
      </w:r>
    </w:p>
    <w:tbl>
      <w:tblPr>
        <w:tblW w:w="0" w:type="auto"/>
        <w:tblLook w:val="04A0" w:firstRow="1" w:lastRow="0" w:firstColumn="1" w:lastColumn="0" w:noHBand="0" w:noVBand="1"/>
      </w:tblPr>
      <w:tblGrid>
        <w:gridCol w:w="8048"/>
      </w:tblGrid>
      <w:tr w:rsidR="00DB7FD5" w:rsidRPr="00321D43" w14:paraId="4251D7E7" w14:textId="77777777" w:rsidTr="00DB7FD5">
        <w:tc>
          <w:tcPr>
            <w:tcW w:w="7822" w:type="dxa"/>
          </w:tcPr>
          <w:p w14:paraId="7BB74EAA" w14:textId="77777777" w:rsidR="00DB7FD5" w:rsidRPr="00321D43" w:rsidRDefault="00DB7FD5" w:rsidP="00DB7FD5">
            <w:pPr>
              <w:jc w:val="center"/>
              <w:rPr>
                <w:rFonts w:eastAsia="Times New Roman" w:cs="Arial"/>
                <w:szCs w:val="22"/>
                <w:lang w:eastAsia="en-GB"/>
              </w:rPr>
            </w:pPr>
            <w:r>
              <w:rPr>
                <w:noProof/>
                <w:lang w:val="en-US"/>
              </w:rPr>
              <w:drawing>
                <wp:inline distT="0" distB="0" distL="0" distR="0" wp14:anchorId="0D8841B1" wp14:editId="14DAF3E9">
                  <wp:extent cx="5034280" cy="2996565"/>
                  <wp:effectExtent l="0" t="0" r="20320" b="26035"/>
                  <wp:docPr id="85"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6"/>
                    </a:graphicData>
                  </a:graphic>
                </wp:inline>
              </w:drawing>
            </w:r>
          </w:p>
        </w:tc>
      </w:tr>
    </w:tbl>
    <w:p w14:paraId="58D49467" w14:textId="0B3EB67A" w:rsidR="00DB7FD5" w:rsidRDefault="00DB7FD5" w:rsidP="00DB7FD5">
      <w:r>
        <w:t>Source</w:t>
      </w:r>
      <w:r w:rsidR="004F7D54">
        <w:t xml:space="preserve"> Data</w:t>
      </w:r>
      <w:r>
        <w:t>: individual Arena websites</w:t>
      </w:r>
    </w:p>
    <w:p w14:paraId="6E4E2B4D" w14:textId="77777777" w:rsidR="00DB7FD5" w:rsidRDefault="00DB7FD5" w:rsidP="00DB7FD5">
      <w:pPr>
        <w:rPr>
          <w:szCs w:val="22"/>
        </w:rPr>
      </w:pPr>
    </w:p>
    <w:p w14:paraId="47E01ACA" w14:textId="77777777" w:rsidR="00DB7FD5" w:rsidRDefault="00DB7FD5" w:rsidP="00DB7FD5">
      <w:pPr>
        <w:rPr>
          <w:rFonts w:cs="Arial"/>
          <w:szCs w:val="22"/>
        </w:rPr>
      </w:pPr>
      <w:r w:rsidRPr="00F24774">
        <w:rPr>
          <w:szCs w:val="22"/>
        </w:rPr>
        <w:t xml:space="preserve">The original data is indexed to 2020 using Bank of England inflation calculator to give a consistent picture of the costs of the developments. It is worth noting that both arenas in Birmingham are renovation costs rather than the original build cost. In the indexed costs, there is a similar range across the cities except for Liverpool, which is noticeably the highest; this high cost is explained by the fact </w:t>
      </w:r>
      <w:r w:rsidRPr="00F24774">
        <w:rPr>
          <w:szCs w:val="22"/>
        </w:rPr>
        <w:lastRenderedPageBreak/>
        <w:t xml:space="preserve">that it was part of a much larger complex designed by </w:t>
      </w:r>
      <w:r w:rsidRPr="00F24774">
        <w:rPr>
          <w:rFonts w:cs="Arial"/>
          <w:szCs w:val="22"/>
        </w:rPr>
        <w:t>Wilkinson Eyre for the European Capital of Culture. Newcastle-upon-Tyne’s arena costs were significantly lower.</w:t>
      </w:r>
    </w:p>
    <w:p w14:paraId="7B708DEC" w14:textId="77777777" w:rsidR="00DB7FD5" w:rsidRPr="00F24774" w:rsidRDefault="00DB7FD5" w:rsidP="00DB7FD5">
      <w:pPr>
        <w:rPr>
          <w:rFonts w:cs="Arial"/>
          <w:szCs w:val="22"/>
        </w:rPr>
      </w:pPr>
    </w:p>
    <w:p w14:paraId="28018F12" w14:textId="77777777" w:rsidR="00DB7FD5" w:rsidRPr="00304105" w:rsidRDefault="00DB7FD5" w:rsidP="00DB7FD5">
      <w:pPr>
        <w:rPr>
          <w:b/>
        </w:rPr>
      </w:pPr>
      <w:r w:rsidRPr="00304105">
        <w:rPr>
          <w:b/>
        </w:rPr>
        <w:t>Conclusion</w:t>
      </w:r>
    </w:p>
    <w:p w14:paraId="5EDA7496" w14:textId="77777777" w:rsidR="00DB7FD5" w:rsidRDefault="00DB7FD5" w:rsidP="00DB7FD5">
      <w:pPr>
        <w:rPr>
          <w:rFonts w:cs="Arial"/>
          <w:szCs w:val="22"/>
        </w:rPr>
      </w:pPr>
      <w:r>
        <w:rPr>
          <w:szCs w:val="22"/>
        </w:rPr>
        <w:t>In summary t</w:t>
      </w:r>
      <w:r w:rsidRPr="003D628B">
        <w:rPr>
          <w:szCs w:val="22"/>
        </w:rPr>
        <w:t>he analysis has provided a</w:t>
      </w:r>
      <w:r>
        <w:rPr>
          <w:szCs w:val="22"/>
        </w:rPr>
        <w:t>n</w:t>
      </w:r>
      <w:r w:rsidRPr="003D628B">
        <w:rPr>
          <w:szCs w:val="22"/>
        </w:rPr>
        <w:t xml:space="preserve"> </w:t>
      </w:r>
      <w:r>
        <w:rPr>
          <w:szCs w:val="22"/>
        </w:rPr>
        <w:t>overview</w:t>
      </w:r>
      <w:r w:rsidRPr="003D628B">
        <w:rPr>
          <w:rFonts w:cs="Arial"/>
          <w:szCs w:val="22"/>
        </w:rPr>
        <w:t xml:space="preserve"> of the development and distribution of arenas in France and England since 1980. Using specific criteria, the data set included 18 arenas and </w:t>
      </w:r>
      <w:proofErr w:type="spellStart"/>
      <w:r w:rsidRPr="003D628B">
        <w:rPr>
          <w:rFonts w:cs="Arial"/>
          <w:szCs w:val="22"/>
        </w:rPr>
        <w:t>Zéniths</w:t>
      </w:r>
      <w:proofErr w:type="spellEnd"/>
      <w:r w:rsidRPr="003D628B">
        <w:rPr>
          <w:rFonts w:cs="Arial"/>
          <w:szCs w:val="22"/>
        </w:rPr>
        <w:t xml:space="preserve"> in France and 7 arenas in England.</w:t>
      </w:r>
    </w:p>
    <w:p w14:paraId="7DB79088" w14:textId="77777777" w:rsidR="00DB7FD5" w:rsidRDefault="00DB7FD5" w:rsidP="00DB7FD5">
      <w:pPr>
        <w:rPr>
          <w:rFonts w:cs="Arial"/>
          <w:szCs w:val="22"/>
        </w:rPr>
      </w:pPr>
    </w:p>
    <w:p w14:paraId="06309CC8" w14:textId="77777777" w:rsidR="00DB7FD5" w:rsidRDefault="00DB7FD5" w:rsidP="00DB7FD5">
      <w:pPr>
        <w:rPr>
          <w:szCs w:val="22"/>
        </w:rPr>
      </w:pPr>
      <w:r w:rsidRPr="003D628B">
        <w:rPr>
          <w:rFonts w:eastAsia="Times New Roman" w:cs="Arial"/>
          <w:szCs w:val="22"/>
        </w:rPr>
        <w:t xml:space="preserve">The population data showed that whilst the mean average in France is </w:t>
      </w:r>
      <w:r w:rsidRPr="003D628B">
        <w:rPr>
          <w:rFonts w:cs="Arial"/>
          <w:szCs w:val="22"/>
        </w:rPr>
        <w:t xml:space="preserve">572,322,833 the modal class average of </w:t>
      </w:r>
      <w:proofErr w:type="spellStart"/>
      <w:r w:rsidRPr="003D628B">
        <w:rPr>
          <w:rFonts w:eastAsia="Times New Roman" w:cs="Arial"/>
          <w:szCs w:val="22"/>
        </w:rPr>
        <w:t>Métropoles</w:t>
      </w:r>
      <w:proofErr w:type="spellEnd"/>
      <w:r w:rsidRPr="003D628B">
        <w:rPr>
          <w:rFonts w:eastAsia="Times New Roman" w:cs="Arial"/>
          <w:szCs w:val="22"/>
        </w:rPr>
        <w:t xml:space="preserve"> and </w:t>
      </w:r>
      <w:proofErr w:type="spellStart"/>
      <w:r w:rsidRPr="003D628B">
        <w:rPr>
          <w:rFonts w:cs="Arial"/>
          <w:szCs w:val="22"/>
        </w:rPr>
        <w:t>Communaut</w:t>
      </w:r>
      <w:r w:rsidRPr="003D628B">
        <w:rPr>
          <w:rFonts w:cs="Lucida Grande"/>
          <w:szCs w:val="22"/>
        </w:rPr>
        <w:t>és</w:t>
      </w:r>
      <w:proofErr w:type="spellEnd"/>
      <w:r w:rsidRPr="003D628B">
        <w:rPr>
          <w:rFonts w:cs="Arial"/>
          <w:szCs w:val="22"/>
        </w:rPr>
        <w:t xml:space="preserve"> </w:t>
      </w:r>
      <w:proofErr w:type="spellStart"/>
      <w:r w:rsidRPr="003D628B">
        <w:rPr>
          <w:rFonts w:cs="Arial"/>
          <w:szCs w:val="22"/>
        </w:rPr>
        <w:t>Urbaines</w:t>
      </w:r>
      <w:proofErr w:type="spellEnd"/>
      <w:r w:rsidRPr="003D628B">
        <w:rPr>
          <w:rFonts w:cs="Arial"/>
          <w:szCs w:val="22"/>
        </w:rPr>
        <w:t xml:space="preserve"> </w:t>
      </w:r>
      <w:r w:rsidRPr="003D628B">
        <w:rPr>
          <w:rFonts w:eastAsia="Times New Roman" w:cs="Arial"/>
          <w:szCs w:val="22"/>
        </w:rPr>
        <w:t xml:space="preserve">is much lower between 200,000 and 299.999. This differs in England as the </w:t>
      </w:r>
      <w:r w:rsidRPr="003D628B">
        <w:rPr>
          <w:rFonts w:cs="Arial"/>
          <w:szCs w:val="22"/>
        </w:rPr>
        <w:t>mean average of 562,404.667 is reflected in the modal class average particularly noted between 500,000</w:t>
      </w:r>
      <w:r w:rsidRPr="003D628B">
        <w:rPr>
          <w:rFonts w:eastAsia="Times New Roman" w:cs="Arial"/>
          <w:szCs w:val="22"/>
        </w:rPr>
        <w:t xml:space="preserve"> and 599.999. This would suggest that the French developments rely on a smaller resident population for their markets and indicating that popular French music has smaller audiences in general. </w:t>
      </w:r>
      <w:r>
        <w:rPr>
          <w:rFonts w:eastAsia="Times New Roman" w:cs="Arial"/>
          <w:szCs w:val="22"/>
        </w:rPr>
        <w:t>A</w:t>
      </w:r>
      <w:r w:rsidRPr="003D628B">
        <w:rPr>
          <w:rFonts w:eastAsia="Times New Roman" w:cs="Arial"/>
          <w:szCs w:val="22"/>
        </w:rPr>
        <w:t xml:space="preserve">gainst this observation </w:t>
      </w:r>
      <w:r>
        <w:rPr>
          <w:rFonts w:eastAsia="Times New Roman" w:cs="Arial"/>
          <w:szCs w:val="22"/>
        </w:rPr>
        <w:t xml:space="preserve">however, </w:t>
      </w:r>
      <w:r w:rsidRPr="003D628B">
        <w:rPr>
          <w:rFonts w:eastAsia="Times New Roman" w:cs="Arial"/>
          <w:szCs w:val="22"/>
        </w:rPr>
        <w:t xml:space="preserve">it should be noted that given the population densities of the two countries, the English arenas command a significant market population within a given travel time compared with France. </w:t>
      </w:r>
      <w:r w:rsidRPr="003D628B">
        <w:rPr>
          <w:rFonts w:cs="Arial"/>
          <w:szCs w:val="22"/>
        </w:rPr>
        <w:t xml:space="preserve">France saw a significant number of venues for popular culture being built since 1980. This figure has been greatly enhanced by the state-led cultural policy with a series of the </w:t>
      </w:r>
      <w:proofErr w:type="spellStart"/>
      <w:r w:rsidRPr="003D628B">
        <w:rPr>
          <w:rFonts w:cs="Arial"/>
          <w:szCs w:val="22"/>
        </w:rPr>
        <w:t>Zénith</w:t>
      </w:r>
      <w:proofErr w:type="spellEnd"/>
      <w:r w:rsidRPr="003D628B">
        <w:rPr>
          <w:rFonts w:cs="Arial"/>
          <w:szCs w:val="22"/>
        </w:rPr>
        <w:t xml:space="preserve"> model built during that period. This demonstrates a common trend in France to build a </w:t>
      </w:r>
      <w:proofErr w:type="spellStart"/>
      <w:r w:rsidRPr="003D628B">
        <w:rPr>
          <w:rFonts w:cs="Arial"/>
          <w:szCs w:val="22"/>
        </w:rPr>
        <w:t>Zénith</w:t>
      </w:r>
      <w:proofErr w:type="spellEnd"/>
      <w:r w:rsidRPr="003D628B">
        <w:rPr>
          <w:rFonts w:cs="Arial"/>
          <w:szCs w:val="22"/>
        </w:rPr>
        <w:t xml:space="preserve"> with a smaller seating capacity than an arena. The smaller seating capacity of a </w:t>
      </w:r>
      <w:proofErr w:type="spellStart"/>
      <w:r w:rsidRPr="003D628B">
        <w:rPr>
          <w:rFonts w:cs="Arial"/>
          <w:szCs w:val="22"/>
        </w:rPr>
        <w:t>Zénith</w:t>
      </w:r>
      <w:proofErr w:type="spellEnd"/>
      <w:r w:rsidRPr="003D628B">
        <w:rPr>
          <w:rFonts w:cs="Arial"/>
          <w:szCs w:val="22"/>
        </w:rPr>
        <w:t xml:space="preserve"> is representative of the potential catchment size of audiences these venues can attract. The building of the </w:t>
      </w:r>
      <w:proofErr w:type="spellStart"/>
      <w:r w:rsidRPr="003D628B">
        <w:rPr>
          <w:rFonts w:cs="Arial"/>
          <w:szCs w:val="22"/>
        </w:rPr>
        <w:t>Zéniths</w:t>
      </w:r>
      <w:proofErr w:type="spellEnd"/>
      <w:r w:rsidRPr="003D628B">
        <w:rPr>
          <w:rFonts w:cs="Arial"/>
          <w:szCs w:val="22"/>
        </w:rPr>
        <w:t xml:space="preserve"> is a significant pattern seen in France which is a direct result of French cultural policy. </w:t>
      </w:r>
      <w:r>
        <w:rPr>
          <w:rFonts w:cs="Arial"/>
          <w:szCs w:val="22"/>
        </w:rPr>
        <w:t xml:space="preserve">However </w:t>
      </w:r>
      <w:r w:rsidRPr="003D628B">
        <w:rPr>
          <w:rFonts w:cs="Arial"/>
          <w:szCs w:val="22"/>
        </w:rPr>
        <w:t xml:space="preserve">the CUB/Bordeaux </w:t>
      </w:r>
      <w:proofErr w:type="spellStart"/>
      <w:r w:rsidRPr="003D628B">
        <w:rPr>
          <w:rFonts w:cs="Arial"/>
          <w:szCs w:val="22"/>
        </w:rPr>
        <w:t>Métropole</w:t>
      </w:r>
      <w:proofErr w:type="spellEnd"/>
      <w:r w:rsidRPr="003D628B">
        <w:rPr>
          <w:rFonts w:cs="Arial"/>
          <w:szCs w:val="22"/>
        </w:rPr>
        <w:t xml:space="preserve"> rejected the </w:t>
      </w:r>
      <w:proofErr w:type="spellStart"/>
      <w:r w:rsidRPr="003D628B">
        <w:rPr>
          <w:rFonts w:cs="Arial"/>
          <w:szCs w:val="22"/>
        </w:rPr>
        <w:t>Zénith</w:t>
      </w:r>
      <w:proofErr w:type="spellEnd"/>
      <w:r w:rsidRPr="003D628B">
        <w:rPr>
          <w:rFonts w:cs="Arial"/>
          <w:szCs w:val="22"/>
        </w:rPr>
        <w:t xml:space="preserve"> style venue in favour of an arena. T</w:t>
      </w:r>
      <w:r w:rsidRPr="003D628B">
        <w:rPr>
          <w:szCs w:val="22"/>
        </w:rPr>
        <w:t xml:space="preserve">he most recently built arena, </w:t>
      </w:r>
      <w:proofErr w:type="spellStart"/>
      <w:r w:rsidRPr="003D628B">
        <w:rPr>
          <w:szCs w:val="22"/>
        </w:rPr>
        <w:t>Arkea</w:t>
      </w:r>
      <w:proofErr w:type="spellEnd"/>
      <w:r w:rsidRPr="003D628B">
        <w:rPr>
          <w:szCs w:val="22"/>
        </w:rPr>
        <w:t xml:space="preserve"> Arena in Bordeaux (2018) holds 11,300 compared to 13,781 of the First Direct Arena, Leeds</w:t>
      </w:r>
    </w:p>
    <w:p w14:paraId="11FB6360" w14:textId="77777777" w:rsidR="00DB7FD5" w:rsidRDefault="00DB7FD5" w:rsidP="00DB7FD5">
      <w:pPr>
        <w:rPr>
          <w:rFonts w:cs="Arial"/>
          <w:szCs w:val="22"/>
        </w:rPr>
      </w:pPr>
    </w:p>
    <w:p w14:paraId="74200E9F" w14:textId="77777777" w:rsidR="00DB7FD5" w:rsidRDefault="00DB7FD5" w:rsidP="00DB7FD5">
      <w:pPr>
        <w:rPr>
          <w:szCs w:val="22"/>
        </w:rPr>
      </w:pPr>
      <w:r w:rsidRPr="003D628B">
        <w:rPr>
          <w:rFonts w:cs="Arial"/>
          <w:szCs w:val="22"/>
        </w:rPr>
        <w:t xml:space="preserve">Both countries had their most significant </w:t>
      </w:r>
      <w:r w:rsidRPr="003D628B">
        <w:rPr>
          <w:szCs w:val="22"/>
        </w:rPr>
        <w:t xml:space="preserve">periods of building between the 1990s and 2009 (14 France and 5 England). In both countries the number of arenas </w:t>
      </w:r>
      <w:r>
        <w:rPr>
          <w:szCs w:val="22"/>
        </w:rPr>
        <w:t xml:space="preserve">developed </w:t>
      </w:r>
      <w:r w:rsidRPr="003D628B">
        <w:rPr>
          <w:szCs w:val="22"/>
        </w:rPr>
        <w:t xml:space="preserve">following the economic crises of 2008 dropped with only two built in France and one in England during 2010-2020. The difficulties posed by the </w:t>
      </w:r>
      <w:proofErr w:type="spellStart"/>
      <w:r w:rsidRPr="003D628B">
        <w:rPr>
          <w:szCs w:val="22"/>
        </w:rPr>
        <w:t>post crash</w:t>
      </w:r>
      <w:proofErr w:type="spellEnd"/>
      <w:r w:rsidRPr="003D628B">
        <w:rPr>
          <w:szCs w:val="22"/>
        </w:rPr>
        <w:t xml:space="preserve"> period on the financing of arenas are common to both counties and this </w:t>
      </w:r>
      <w:r>
        <w:rPr>
          <w:szCs w:val="22"/>
        </w:rPr>
        <w:t xml:space="preserve">is </w:t>
      </w:r>
      <w:r w:rsidRPr="003D628B">
        <w:rPr>
          <w:szCs w:val="22"/>
        </w:rPr>
        <w:t>significant context for the two case studies.</w:t>
      </w:r>
      <w:r>
        <w:rPr>
          <w:szCs w:val="22"/>
        </w:rPr>
        <w:t xml:space="preserve"> The data is important as it highlights that whilst many venues have been constructed during the period of research </w:t>
      </w:r>
      <w:r>
        <w:rPr>
          <w:szCs w:val="22"/>
        </w:rPr>
        <w:lastRenderedPageBreak/>
        <w:t xml:space="preserve">more recently the trend and pattern has been for cities to adapt facilities to accommodate popular music rather than build new arena, highlighting the significance of the decision by Bordeaux and Leeds to go down the new build route. </w:t>
      </w:r>
    </w:p>
    <w:p w14:paraId="0CDDE52C" w14:textId="77777777" w:rsidR="00DB7FD5" w:rsidRDefault="00DB7FD5" w:rsidP="00DB7FD5"/>
    <w:p w14:paraId="37AD82C1" w14:textId="77777777" w:rsidR="00DB7FD5" w:rsidRDefault="00DB7FD5" w:rsidP="00DB7FD5">
      <w:pPr>
        <w:rPr>
          <w:b/>
        </w:rPr>
      </w:pPr>
      <w:r w:rsidRPr="00745D8F">
        <w:rPr>
          <w:b/>
        </w:rPr>
        <w:t>Data set included in the analysis</w:t>
      </w:r>
    </w:p>
    <w:p w14:paraId="167E01AE" w14:textId="77777777" w:rsidR="00DB7FD5" w:rsidRDefault="00DB7FD5" w:rsidP="00DB7FD5">
      <w:pPr>
        <w:rPr>
          <w:b/>
        </w:rPr>
      </w:pPr>
      <w:r>
        <w:rPr>
          <w:b/>
        </w:rPr>
        <w:t xml:space="preserve">France </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3537"/>
      </w:tblGrid>
      <w:tr w:rsidR="00DB7FD5" w:rsidRPr="00E70752" w14:paraId="68911007" w14:textId="77777777" w:rsidTr="007930B0">
        <w:tc>
          <w:tcPr>
            <w:tcW w:w="4793" w:type="dxa"/>
            <w:shd w:val="clear" w:color="auto" w:fill="auto"/>
          </w:tcPr>
          <w:p w14:paraId="7B132256"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b/>
                <w:szCs w:val="22"/>
              </w:rPr>
              <w:t>Métropoles</w:t>
            </w:r>
            <w:proofErr w:type="spellEnd"/>
            <w:r w:rsidRPr="00E70752">
              <w:rPr>
                <w:rFonts w:eastAsia="Times New Roman" w:cs="Arial"/>
                <w:b/>
                <w:szCs w:val="22"/>
              </w:rPr>
              <w:t xml:space="preserve"> and </w:t>
            </w:r>
            <w:proofErr w:type="spellStart"/>
            <w:r w:rsidRPr="00E70752">
              <w:rPr>
                <w:rFonts w:eastAsia="Times New Roman" w:cs="Arial"/>
                <w:b/>
                <w:szCs w:val="22"/>
              </w:rPr>
              <w:t>Communautés</w:t>
            </w:r>
            <w:proofErr w:type="spellEnd"/>
            <w:r w:rsidRPr="00E70752">
              <w:rPr>
                <w:rFonts w:eastAsia="Times New Roman" w:cs="Arial"/>
                <w:b/>
                <w:szCs w:val="22"/>
              </w:rPr>
              <w:t xml:space="preserve"> </w:t>
            </w:r>
            <w:proofErr w:type="spellStart"/>
            <w:r w:rsidRPr="00E70752">
              <w:rPr>
                <w:rFonts w:eastAsia="Times New Roman" w:cs="Arial"/>
                <w:b/>
                <w:szCs w:val="22"/>
              </w:rPr>
              <w:t>Urbaines</w:t>
            </w:r>
            <w:proofErr w:type="spellEnd"/>
          </w:p>
        </w:tc>
        <w:tc>
          <w:tcPr>
            <w:tcW w:w="3537" w:type="dxa"/>
            <w:shd w:val="clear" w:color="auto" w:fill="auto"/>
          </w:tcPr>
          <w:p w14:paraId="28192AF0" w14:textId="77777777" w:rsidR="00DB7FD5" w:rsidRPr="00E70752" w:rsidRDefault="00DB7FD5" w:rsidP="007930B0">
            <w:pPr>
              <w:spacing w:line="240" w:lineRule="auto"/>
              <w:rPr>
                <w:rFonts w:eastAsia="Times New Roman" w:cs="Arial"/>
                <w:b/>
                <w:szCs w:val="22"/>
              </w:rPr>
            </w:pPr>
            <w:r w:rsidRPr="00E70752">
              <w:rPr>
                <w:rFonts w:eastAsia="Times New Roman" w:cs="Arial"/>
                <w:b/>
                <w:szCs w:val="22"/>
              </w:rPr>
              <w:t>Type of Venue</w:t>
            </w:r>
          </w:p>
        </w:tc>
      </w:tr>
      <w:tr w:rsidR="00DB7FD5" w:rsidRPr="00E70752" w14:paraId="36B88AA1" w14:textId="77777777" w:rsidTr="007930B0">
        <w:tc>
          <w:tcPr>
            <w:tcW w:w="4793" w:type="dxa"/>
            <w:shd w:val="clear" w:color="auto" w:fill="auto"/>
          </w:tcPr>
          <w:p w14:paraId="2020CA64"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Métropole</w:t>
            </w:r>
            <w:proofErr w:type="spellEnd"/>
            <w:r w:rsidRPr="00E70752">
              <w:rPr>
                <w:rFonts w:eastAsia="Times New Roman" w:cs="Arial"/>
                <w:szCs w:val="22"/>
              </w:rPr>
              <w:t xml:space="preserve"> </w:t>
            </w:r>
            <w:proofErr w:type="spellStart"/>
            <w:r w:rsidRPr="00E70752">
              <w:rPr>
                <w:rFonts w:eastAsia="Times New Roman" w:cs="Arial"/>
                <w:szCs w:val="22"/>
              </w:rPr>
              <w:t>d'Aix</w:t>
            </w:r>
            <w:proofErr w:type="spellEnd"/>
            <w:r w:rsidRPr="00E70752">
              <w:rPr>
                <w:rFonts w:eastAsia="Times New Roman" w:cs="Arial"/>
                <w:szCs w:val="22"/>
              </w:rPr>
              <w:t>-Marseille-Provence</w:t>
            </w:r>
          </w:p>
        </w:tc>
        <w:tc>
          <w:tcPr>
            <w:tcW w:w="3537" w:type="dxa"/>
            <w:shd w:val="clear" w:color="auto" w:fill="auto"/>
          </w:tcPr>
          <w:p w14:paraId="25011CBF" w14:textId="77777777" w:rsidR="00DB7FD5" w:rsidRPr="00E70752" w:rsidRDefault="00DB7FD5" w:rsidP="007930B0">
            <w:pPr>
              <w:spacing w:line="240" w:lineRule="auto"/>
              <w:rPr>
                <w:rFonts w:eastAsia="Times New Roman" w:cs="Arial"/>
                <w:b/>
                <w:szCs w:val="22"/>
              </w:rPr>
            </w:pPr>
            <w:r w:rsidRPr="00E70752">
              <w:rPr>
                <w:rFonts w:eastAsia="Times New Roman" w:cs="Arial"/>
                <w:szCs w:val="22"/>
              </w:rPr>
              <w:t xml:space="preserve">Le Dome de Marseille </w:t>
            </w:r>
          </w:p>
        </w:tc>
      </w:tr>
      <w:tr w:rsidR="00DB7FD5" w:rsidRPr="00E70752" w14:paraId="7CD88DBF" w14:textId="77777777" w:rsidTr="007930B0">
        <w:tc>
          <w:tcPr>
            <w:tcW w:w="4793" w:type="dxa"/>
            <w:shd w:val="clear" w:color="auto" w:fill="auto"/>
          </w:tcPr>
          <w:p w14:paraId="60AB01A7"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Métropole</w:t>
            </w:r>
            <w:proofErr w:type="spellEnd"/>
            <w:r w:rsidRPr="00E70752">
              <w:rPr>
                <w:rFonts w:eastAsia="Times New Roman" w:cs="Arial"/>
                <w:szCs w:val="22"/>
              </w:rPr>
              <w:t xml:space="preserve"> </w:t>
            </w:r>
            <w:proofErr w:type="spellStart"/>
            <w:r w:rsidRPr="00E70752">
              <w:rPr>
                <w:rFonts w:eastAsia="Times New Roman" w:cs="Arial"/>
                <w:szCs w:val="22"/>
              </w:rPr>
              <w:t>Européenne</w:t>
            </w:r>
            <w:proofErr w:type="spellEnd"/>
            <w:r w:rsidRPr="00E70752">
              <w:rPr>
                <w:rFonts w:eastAsia="Times New Roman" w:cs="Arial"/>
                <w:szCs w:val="22"/>
              </w:rPr>
              <w:t xml:space="preserve"> de Lille</w:t>
            </w:r>
          </w:p>
        </w:tc>
        <w:tc>
          <w:tcPr>
            <w:tcW w:w="3537" w:type="dxa"/>
            <w:shd w:val="clear" w:color="auto" w:fill="auto"/>
          </w:tcPr>
          <w:p w14:paraId="1B6B423B"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r w:rsidRPr="00E70752">
              <w:rPr>
                <w:rFonts w:eastAsia="Times New Roman" w:cs="Arial"/>
                <w:szCs w:val="22"/>
              </w:rPr>
              <w:t xml:space="preserve"> </w:t>
            </w:r>
          </w:p>
        </w:tc>
      </w:tr>
      <w:tr w:rsidR="00DB7FD5" w:rsidRPr="00E70752" w14:paraId="6B75D413" w14:textId="77777777" w:rsidTr="007930B0">
        <w:tc>
          <w:tcPr>
            <w:tcW w:w="4793" w:type="dxa"/>
            <w:shd w:val="clear" w:color="auto" w:fill="auto"/>
          </w:tcPr>
          <w:p w14:paraId="1AC2E10F"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 xml:space="preserve">Bordeaux </w:t>
            </w:r>
            <w:proofErr w:type="spellStart"/>
            <w:r w:rsidRPr="00E70752">
              <w:rPr>
                <w:rFonts w:eastAsia="Times New Roman" w:cs="Arial"/>
                <w:szCs w:val="22"/>
              </w:rPr>
              <w:t>Métropole</w:t>
            </w:r>
            <w:proofErr w:type="spellEnd"/>
          </w:p>
        </w:tc>
        <w:tc>
          <w:tcPr>
            <w:tcW w:w="3537" w:type="dxa"/>
            <w:shd w:val="clear" w:color="auto" w:fill="auto"/>
          </w:tcPr>
          <w:p w14:paraId="4140BBEA" w14:textId="77777777" w:rsidR="00DB7FD5" w:rsidRPr="00E70752" w:rsidRDefault="00DB7FD5" w:rsidP="007930B0">
            <w:pPr>
              <w:spacing w:line="240" w:lineRule="auto"/>
              <w:rPr>
                <w:rFonts w:eastAsia="Times New Roman" w:cs="Arial"/>
                <w:szCs w:val="22"/>
              </w:rPr>
            </w:pPr>
            <w:proofErr w:type="spellStart"/>
            <w:r w:rsidRPr="00E70752">
              <w:rPr>
                <w:rFonts w:eastAsia="Times New Roman" w:cs="Arial"/>
                <w:szCs w:val="22"/>
              </w:rPr>
              <w:t>Arkea</w:t>
            </w:r>
            <w:proofErr w:type="spellEnd"/>
            <w:r w:rsidRPr="00E70752">
              <w:rPr>
                <w:rFonts w:eastAsia="Times New Roman" w:cs="Arial"/>
                <w:szCs w:val="22"/>
              </w:rPr>
              <w:t xml:space="preserve"> Arena</w:t>
            </w:r>
          </w:p>
        </w:tc>
      </w:tr>
      <w:tr w:rsidR="00DB7FD5" w:rsidRPr="00E70752" w14:paraId="3D95C519" w14:textId="77777777" w:rsidTr="007930B0">
        <w:tc>
          <w:tcPr>
            <w:tcW w:w="4793" w:type="dxa"/>
            <w:shd w:val="clear" w:color="auto" w:fill="auto"/>
          </w:tcPr>
          <w:p w14:paraId="2255D577"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 xml:space="preserve">Toulouse </w:t>
            </w:r>
            <w:proofErr w:type="spellStart"/>
            <w:r w:rsidRPr="00E70752">
              <w:rPr>
                <w:rFonts w:eastAsia="Times New Roman" w:cs="Arial"/>
                <w:szCs w:val="22"/>
              </w:rPr>
              <w:t>Métropole</w:t>
            </w:r>
            <w:proofErr w:type="spellEnd"/>
          </w:p>
        </w:tc>
        <w:tc>
          <w:tcPr>
            <w:tcW w:w="3537" w:type="dxa"/>
            <w:shd w:val="clear" w:color="auto" w:fill="auto"/>
          </w:tcPr>
          <w:p w14:paraId="51EAF3BF" w14:textId="77777777" w:rsidR="00DB7FD5" w:rsidRPr="00E70752" w:rsidRDefault="00DB7FD5" w:rsidP="007930B0">
            <w:pPr>
              <w:spacing w:line="240" w:lineRule="auto"/>
              <w:rPr>
                <w:rFonts w:eastAsia="Times New Roman" w:cs="Arial"/>
                <w:szCs w:val="22"/>
              </w:rPr>
            </w:pPr>
            <w:proofErr w:type="spellStart"/>
            <w:r w:rsidRPr="00E70752">
              <w:rPr>
                <w:rFonts w:eastAsia="Times New Roman" w:cs="Arial"/>
                <w:szCs w:val="22"/>
              </w:rPr>
              <w:t>Zénith</w:t>
            </w:r>
            <w:proofErr w:type="spellEnd"/>
          </w:p>
        </w:tc>
      </w:tr>
      <w:tr w:rsidR="00DB7FD5" w:rsidRPr="00E70752" w14:paraId="0675A9EB" w14:textId="77777777" w:rsidTr="007930B0">
        <w:tc>
          <w:tcPr>
            <w:tcW w:w="4793" w:type="dxa"/>
            <w:shd w:val="clear" w:color="auto" w:fill="auto"/>
          </w:tcPr>
          <w:p w14:paraId="35B71A56" w14:textId="77777777" w:rsidR="00DB7FD5" w:rsidRPr="00E70752" w:rsidRDefault="00DB7FD5" w:rsidP="007930B0">
            <w:pPr>
              <w:spacing w:line="240" w:lineRule="auto"/>
              <w:rPr>
                <w:rFonts w:eastAsia="Times New Roman" w:cs="Arial"/>
                <w:b/>
                <w:szCs w:val="22"/>
              </w:rPr>
            </w:pPr>
            <w:r w:rsidRPr="00E70752">
              <w:rPr>
                <w:rFonts w:eastAsia="Times New Roman" w:cs="Arial"/>
                <w:szCs w:val="22"/>
              </w:rPr>
              <w:t xml:space="preserve">Nantes </w:t>
            </w:r>
            <w:proofErr w:type="spellStart"/>
            <w:r w:rsidRPr="00E70752">
              <w:rPr>
                <w:rFonts w:eastAsia="Times New Roman" w:cs="Arial"/>
                <w:szCs w:val="22"/>
              </w:rPr>
              <w:t>Métropole</w:t>
            </w:r>
            <w:proofErr w:type="spellEnd"/>
          </w:p>
        </w:tc>
        <w:tc>
          <w:tcPr>
            <w:tcW w:w="3537" w:type="dxa"/>
            <w:shd w:val="clear" w:color="auto" w:fill="auto"/>
          </w:tcPr>
          <w:p w14:paraId="4C7A2F4E"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p>
        </w:tc>
      </w:tr>
      <w:tr w:rsidR="00DB7FD5" w:rsidRPr="00E70752" w14:paraId="3208B807" w14:textId="77777777" w:rsidTr="007930B0">
        <w:tc>
          <w:tcPr>
            <w:tcW w:w="4793" w:type="dxa"/>
            <w:shd w:val="clear" w:color="auto" w:fill="auto"/>
          </w:tcPr>
          <w:p w14:paraId="6B044308"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Métropole</w:t>
            </w:r>
            <w:proofErr w:type="spellEnd"/>
            <w:r w:rsidRPr="00E70752">
              <w:rPr>
                <w:rFonts w:eastAsia="Times New Roman" w:cs="Arial"/>
                <w:szCs w:val="22"/>
              </w:rPr>
              <w:t xml:space="preserve"> Nice Côte d'Azur</w:t>
            </w:r>
          </w:p>
        </w:tc>
        <w:tc>
          <w:tcPr>
            <w:tcW w:w="3537" w:type="dxa"/>
            <w:shd w:val="clear" w:color="auto" w:fill="auto"/>
          </w:tcPr>
          <w:p w14:paraId="1D8C7F9F"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 xml:space="preserve">Palais </w:t>
            </w:r>
            <w:proofErr w:type="spellStart"/>
            <w:r w:rsidRPr="00E70752">
              <w:rPr>
                <w:rFonts w:eastAsia="Times New Roman" w:cs="Arial"/>
                <w:szCs w:val="22"/>
              </w:rPr>
              <w:t>Nikaia</w:t>
            </w:r>
            <w:proofErr w:type="spellEnd"/>
          </w:p>
        </w:tc>
      </w:tr>
      <w:tr w:rsidR="00DB7FD5" w:rsidRPr="00E70752" w14:paraId="2078DC1A" w14:textId="77777777" w:rsidTr="007930B0">
        <w:tc>
          <w:tcPr>
            <w:tcW w:w="4793" w:type="dxa"/>
            <w:shd w:val="clear" w:color="auto" w:fill="auto"/>
          </w:tcPr>
          <w:p w14:paraId="1388A00A"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Eurométropole</w:t>
            </w:r>
            <w:proofErr w:type="spellEnd"/>
            <w:r w:rsidRPr="00E70752">
              <w:rPr>
                <w:rFonts w:eastAsia="Times New Roman" w:cs="Arial"/>
                <w:szCs w:val="22"/>
              </w:rPr>
              <w:t xml:space="preserve"> de Strasbourg</w:t>
            </w:r>
          </w:p>
        </w:tc>
        <w:tc>
          <w:tcPr>
            <w:tcW w:w="3537" w:type="dxa"/>
            <w:shd w:val="clear" w:color="auto" w:fill="auto"/>
          </w:tcPr>
          <w:p w14:paraId="7B705BA6"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p>
        </w:tc>
      </w:tr>
      <w:tr w:rsidR="00DB7FD5" w:rsidRPr="00E70752" w14:paraId="1D9854A0" w14:textId="77777777" w:rsidTr="007930B0">
        <w:tc>
          <w:tcPr>
            <w:tcW w:w="4793" w:type="dxa"/>
            <w:shd w:val="clear" w:color="auto" w:fill="auto"/>
          </w:tcPr>
          <w:p w14:paraId="57A0A165" w14:textId="77777777" w:rsidR="00DB7FD5" w:rsidRPr="00E70752" w:rsidRDefault="00DB7FD5" w:rsidP="007930B0">
            <w:pPr>
              <w:spacing w:line="240" w:lineRule="auto"/>
              <w:rPr>
                <w:rFonts w:eastAsia="Times New Roman" w:cs="Arial"/>
                <w:szCs w:val="22"/>
              </w:rPr>
            </w:pPr>
            <w:proofErr w:type="spellStart"/>
            <w:r w:rsidRPr="00E70752">
              <w:rPr>
                <w:rFonts w:eastAsia="Times New Roman" w:cs="Arial"/>
                <w:szCs w:val="22"/>
              </w:rPr>
              <w:t>Métropole</w:t>
            </w:r>
            <w:proofErr w:type="spellEnd"/>
            <w:r w:rsidRPr="00E70752">
              <w:rPr>
                <w:rFonts w:eastAsia="Times New Roman" w:cs="Arial"/>
                <w:szCs w:val="22"/>
              </w:rPr>
              <w:t xml:space="preserve"> Rouen Normandie</w:t>
            </w:r>
          </w:p>
        </w:tc>
        <w:tc>
          <w:tcPr>
            <w:tcW w:w="3537" w:type="dxa"/>
            <w:shd w:val="clear" w:color="auto" w:fill="auto"/>
          </w:tcPr>
          <w:p w14:paraId="485C7243"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p>
        </w:tc>
      </w:tr>
      <w:tr w:rsidR="00DB7FD5" w:rsidRPr="00E70752" w14:paraId="1AC7A404" w14:textId="77777777" w:rsidTr="007930B0">
        <w:tc>
          <w:tcPr>
            <w:tcW w:w="4793" w:type="dxa"/>
            <w:shd w:val="clear" w:color="auto" w:fill="auto"/>
          </w:tcPr>
          <w:p w14:paraId="77F34142"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 xml:space="preserve">Montpellier </w:t>
            </w:r>
            <w:proofErr w:type="spellStart"/>
            <w:r w:rsidRPr="00E70752">
              <w:rPr>
                <w:rFonts w:eastAsia="Times New Roman" w:cs="Arial"/>
                <w:szCs w:val="22"/>
              </w:rPr>
              <w:t>Méditerranée</w:t>
            </w:r>
            <w:proofErr w:type="spellEnd"/>
            <w:r w:rsidRPr="00E70752">
              <w:rPr>
                <w:rFonts w:eastAsia="Times New Roman" w:cs="Arial"/>
                <w:szCs w:val="22"/>
              </w:rPr>
              <w:t xml:space="preserve"> </w:t>
            </w:r>
            <w:proofErr w:type="spellStart"/>
            <w:r w:rsidRPr="00E70752">
              <w:rPr>
                <w:rFonts w:eastAsia="Times New Roman" w:cs="Arial"/>
                <w:szCs w:val="22"/>
              </w:rPr>
              <w:t>Métropole</w:t>
            </w:r>
            <w:proofErr w:type="spellEnd"/>
          </w:p>
        </w:tc>
        <w:tc>
          <w:tcPr>
            <w:tcW w:w="3537" w:type="dxa"/>
            <w:shd w:val="clear" w:color="auto" w:fill="auto"/>
          </w:tcPr>
          <w:p w14:paraId="4A1B7796"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p>
        </w:tc>
      </w:tr>
      <w:tr w:rsidR="00DB7FD5" w:rsidRPr="00E70752" w14:paraId="7162E84C" w14:textId="77777777" w:rsidTr="007930B0">
        <w:tc>
          <w:tcPr>
            <w:tcW w:w="4793" w:type="dxa"/>
            <w:shd w:val="clear" w:color="auto" w:fill="auto"/>
          </w:tcPr>
          <w:p w14:paraId="77EBDDDB" w14:textId="77777777" w:rsidR="00DB7FD5" w:rsidRPr="00E70752" w:rsidRDefault="00DB7FD5" w:rsidP="007930B0">
            <w:pPr>
              <w:spacing w:line="240" w:lineRule="auto"/>
              <w:rPr>
                <w:rFonts w:eastAsia="Times New Roman" w:cs="Arial"/>
                <w:szCs w:val="22"/>
              </w:rPr>
            </w:pPr>
            <w:proofErr w:type="spellStart"/>
            <w:r w:rsidRPr="00E70752">
              <w:rPr>
                <w:rFonts w:eastAsia="Times New Roman" w:cs="Arial"/>
                <w:color w:val="auto"/>
                <w:szCs w:val="22"/>
              </w:rPr>
              <w:t>Métropole</w:t>
            </w:r>
            <w:proofErr w:type="spellEnd"/>
            <w:r w:rsidRPr="00E70752">
              <w:rPr>
                <w:rFonts w:eastAsia="Times New Roman" w:cs="Arial"/>
                <w:color w:val="auto"/>
                <w:szCs w:val="22"/>
              </w:rPr>
              <w:t xml:space="preserve"> Grenoble-Alpes-</w:t>
            </w:r>
            <w:proofErr w:type="spellStart"/>
            <w:r w:rsidRPr="00E70752">
              <w:rPr>
                <w:rFonts w:eastAsia="Times New Roman" w:cs="Arial"/>
                <w:color w:val="auto"/>
                <w:szCs w:val="22"/>
              </w:rPr>
              <w:t>Métropole</w:t>
            </w:r>
            <w:proofErr w:type="spellEnd"/>
          </w:p>
        </w:tc>
        <w:tc>
          <w:tcPr>
            <w:tcW w:w="3537" w:type="dxa"/>
            <w:shd w:val="clear" w:color="auto" w:fill="auto"/>
          </w:tcPr>
          <w:p w14:paraId="2EAB0170"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Summum</w:t>
            </w:r>
          </w:p>
        </w:tc>
      </w:tr>
      <w:tr w:rsidR="00DB7FD5" w:rsidRPr="00E70752" w14:paraId="56999274" w14:textId="77777777" w:rsidTr="007930B0">
        <w:tc>
          <w:tcPr>
            <w:tcW w:w="4793" w:type="dxa"/>
            <w:shd w:val="clear" w:color="auto" w:fill="auto"/>
          </w:tcPr>
          <w:p w14:paraId="7A7697CD" w14:textId="77777777" w:rsidR="00DB7FD5" w:rsidRPr="00E70752" w:rsidRDefault="00DB7FD5" w:rsidP="007930B0">
            <w:pPr>
              <w:spacing w:line="240" w:lineRule="auto"/>
              <w:rPr>
                <w:rFonts w:eastAsia="Times New Roman" w:cs="Arial"/>
                <w:color w:val="auto"/>
                <w:szCs w:val="22"/>
              </w:rPr>
            </w:pPr>
            <w:proofErr w:type="spellStart"/>
            <w:r w:rsidRPr="00E70752">
              <w:rPr>
                <w:rFonts w:eastAsia="Times New Roman" w:cs="Arial"/>
                <w:szCs w:val="22"/>
              </w:rPr>
              <w:t>Métropole</w:t>
            </w:r>
            <w:proofErr w:type="spellEnd"/>
            <w:r w:rsidRPr="00E70752">
              <w:rPr>
                <w:rFonts w:eastAsia="Times New Roman" w:cs="Arial"/>
                <w:szCs w:val="22"/>
              </w:rPr>
              <w:t xml:space="preserve"> Toulon-Provence-</w:t>
            </w:r>
            <w:proofErr w:type="spellStart"/>
            <w:r w:rsidRPr="00E70752">
              <w:rPr>
                <w:rFonts w:eastAsia="Times New Roman" w:cs="Arial"/>
                <w:szCs w:val="22"/>
              </w:rPr>
              <w:t>Méditerranée</w:t>
            </w:r>
            <w:proofErr w:type="spellEnd"/>
          </w:p>
        </w:tc>
        <w:tc>
          <w:tcPr>
            <w:tcW w:w="3537" w:type="dxa"/>
            <w:shd w:val="clear" w:color="auto" w:fill="auto"/>
          </w:tcPr>
          <w:p w14:paraId="32AA9EC4"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p>
        </w:tc>
      </w:tr>
      <w:tr w:rsidR="00DB7FD5" w:rsidRPr="00E70752" w14:paraId="7B6A4CBF" w14:textId="77777777" w:rsidTr="007930B0">
        <w:tc>
          <w:tcPr>
            <w:tcW w:w="4793" w:type="dxa"/>
            <w:shd w:val="clear" w:color="auto" w:fill="auto"/>
          </w:tcPr>
          <w:p w14:paraId="5C945065"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 xml:space="preserve">Saint-Etienne </w:t>
            </w:r>
            <w:proofErr w:type="spellStart"/>
            <w:r w:rsidRPr="00E70752">
              <w:rPr>
                <w:rFonts w:eastAsia="Times New Roman" w:cs="Arial"/>
                <w:szCs w:val="22"/>
              </w:rPr>
              <w:t>Métropole</w:t>
            </w:r>
            <w:proofErr w:type="spellEnd"/>
          </w:p>
        </w:tc>
        <w:tc>
          <w:tcPr>
            <w:tcW w:w="3537" w:type="dxa"/>
            <w:shd w:val="clear" w:color="auto" w:fill="auto"/>
          </w:tcPr>
          <w:p w14:paraId="40DD0DE1"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p>
        </w:tc>
      </w:tr>
      <w:tr w:rsidR="00DB7FD5" w:rsidRPr="00E70752" w14:paraId="1128463F" w14:textId="77777777" w:rsidTr="007930B0">
        <w:tc>
          <w:tcPr>
            <w:tcW w:w="4793" w:type="dxa"/>
            <w:shd w:val="clear" w:color="auto" w:fill="auto"/>
          </w:tcPr>
          <w:p w14:paraId="380F3DB0"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 xml:space="preserve">Clermont Auvergne </w:t>
            </w:r>
            <w:proofErr w:type="spellStart"/>
            <w:r w:rsidRPr="00E70752">
              <w:rPr>
                <w:rFonts w:eastAsia="Times New Roman" w:cs="Arial"/>
                <w:szCs w:val="22"/>
              </w:rPr>
              <w:t>Métropole</w:t>
            </w:r>
            <w:proofErr w:type="spellEnd"/>
          </w:p>
        </w:tc>
        <w:tc>
          <w:tcPr>
            <w:tcW w:w="3537" w:type="dxa"/>
            <w:shd w:val="clear" w:color="auto" w:fill="auto"/>
          </w:tcPr>
          <w:p w14:paraId="3BBE5DFB"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p>
        </w:tc>
      </w:tr>
      <w:tr w:rsidR="00DB7FD5" w:rsidRPr="00E70752" w14:paraId="3CAB2C8C" w14:textId="77777777" w:rsidTr="007930B0">
        <w:tc>
          <w:tcPr>
            <w:tcW w:w="4793" w:type="dxa"/>
            <w:shd w:val="clear" w:color="auto" w:fill="auto"/>
          </w:tcPr>
          <w:p w14:paraId="511B8D1E"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 xml:space="preserve">Orléans </w:t>
            </w:r>
            <w:proofErr w:type="spellStart"/>
            <w:r w:rsidRPr="00E70752">
              <w:rPr>
                <w:rFonts w:eastAsia="Times New Roman" w:cs="Arial"/>
                <w:szCs w:val="22"/>
              </w:rPr>
              <w:t>Métropole</w:t>
            </w:r>
            <w:proofErr w:type="spellEnd"/>
          </w:p>
        </w:tc>
        <w:tc>
          <w:tcPr>
            <w:tcW w:w="3537" w:type="dxa"/>
            <w:shd w:val="clear" w:color="auto" w:fill="auto"/>
          </w:tcPr>
          <w:p w14:paraId="29019483"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p>
        </w:tc>
      </w:tr>
      <w:tr w:rsidR="00DB7FD5" w:rsidRPr="00E70752" w14:paraId="7F9E75A6" w14:textId="77777777" w:rsidTr="007930B0">
        <w:tc>
          <w:tcPr>
            <w:tcW w:w="4793" w:type="dxa"/>
            <w:shd w:val="clear" w:color="auto" w:fill="auto"/>
          </w:tcPr>
          <w:p w14:paraId="0DD8D13A" w14:textId="77777777" w:rsidR="00DB7FD5" w:rsidRPr="00E70752" w:rsidRDefault="00DB7FD5" w:rsidP="007930B0">
            <w:pPr>
              <w:spacing w:line="240" w:lineRule="auto"/>
              <w:rPr>
                <w:rFonts w:eastAsia="Times New Roman" w:cs="Arial"/>
                <w:szCs w:val="22"/>
              </w:rPr>
            </w:pPr>
            <w:proofErr w:type="spellStart"/>
            <w:r w:rsidRPr="00E70752">
              <w:rPr>
                <w:rFonts w:eastAsia="Times New Roman" w:cs="Arial"/>
                <w:szCs w:val="22"/>
              </w:rPr>
              <w:t>Métropole</w:t>
            </w:r>
            <w:proofErr w:type="spellEnd"/>
            <w:r w:rsidRPr="00E70752">
              <w:rPr>
                <w:rFonts w:eastAsia="Times New Roman" w:cs="Arial"/>
                <w:szCs w:val="22"/>
              </w:rPr>
              <w:t xml:space="preserve"> du Grand Nancy</w:t>
            </w:r>
          </w:p>
        </w:tc>
        <w:tc>
          <w:tcPr>
            <w:tcW w:w="3537" w:type="dxa"/>
            <w:shd w:val="clear" w:color="auto" w:fill="auto"/>
          </w:tcPr>
          <w:p w14:paraId="51DF53CB"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p>
        </w:tc>
      </w:tr>
      <w:tr w:rsidR="00DB7FD5" w:rsidRPr="00E70752" w14:paraId="2FD15303" w14:textId="77777777" w:rsidTr="007930B0">
        <w:tc>
          <w:tcPr>
            <w:tcW w:w="4793" w:type="dxa"/>
            <w:shd w:val="clear" w:color="auto" w:fill="auto"/>
          </w:tcPr>
          <w:p w14:paraId="7D145883"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 xml:space="preserve">Dijon </w:t>
            </w:r>
            <w:proofErr w:type="spellStart"/>
            <w:r w:rsidRPr="00E70752">
              <w:rPr>
                <w:rFonts w:eastAsia="Times New Roman" w:cs="Arial"/>
                <w:szCs w:val="22"/>
              </w:rPr>
              <w:t>Métropole</w:t>
            </w:r>
            <w:proofErr w:type="spellEnd"/>
          </w:p>
        </w:tc>
        <w:tc>
          <w:tcPr>
            <w:tcW w:w="3537" w:type="dxa"/>
            <w:shd w:val="clear" w:color="auto" w:fill="auto"/>
          </w:tcPr>
          <w:p w14:paraId="1094997F"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p>
        </w:tc>
      </w:tr>
      <w:tr w:rsidR="00DB7FD5" w:rsidRPr="00E70752" w14:paraId="032F7D29" w14:textId="77777777" w:rsidTr="007930B0">
        <w:tc>
          <w:tcPr>
            <w:tcW w:w="4793" w:type="dxa"/>
            <w:shd w:val="clear" w:color="auto" w:fill="auto"/>
          </w:tcPr>
          <w:p w14:paraId="0C6A6492"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 xml:space="preserve">CU Angers Loire </w:t>
            </w:r>
            <w:proofErr w:type="spellStart"/>
            <w:r w:rsidRPr="00E70752">
              <w:rPr>
                <w:rFonts w:eastAsia="Times New Roman" w:cs="Arial"/>
                <w:szCs w:val="22"/>
              </w:rPr>
              <w:t>Métropole</w:t>
            </w:r>
            <w:proofErr w:type="spellEnd"/>
          </w:p>
        </w:tc>
        <w:tc>
          <w:tcPr>
            <w:tcW w:w="3537" w:type="dxa"/>
            <w:shd w:val="clear" w:color="auto" w:fill="auto"/>
          </w:tcPr>
          <w:p w14:paraId="68A0FDA4" w14:textId="77777777" w:rsidR="00DB7FD5" w:rsidRPr="00E70752" w:rsidRDefault="00DB7FD5" w:rsidP="007930B0">
            <w:pPr>
              <w:spacing w:line="240" w:lineRule="auto"/>
              <w:rPr>
                <w:rFonts w:eastAsia="Times New Roman" w:cs="Arial"/>
                <w:szCs w:val="22"/>
              </w:rPr>
            </w:pPr>
            <w:proofErr w:type="spellStart"/>
            <w:r w:rsidRPr="00E70752">
              <w:rPr>
                <w:rFonts w:eastAsia="Times New Roman" w:cs="Arial"/>
                <w:szCs w:val="22"/>
              </w:rPr>
              <w:t>L’Arena</w:t>
            </w:r>
            <w:proofErr w:type="spellEnd"/>
          </w:p>
        </w:tc>
      </w:tr>
      <w:tr w:rsidR="00DB7FD5" w:rsidRPr="00E70752" w14:paraId="48EC9386" w14:textId="77777777" w:rsidTr="007930B0">
        <w:tc>
          <w:tcPr>
            <w:tcW w:w="4793" w:type="dxa"/>
            <w:shd w:val="clear" w:color="auto" w:fill="auto"/>
          </w:tcPr>
          <w:p w14:paraId="4FE135AE"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CU Caen la Mer</w:t>
            </w:r>
          </w:p>
        </w:tc>
        <w:tc>
          <w:tcPr>
            <w:tcW w:w="3537" w:type="dxa"/>
            <w:shd w:val="clear" w:color="auto" w:fill="auto"/>
          </w:tcPr>
          <w:p w14:paraId="0DD53F5D"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Zénith</w:t>
            </w:r>
            <w:proofErr w:type="spellEnd"/>
          </w:p>
        </w:tc>
      </w:tr>
    </w:tbl>
    <w:p w14:paraId="2ECBF4C8" w14:textId="77777777" w:rsidR="00DB7FD5" w:rsidRDefault="00DB7FD5" w:rsidP="00DB7FD5">
      <w:pPr>
        <w:rPr>
          <w:b/>
        </w:rPr>
      </w:pPr>
    </w:p>
    <w:p w14:paraId="7055A520" w14:textId="77777777" w:rsidR="00DB7FD5" w:rsidRDefault="00DB7FD5" w:rsidP="00DB7FD5">
      <w:pPr>
        <w:rPr>
          <w:b/>
        </w:rPr>
      </w:pPr>
      <w:r>
        <w:rPr>
          <w:b/>
        </w:rPr>
        <w:t>England</w:t>
      </w:r>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6662"/>
      </w:tblGrid>
      <w:tr w:rsidR="00DB7FD5" w:rsidRPr="00E70752" w14:paraId="662E9757" w14:textId="77777777" w:rsidTr="007930B0">
        <w:tc>
          <w:tcPr>
            <w:tcW w:w="1668" w:type="dxa"/>
            <w:shd w:val="clear" w:color="auto" w:fill="auto"/>
          </w:tcPr>
          <w:p w14:paraId="20ACA6CD" w14:textId="77777777" w:rsidR="00DB7FD5" w:rsidRPr="00E70752" w:rsidRDefault="00DB7FD5" w:rsidP="007930B0">
            <w:pPr>
              <w:spacing w:line="240" w:lineRule="auto"/>
              <w:rPr>
                <w:rFonts w:eastAsia="Times New Roman" w:cs="Arial"/>
                <w:b/>
                <w:szCs w:val="22"/>
              </w:rPr>
            </w:pPr>
            <w:r w:rsidRPr="00E70752">
              <w:rPr>
                <w:rFonts w:eastAsia="Times New Roman" w:cs="Arial"/>
                <w:b/>
                <w:szCs w:val="22"/>
              </w:rPr>
              <w:t xml:space="preserve">City </w:t>
            </w:r>
          </w:p>
        </w:tc>
        <w:tc>
          <w:tcPr>
            <w:tcW w:w="6662" w:type="dxa"/>
            <w:shd w:val="clear" w:color="auto" w:fill="auto"/>
          </w:tcPr>
          <w:p w14:paraId="1A87C8C9" w14:textId="77777777" w:rsidR="00DB7FD5" w:rsidRPr="00E70752" w:rsidRDefault="00DB7FD5" w:rsidP="007930B0">
            <w:pPr>
              <w:spacing w:line="240" w:lineRule="auto"/>
              <w:rPr>
                <w:rFonts w:eastAsia="Times New Roman" w:cs="Arial"/>
                <w:b/>
                <w:szCs w:val="22"/>
              </w:rPr>
            </w:pPr>
            <w:r w:rsidRPr="00E70752">
              <w:rPr>
                <w:rFonts w:eastAsia="Times New Roman" w:cs="Arial"/>
                <w:b/>
                <w:szCs w:val="22"/>
              </w:rPr>
              <w:t>Type of Venue</w:t>
            </w:r>
          </w:p>
        </w:tc>
      </w:tr>
      <w:tr w:rsidR="00DB7FD5" w:rsidRPr="00E70752" w14:paraId="7B753F8E" w14:textId="77777777" w:rsidTr="007930B0">
        <w:tc>
          <w:tcPr>
            <w:tcW w:w="1668" w:type="dxa"/>
            <w:shd w:val="clear" w:color="auto" w:fill="auto"/>
          </w:tcPr>
          <w:p w14:paraId="2470DA05"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Birmingham</w:t>
            </w:r>
          </w:p>
          <w:p w14:paraId="1868BD7F" w14:textId="77777777" w:rsidR="00DB7FD5" w:rsidRPr="00E70752" w:rsidRDefault="00DB7FD5" w:rsidP="007930B0">
            <w:pPr>
              <w:spacing w:line="240" w:lineRule="auto"/>
              <w:rPr>
                <w:rFonts w:eastAsia="Times New Roman" w:cs="Arial"/>
                <w:b/>
                <w:szCs w:val="22"/>
              </w:rPr>
            </w:pPr>
          </w:p>
        </w:tc>
        <w:tc>
          <w:tcPr>
            <w:tcW w:w="6662" w:type="dxa"/>
            <w:shd w:val="clear" w:color="auto" w:fill="auto"/>
          </w:tcPr>
          <w:p w14:paraId="053A7626"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Arena Birmingham (formerly National Indoor Arena, Barclaycard Arena)</w:t>
            </w:r>
          </w:p>
          <w:p w14:paraId="2ED34E72" w14:textId="77777777" w:rsidR="00DB7FD5" w:rsidRPr="00E70752" w:rsidRDefault="00DB7FD5" w:rsidP="007930B0">
            <w:pPr>
              <w:spacing w:line="240" w:lineRule="auto"/>
              <w:rPr>
                <w:rFonts w:eastAsia="Times New Roman" w:cs="Arial"/>
                <w:b/>
                <w:szCs w:val="22"/>
              </w:rPr>
            </w:pPr>
            <w:r w:rsidRPr="00E70752">
              <w:rPr>
                <w:rFonts w:eastAsia="Times New Roman" w:cs="Arial"/>
                <w:szCs w:val="22"/>
              </w:rPr>
              <w:t>Resorts World Arena (formerly NEC, LG Arena, Genting Arena</w:t>
            </w:r>
          </w:p>
        </w:tc>
      </w:tr>
      <w:tr w:rsidR="00DB7FD5" w:rsidRPr="00E70752" w14:paraId="5F5BE380" w14:textId="77777777" w:rsidTr="007930B0">
        <w:tc>
          <w:tcPr>
            <w:tcW w:w="1668" w:type="dxa"/>
            <w:shd w:val="clear" w:color="auto" w:fill="auto"/>
          </w:tcPr>
          <w:p w14:paraId="5C142A1D"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Liverpool</w:t>
            </w:r>
          </w:p>
          <w:p w14:paraId="0CA07A5F" w14:textId="77777777" w:rsidR="00DB7FD5" w:rsidRPr="00E70752" w:rsidRDefault="00DB7FD5" w:rsidP="007930B0">
            <w:pPr>
              <w:spacing w:line="240" w:lineRule="auto"/>
              <w:rPr>
                <w:rFonts w:eastAsia="Times New Roman" w:cs="Arial"/>
                <w:b/>
                <w:szCs w:val="22"/>
              </w:rPr>
            </w:pPr>
          </w:p>
        </w:tc>
        <w:tc>
          <w:tcPr>
            <w:tcW w:w="6662" w:type="dxa"/>
            <w:shd w:val="clear" w:color="auto" w:fill="auto"/>
          </w:tcPr>
          <w:p w14:paraId="03834E34" w14:textId="77777777" w:rsidR="00DB7FD5" w:rsidRPr="00E70752" w:rsidRDefault="00DB7FD5" w:rsidP="007930B0">
            <w:pPr>
              <w:spacing w:line="240" w:lineRule="auto"/>
              <w:rPr>
                <w:rFonts w:eastAsia="Times New Roman" w:cs="Arial"/>
                <w:b/>
                <w:szCs w:val="22"/>
              </w:rPr>
            </w:pPr>
            <w:r w:rsidRPr="00E70752">
              <w:rPr>
                <w:rFonts w:eastAsia="Times New Roman" w:cs="Arial"/>
                <w:szCs w:val="22"/>
              </w:rPr>
              <w:t>M &amp; S Bank Arena (formerly Liverpool Echo, Liverpool Arena)</w:t>
            </w:r>
          </w:p>
        </w:tc>
      </w:tr>
      <w:tr w:rsidR="00DB7FD5" w:rsidRPr="00E70752" w14:paraId="326871FA" w14:textId="77777777" w:rsidTr="007930B0">
        <w:tc>
          <w:tcPr>
            <w:tcW w:w="1668" w:type="dxa"/>
            <w:shd w:val="clear" w:color="auto" w:fill="auto"/>
          </w:tcPr>
          <w:p w14:paraId="633391B2"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Sheffield</w:t>
            </w:r>
          </w:p>
          <w:p w14:paraId="4C693E98" w14:textId="77777777" w:rsidR="00DB7FD5" w:rsidRPr="00E70752" w:rsidRDefault="00DB7FD5" w:rsidP="007930B0">
            <w:pPr>
              <w:spacing w:line="240" w:lineRule="auto"/>
              <w:rPr>
                <w:rFonts w:eastAsia="Times New Roman" w:cs="Arial"/>
                <w:b/>
                <w:szCs w:val="22"/>
              </w:rPr>
            </w:pPr>
          </w:p>
        </w:tc>
        <w:tc>
          <w:tcPr>
            <w:tcW w:w="6662" w:type="dxa"/>
            <w:shd w:val="clear" w:color="auto" w:fill="auto"/>
          </w:tcPr>
          <w:p w14:paraId="7C931A64" w14:textId="77777777" w:rsidR="00DB7FD5" w:rsidRPr="00E70752" w:rsidRDefault="00DB7FD5" w:rsidP="007930B0">
            <w:pPr>
              <w:spacing w:line="240" w:lineRule="auto"/>
              <w:rPr>
                <w:rFonts w:eastAsia="Times New Roman" w:cs="Arial"/>
                <w:b/>
                <w:szCs w:val="22"/>
              </w:rPr>
            </w:pPr>
            <w:proofErr w:type="spellStart"/>
            <w:r w:rsidRPr="00E70752">
              <w:rPr>
                <w:rFonts w:eastAsia="Times New Roman" w:cs="Arial"/>
                <w:szCs w:val="22"/>
              </w:rPr>
              <w:t>FlyDSA</w:t>
            </w:r>
            <w:proofErr w:type="spellEnd"/>
            <w:r w:rsidRPr="00E70752">
              <w:rPr>
                <w:rFonts w:eastAsia="Times New Roman" w:cs="Arial"/>
                <w:szCs w:val="22"/>
              </w:rPr>
              <w:t xml:space="preserve"> Arena, (</w:t>
            </w:r>
            <w:proofErr w:type="spellStart"/>
            <w:r w:rsidRPr="00E70752">
              <w:rPr>
                <w:rFonts w:eastAsia="Times New Roman" w:cs="Arial"/>
                <w:szCs w:val="22"/>
              </w:rPr>
              <w:t>formerely</w:t>
            </w:r>
            <w:proofErr w:type="spellEnd"/>
            <w:r w:rsidRPr="00E70752">
              <w:rPr>
                <w:rFonts w:eastAsia="Times New Roman" w:cs="Arial"/>
                <w:szCs w:val="22"/>
              </w:rPr>
              <w:t>, Motorpoint Arena, Hallam FM Arena</w:t>
            </w:r>
          </w:p>
        </w:tc>
      </w:tr>
      <w:tr w:rsidR="00DB7FD5" w:rsidRPr="00E70752" w14:paraId="68A67779" w14:textId="77777777" w:rsidTr="007930B0">
        <w:tc>
          <w:tcPr>
            <w:tcW w:w="1668" w:type="dxa"/>
            <w:shd w:val="clear" w:color="auto" w:fill="auto"/>
          </w:tcPr>
          <w:p w14:paraId="6BE96334"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Leeds</w:t>
            </w:r>
          </w:p>
        </w:tc>
        <w:tc>
          <w:tcPr>
            <w:tcW w:w="6662" w:type="dxa"/>
            <w:shd w:val="clear" w:color="auto" w:fill="auto"/>
          </w:tcPr>
          <w:p w14:paraId="738FA47E" w14:textId="77777777" w:rsidR="00DB7FD5" w:rsidRPr="00E70752" w:rsidRDefault="00DB7FD5" w:rsidP="007930B0">
            <w:pPr>
              <w:spacing w:line="240" w:lineRule="auto"/>
              <w:rPr>
                <w:rFonts w:eastAsia="Times New Roman" w:cs="Arial"/>
                <w:szCs w:val="22"/>
              </w:rPr>
            </w:pPr>
            <w:r w:rsidRPr="00E70752">
              <w:rPr>
                <w:rFonts w:eastAsia="Times New Roman" w:cs="Arial"/>
                <w:szCs w:val="22"/>
              </w:rPr>
              <w:t xml:space="preserve">First Direct Arena </w:t>
            </w:r>
          </w:p>
        </w:tc>
      </w:tr>
      <w:tr w:rsidR="00DB7FD5" w:rsidRPr="00E70752" w14:paraId="12E3876F" w14:textId="77777777" w:rsidTr="007930B0">
        <w:tc>
          <w:tcPr>
            <w:tcW w:w="1668" w:type="dxa"/>
            <w:shd w:val="clear" w:color="auto" w:fill="auto"/>
          </w:tcPr>
          <w:p w14:paraId="554246FB" w14:textId="77777777" w:rsidR="00DB7FD5" w:rsidRPr="00E70752" w:rsidRDefault="00DB7FD5" w:rsidP="007930B0">
            <w:pPr>
              <w:spacing w:line="240" w:lineRule="auto"/>
              <w:rPr>
                <w:rFonts w:eastAsia="Times New Roman" w:cs="Arial"/>
                <w:b/>
                <w:szCs w:val="22"/>
              </w:rPr>
            </w:pPr>
            <w:r w:rsidRPr="00245D18">
              <w:rPr>
                <w:rFonts w:eastAsia="Times New Roman" w:cs="Arial"/>
                <w:szCs w:val="22"/>
              </w:rPr>
              <w:t>Nottingham</w:t>
            </w:r>
          </w:p>
        </w:tc>
        <w:tc>
          <w:tcPr>
            <w:tcW w:w="6662" w:type="dxa"/>
            <w:shd w:val="clear" w:color="auto" w:fill="auto"/>
          </w:tcPr>
          <w:p w14:paraId="6AA9E5D8" w14:textId="77777777" w:rsidR="00DB7FD5" w:rsidRPr="00E70752" w:rsidRDefault="00DB7FD5" w:rsidP="007930B0">
            <w:pPr>
              <w:spacing w:line="240" w:lineRule="auto"/>
              <w:rPr>
                <w:rFonts w:eastAsia="Times New Roman" w:cs="Arial"/>
                <w:b/>
                <w:szCs w:val="22"/>
              </w:rPr>
            </w:pPr>
            <w:r w:rsidRPr="00245D18">
              <w:rPr>
                <w:rFonts w:eastAsia="Times New Roman" w:cs="Arial"/>
                <w:szCs w:val="22"/>
              </w:rPr>
              <w:t>Motorpoint Arena formerly (Nottingham Arena, Trent FM Arena, Capital FM Arena</w:t>
            </w:r>
          </w:p>
        </w:tc>
      </w:tr>
      <w:tr w:rsidR="00DB7FD5" w:rsidRPr="00E70752" w14:paraId="2D4E4388" w14:textId="77777777" w:rsidTr="007930B0">
        <w:tc>
          <w:tcPr>
            <w:tcW w:w="1668" w:type="dxa"/>
            <w:shd w:val="clear" w:color="auto" w:fill="auto"/>
          </w:tcPr>
          <w:p w14:paraId="3DCF5962" w14:textId="77777777" w:rsidR="00DB7FD5" w:rsidRPr="00E70752" w:rsidRDefault="00DB7FD5" w:rsidP="007930B0">
            <w:pPr>
              <w:spacing w:line="240" w:lineRule="auto"/>
              <w:rPr>
                <w:rFonts w:eastAsia="Times New Roman" w:cs="Arial"/>
                <w:szCs w:val="22"/>
              </w:rPr>
            </w:pPr>
            <w:r w:rsidRPr="00245D18">
              <w:rPr>
                <w:rFonts w:eastAsia="Times New Roman" w:cs="Arial"/>
                <w:szCs w:val="22"/>
              </w:rPr>
              <w:t>Newcastle upon Tyne</w:t>
            </w:r>
          </w:p>
        </w:tc>
        <w:tc>
          <w:tcPr>
            <w:tcW w:w="6662" w:type="dxa"/>
            <w:shd w:val="clear" w:color="auto" w:fill="auto"/>
          </w:tcPr>
          <w:p w14:paraId="56A4D6F2" w14:textId="77777777" w:rsidR="00DB7FD5" w:rsidRPr="00E70752" w:rsidRDefault="00DB7FD5" w:rsidP="007930B0">
            <w:pPr>
              <w:spacing w:line="240" w:lineRule="auto"/>
              <w:rPr>
                <w:rFonts w:eastAsia="Times New Roman" w:cs="Arial"/>
                <w:szCs w:val="22"/>
              </w:rPr>
            </w:pPr>
            <w:proofErr w:type="spellStart"/>
            <w:r w:rsidRPr="00245D18">
              <w:rPr>
                <w:rFonts w:eastAsia="Times New Roman" w:cs="Arial"/>
                <w:szCs w:val="22"/>
              </w:rPr>
              <w:t>Utilita</w:t>
            </w:r>
            <w:proofErr w:type="spellEnd"/>
            <w:r w:rsidRPr="00245D18">
              <w:rPr>
                <w:rFonts w:eastAsia="Times New Roman" w:cs="Arial"/>
                <w:szCs w:val="22"/>
              </w:rPr>
              <w:t xml:space="preserve"> Arena</w:t>
            </w:r>
            <w:r w:rsidRPr="00E70752">
              <w:rPr>
                <w:rFonts w:eastAsia="Times New Roman" w:cs="Arial"/>
                <w:szCs w:val="22"/>
              </w:rPr>
              <w:t xml:space="preserve"> </w:t>
            </w:r>
            <w:r w:rsidRPr="00245D18">
              <w:rPr>
                <w:rFonts w:eastAsia="Times New Roman" w:cs="Arial"/>
                <w:szCs w:val="22"/>
              </w:rPr>
              <w:t xml:space="preserve">(formerly </w:t>
            </w:r>
            <w:proofErr w:type="spellStart"/>
            <w:r w:rsidRPr="00245D18">
              <w:rPr>
                <w:rFonts w:eastAsia="Times New Roman" w:cs="Arial"/>
                <w:szCs w:val="22"/>
              </w:rPr>
              <w:t>Telewest</w:t>
            </w:r>
            <w:proofErr w:type="spellEnd"/>
            <w:r w:rsidRPr="00245D18">
              <w:rPr>
                <w:rFonts w:eastAsia="Times New Roman" w:cs="Arial"/>
                <w:szCs w:val="22"/>
              </w:rPr>
              <w:t xml:space="preserve"> Arena, Metro Radio Arena)</w:t>
            </w:r>
          </w:p>
          <w:p w14:paraId="0CD6F3A9" w14:textId="77777777" w:rsidR="00DB7FD5" w:rsidRPr="00E70752" w:rsidRDefault="00DB7FD5" w:rsidP="007930B0">
            <w:pPr>
              <w:spacing w:line="240" w:lineRule="auto"/>
              <w:rPr>
                <w:rFonts w:eastAsia="Times New Roman" w:cs="Arial"/>
                <w:szCs w:val="22"/>
              </w:rPr>
            </w:pPr>
          </w:p>
        </w:tc>
      </w:tr>
    </w:tbl>
    <w:p w14:paraId="3DECD8D0" w14:textId="1086490B" w:rsidR="007930B0" w:rsidRDefault="007930B0" w:rsidP="00D50299"/>
    <w:p w14:paraId="0AACE106" w14:textId="77777777" w:rsidR="007930B0" w:rsidRDefault="007930B0">
      <w:pPr>
        <w:spacing w:line="240" w:lineRule="auto"/>
      </w:pPr>
      <w:r>
        <w:br w:type="page"/>
      </w:r>
    </w:p>
    <w:p w14:paraId="5DB5E7AB" w14:textId="77777777" w:rsidR="00A057DF" w:rsidRPr="00111821" w:rsidRDefault="00A057DF" w:rsidP="00A057DF">
      <w:pPr>
        <w:pStyle w:val="Heading2"/>
      </w:pPr>
      <w:bookmarkStart w:id="484" w:name="_Toc530126815"/>
      <w:r w:rsidRPr="00111821">
        <w:lastRenderedPageBreak/>
        <w:t>ANNEX 2: PHD PARTICIPANT INFORMATION SHEET/CONSENT FORM</w:t>
      </w:r>
      <w:r>
        <w:t xml:space="preserve"> </w:t>
      </w:r>
      <w:r w:rsidRPr="00111821">
        <w:t>/</w:t>
      </w:r>
      <w:r>
        <w:t xml:space="preserve"> </w:t>
      </w:r>
      <w:r w:rsidRPr="00111821">
        <w:t>COMMUNIUCATONS (ENGLISH)</w:t>
      </w:r>
      <w:bookmarkEnd w:id="484"/>
    </w:p>
    <w:p w14:paraId="268579A5" w14:textId="77777777" w:rsidR="00A057DF" w:rsidRPr="00111821" w:rsidRDefault="00A057DF" w:rsidP="00A057DF">
      <w:pPr>
        <w:spacing w:line="240" w:lineRule="auto"/>
        <w:rPr>
          <w:rFonts w:cs="Arial"/>
          <w:b/>
          <w:color w:val="auto"/>
          <w:szCs w:val="22"/>
        </w:rPr>
      </w:pPr>
    </w:p>
    <w:p w14:paraId="69987659" w14:textId="77777777" w:rsidR="00A057DF" w:rsidRPr="00111821" w:rsidRDefault="00A057DF" w:rsidP="00A057DF">
      <w:pPr>
        <w:rPr>
          <w:rFonts w:eastAsia="Times New Roman" w:cs="Arial"/>
          <w:b/>
          <w:color w:val="auto"/>
          <w:szCs w:val="22"/>
        </w:rPr>
      </w:pPr>
      <w:r w:rsidRPr="00111821">
        <w:rPr>
          <w:rFonts w:cs="Arial"/>
          <w:b/>
          <w:color w:val="auto"/>
          <w:szCs w:val="22"/>
        </w:rPr>
        <w:t xml:space="preserve">Leeds Beckett University, </w:t>
      </w:r>
      <w:r w:rsidRPr="00111821">
        <w:rPr>
          <w:rFonts w:eastAsia="Times New Roman" w:cs="Arial"/>
          <w:b/>
          <w:color w:val="auto"/>
          <w:szCs w:val="22"/>
        </w:rPr>
        <w:t>School of the Built Environment, Engineering and Computing</w:t>
      </w:r>
    </w:p>
    <w:p w14:paraId="19011225" w14:textId="77777777" w:rsidR="00A057DF" w:rsidRPr="00111821" w:rsidRDefault="00A057DF" w:rsidP="00A057DF">
      <w:pPr>
        <w:rPr>
          <w:rFonts w:eastAsia="Times New Roman" w:cs="Arial"/>
          <w:color w:val="auto"/>
          <w:szCs w:val="22"/>
        </w:rPr>
      </w:pPr>
    </w:p>
    <w:p w14:paraId="5921D8CD" w14:textId="77777777" w:rsidR="00A057DF" w:rsidRPr="00FB2B93" w:rsidRDefault="00A057DF" w:rsidP="00A057DF">
      <w:pPr>
        <w:rPr>
          <w:rFonts w:eastAsia="Times New Roman" w:cs="Arial"/>
          <w:color w:val="auto"/>
          <w:szCs w:val="22"/>
        </w:rPr>
      </w:pPr>
      <w:r w:rsidRPr="00111821">
        <w:rPr>
          <w:rFonts w:eastAsia="Times New Roman" w:cs="Arial"/>
          <w:b/>
          <w:color w:val="auto"/>
          <w:szCs w:val="22"/>
        </w:rPr>
        <w:t>Title of the study:</w:t>
      </w:r>
    </w:p>
    <w:p w14:paraId="028715A1" w14:textId="77777777" w:rsidR="00A057DF" w:rsidRPr="00111821" w:rsidRDefault="00A057DF" w:rsidP="00A057DF">
      <w:pPr>
        <w:rPr>
          <w:rFonts w:cs="Arial"/>
          <w:color w:val="auto"/>
          <w:sz w:val="48"/>
          <w:szCs w:val="48"/>
        </w:rPr>
      </w:pPr>
      <w:r w:rsidRPr="00111821">
        <w:rPr>
          <w:rFonts w:cs="Arial"/>
          <w:color w:val="auto"/>
          <w:szCs w:val="22"/>
        </w:rPr>
        <w:t>THE BUILDING OF ARENAS FOR POPULAR MUSIC IN FRANCE AND ENGLAND 1980-2019</w:t>
      </w:r>
    </w:p>
    <w:p w14:paraId="13557D36" w14:textId="77777777" w:rsidR="00A057DF" w:rsidRPr="00111821" w:rsidRDefault="00A057DF" w:rsidP="00A057DF">
      <w:pPr>
        <w:rPr>
          <w:rFonts w:eastAsia="Times New Roman" w:cs="Arial"/>
          <w:color w:val="auto"/>
          <w:szCs w:val="22"/>
        </w:rPr>
      </w:pPr>
    </w:p>
    <w:p w14:paraId="51B12B2E" w14:textId="77777777" w:rsidR="00A057DF" w:rsidRPr="00111821" w:rsidRDefault="00A057DF" w:rsidP="00A057DF">
      <w:pPr>
        <w:rPr>
          <w:rFonts w:eastAsia="Times New Roman" w:cs="Arial"/>
          <w:color w:val="auto"/>
          <w:szCs w:val="22"/>
        </w:rPr>
      </w:pPr>
      <w:r w:rsidRPr="00111821">
        <w:rPr>
          <w:rFonts w:eastAsia="Times New Roman" w:cs="Arial"/>
          <w:b/>
          <w:color w:val="auto"/>
          <w:szCs w:val="22"/>
        </w:rPr>
        <w:t>Introduction:</w:t>
      </w:r>
    </w:p>
    <w:p w14:paraId="14D254C9" w14:textId="77777777" w:rsidR="00A057DF" w:rsidRPr="00111821" w:rsidRDefault="00A057DF" w:rsidP="00A057DF">
      <w:pPr>
        <w:rPr>
          <w:rFonts w:cs="Arial"/>
          <w:color w:val="auto"/>
          <w:szCs w:val="22"/>
        </w:rPr>
      </w:pPr>
      <w:r w:rsidRPr="00111821">
        <w:rPr>
          <w:rFonts w:cs="Arial"/>
          <w:color w:val="auto"/>
          <w:szCs w:val="22"/>
        </w:rPr>
        <w:t xml:space="preserve">Since the 1980s there has been a number of new buildings developed specifically to accommodate popular culture in England and France. This study will seek to address how architecture through ‘indoor music venues’ such as the arena and le zenith has impacted on the popular cultural landscapes of cities in England and France from the 1980s to 2017. It will interrogate their contribution to regeneration of urban spaces and cultural quarters. There are very few comparative studies of England and France that investigate the planning, building and cultural context of indoor music venues.  Current research relates to the music, sounds and cultural theory of popular music (Frith et al. 2010, </w:t>
      </w:r>
      <w:proofErr w:type="spellStart"/>
      <w:r w:rsidRPr="00111821">
        <w:rPr>
          <w:rFonts w:cs="Arial"/>
          <w:color w:val="auto"/>
          <w:szCs w:val="22"/>
        </w:rPr>
        <w:t>Mourjorpoulos</w:t>
      </w:r>
      <w:proofErr w:type="spellEnd"/>
      <w:r w:rsidRPr="00111821">
        <w:rPr>
          <w:rFonts w:cs="Arial"/>
          <w:color w:val="auto"/>
          <w:szCs w:val="22"/>
        </w:rPr>
        <w:t xml:space="preserve"> 2014, </w:t>
      </w:r>
      <w:proofErr w:type="spellStart"/>
      <w:r w:rsidRPr="00111821">
        <w:rPr>
          <w:rFonts w:cs="Arial"/>
          <w:color w:val="auto"/>
          <w:szCs w:val="22"/>
        </w:rPr>
        <w:t>Kronenburg</w:t>
      </w:r>
      <w:proofErr w:type="spellEnd"/>
      <w:r w:rsidRPr="00111821">
        <w:rPr>
          <w:rFonts w:cs="Arial"/>
          <w:color w:val="auto"/>
          <w:szCs w:val="22"/>
        </w:rPr>
        <w:t xml:space="preserve">, 2011). This gap in the research has been identified through the researcher’s knowledge of French cultural building following a masters </w:t>
      </w:r>
      <w:proofErr w:type="spellStart"/>
      <w:r w:rsidRPr="00111821">
        <w:rPr>
          <w:rFonts w:cs="Arial"/>
          <w:color w:val="auto"/>
          <w:szCs w:val="22"/>
        </w:rPr>
        <w:t>level led</w:t>
      </w:r>
      <w:proofErr w:type="spellEnd"/>
      <w:r w:rsidRPr="00111821">
        <w:rPr>
          <w:rFonts w:cs="Arial"/>
          <w:color w:val="auto"/>
          <w:szCs w:val="22"/>
        </w:rPr>
        <w:t xml:space="preserve"> research study which considered the relationship between power, leadership at the presidential level and architecture and more specifically, Francois Mitterrand and ‘les grands </w:t>
      </w:r>
      <w:proofErr w:type="spellStart"/>
      <w:r w:rsidRPr="00111821">
        <w:rPr>
          <w:rFonts w:cs="Arial"/>
          <w:color w:val="auto"/>
          <w:szCs w:val="22"/>
        </w:rPr>
        <w:t>projets</w:t>
      </w:r>
      <w:proofErr w:type="spellEnd"/>
      <w:r w:rsidRPr="00111821">
        <w:rPr>
          <w:rFonts w:cs="Arial"/>
          <w:color w:val="auto"/>
          <w:szCs w:val="22"/>
        </w:rPr>
        <w:t>’. This series of projects, which support high culture, has made a significant impact on the urban landscape of Paris and the regional cities that copied such buildings. The proposed research therefore, extends this theme to investigate how popular culture has impacted on cities through the associated buildings.</w:t>
      </w:r>
    </w:p>
    <w:p w14:paraId="640B6B06" w14:textId="77777777" w:rsidR="00A057DF" w:rsidRPr="00111821" w:rsidRDefault="00A057DF" w:rsidP="00A057DF">
      <w:pPr>
        <w:rPr>
          <w:rFonts w:cs="Arial"/>
          <w:color w:val="auto"/>
          <w:szCs w:val="22"/>
        </w:rPr>
      </w:pPr>
    </w:p>
    <w:p w14:paraId="4CB58FA1" w14:textId="0DF25943" w:rsidR="00A057DF" w:rsidRPr="00FB2B93" w:rsidRDefault="00A057DF" w:rsidP="00A057DF">
      <w:pPr>
        <w:rPr>
          <w:rFonts w:eastAsia="Times New Roman" w:cs="Arial"/>
          <w:color w:val="auto"/>
          <w:szCs w:val="22"/>
        </w:rPr>
      </w:pPr>
      <w:r w:rsidRPr="00111821">
        <w:rPr>
          <w:rFonts w:cs="Arial"/>
          <w:color w:val="auto"/>
          <w:szCs w:val="22"/>
        </w:rPr>
        <w:t>In demonstrating how specific venues for music and public events for popular culture have emerged it will identify the importance placed within an urban environment and the individual city. The rise of the 'arenas' in England and 'le Zenith' in France is the main focus of the study. Two</w:t>
      </w:r>
      <w:r w:rsidRPr="00111821">
        <w:rPr>
          <w:rFonts w:eastAsia="Times New Roman" w:cs="Arial"/>
          <w:color w:val="auto"/>
          <w:szCs w:val="22"/>
        </w:rPr>
        <w:t xml:space="preserve"> cities have been identified as case studies, Leeds and Bordeaux.  Both have recently built an arena. The following high-level questions are being considered as a basis for framing the case studies.</w:t>
      </w:r>
      <w:r w:rsidRPr="00FB2B93">
        <w:rPr>
          <w:rFonts w:eastAsia="Times New Roman" w:cs="Arial"/>
          <w:color w:val="auto"/>
          <w:szCs w:val="22"/>
        </w:rPr>
        <w:br w:type="page"/>
      </w:r>
    </w:p>
    <w:p w14:paraId="6C53FBA3" w14:textId="77777777" w:rsidR="00A057DF" w:rsidRPr="00FB2B93" w:rsidRDefault="00A057DF" w:rsidP="00A057DF">
      <w:pPr>
        <w:numPr>
          <w:ilvl w:val="0"/>
          <w:numId w:val="6"/>
        </w:numPr>
        <w:spacing w:after="200" w:line="240" w:lineRule="auto"/>
        <w:contextualSpacing/>
        <w:rPr>
          <w:rFonts w:eastAsia="Calibri" w:cs="Arial"/>
          <w:color w:val="auto"/>
          <w:szCs w:val="22"/>
        </w:rPr>
      </w:pPr>
      <w:r w:rsidRPr="00111821">
        <w:rPr>
          <w:rFonts w:eastAsia="Calibri" w:cs="Arial"/>
          <w:color w:val="auto"/>
          <w:szCs w:val="22"/>
        </w:rPr>
        <w:lastRenderedPageBreak/>
        <w:t>In what ways did national policy in France and England shape local level decision-making related to cultural infrastructure provision for popular music?</w:t>
      </w:r>
    </w:p>
    <w:p w14:paraId="6CE9887C" w14:textId="77777777" w:rsidR="00A057DF" w:rsidRPr="00111821" w:rsidRDefault="00A057DF" w:rsidP="00A057DF">
      <w:pPr>
        <w:spacing w:after="200" w:line="240" w:lineRule="auto"/>
        <w:ind w:left="720"/>
        <w:contextualSpacing/>
        <w:rPr>
          <w:rFonts w:eastAsia="Calibri" w:cs="Arial"/>
          <w:color w:val="auto"/>
          <w:szCs w:val="22"/>
        </w:rPr>
      </w:pPr>
    </w:p>
    <w:p w14:paraId="5625E904" w14:textId="77777777" w:rsidR="00A057DF" w:rsidRPr="00FB2B93" w:rsidRDefault="00A057DF" w:rsidP="00A057DF">
      <w:pPr>
        <w:numPr>
          <w:ilvl w:val="0"/>
          <w:numId w:val="6"/>
        </w:numPr>
        <w:spacing w:after="200" w:line="240" w:lineRule="auto"/>
        <w:contextualSpacing/>
        <w:rPr>
          <w:rFonts w:eastAsia="Calibri" w:cs="Arial"/>
          <w:color w:val="auto"/>
          <w:szCs w:val="22"/>
        </w:rPr>
      </w:pPr>
      <w:r w:rsidRPr="00111821">
        <w:rPr>
          <w:rFonts w:eastAsia="Calibri" w:cs="Arial"/>
          <w:color w:val="auto"/>
          <w:szCs w:val="22"/>
        </w:rPr>
        <w:t>What was the role of local urban planning and cultural policy in shaping the development of music arenas in Bordeaux and Leeds?</w:t>
      </w:r>
    </w:p>
    <w:p w14:paraId="076934EB" w14:textId="77777777" w:rsidR="00A057DF" w:rsidRPr="00111821" w:rsidRDefault="00A057DF" w:rsidP="00A057DF">
      <w:pPr>
        <w:spacing w:after="200" w:line="240" w:lineRule="auto"/>
        <w:ind w:left="720"/>
        <w:contextualSpacing/>
        <w:rPr>
          <w:rFonts w:eastAsia="Calibri" w:cs="Arial"/>
          <w:color w:val="auto"/>
          <w:szCs w:val="22"/>
        </w:rPr>
      </w:pPr>
    </w:p>
    <w:p w14:paraId="6A1FD583" w14:textId="77777777" w:rsidR="00A057DF" w:rsidRPr="00FB2B93" w:rsidRDefault="00A057DF" w:rsidP="00A057DF">
      <w:pPr>
        <w:numPr>
          <w:ilvl w:val="0"/>
          <w:numId w:val="6"/>
        </w:numPr>
        <w:spacing w:after="200" w:line="240" w:lineRule="auto"/>
        <w:contextualSpacing/>
        <w:rPr>
          <w:rFonts w:eastAsia="Calibri" w:cs="Arial"/>
          <w:color w:val="auto"/>
          <w:szCs w:val="22"/>
        </w:rPr>
      </w:pPr>
      <w:r w:rsidRPr="00111821">
        <w:rPr>
          <w:rFonts w:eastAsia="Calibri" w:cs="Arial"/>
          <w:color w:val="auto"/>
          <w:szCs w:val="22"/>
        </w:rPr>
        <w:t>What were the contrasting and comparable experiences of Bordeaux and Leeds in creating spaces for popular music?</w:t>
      </w:r>
    </w:p>
    <w:p w14:paraId="624F00FE" w14:textId="77777777" w:rsidR="00A057DF" w:rsidRPr="00111821" w:rsidRDefault="00A057DF" w:rsidP="00A057DF">
      <w:pPr>
        <w:spacing w:after="200" w:line="240" w:lineRule="auto"/>
        <w:ind w:left="720"/>
        <w:contextualSpacing/>
        <w:rPr>
          <w:rFonts w:eastAsia="Calibri" w:cs="Arial"/>
          <w:color w:val="auto"/>
          <w:szCs w:val="22"/>
        </w:rPr>
      </w:pPr>
    </w:p>
    <w:p w14:paraId="0BE5FA86" w14:textId="77777777" w:rsidR="00A057DF" w:rsidRPr="00111821" w:rsidRDefault="00A057DF" w:rsidP="00A057DF">
      <w:pPr>
        <w:numPr>
          <w:ilvl w:val="0"/>
          <w:numId w:val="6"/>
        </w:numPr>
        <w:spacing w:after="200" w:line="240" w:lineRule="auto"/>
        <w:contextualSpacing/>
        <w:rPr>
          <w:rFonts w:eastAsia="Calibri" w:cs="Arial"/>
          <w:color w:val="auto"/>
          <w:szCs w:val="22"/>
        </w:rPr>
      </w:pPr>
      <w:r w:rsidRPr="00111821">
        <w:rPr>
          <w:rFonts w:eastAsia="Calibri" w:cs="Arial"/>
          <w:color w:val="auto"/>
          <w:szCs w:val="22"/>
        </w:rPr>
        <w:t>What lessons can be learned from the cases of Bordeaux and Leeds and the future provision of local cultural infrastructure?</w:t>
      </w:r>
    </w:p>
    <w:p w14:paraId="10C8AFE3" w14:textId="77777777" w:rsidR="00A057DF" w:rsidRPr="00111821" w:rsidRDefault="00A057DF" w:rsidP="00A057DF">
      <w:pPr>
        <w:spacing w:line="240" w:lineRule="auto"/>
        <w:rPr>
          <w:rFonts w:cs="Arial"/>
          <w:b/>
          <w:color w:val="auto"/>
          <w:szCs w:val="22"/>
        </w:rPr>
      </w:pPr>
    </w:p>
    <w:p w14:paraId="7E105CB2" w14:textId="77777777" w:rsidR="00A057DF" w:rsidRPr="00111821" w:rsidRDefault="00A057DF" w:rsidP="00A057DF">
      <w:pPr>
        <w:spacing w:line="240" w:lineRule="auto"/>
        <w:rPr>
          <w:rFonts w:cs="Arial"/>
          <w:b/>
          <w:color w:val="auto"/>
          <w:szCs w:val="22"/>
        </w:rPr>
      </w:pPr>
      <w:r w:rsidRPr="00111821">
        <w:rPr>
          <w:rFonts w:cs="Arial"/>
          <w:b/>
          <w:color w:val="auto"/>
          <w:szCs w:val="22"/>
        </w:rPr>
        <w:t>Contact details</w:t>
      </w:r>
    </w:p>
    <w:p w14:paraId="2B77084D" w14:textId="5F47B4C1" w:rsidR="00A057DF" w:rsidRDefault="00A057DF">
      <w:pPr>
        <w:spacing w:line="240" w:lineRule="auto"/>
      </w:pPr>
      <w:r>
        <w:br w:type="page"/>
      </w:r>
    </w:p>
    <w:p w14:paraId="4398BC8C" w14:textId="77777777" w:rsidR="00A057DF" w:rsidRPr="00A057DF" w:rsidRDefault="00A057DF" w:rsidP="00A057DF">
      <w:pPr>
        <w:pBdr>
          <w:top w:val="nil"/>
          <w:left w:val="nil"/>
          <w:bottom w:val="single" w:sz="8" w:space="4" w:color="4F81BD"/>
          <w:right w:val="nil"/>
        </w:pBdr>
        <w:suppressAutoHyphens/>
        <w:spacing w:line="240" w:lineRule="auto"/>
        <w:contextualSpacing/>
        <w:jc w:val="center"/>
        <w:rPr>
          <w:rFonts w:cs="Arial"/>
          <w:color w:val="00000A"/>
          <w:spacing w:val="5"/>
          <w:sz w:val="48"/>
          <w:szCs w:val="48"/>
          <w:lang w:val="en-US"/>
        </w:rPr>
      </w:pPr>
      <w:r w:rsidRPr="00A057DF">
        <w:rPr>
          <w:rFonts w:cs="Arial"/>
          <w:color w:val="00000A"/>
          <w:spacing w:val="5"/>
          <w:sz w:val="48"/>
          <w:szCs w:val="48"/>
          <w:lang w:val="en-US"/>
        </w:rPr>
        <w:lastRenderedPageBreak/>
        <w:t>CONSENT FORM</w:t>
      </w:r>
    </w:p>
    <w:p w14:paraId="55862E8F" w14:textId="77777777" w:rsidR="00A057DF" w:rsidRPr="00111821" w:rsidRDefault="00A057DF" w:rsidP="00A057DF">
      <w:pPr>
        <w:spacing w:line="240" w:lineRule="auto"/>
        <w:rPr>
          <w:rFonts w:cs="Arial"/>
          <w:color w:val="auto"/>
          <w:sz w:val="24"/>
        </w:rPr>
      </w:pPr>
    </w:p>
    <w:p w14:paraId="17B50CC7" w14:textId="77777777" w:rsidR="00A057DF" w:rsidRPr="00FB2B93" w:rsidRDefault="00A057DF" w:rsidP="00A057DF">
      <w:pPr>
        <w:spacing w:line="240" w:lineRule="auto"/>
        <w:rPr>
          <w:rFonts w:cs="Arial"/>
          <w:color w:val="auto"/>
          <w:szCs w:val="22"/>
        </w:rPr>
      </w:pPr>
      <w:r w:rsidRPr="00111821">
        <w:rPr>
          <w:rFonts w:cs="Arial"/>
          <w:color w:val="auto"/>
          <w:szCs w:val="22"/>
        </w:rPr>
        <w:t>Name (o</w:t>
      </w:r>
      <w:r w:rsidRPr="00FB2B93">
        <w:rPr>
          <w:rFonts w:cs="Arial"/>
          <w:color w:val="auto"/>
          <w:szCs w:val="22"/>
        </w:rPr>
        <w:t>f par</w:t>
      </w:r>
      <w:r w:rsidRPr="00111821">
        <w:rPr>
          <w:rFonts w:cs="Arial"/>
          <w:color w:val="auto"/>
          <w:szCs w:val="22"/>
        </w:rPr>
        <w:t>ticipant)…………………………………………………………………………</w:t>
      </w:r>
    </w:p>
    <w:p w14:paraId="17B7E631" w14:textId="77777777" w:rsidR="00A057DF" w:rsidRPr="00111821" w:rsidRDefault="00A057DF" w:rsidP="00A057DF">
      <w:pPr>
        <w:spacing w:line="240" w:lineRule="auto"/>
        <w:rPr>
          <w:rFonts w:cs="Arial"/>
          <w:color w:val="auto"/>
          <w:szCs w:val="22"/>
        </w:rPr>
      </w:pPr>
    </w:p>
    <w:p w14:paraId="0506AC9D" w14:textId="77777777" w:rsidR="00A057DF" w:rsidRPr="00111821" w:rsidRDefault="00A057DF" w:rsidP="00A057DF">
      <w:pPr>
        <w:numPr>
          <w:ilvl w:val="0"/>
          <w:numId w:val="16"/>
        </w:numPr>
        <w:suppressAutoHyphens/>
        <w:contextualSpacing/>
        <w:rPr>
          <w:rFonts w:eastAsia="Calibri" w:cs="Arial"/>
          <w:color w:val="auto"/>
          <w:szCs w:val="22"/>
        </w:rPr>
      </w:pPr>
      <w:r w:rsidRPr="00111821">
        <w:rPr>
          <w:rFonts w:eastAsia="Calibri" w:cs="Arial"/>
          <w:color w:val="auto"/>
          <w:szCs w:val="22"/>
        </w:rPr>
        <w:t xml:space="preserve"> I agree to take part in the above research project.</w:t>
      </w:r>
    </w:p>
    <w:p w14:paraId="6C18A919" w14:textId="77777777" w:rsidR="00A057DF" w:rsidRPr="00111821" w:rsidRDefault="00A057DF" w:rsidP="00A057DF">
      <w:pPr>
        <w:numPr>
          <w:ilvl w:val="0"/>
          <w:numId w:val="16"/>
        </w:numPr>
        <w:suppressAutoHyphens/>
        <w:contextualSpacing/>
        <w:rPr>
          <w:rFonts w:eastAsia="Calibri" w:cs="Arial"/>
          <w:color w:val="auto"/>
          <w:szCs w:val="22"/>
        </w:rPr>
      </w:pPr>
      <w:r w:rsidRPr="00111821">
        <w:rPr>
          <w:rFonts w:eastAsia="Calibri" w:cs="Arial"/>
          <w:color w:val="auto"/>
          <w:szCs w:val="22"/>
        </w:rPr>
        <w:t xml:space="preserve"> I have read and understood the Information Sheet.</w:t>
      </w:r>
    </w:p>
    <w:p w14:paraId="091C086A" w14:textId="77777777" w:rsidR="00A057DF" w:rsidRPr="00111821" w:rsidRDefault="00A057DF" w:rsidP="00A057DF">
      <w:pPr>
        <w:numPr>
          <w:ilvl w:val="0"/>
          <w:numId w:val="16"/>
        </w:numPr>
        <w:suppressAutoHyphens/>
        <w:contextualSpacing/>
        <w:rPr>
          <w:rFonts w:eastAsia="Calibri" w:cs="Arial"/>
          <w:color w:val="auto"/>
          <w:szCs w:val="22"/>
        </w:rPr>
      </w:pPr>
      <w:r w:rsidRPr="00111821">
        <w:rPr>
          <w:rFonts w:eastAsia="Calibri" w:cs="Arial"/>
          <w:color w:val="auto"/>
          <w:szCs w:val="22"/>
        </w:rPr>
        <w:t xml:space="preserve"> All my questions about this project have been satisfactorily answered.</w:t>
      </w:r>
    </w:p>
    <w:p w14:paraId="137B8661" w14:textId="77777777" w:rsidR="00A057DF" w:rsidRPr="00111821" w:rsidRDefault="00A057DF" w:rsidP="00A057DF">
      <w:pPr>
        <w:numPr>
          <w:ilvl w:val="0"/>
          <w:numId w:val="16"/>
        </w:numPr>
        <w:suppressAutoHyphens/>
        <w:contextualSpacing/>
        <w:rPr>
          <w:rFonts w:eastAsia="Calibri" w:cs="Arial"/>
          <w:color w:val="auto"/>
          <w:szCs w:val="22"/>
        </w:rPr>
      </w:pPr>
      <w:r w:rsidRPr="00111821">
        <w:rPr>
          <w:rFonts w:eastAsia="Calibri" w:cs="Arial"/>
          <w:color w:val="auto"/>
          <w:szCs w:val="22"/>
        </w:rPr>
        <w:t xml:space="preserve"> I understand that my participation in this study is voluntary and that I am free to withdraw from this research project whenever I wish.</w:t>
      </w:r>
    </w:p>
    <w:p w14:paraId="04DEEFBD" w14:textId="77777777" w:rsidR="00A057DF" w:rsidRPr="00111821" w:rsidRDefault="00A057DF" w:rsidP="00A057DF">
      <w:pPr>
        <w:numPr>
          <w:ilvl w:val="0"/>
          <w:numId w:val="16"/>
        </w:numPr>
        <w:suppressAutoHyphens/>
        <w:contextualSpacing/>
        <w:rPr>
          <w:rFonts w:eastAsia="Calibri" w:cs="Arial"/>
          <w:color w:val="auto"/>
          <w:szCs w:val="22"/>
        </w:rPr>
      </w:pPr>
      <w:r w:rsidRPr="00111821">
        <w:rPr>
          <w:rFonts w:eastAsia="Calibri" w:cs="Arial"/>
          <w:color w:val="auto"/>
          <w:szCs w:val="22"/>
        </w:rPr>
        <w:t xml:space="preserve"> I agree that the research results can be published and that all personal identifying details will be excluded.</w:t>
      </w:r>
    </w:p>
    <w:p w14:paraId="779FD77C" w14:textId="77777777" w:rsidR="00A057DF" w:rsidRPr="00111821" w:rsidRDefault="00A057DF" w:rsidP="00A057DF">
      <w:pPr>
        <w:spacing w:line="240" w:lineRule="auto"/>
        <w:rPr>
          <w:rFonts w:cs="Arial"/>
          <w:color w:val="auto"/>
          <w:sz w:val="24"/>
        </w:rPr>
      </w:pPr>
    </w:p>
    <w:p w14:paraId="4A1AA83B" w14:textId="77777777" w:rsidR="00A057DF" w:rsidRPr="00111821" w:rsidRDefault="00A057DF" w:rsidP="00A057DF">
      <w:pPr>
        <w:rPr>
          <w:rFonts w:cs="Arial"/>
          <w:b/>
          <w:color w:val="auto"/>
          <w:szCs w:val="22"/>
        </w:rPr>
      </w:pPr>
      <w:r w:rsidRPr="00111821">
        <w:rPr>
          <w:rFonts w:cs="Arial"/>
          <w:b/>
          <w:color w:val="auto"/>
          <w:szCs w:val="22"/>
        </w:rPr>
        <w:t xml:space="preserve">Data Protection Act </w:t>
      </w:r>
    </w:p>
    <w:p w14:paraId="7BB4C6C2" w14:textId="77777777" w:rsidR="00A057DF" w:rsidRPr="00111821" w:rsidRDefault="00A057DF" w:rsidP="00A057DF">
      <w:pPr>
        <w:rPr>
          <w:rFonts w:cs="Arial"/>
          <w:color w:val="auto"/>
          <w:szCs w:val="22"/>
        </w:rPr>
      </w:pPr>
      <w:r w:rsidRPr="00111821">
        <w:rPr>
          <w:rFonts w:cs="Arial"/>
          <w:color w:val="auto"/>
          <w:szCs w:val="22"/>
        </w:rPr>
        <w:t xml:space="preserve">I understand that data collected about me during my participation in this study will be stored on electronically and that any files containing information about me will be made anonymous. </w:t>
      </w:r>
    </w:p>
    <w:p w14:paraId="6139ECD2" w14:textId="77777777" w:rsidR="00A057DF" w:rsidRPr="00111821" w:rsidRDefault="00A057DF" w:rsidP="00A057DF">
      <w:pPr>
        <w:rPr>
          <w:rFonts w:cs="Arial"/>
          <w:color w:val="auto"/>
          <w:szCs w:val="22"/>
        </w:rPr>
      </w:pPr>
    </w:p>
    <w:p w14:paraId="063F274F" w14:textId="77777777" w:rsidR="00A057DF" w:rsidRPr="00FB2B93" w:rsidRDefault="00A057DF" w:rsidP="00A057DF">
      <w:pPr>
        <w:rPr>
          <w:rFonts w:cs="Arial"/>
          <w:color w:val="auto"/>
          <w:szCs w:val="22"/>
        </w:rPr>
      </w:pPr>
      <w:r w:rsidRPr="00111821">
        <w:rPr>
          <w:rFonts w:cs="Arial"/>
          <w:color w:val="auto"/>
          <w:szCs w:val="22"/>
        </w:rPr>
        <w:t>I agree to the recording and analysis of this information. I understand that information will be used only for the purpose of this study and my consent is conditional upon the study complying with its duties and obligations under the Data Protection Regulation (GDPR).</w:t>
      </w:r>
    </w:p>
    <w:p w14:paraId="3FD3AE35" w14:textId="77777777" w:rsidR="00A057DF" w:rsidRPr="00111821" w:rsidRDefault="00A057DF" w:rsidP="00A057DF">
      <w:pPr>
        <w:rPr>
          <w:rFonts w:cs="Arial"/>
          <w:color w:val="auto"/>
          <w:szCs w:val="22"/>
        </w:rPr>
      </w:pPr>
    </w:p>
    <w:p w14:paraId="36CEFD0C" w14:textId="6AB1473D" w:rsidR="00A057DF" w:rsidRPr="00111821" w:rsidRDefault="00A057DF" w:rsidP="00A057DF">
      <w:pPr>
        <w:spacing w:line="240" w:lineRule="auto"/>
        <w:rPr>
          <w:rFonts w:cs="Arial"/>
          <w:color w:val="auto"/>
          <w:szCs w:val="22"/>
        </w:rPr>
      </w:pPr>
      <w:r w:rsidRPr="00111821">
        <w:rPr>
          <w:rFonts w:cs="Arial"/>
          <w:color w:val="auto"/>
          <w:szCs w:val="22"/>
        </w:rPr>
        <w:tab/>
      </w:r>
    </w:p>
    <w:p w14:paraId="3DCE8E60" w14:textId="47022CF9" w:rsidR="00A057DF" w:rsidRPr="00111821" w:rsidRDefault="00A057DF" w:rsidP="00A057DF">
      <w:pPr>
        <w:spacing w:line="240" w:lineRule="auto"/>
        <w:rPr>
          <w:rFonts w:cs="Arial"/>
          <w:color w:val="auto"/>
          <w:szCs w:val="22"/>
        </w:rPr>
      </w:pPr>
      <w:r w:rsidRPr="00111821">
        <w:rPr>
          <w:rFonts w:cs="Arial"/>
          <w:color w:val="auto"/>
          <w:szCs w:val="22"/>
        </w:rPr>
        <w:t xml:space="preserve">Signed </w:t>
      </w:r>
      <w:r w:rsidRPr="00111821">
        <w:rPr>
          <w:rFonts w:cs="Arial"/>
          <w:color w:val="auto"/>
          <w:szCs w:val="22"/>
        </w:rPr>
        <w:tab/>
      </w:r>
      <w:r w:rsidRPr="00111821">
        <w:rPr>
          <w:rFonts w:cs="Arial"/>
          <w:color w:val="auto"/>
          <w:szCs w:val="22"/>
        </w:rPr>
        <w:tab/>
      </w:r>
      <w:r w:rsidRPr="00111821">
        <w:rPr>
          <w:rFonts w:cs="Arial"/>
          <w:color w:val="auto"/>
          <w:szCs w:val="22"/>
        </w:rPr>
        <w:tab/>
      </w:r>
      <w:r w:rsidRPr="00111821">
        <w:rPr>
          <w:rFonts w:cs="Arial"/>
          <w:color w:val="auto"/>
          <w:szCs w:val="22"/>
        </w:rPr>
        <w:tab/>
      </w:r>
      <w:r w:rsidRPr="00111821">
        <w:rPr>
          <w:rFonts w:cs="Arial"/>
          <w:color w:val="auto"/>
          <w:szCs w:val="22"/>
        </w:rPr>
        <w:tab/>
      </w:r>
      <w:r w:rsidRPr="00111821">
        <w:rPr>
          <w:rFonts w:cs="Arial"/>
          <w:color w:val="auto"/>
          <w:szCs w:val="22"/>
        </w:rPr>
        <w:tab/>
        <w:t>Date</w:t>
      </w:r>
    </w:p>
    <w:p w14:paraId="3838CA9F" w14:textId="77777777" w:rsidR="00A057DF" w:rsidRPr="00111821" w:rsidRDefault="00A057DF" w:rsidP="00A057DF">
      <w:pPr>
        <w:rPr>
          <w:rFonts w:cs="Arial"/>
          <w:color w:val="auto"/>
          <w:szCs w:val="22"/>
        </w:rPr>
      </w:pPr>
    </w:p>
    <w:p w14:paraId="31D76D5E" w14:textId="77777777" w:rsidR="00A057DF" w:rsidRPr="00111821" w:rsidRDefault="00A057DF" w:rsidP="00A057DF">
      <w:pPr>
        <w:rPr>
          <w:rFonts w:cs="Arial"/>
          <w:color w:val="auto"/>
          <w:szCs w:val="22"/>
        </w:rPr>
      </w:pPr>
    </w:p>
    <w:p w14:paraId="308B7B5A" w14:textId="77777777" w:rsidR="00A057DF" w:rsidRPr="00111821" w:rsidRDefault="00A057DF" w:rsidP="00A057DF">
      <w:pPr>
        <w:jc w:val="center"/>
        <w:rPr>
          <w:rFonts w:cs="Arial"/>
          <w:b/>
          <w:color w:val="auto"/>
          <w:szCs w:val="22"/>
        </w:rPr>
      </w:pPr>
      <w:r w:rsidRPr="00111821">
        <w:rPr>
          <w:rFonts w:cs="Arial"/>
          <w:b/>
          <w:color w:val="auto"/>
          <w:szCs w:val="22"/>
        </w:rPr>
        <w:t>FOR COMPLETION BY RESEARCHER</w:t>
      </w:r>
    </w:p>
    <w:p w14:paraId="7207FB1E" w14:textId="77777777" w:rsidR="00A057DF" w:rsidRPr="00111821" w:rsidRDefault="00A057DF" w:rsidP="00A057DF">
      <w:pPr>
        <w:jc w:val="center"/>
        <w:rPr>
          <w:rFonts w:cs="Arial"/>
          <w:b/>
          <w:color w:val="auto"/>
          <w:szCs w:val="22"/>
        </w:rPr>
      </w:pPr>
    </w:p>
    <w:p w14:paraId="37399C6B" w14:textId="77777777" w:rsidR="00A057DF" w:rsidRPr="00111821" w:rsidRDefault="00A057DF" w:rsidP="00A057DF">
      <w:pPr>
        <w:rPr>
          <w:rFonts w:cs="Arial"/>
          <w:color w:val="auto"/>
          <w:szCs w:val="22"/>
        </w:rPr>
      </w:pPr>
      <w:r w:rsidRPr="00111821">
        <w:rPr>
          <w:rFonts w:cs="Arial"/>
          <w:color w:val="auto"/>
          <w:szCs w:val="22"/>
        </w:rPr>
        <w:t>I (insert name), confirm that I have informed the above named about this research project. I have given them the Information Sheet. To the best of my knowledge, they have understood and have given free and informed consent to become a participant in the research project.</w:t>
      </w:r>
    </w:p>
    <w:p w14:paraId="38328BB7" w14:textId="77777777" w:rsidR="00A057DF" w:rsidRPr="00111821" w:rsidRDefault="00A057DF" w:rsidP="00A057DF">
      <w:pPr>
        <w:spacing w:line="240" w:lineRule="auto"/>
        <w:rPr>
          <w:rFonts w:cs="Arial"/>
          <w:color w:val="auto"/>
          <w:szCs w:val="22"/>
        </w:rPr>
      </w:pPr>
    </w:p>
    <w:p w14:paraId="0626B2F7" w14:textId="77777777" w:rsidR="00A057DF" w:rsidRPr="00111821" w:rsidRDefault="00A057DF" w:rsidP="00A057DF">
      <w:pPr>
        <w:spacing w:line="240" w:lineRule="auto"/>
        <w:rPr>
          <w:rFonts w:cs="Arial"/>
          <w:color w:val="auto"/>
          <w:szCs w:val="22"/>
        </w:rPr>
      </w:pPr>
    </w:p>
    <w:p w14:paraId="15AC6C26" w14:textId="1CE0AD3E" w:rsidR="00A057DF" w:rsidRPr="00111821" w:rsidRDefault="00A057DF" w:rsidP="00A057DF">
      <w:pPr>
        <w:spacing w:line="240" w:lineRule="auto"/>
        <w:rPr>
          <w:rFonts w:cs="Arial"/>
          <w:color w:val="auto"/>
          <w:szCs w:val="22"/>
        </w:rPr>
      </w:pPr>
      <w:r w:rsidRPr="00111821">
        <w:rPr>
          <w:rFonts w:cs="Arial"/>
          <w:color w:val="auto"/>
          <w:szCs w:val="22"/>
        </w:rPr>
        <w:tab/>
      </w:r>
    </w:p>
    <w:p w14:paraId="12BDAD0C" w14:textId="51BF5F68" w:rsidR="00A057DF" w:rsidRPr="00111821" w:rsidRDefault="00A057DF" w:rsidP="00A057DF">
      <w:pPr>
        <w:spacing w:line="240" w:lineRule="auto"/>
        <w:rPr>
          <w:rFonts w:cs="Arial"/>
          <w:color w:val="auto"/>
          <w:szCs w:val="22"/>
        </w:rPr>
      </w:pPr>
      <w:r w:rsidRPr="00111821">
        <w:rPr>
          <w:rFonts w:cs="Arial"/>
          <w:color w:val="auto"/>
          <w:szCs w:val="22"/>
        </w:rPr>
        <w:t xml:space="preserve">Signed </w:t>
      </w:r>
      <w:r w:rsidRPr="00111821">
        <w:rPr>
          <w:rFonts w:cs="Arial"/>
          <w:color w:val="auto"/>
          <w:szCs w:val="22"/>
        </w:rPr>
        <w:tab/>
      </w:r>
      <w:r w:rsidRPr="00111821">
        <w:rPr>
          <w:rFonts w:cs="Arial"/>
          <w:color w:val="auto"/>
          <w:szCs w:val="22"/>
        </w:rPr>
        <w:tab/>
      </w:r>
      <w:r w:rsidRPr="00111821">
        <w:rPr>
          <w:rFonts w:cs="Arial"/>
          <w:color w:val="auto"/>
          <w:szCs w:val="22"/>
        </w:rPr>
        <w:tab/>
      </w:r>
      <w:r w:rsidRPr="00111821">
        <w:rPr>
          <w:rFonts w:cs="Arial"/>
          <w:color w:val="auto"/>
          <w:szCs w:val="22"/>
        </w:rPr>
        <w:tab/>
      </w:r>
      <w:r w:rsidRPr="00111821">
        <w:rPr>
          <w:rFonts w:cs="Arial"/>
          <w:color w:val="auto"/>
          <w:szCs w:val="22"/>
        </w:rPr>
        <w:tab/>
      </w:r>
      <w:r w:rsidRPr="00111821">
        <w:rPr>
          <w:rFonts w:cs="Arial"/>
          <w:color w:val="auto"/>
          <w:szCs w:val="22"/>
        </w:rPr>
        <w:tab/>
        <w:t>Date</w:t>
      </w:r>
    </w:p>
    <w:p w14:paraId="5CEE296D" w14:textId="35BBF971" w:rsidR="00A057DF" w:rsidRDefault="00A057DF">
      <w:pPr>
        <w:spacing w:line="240" w:lineRule="auto"/>
      </w:pPr>
      <w:r>
        <w:br w:type="page"/>
      </w:r>
    </w:p>
    <w:p w14:paraId="4875538C" w14:textId="77777777" w:rsidR="00A057DF" w:rsidRPr="00111821" w:rsidRDefault="00A057DF" w:rsidP="00A057DF">
      <w:pPr>
        <w:spacing w:line="240" w:lineRule="auto"/>
        <w:rPr>
          <w:rFonts w:cs="Arial"/>
          <w:color w:val="auto"/>
          <w:szCs w:val="22"/>
        </w:rPr>
      </w:pPr>
      <w:r w:rsidRPr="00111821">
        <w:rPr>
          <w:rFonts w:cs="Arial"/>
          <w:color w:val="auto"/>
          <w:szCs w:val="22"/>
        </w:rPr>
        <w:lastRenderedPageBreak/>
        <w:t>EXAMPLES OF COMMUNICATION VIA EMAILS</w:t>
      </w:r>
    </w:p>
    <w:p w14:paraId="5812F0C2" w14:textId="77777777" w:rsidR="00A057DF" w:rsidRPr="00111821" w:rsidRDefault="00A057DF" w:rsidP="00A057DF">
      <w:pPr>
        <w:spacing w:line="240" w:lineRule="auto"/>
        <w:rPr>
          <w:rFonts w:cs="Arial"/>
          <w:color w:val="auto"/>
          <w:szCs w:val="22"/>
        </w:rPr>
      </w:pPr>
    </w:p>
    <w:p w14:paraId="69AB2694" w14:textId="77777777" w:rsidR="00A057DF" w:rsidRPr="00111821" w:rsidRDefault="00A057DF" w:rsidP="00A057DF">
      <w:pPr>
        <w:spacing w:line="240" w:lineRule="auto"/>
        <w:rPr>
          <w:rFonts w:cs="Arial"/>
          <w:color w:val="auto"/>
          <w:szCs w:val="22"/>
        </w:rPr>
      </w:pPr>
      <w:r w:rsidRPr="00111821">
        <w:rPr>
          <w:rFonts w:cs="Arial"/>
          <w:color w:val="auto"/>
          <w:szCs w:val="22"/>
        </w:rPr>
        <w:t xml:space="preserve">Dear </w:t>
      </w:r>
    </w:p>
    <w:p w14:paraId="65F3EF61" w14:textId="77777777" w:rsidR="00A057DF" w:rsidRPr="00111821" w:rsidRDefault="00A057DF" w:rsidP="00A057DF">
      <w:pPr>
        <w:spacing w:line="240" w:lineRule="auto"/>
        <w:rPr>
          <w:rFonts w:cs="Arial"/>
          <w:color w:val="auto"/>
          <w:szCs w:val="22"/>
        </w:rPr>
      </w:pPr>
    </w:p>
    <w:p w14:paraId="5A33407E" w14:textId="77777777" w:rsidR="00A057DF" w:rsidRPr="00111821" w:rsidRDefault="00A057DF" w:rsidP="00A057DF">
      <w:pPr>
        <w:spacing w:line="240" w:lineRule="auto"/>
        <w:textAlignment w:val="baseline"/>
        <w:rPr>
          <w:rFonts w:eastAsia="Times New Roman" w:cs="Arial"/>
          <w:color w:val="000000"/>
          <w:szCs w:val="22"/>
        </w:rPr>
      </w:pPr>
      <w:r w:rsidRPr="00111821">
        <w:rPr>
          <w:rFonts w:eastAsia="Times New Roman" w:cs="Arial"/>
          <w:color w:val="000000"/>
          <w:szCs w:val="22"/>
        </w:rPr>
        <w:t>I am a PhD student at Leeds Beckett University, within the School of Built Environment. My study is about the development of indoor music venues in post-industrial cities since 1980, particularly, their inception through to implementation. The study will seek to address how architecture through ‘indoor music venues’ such as the arena and le zenith has impacted on the popular cultural landscapes of cities in England and France from the 1980s to 2017. It will interrogate their contribution to regeneration of urban spaces and cultural quarters.</w:t>
      </w:r>
    </w:p>
    <w:p w14:paraId="7B3DFCF5" w14:textId="77777777" w:rsidR="00A057DF" w:rsidRPr="00FB2B93" w:rsidRDefault="00A057DF" w:rsidP="00A057DF">
      <w:pPr>
        <w:spacing w:line="240" w:lineRule="auto"/>
        <w:rPr>
          <w:rFonts w:eastAsia="Times New Roman" w:cs="Arial"/>
          <w:color w:val="000000"/>
          <w:szCs w:val="22"/>
          <w:shd w:val="clear" w:color="auto" w:fill="FFFFFF"/>
        </w:rPr>
      </w:pPr>
    </w:p>
    <w:p w14:paraId="141E4562" w14:textId="77777777" w:rsidR="00A057DF" w:rsidRPr="00FB2B93" w:rsidRDefault="00A057DF" w:rsidP="00A057DF">
      <w:pPr>
        <w:spacing w:line="240" w:lineRule="auto"/>
        <w:rPr>
          <w:rFonts w:eastAsia="Times New Roman" w:cs="Arial"/>
          <w:color w:val="000000"/>
          <w:szCs w:val="22"/>
          <w:shd w:val="clear" w:color="auto" w:fill="FFFFFF"/>
        </w:rPr>
      </w:pPr>
      <w:r w:rsidRPr="00111821">
        <w:rPr>
          <w:rFonts w:eastAsia="Times New Roman" w:cs="Arial"/>
          <w:color w:val="000000"/>
          <w:szCs w:val="22"/>
          <w:shd w:val="clear" w:color="auto" w:fill="FFFFFF"/>
        </w:rPr>
        <w:t xml:space="preserve">At present </w:t>
      </w:r>
      <w:r w:rsidRPr="00FB2B93">
        <w:rPr>
          <w:rFonts w:eastAsia="Times New Roman" w:cs="Arial"/>
          <w:color w:val="000000"/>
          <w:szCs w:val="22"/>
          <w:shd w:val="clear" w:color="auto" w:fill="FFFFFF"/>
        </w:rPr>
        <w:t>I</w:t>
      </w:r>
      <w:r w:rsidRPr="00111821">
        <w:rPr>
          <w:rFonts w:eastAsia="Times New Roman" w:cs="Arial"/>
          <w:color w:val="000000"/>
          <w:szCs w:val="22"/>
          <w:shd w:val="clear" w:color="auto" w:fill="FFFFFF"/>
        </w:rPr>
        <w:t xml:space="preserve"> am undertaking my case study which is all about the First Direct Arena, Leeds</w:t>
      </w:r>
      <w:r w:rsidRPr="00FB2B93">
        <w:rPr>
          <w:rFonts w:eastAsia="Times New Roman" w:cs="Arial"/>
          <w:color w:val="000000"/>
          <w:szCs w:val="22"/>
          <w:shd w:val="clear" w:color="auto" w:fill="FFFFFF"/>
        </w:rPr>
        <w:t xml:space="preserve"> </w:t>
      </w:r>
      <w:r w:rsidRPr="00111821">
        <w:rPr>
          <w:rFonts w:eastAsia="Times New Roman" w:cs="Arial"/>
          <w:color w:val="000000"/>
          <w:szCs w:val="22"/>
          <w:shd w:val="clear" w:color="auto" w:fill="FFFFFF"/>
        </w:rPr>
        <w:t xml:space="preserve">and I wondered if you would be willing to be </w:t>
      </w:r>
      <w:proofErr w:type="gramStart"/>
      <w:r w:rsidRPr="00111821">
        <w:rPr>
          <w:rFonts w:eastAsia="Times New Roman" w:cs="Arial"/>
          <w:color w:val="000000"/>
          <w:szCs w:val="22"/>
          <w:shd w:val="clear" w:color="auto" w:fill="FFFFFF"/>
        </w:rPr>
        <w:t>interview</w:t>
      </w:r>
      <w:proofErr w:type="gramEnd"/>
      <w:r w:rsidRPr="00111821">
        <w:rPr>
          <w:rFonts w:eastAsia="Times New Roman" w:cs="Arial"/>
          <w:color w:val="000000"/>
          <w:szCs w:val="22"/>
          <w:shd w:val="clear" w:color="auto" w:fill="FFFFFF"/>
        </w:rPr>
        <w:t xml:space="preserve"> to provide your perspective and opinions about the Arena and its impact on the Leeds City Region. I can send the participant information sheet which outlines in more depth the study, type of questions and the process to you if that would help.</w:t>
      </w:r>
    </w:p>
    <w:p w14:paraId="6858762C" w14:textId="77777777" w:rsidR="00A057DF" w:rsidRPr="00FB2B93" w:rsidRDefault="00A057DF" w:rsidP="00A057DF">
      <w:pPr>
        <w:spacing w:line="240" w:lineRule="auto"/>
        <w:rPr>
          <w:rFonts w:eastAsia="Times New Roman" w:cs="Arial"/>
          <w:color w:val="000000"/>
          <w:szCs w:val="22"/>
          <w:shd w:val="clear" w:color="auto" w:fill="FFFFFF"/>
        </w:rPr>
      </w:pPr>
    </w:p>
    <w:p w14:paraId="24BA7151" w14:textId="77777777" w:rsidR="00A057DF" w:rsidRPr="00FB2B93" w:rsidRDefault="00A057DF" w:rsidP="00A057DF">
      <w:pPr>
        <w:spacing w:line="240" w:lineRule="auto"/>
        <w:rPr>
          <w:rFonts w:eastAsia="Times New Roman" w:cs="Arial"/>
          <w:color w:val="000000"/>
          <w:szCs w:val="22"/>
          <w:shd w:val="clear" w:color="auto" w:fill="FFFFFF"/>
        </w:rPr>
      </w:pPr>
      <w:r w:rsidRPr="00111821">
        <w:rPr>
          <w:rFonts w:eastAsia="Times New Roman" w:cs="Arial"/>
          <w:color w:val="000000"/>
          <w:szCs w:val="22"/>
          <w:shd w:val="clear" w:color="auto" w:fill="FFFFFF"/>
        </w:rPr>
        <w:t>Many thanks</w:t>
      </w:r>
    </w:p>
    <w:p w14:paraId="1F9A0985" w14:textId="77777777" w:rsidR="00A057DF" w:rsidRPr="00FB2B93" w:rsidRDefault="00A057DF" w:rsidP="00A057DF">
      <w:pPr>
        <w:spacing w:line="240" w:lineRule="auto"/>
        <w:rPr>
          <w:rFonts w:eastAsia="Times New Roman" w:cs="Arial"/>
          <w:color w:val="000000"/>
          <w:szCs w:val="22"/>
          <w:shd w:val="clear" w:color="auto" w:fill="FFFFFF"/>
        </w:rPr>
      </w:pPr>
    </w:p>
    <w:p w14:paraId="18C4F6FF" w14:textId="77777777" w:rsidR="00A057DF" w:rsidRDefault="00A057DF" w:rsidP="00A057DF">
      <w:pPr>
        <w:pBdr>
          <w:bottom w:val="single" w:sz="6" w:space="1" w:color="auto"/>
        </w:pBdr>
        <w:shd w:val="clear" w:color="auto" w:fill="FFFFFF"/>
        <w:spacing w:line="240" w:lineRule="auto"/>
        <w:rPr>
          <w:rFonts w:cs="Arial"/>
          <w:color w:val="201F1E"/>
          <w:szCs w:val="22"/>
        </w:rPr>
      </w:pPr>
    </w:p>
    <w:p w14:paraId="4D95120C" w14:textId="77777777" w:rsidR="004F7D54" w:rsidRDefault="004F7D54" w:rsidP="00A057DF">
      <w:pPr>
        <w:pBdr>
          <w:bottom w:val="single" w:sz="6" w:space="1" w:color="auto"/>
        </w:pBdr>
        <w:shd w:val="clear" w:color="auto" w:fill="FFFFFF"/>
        <w:spacing w:line="240" w:lineRule="auto"/>
        <w:rPr>
          <w:rFonts w:cs="Arial"/>
          <w:color w:val="201F1E"/>
          <w:szCs w:val="22"/>
        </w:rPr>
      </w:pPr>
    </w:p>
    <w:p w14:paraId="6AE23B96" w14:textId="77777777" w:rsidR="004F7D54" w:rsidRPr="00111821" w:rsidRDefault="004F7D54" w:rsidP="00A057DF">
      <w:pPr>
        <w:pBdr>
          <w:bottom w:val="single" w:sz="6" w:space="1" w:color="auto"/>
        </w:pBdr>
        <w:shd w:val="clear" w:color="auto" w:fill="FFFFFF"/>
        <w:spacing w:line="240" w:lineRule="auto"/>
        <w:rPr>
          <w:rFonts w:cs="Arial"/>
          <w:color w:val="201F1E"/>
          <w:szCs w:val="22"/>
        </w:rPr>
      </w:pPr>
    </w:p>
    <w:p w14:paraId="57444C02" w14:textId="77777777" w:rsidR="00A057DF" w:rsidRPr="00111821" w:rsidRDefault="00A057DF" w:rsidP="00A057DF">
      <w:pPr>
        <w:shd w:val="clear" w:color="auto" w:fill="FFFFFF"/>
        <w:spacing w:line="240" w:lineRule="auto"/>
        <w:rPr>
          <w:rFonts w:cs="Arial"/>
          <w:color w:val="201F1E"/>
          <w:szCs w:val="22"/>
        </w:rPr>
      </w:pPr>
    </w:p>
    <w:p w14:paraId="7224CB7B" w14:textId="77777777" w:rsidR="00A057DF" w:rsidRPr="00111821" w:rsidRDefault="00A057DF" w:rsidP="00A057DF">
      <w:pPr>
        <w:shd w:val="clear" w:color="auto" w:fill="FFFFFF"/>
        <w:spacing w:line="240" w:lineRule="auto"/>
        <w:rPr>
          <w:rFonts w:cs="Arial"/>
          <w:color w:val="201F1E"/>
          <w:szCs w:val="22"/>
        </w:rPr>
      </w:pPr>
      <w:r w:rsidRPr="00111821">
        <w:rPr>
          <w:rFonts w:cs="Arial"/>
          <w:color w:val="201F1E"/>
          <w:szCs w:val="22"/>
        </w:rPr>
        <w:t xml:space="preserve">Dear </w:t>
      </w:r>
    </w:p>
    <w:p w14:paraId="089F16F6" w14:textId="77777777" w:rsidR="00A057DF" w:rsidRPr="00111821" w:rsidRDefault="00A057DF" w:rsidP="00A057DF">
      <w:pPr>
        <w:shd w:val="clear" w:color="auto" w:fill="FFFFFF"/>
        <w:spacing w:line="240" w:lineRule="auto"/>
        <w:rPr>
          <w:rFonts w:cs="Arial"/>
          <w:color w:val="201F1E"/>
          <w:szCs w:val="22"/>
        </w:rPr>
      </w:pPr>
    </w:p>
    <w:p w14:paraId="5A4096C9" w14:textId="77777777" w:rsidR="00A057DF" w:rsidRPr="00111821" w:rsidRDefault="00A057DF" w:rsidP="00A057DF">
      <w:pPr>
        <w:shd w:val="clear" w:color="auto" w:fill="FFFFFF"/>
        <w:spacing w:line="240" w:lineRule="auto"/>
        <w:rPr>
          <w:rFonts w:cs="Arial"/>
          <w:color w:val="201F1E"/>
          <w:szCs w:val="22"/>
        </w:rPr>
      </w:pPr>
      <w:r w:rsidRPr="00111821">
        <w:rPr>
          <w:rFonts w:cs="Arial"/>
          <w:color w:val="201F1E"/>
          <w:szCs w:val="22"/>
        </w:rPr>
        <w:t>Thank you for agreeing participate in my study.</w:t>
      </w:r>
    </w:p>
    <w:p w14:paraId="7AE5786E" w14:textId="77777777" w:rsidR="00A057DF" w:rsidRPr="00111821" w:rsidRDefault="00A057DF" w:rsidP="00A057DF">
      <w:pPr>
        <w:shd w:val="clear" w:color="auto" w:fill="FFFFFF"/>
        <w:spacing w:line="240" w:lineRule="auto"/>
        <w:rPr>
          <w:rFonts w:cs="Arial"/>
          <w:color w:val="201F1E"/>
          <w:szCs w:val="22"/>
        </w:rPr>
      </w:pPr>
    </w:p>
    <w:p w14:paraId="504A04E1" w14:textId="77777777" w:rsidR="00A057DF" w:rsidRPr="00111821" w:rsidRDefault="00A057DF" w:rsidP="00A057DF">
      <w:pPr>
        <w:shd w:val="clear" w:color="auto" w:fill="FFFFFF"/>
        <w:spacing w:line="240" w:lineRule="auto"/>
        <w:rPr>
          <w:rFonts w:cs="Arial"/>
          <w:color w:val="201F1E"/>
          <w:szCs w:val="22"/>
        </w:rPr>
      </w:pPr>
      <w:r w:rsidRPr="00111821">
        <w:rPr>
          <w:rFonts w:cs="Arial"/>
          <w:color w:val="201F1E"/>
          <w:szCs w:val="22"/>
        </w:rPr>
        <w:t>Attached is the Participants Information Sheet for your information. This will give you some more background information about my study and what to expect on DATE.</w:t>
      </w:r>
    </w:p>
    <w:p w14:paraId="42A9FB63" w14:textId="77777777" w:rsidR="00A057DF" w:rsidRPr="00111821" w:rsidRDefault="00A057DF" w:rsidP="00A057DF">
      <w:pPr>
        <w:shd w:val="clear" w:color="auto" w:fill="FFFFFF"/>
        <w:spacing w:line="240" w:lineRule="auto"/>
        <w:rPr>
          <w:rFonts w:cs="Arial"/>
          <w:color w:val="201F1E"/>
          <w:szCs w:val="22"/>
        </w:rPr>
      </w:pPr>
    </w:p>
    <w:p w14:paraId="0E1DE207" w14:textId="77777777" w:rsidR="00A057DF" w:rsidRPr="00111821" w:rsidRDefault="00A057DF" w:rsidP="00A057DF">
      <w:pPr>
        <w:shd w:val="clear" w:color="auto" w:fill="FFFFFF"/>
        <w:spacing w:line="240" w:lineRule="auto"/>
        <w:rPr>
          <w:rFonts w:cs="Arial"/>
          <w:color w:val="201F1E"/>
          <w:szCs w:val="22"/>
        </w:rPr>
      </w:pPr>
      <w:r w:rsidRPr="00111821">
        <w:rPr>
          <w:rFonts w:cs="Arial"/>
          <w:color w:val="201F1E"/>
          <w:szCs w:val="22"/>
        </w:rPr>
        <w:t xml:space="preserve">At our meeting, I will be interested in understanding the DECISION-MAKING/URBAN AND CULTURAL REGENERATION/PLANNING/OPERATING PROCESSES for such a large </w:t>
      </w:r>
      <w:proofErr w:type="spellStart"/>
      <w:proofErr w:type="gramStart"/>
      <w:r w:rsidRPr="00111821">
        <w:rPr>
          <w:rFonts w:cs="Arial"/>
          <w:color w:val="201F1E"/>
          <w:szCs w:val="22"/>
        </w:rPr>
        <w:t>building.What</w:t>
      </w:r>
      <w:proofErr w:type="spellEnd"/>
      <w:proofErr w:type="gramEnd"/>
      <w:r w:rsidRPr="00111821">
        <w:rPr>
          <w:rFonts w:cs="Arial"/>
          <w:color w:val="201F1E"/>
          <w:szCs w:val="22"/>
        </w:rPr>
        <w:t xml:space="preserve"> was your role, when did it start and when did it end? Have you been involved in any subsequent regeneration projects around the Arena?</w:t>
      </w:r>
    </w:p>
    <w:p w14:paraId="2B74F0F3" w14:textId="77777777" w:rsidR="00A057DF" w:rsidRPr="00111821" w:rsidRDefault="00A057DF" w:rsidP="00A057DF">
      <w:pPr>
        <w:shd w:val="clear" w:color="auto" w:fill="FFFFFF"/>
        <w:spacing w:line="240" w:lineRule="auto"/>
        <w:rPr>
          <w:rFonts w:cs="Arial"/>
          <w:color w:val="201F1E"/>
          <w:szCs w:val="22"/>
        </w:rPr>
      </w:pPr>
    </w:p>
    <w:p w14:paraId="404C5BEA" w14:textId="77777777" w:rsidR="00A057DF" w:rsidRPr="00111821" w:rsidRDefault="00A057DF" w:rsidP="00A057DF">
      <w:pPr>
        <w:shd w:val="clear" w:color="auto" w:fill="FFFFFF"/>
        <w:spacing w:line="240" w:lineRule="auto"/>
        <w:rPr>
          <w:rFonts w:cs="Arial"/>
          <w:color w:val="201F1E"/>
          <w:szCs w:val="22"/>
        </w:rPr>
      </w:pPr>
      <w:r w:rsidRPr="00111821">
        <w:rPr>
          <w:rFonts w:cs="Arial"/>
          <w:color w:val="201F1E"/>
          <w:szCs w:val="22"/>
        </w:rPr>
        <w:t>My aim is to gather this information so I can understand how an Arena moves from its inception to being built.</w:t>
      </w:r>
    </w:p>
    <w:p w14:paraId="4C6EFE58" w14:textId="77777777" w:rsidR="00A057DF" w:rsidRPr="00111821" w:rsidRDefault="00A057DF" w:rsidP="00A057DF">
      <w:pPr>
        <w:shd w:val="clear" w:color="auto" w:fill="FFFFFF"/>
        <w:spacing w:line="240" w:lineRule="auto"/>
        <w:rPr>
          <w:rFonts w:cs="Arial"/>
          <w:color w:val="201F1E"/>
          <w:szCs w:val="22"/>
        </w:rPr>
      </w:pPr>
    </w:p>
    <w:p w14:paraId="592043BE" w14:textId="77777777" w:rsidR="00A057DF" w:rsidRPr="00111821" w:rsidRDefault="00A057DF" w:rsidP="00A057DF">
      <w:pPr>
        <w:shd w:val="clear" w:color="auto" w:fill="FFFFFF"/>
        <w:spacing w:line="240" w:lineRule="auto"/>
        <w:rPr>
          <w:rFonts w:cs="Arial"/>
          <w:color w:val="201F1E"/>
          <w:szCs w:val="22"/>
        </w:rPr>
      </w:pPr>
      <w:r w:rsidRPr="00111821">
        <w:rPr>
          <w:rFonts w:cs="Arial"/>
          <w:color w:val="201F1E"/>
          <w:szCs w:val="22"/>
        </w:rPr>
        <w:t>Look forward to meeting you at TIME and DATE.</w:t>
      </w:r>
    </w:p>
    <w:p w14:paraId="45D3BEB1" w14:textId="77777777" w:rsidR="00A057DF" w:rsidRPr="00111821" w:rsidRDefault="00A057DF" w:rsidP="00A057DF">
      <w:pPr>
        <w:shd w:val="clear" w:color="auto" w:fill="FFFFFF"/>
        <w:spacing w:line="240" w:lineRule="auto"/>
        <w:rPr>
          <w:rFonts w:cs="Arial"/>
          <w:color w:val="201F1E"/>
          <w:szCs w:val="22"/>
        </w:rPr>
      </w:pPr>
    </w:p>
    <w:p w14:paraId="67477101" w14:textId="77777777" w:rsidR="00A057DF" w:rsidRPr="00FB2B93" w:rsidRDefault="00A057DF" w:rsidP="00A057DF">
      <w:pPr>
        <w:spacing w:line="240" w:lineRule="auto"/>
        <w:rPr>
          <w:rFonts w:eastAsia="Times New Roman" w:cs="Arial"/>
          <w:color w:val="000000"/>
          <w:szCs w:val="22"/>
          <w:shd w:val="clear" w:color="auto" w:fill="FFFFFF"/>
        </w:rPr>
      </w:pPr>
      <w:r w:rsidRPr="00111821">
        <w:rPr>
          <w:rFonts w:eastAsia="Times New Roman" w:cs="Arial"/>
          <w:color w:val="000000"/>
          <w:szCs w:val="22"/>
          <w:shd w:val="clear" w:color="auto" w:fill="FFFFFF"/>
        </w:rPr>
        <w:t>Many thanks</w:t>
      </w:r>
    </w:p>
    <w:p w14:paraId="3AC71200" w14:textId="77777777" w:rsidR="00A057DF" w:rsidRPr="00FB2B93" w:rsidRDefault="00A057DF" w:rsidP="00A057DF">
      <w:pPr>
        <w:spacing w:line="240" w:lineRule="auto"/>
        <w:rPr>
          <w:rFonts w:eastAsia="Times New Roman" w:cs="Arial"/>
          <w:color w:val="000000"/>
          <w:szCs w:val="22"/>
          <w:shd w:val="clear" w:color="auto" w:fill="FFFFFF"/>
        </w:rPr>
      </w:pPr>
    </w:p>
    <w:p w14:paraId="71A81D48" w14:textId="77777777" w:rsidR="004F7D54" w:rsidRDefault="004F7D54">
      <w:pPr>
        <w:spacing w:line="240" w:lineRule="auto"/>
        <w:rPr>
          <w:rFonts w:eastAsiaTheme="majorEastAsia" w:cstheme="majorBidi"/>
          <w:b/>
          <w:bCs/>
          <w:color w:val="auto"/>
          <w:szCs w:val="26"/>
        </w:rPr>
      </w:pPr>
      <w:bookmarkStart w:id="485" w:name="_Toc530126816"/>
      <w:r>
        <w:br w:type="page"/>
      </w:r>
    </w:p>
    <w:p w14:paraId="5E15A156" w14:textId="1F3FE7B0" w:rsidR="00A057DF" w:rsidRPr="001931E5" w:rsidRDefault="00A057DF" w:rsidP="00A057DF">
      <w:pPr>
        <w:pStyle w:val="Heading2"/>
      </w:pPr>
      <w:r w:rsidRPr="001931E5">
        <w:lastRenderedPageBreak/>
        <w:t>ANNEX 3: PHD PARTICIPANT INFORMATION SHEET/CONSENT FORM</w:t>
      </w:r>
      <w:r>
        <w:t xml:space="preserve"> </w:t>
      </w:r>
      <w:r w:rsidRPr="001931E5">
        <w:t>/</w:t>
      </w:r>
      <w:r>
        <w:t xml:space="preserve"> </w:t>
      </w:r>
      <w:r w:rsidRPr="001931E5">
        <w:t>COMMUNIUCATONS (FRENCH)</w:t>
      </w:r>
      <w:bookmarkEnd w:id="485"/>
    </w:p>
    <w:p w14:paraId="7EDB422C" w14:textId="77777777" w:rsidR="00A057DF" w:rsidRPr="001931E5" w:rsidRDefault="00A057DF" w:rsidP="00A057DF">
      <w:pPr>
        <w:rPr>
          <w:rFonts w:cs="Arial"/>
          <w:b/>
          <w:color w:val="auto"/>
          <w:szCs w:val="22"/>
        </w:rPr>
      </w:pPr>
    </w:p>
    <w:p w14:paraId="3C867B56" w14:textId="77777777" w:rsidR="00A057DF" w:rsidRPr="001931E5" w:rsidRDefault="00A057DF" w:rsidP="00A057DF">
      <w:pPr>
        <w:rPr>
          <w:rFonts w:cs="Arial"/>
          <w:color w:val="auto"/>
          <w:szCs w:val="22"/>
        </w:rPr>
      </w:pPr>
      <w:proofErr w:type="spellStart"/>
      <w:r w:rsidRPr="001931E5">
        <w:rPr>
          <w:rFonts w:cs="Arial"/>
          <w:b/>
          <w:color w:val="auto"/>
          <w:szCs w:val="22"/>
        </w:rPr>
        <w:t>Université</w:t>
      </w:r>
      <w:proofErr w:type="spellEnd"/>
      <w:r w:rsidRPr="001931E5">
        <w:rPr>
          <w:rFonts w:cs="Arial"/>
          <w:b/>
          <w:color w:val="auto"/>
          <w:szCs w:val="22"/>
        </w:rPr>
        <w:t xml:space="preserve"> de Leeds Beckett, École de </w:t>
      </w:r>
      <w:proofErr w:type="spellStart"/>
      <w:r w:rsidRPr="001931E5">
        <w:rPr>
          <w:rFonts w:cs="Arial"/>
          <w:b/>
          <w:color w:val="auto"/>
          <w:szCs w:val="22"/>
        </w:rPr>
        <w:t>l'environnement</w:t>
      </w:r>
      <w:proofErr w:type="spellEnd"/>
      <w:r w:rsidRPr="001931E5">
        <w:rPr>
          <w:rFonts w:cs="Arial"/>
          <w:b/>
          <w:color w:val="auto"/>
          <w:szCs w:val="22"/>
        </w:rPr>
        <w:t xml:space="preserve"> </w:t>
      </w:r>
      <w:proofErr w:type="spellStart"/>
      <w:r w:rsidRPr="001931E5">
        <w:rPr>
          <w:rFonts w:cs="Arial"/>
          <w:b/>
          <w:color w:val="auto"/>
          <w:szCs w:val="22"/>
        </w:rPr>
        <w:t>bâti</w:t>
      </w:r>
      <w:proofErr w:type="spellEnd"/>
      <w:r w:rsidRPr="001931E5">
        <w:rPr>
          <w:rFonts w:cs="Arial"/>
          <w:b/>
          <w:color w:val="auto"/>
          <w:szCs w:val="22"/>
        </w:rPr>
        <w:t xml:space="preserve">, de </w:t>
      </w:r>
      <w:proofErr w:type="spellStart"/>
      <w:r w:rsidRPr="001931E5">
        <w:rPr>
          <w:rFonts w:cs="Arial"/>
          <w:b/>
          <w:color w:val="auto"/>
          <w:szCs w:val="22"/>
        </w:rPr>
        <w:t>l'ingénierie</w:t>
      </w:r>
      <w:proofErr w:type="spellEnd"/>
      <w:r w:rsidRPr="001931E5">
        <w:rPr>
          <w:rFonts w:cs="Arial"/>
          <w:b/>
          <w:color w:val="auto"/>
          <w:szCs w:val="22"/>
        </w:rPr>
        <w:t xml:space="preserve"> et de </w:t>
      </w:r>
      <w:proofErr w:type="spellStart"/>
      <w:r w:rsidRPr="001931E5">
        <w:rPr>
          <w:rFonts w:cs="Arial"/>
          <w:b/>
          <w:color w:val="auto"/>
          <w:szCs w:val="22"/>
        </w:rPr>
        <w:t>l'informatique</w:t>
      </w:r>
      <w:proofErr w:type="spellEnd"/>
    </w:p>
    <w:p w14:paraId="0E3654B5" w14:textId="77777777" w:rsidR="00A057DF" w:rsidRPr="001931E5" w:rsidRDefault="00A057DF" w:rsidP="00A057DF">
      <w:pPr>
        <w:rPr>
          <w:rFonts w:cs="Arial"/>
          <w:b/>
          <w:color w:val="auto"/>
          <w:szCs w:val="22"/>
        </w:rPr>
      </w:pPr>
    </w:p>
    <w:p w14:paraId="555C5BA6" w14:textId="77777777" w:rsidR="00A057DF" w:rsidRPr="001931E5" w:rsidRDefault="00A057DF" w:rsidP="00A057DF">
      <w:pPr>
        <w:rPr>
          <w:rFonts w:cs="Arial"/>
          <w:b/>
          <w:color w:val="auto"/>
          <w:szCs w:val="22"/>
        </w:rPr>
      </w:pPr>
      <w:r w:rsidRPr="001931E5">
        <w:rPr>
          <w:rFonts w:cs="Arial"/>
          <w:b/>
          <w:color w:val="auto"/>
          <w:szCs w:val="22"/>
        </w:rPr>
        <w:t xml:space="preserve">Titre de </w:t>
      </w:r>
      <w:proofErr w:type="spellStart"/>
      <w:r w:rsidRPr="001931E5">
        <w:rPr>
          <w:rFonts w:cs="Arial"/>
          <w:b/>
          <w:color w:val="auto"/>
          <w:szCs w:val="22"/>
        </w:rPr>
        <w:t>l'étude</w:t>
      </w:r>
      <w:proofErr w:type="spellEnd"/>
      <w:r w:rsidRPr="001931E5">
        <w:rPr>
          <w:rFonts w:cs="Arial"/>
          <w:b/>
          <w:color w:val="auto"/>
          <w:szCs w:val="22"/>
        </w:rPr>
        <w:t>:</w:t>
      </w:r>
    </w:p>
    <w:p w14:paraId="5334DC79" w14:textId="77777777" w:rsidR="00A057DF" w:rsidRPr="001931E5" w:rsidRDefault="00A057DF" w:rsidP="00A057DF">
      <w:pPr>
        <w:rPr>
          <w:rFonts w:cs="Arial"/>
          <w:color w:val="auto"/>
          <w:szCs w:val="22"/>
        </w:rPr>
      </w:pPr>
      <w:r w:rsidRPr="001931E5">
        <w:rPr>
          <w:rFonts w:cs="Arial"/>
          <w:color w:val="auto"/>
          <w:szCs w:val="22"/>
        </w:rPr>
        <w:t>LA CONSTRUCTION D'ARÈNES POUR LES MUSIQUES POPULAIRES EN FRANCE ET EN ANGLETERRE 1980-2019</w:t>
      </w:r>
    </w:p>
    <w:p w14:paraId="2DFB00C0" w14:textId="77777777" w:rsidR="00A057DF" w:rsidRPr="001931E5" w:rsidRDefault="00A057DF" w:rsidP="00A057DF">
      <w:pPr>
        <w:rPr>
          <w:rFonts w:cs="Arial"/>
          <w:color w:val="auto"/>
          <w:szCs w:val="22"/>
        </w:rPr>
      </w:pPr>
    </w:p>
    <w:p w14:paraId="115883B8" w14:textId="77777777" w:rsidR="00A057DF" w:rsidRPr="001931E5" w:rsidRDefault="00A057DF" w:rsidP="00A057DF">
      <w:pPr>
        <w:rPr>
          <w:rFonts w:cs="Arial"/>
          <w:b/>
          <w:color w:val="auto"/>
          <w:szCs w:val="22"/>
        </w:rPr>
      </w:pPr>
      <w:r w:rsidRPr="001931E5">
        <w:rPr>
          <w:rFonts w:cs="Arial"/>
          <w:b/>
          <w:color w:val="auto"/>
          <w:szCs w:val="22"/>
        </w:rPr>
        <w:t>Introduction:</w:t>
      </w:r>
    </w:p>
    <w:p w14:paraId="0BC1E5A4" w14:textId="77777777" w:rsidR="00A057DF" w:rsidRPr="001931E5" w:rsidRDefault="00A057DF" w:rsidP="00A057DF">
      <w:pPr>
        <w:rPr>
          <w:rFonts w:cs="Arial"/>
          <w:b/>
          <w:color w:val="auto"/>
          <w:szCs w:val="22"/>
        </w:rPr>
      </w:pPr>
    </w:p>
    <w:p w14:paraId="2893761C" w14:textId="77777777" w:rsidR="00A057DF" w:rsidRPr="001931E5" w:rsidRDefault="00A057DF" w:rsidP="00A057DF">
      <w:pPr>
        <w:rPr>
          <w:rFonts w:cs="Arial"/>
          <w:color w:val="auto"/>
          <w:szCs w:val="22"/>
        </w:rPr>
      </w:pPr>
      <w:proofErr w:type="spellStart"/>
      <w:r w:rsidRPr="001931E5">
        <w:rPr>
          <w:rFonts w:cs="Arial"/>
          <w:color w:val="auto"/>
          <w:szCs w:val="22"/>
        </w:rPr>
        <w:t>Depuis</w:t>
      </w:r>
      <w:proofErr w:type="spellEnd"/>
      <w:r w:rsidRPr="001931E5">
        <w:rPr>
          <w:rFonts w:cs="Arial"/>
          <w:color w:val="auto"/>
          <w:szCs w:val="22"/>
        </w:rPr>
        <w:t xml:space="preserve"> les </w:t>
      </w:r>
      <w:proofErr w:type="spellStart"/>
      <w:r w:rsidRPr="001931E5">
        <w:rPr>
          <w:rFonts w:cs="Arial"/>
          <w:color w:val="auto"/>
          <w:szCs w:val="22"/>
        </w:rPr>
        <w:t>années</w:t>
      </w:r>
      <w:proofErr w:type="spellEnd"/>
      <w:r w:rsidRPr="001931E5">
        <w:rPr>
          <w:rFonts w:cs="Arial"/>
          <w:color w:val="auto"/>
          <w:szCs w:val="22"/>
        </w:rPr>
        <w:t xml:space="preserve"> 1980, </w:t>
      </w:r>
      <w:proofErr w:type="spellStart"/>
      <w:proofErr w:type="gramStart"/>
      <w:r w:rsidRPr="001931E5">
        <w:rPr>
          <w:rFonts w:cs="Arial"/>
          <w:color w:val="auto"/>
          <w:szCs w:val="22"/>
        </w:rPr>
        <w:t>un certain</w:t>
      </w:r>
      <w:proofErr w:type="spellEnd"/>
      <w:proofErr w:type="gramEnd"/>
      <w:r w:rsidRPr="001931E5">
        <w:rPr>
          <w:rFonts w:cs="Arial"/>
          <w:color w:val="auto"/>
          <w:szCs w:val="22"/>
        </w:rPr>
        <w:t xml:space="preserve"> </w:t>
      </w:r>
      <w:proofErr w:type="spellStart"/>
      <w:r w:rsidRPr="001931E5">
        <w:rPr>
          <w:rFonts w:cs="Arial"/>
          <w:color w:val="auto"/>
          <w:szCs w:val="22"/>
        </w:rPr>
        <w:t>nombre</w:t>
      </w:r>
      <w:proofErr w:type="spellEnd"/>
      <w:r w:rsidRPr="001931E5">
        <w:rPr>
          <w:rFonts w:cs="Arial"/>
          <w:color w:val="auto"/>
          <w:szCs w:val="22"/>
        </w:rPr>
        <w:t xml:space="preserve"> de nouveaux </w:t>
      </w:r>
      <w:proofErr w:type="spellStart"/>
      <w:r w:rsidRPr="001931E5">
        <w:rPr>
          <w:rFonts w:cs="Arial"/>
          <w:color w:val="auto"/>
          <w:szCs w:val="22"/>
        </w:rPr>
        <w:t>bâtiments</w:t>
      </w:r>
      <w:proofErr w:type="spellEnd"/>
      <w:r w:rsidRPr="001931E5">
        <w:rPr>
          <w:rFonts w:cs="Arial"/>
          <w:color w:val="auto"/>
          <w:szCs w:val="22"/>
        </w:rPr>
        <w:t xml:space="preserve"> </w:t>
      </w:r>
      <w:proofErr w:type="spellStart"/>
      <w:r w:rsidRPr="001931E5">
        <w:rPr>
          <w:rFonts w:cs="Arial"/>
          <w:color w:val="auto"/>
          <w:szCs w:val="22"/>
        </w:rPr>
        <w:t>ont</w:t>
      </w:r>
      <w:proofErr w:type="spellEnd"/>
      <w:r w:rsidRPr="001931E5">
        <w:rPr>
          <w:rFonts w:cs="Arial"/>
          <w:color w:val="auto"/>
          <w:szCs w:val="22"/>
        </w:rPr>
        <w:t xml:space="preserve"> </w:t>
      </w:r>
      <w:proofErr w:type="spellStart"/>
      <w:r w:rsidRPr="001931E5">
        <w:rPr>
          <w:rFonts w:cs="Arial"/>
          <w:color w:val="auto"/>
          <w:szCs w:val="22"/>
        </w:rPr>
        <w:t>été</w:t>
      </w:r>
      <w:proofErr w:type="spellEnd"/>
      <w:r w:rsidRPr="001931E5">
        <w:rPr>
          <w:rFonts w:cs="Arial"/>
          <w:color w:val="auto"/>
          <w:szCs w:val="22"/>
        </w:rPr>
        <w:t xml:space="preserve"> </w:t>
      </w:r>
      <w:proofErr w:type="spellStart"/>
      <w:r w:rsidRPr="001931E5">
        <w:rPr>
          <w:rFonts w:cs="Arial"/>
          <w:color w:val="auto"/>
          <w:szCs w:val="22"/>
        </w:rPr>
        <w:t>développés</w:t>
      </w:r>
      <w:proofErr w:type="spellEnd"/>
      <w:r w:rsidRPr="001931E5">
        <w:rPr>
          <w:rFonts w:cs="Arial"/>
          <w:color w:val="auto"/>
          <w:szCs w:val="22"/>
        </w:rPr>
        <w:t xml:space="preserve"> </w:t>
      </w:r>
      <w:proofErr w:type="spellStart"/>
      <w:r w:rsidRPr="001931E5">
        <w:rPr>
          <w:rFonts w:cs="Arial"/>
          <w:color w:val="auto"/>
          <w:szCs w:val="22"/>
        </w:rPr>
        <w:t>spécifiquement</w:t>
      </w:r>
      <w:proofErr w:type="spellEnd"/>
      <w:r w:rsidRPr="001931E5">
        <w:rPr>
          <w:rFonts w:cs="Arial"/>
          <w:color w:val="auto"/>
          <w:szCs w:val="22"/>
        </w:rPr>
        <w:t xml:space="preserve"> pour </w:t>
      </w:r>
      <w:proofErr w:type="spellStart"/>
      <w:r w:rsidRPr="001931E5">
        <w:rPr>
          <w:rFonts w:cs="Arial"/>
          <w:color w:val="auto"/>
          <w:szCs w:val="22"/>
        </w:rPr>
        <w:t>accueillir</w:t>
      </w:r>
      <w:proofErr w:type="spellEnd"/>
      <w:r w:rsidRPr="001931E5">
        <w:rPr>
          <w:rFonts w:cs="Arial"/>
          <w:color w:val="auto"/>
          <w:szCs w:val="22"/>
        </w:rPr>
        <w:t xml:space="preserve"> la culture </w:t>
      </w:r>
      <w:proofErr w:type="spellStart"/>
      <w:r w:rsidRPr="001931E5">
        <w:rPr>
          <w:rFonts w:cs="Arial"/>
          <w:color w:val="auto"/>
          <w:szCs w:val="22"/>
        </w:rPr>
        <w:t>populaire</w:t>
      </w:r>
      <w:proofErr w:type="spellEnd"/>
      <w:r w:rsidRPr="001931E5">
        <w:rPr>
          <w:rFonts w:cs="Arial"/>
          <w:color w:val="auto"/>
          <w:szCs w:val="22"/>
        </w:rPr>
        <w:t xml:space="preserve"> </w:t>
      </w:r>
      <w:proofErr w:type="spellStart"/>
      <w:r w:rsidRPr="001931E5">
        <w:rPr>
          <w:rFonts w:cs="Arial"/>
          <w:color w:val="auto"/>
          <w:szCs w:val="22"/>
        </w:rPr>
        <w:t>en</w:t>
      </w:r>
      <w:proofErr w:type="spellEnd"/>
      <w:r w:rsidRPr="001931E5">
        <w:rPr>
          <w:rFonts w:cs="Arial"/>
          <w:color w:val="auto"/>
          <w:szCs w:val="22"/>
        </w:rPr>
        <w:t xml:space="preserve"> </w:t>
      </w:r>
      <w:proofErr w:type="spellStart"/>
      <w:r w:rsidRPr="001931E5">
        <w:rPr>
          <w:rFonts w:cs="Arial"/>
          <w:color w:val="auto"/>
          <w:szCs w:val="22"/>
        </w:rPr>
        <w:t>Angleterre</w:t>
      </w:r>
      <w:proofErr w:type="spellEnd"/>
      <w:r w:rsidRPr="001931E5">
        <w:rPr>
          <w:rFonts w:cs="Arial"/>
          <w:color w:val="auto"/>
          <w:szCs w:val="22"/>
        </w:rPr>
        <w:t xml:space="preserve"> et </w:t>
      </w:r>
      <w:proofErr w:type="spellStart"/>
      <w:r w:rsidRPr="001931E5">
        <w:rPr>
          <w:rFonts w:cs="Arial"/>
          <w:color w:val="auto"/>
          <w:szCs w:val="22"/>
        </w:rPr>
        <w:t>en</w:t>
      </w:r>
      <w:proofErr w:type="spellEnd"/>
      <w:r w:rsidRPr="001931E5">
        <w:rPr>
          <w:rFonts w:cs="Arial"/>
          <w:color w:val="auto"/>
          <w:szCs w:val="22"/>
        </w:rPr>
        <w:t xml:space="preserve"> France. </w:t>
      </w:r>
      <w:proofErr w:type="spellStart"/>
      <w:r w:rsidRPr="001931E5">
        <w:rPr>
          <w:rFonts w:cs="Arial"/>
          <w:color w:val="auto"/>
          <w:szCs w:val="22"/>
        </w:rPr>
        <w:t>Cette</w:t>
      </w:r>
      <w:proofErr w:type="spellEnd"/>
      <w:r w:rsidRPr="001931E5">
        <w:rPr>
          <w:rFonts w:cs="Arial"/>
          <w:color w:val="auto"/>
          <w:szCs w:val="22"/>
        </w:rPr>
        <w:t xml:space="preserve"> étude </w:t>
      </w:r>
      <w:proofErr w:type="spellStart"/>
      <w:r w:rsidRPr="001931E5">
        <w:rPr>
          <w:rFonts w:cs="Arial"/>
          <w:color w:val="auto"/>
          <w:szCs w:val="22"/>
        </w:rPr>
        <w:t>cherchera</w:t>
      </w:r>
      <w:proofErr w:type="spellEnd"/>
      <w:r w:rsidRPr="001931E5">
        <w:rPr>
          <w:rFonts w:cs="Arial"/>
          <w:color w:val="auto"/>
          <w:szCs w:val="22"/>
        </w:rPr>
        <w:t xml:space="preserve"> à examiner </w:t>
      </w:r>
      <w:proofErr w:type="spellStart"/>
      <w:r w:rsidRPr="001931E5">
        <w:rPr>
          <w:rFonts w:cs="Arial"/>
          <w:color w:val="auto"/>
          <w:szCs w:val="22"/>
        </w:rPr>
        <w:t>l'impact</w:t>
      </w:r>
      <w:proofErr w:type="spellEnd"/>
      <w:r w:rsidRPr="001931E5">
        <w:rPr>
          <w:rFonts w:cs="Arial"/>
          <w:color w:val="auto"/>
          <w:szCs w:val="22"/>
        </w:rPr>
        <w:t xml:space="preserve"> de </w:t>
      </w:r>
      <w:proofErr w:type="spellStart"/>
      <w:r w:rsidRPr="001931E5">
        <w:rPr>
          <w:rFonts w:cs="Arial"/>
          <w:color w:val="auto"/>
          <w:szCs w:val="22"/>
        </w:rPr>
        <w:t>l'architecture</w:t>
      </w:r>
      <w:proofErr w:type="spellEnd"/>
      <w:r w:rsidRPr="001931E5">
        <w:rPr>
          <w:rFonts w:cs="Arial"/>
          <w:color w:val="auto"/>
          <w:szCs w:val="22"/>
        </w:rPr>
        <w:t xml:space="preserve"> à travers les `` </w:t>
      </w:r>
      <w:proofErr w:type="spellStart"/>
      <w:r w:rsidRPr="001931E5">
        <w:rPr>
          <w:rFonts w:cs="Arial"/>
          <w:color w:val="auto"/>
          <w:szCs w:val="22"/>
        </w:rPr>
        <w:t>lieux</w:t>
      </w:r>
      <w:proofErr w:type="spellEnd"/>
      <w:r w:rsidRPr="001931E5">
        <w:rPr>
          <w:rFonts w:cs="Arial"/>
          <w:color w:val="auto"/>
          <w:szCs w:val="22"/>
        </w:rPr>
        <w:t xml:space="preserve"> de musique </w:t>
      </w:r>
      <w:proofErr w:type="spellStart"/>
      <w:r w:rsidRPr="001931E5">
        <w:rPr>
          <w:rFonts w:cs="Arial"/>
          <w:color w:val="auto"/>
          <w:szCs w:val="22"/>
        </w:rPr>
        <w:t>d'intérieur</w:t>
      </w:r>
      <w:proofErr w:type="spellEnd"/>
      <w:r w:rsidRPr="001931E5">
        <w:rPr>
          <w:rFonts w:cs="Arial"/>
          <w:color w:val="auto"/>
          <w:szCs w:val="22"/>
        </w:rPr>
        <w:t xml:space="preserve"> '' </w:t>
      </w:r>
      <w:proofErr w:type="spellStart"/>
      <w:r w:rsidRPr="001931E5">
        <w:rPr>
          <w:rFonts w:cs="Arial"/>
          <w:color w:val="auto"/>
          <w:szCs w:val="22"/>
        </w:rPr>
        <w:t>tels</w:t>
      </w:r>
      <w:proofErr w:type="spellEnd"/>
      <w:r w:rsidRPr="001931E5">
        <w:rPr>
          <w:rFonts w:cs="Arial"/>
          <w:color w:val="auto"/>
          <w:szCs w:val="22"/>
        </w:rPr>
        <w:t xml:space="preserve"> que </w:t>
      </w:r>
      <w:proofErr w:type="spellStart"/>
      <w:r w:rsidRPr="001931E5">
        <w:rPr>
          <w:rFonts w:cs="Arial"/>
          <w:color w:val="auto"/>
          <w:szCs w:val="22"/>
        </w:rPr>
        <w:t>l'arène</w:t>
      </w:r>
      <w:proofErr w:type="spellEnd"/>
      <w:r w:rsidRPr="001931E5">
        <w:rPr>
          <w:rFonts w:cs="Arial"/>
          <w:color w:val="auto"/>
          <w:szCs w:val="22"/>
        </w:rPr>
        <w:t xml:space="preserve"> et le </w:t>
      </w:r>
      <w:proofErr w:type="spellStart"/>
      <w:r w:rsidRPr="001931E5">
        <w:rPr>
          <w:rFonts w:cs="Arial"/>
          <w:color w:val="auto"/>
          <w:szCs w:val="22"/>
        </w:rPr>
        <w:t>zénith</w:t>
      </w:r>
      <w:proofErr w:type="spellEnd"/>
      <w:r w:rsidRPr="001931E5">
        <w:rPr>
          <w:rFonts w:cs="Arial"/>
          <w:color w:val="auto"/>
          <w:szCs w:val="22"/>
        </w:rPr>
        <w:t xml:space="preserve"> sur les </w:t>
      </w:r>
      <w:proofErr w:type="spellStart"/>
      <w:r w:rsidRPr="001931E5">
        <w:rPr>
          <w:rFonts w:cs="Arial"/>
          <w:color w:val="auto"/>
          <w:szCs w:val="22"/>
        </w:rPr>
        <w:t>paysages</w:t>
      </w:r>
      <w:proofErr w:type="spellEnd"/>
      <w:r w:rsidRPr="001931E5">
        <w:rPr>
          <w:rFonts w:cs="Arial"/>
          <w:color w:val="auto"/>
          <w:szCs w:val="22"/>
        </w:rPr>
        <w:t xml:space="preserve"> </w:t>
      </w:r>
      <w:proofErr w:type="spellStart"/>
      <w:r w:rsidRPr="001931E5">
        <w:rPr>
          <w:rFonts w:cs="Arial"/>
          <w:color w:val="auto"/>
          <w:szCs w:val="22"/>
        </w:rPr>
        <w:t>culturels</w:t>
      </w:r>
      <w:proofErr w:type="spellEnd"/>
      <w:r w:rsidRPr="001931E5">
        <w:rPr>
          <w:rFonts w:cs="Arial"/>
          <w:color w:val="auto"/>
          <w:szCs w:val="22"/>
        </w:rPr>
        <w:t xml:space="preserve"> </w:t>
      </w:r>
      <w:proofErr w:type="spellStart"/>
      <w:r w:rsidRPr="001931E5">
        <w:rPr>
          <w:rFonts w:cs="Arial"/>
          <w:color w:val="auto"/>
          <w:szCs w:val="22"/>
        </w:rPr>
        <w:t>populaires</w:t>
      </w:r>
      <w:proofErr w:type="spellEnd"/>
      <w:r w:rsidRPr="001931E5">
        <w:rPr>
          <w:rFonts w:cs="Arial"/>
          <w:color w:val="auto"/>
          <w:szCs w:val="22"/>
        </w:rPr>
        <w:t xml:space="preserve"> des </w:t>
      </w:r>
      <w:proofErr w:type="spellStart"/>
      <w:r w:rsidRPr="001931E5">
        <w:rPr>
          <w:rFonts w:cs="Arial"/>
          <w:color w:val="auto"/>
          <w:szCs w:val="22"/>
        </w:rPr>
        <w:t>villes</w:t>
      </w:r>
      <w:proofErr w:type="spellEnd"/>
      <w:r w:rsidRPr="001931E5">
        <w:rPr>
          <w:rFonts w:cs="Arial"/>
          <w:color w:val="auto"/>
          <w:szCs w:val="22"/>
        </w:rPr>
        <w:t xml:space="preserve"> </w:t>
      </w:r>
      <w:proofErr w:type="spellStart"/>
      <w:r w:rsidRPr="001931E5">
        <w:rPr>
          <w:rFonts w:cs="Arial"/>
          <w:color w:val="auto"/>
          <w:szCs w:val="22"/>
        </w:rPr>
        <w:t>d'Angleterre</w:t>
      </w:r>
      <w:proofErr w:type="spellEnd"/>
      <w:r w:rsidRPr="001931E5">
        <w:rPr>
          <w:rFonts w:cs="Arial"/>
          <w:color w:val="auto"/>
          <w:szCs w:val="22"/>
        </w:rPr>
        <w:t xml:space="preserve"> et de France des </w:t>
      </w:r>
      <w:proofErr w:type="spellStart"/>
      <w:r w:rsidRPr="001931E5">
        <w:rPr>
          <w:rFonts w:cs="Arial"/>
          <w:color w:val="auto"/>
          <w:szCs w:val="22"/>
        </w:rPr>
        <w:t>années</w:t>
      </w:r>
      <w:proofErr w:type="spellEnd"/>
      <w:r w:rsidRPr="001931E5">
        <w:rPr>
          <w:rFonts w:cs="Arial"/>
          <w:color w:val="auto"/>
          <w:szCs w:val="22"/>
        </w:rPr>
        <w:t xml:space="preserve"> 1980 à 2017. Elle </w:t>
      </w:r>
      <w:proofErr w:type="spellStart"/>
      <w:r w:rsidRPr="001931E5">
        <w:rPr>
          <w:rFonts w:cs="Arial"/>
          <w:color w:val="auto"/>
          <w:szCs w:val="22"/>
        </w:rPr>
        <w:t>interrogera</w:t>
      </w:r>
      <w:proofErr w:type="spellEnd"/>
      <w:r w:rsidRPr="001931E5">
        <w:rPr>
          <w:rFonts w:cs="Arial"/>
          <w:color w:val="auto"/>
          <w:szCs w:val="22"/>
        </w:rPr>
        <w:t xml:space="preserve"> </w:t>
      </w:r>
      <w:proofErr w:type="spellStart"/>
      <w:r w:rsidRPr="001931E5">
        <w:rPr>
          <w:rFonts w:cs="Arial"/>
          <w:color w:val="auto"/>
          <w:szCs w:val="22"/>
        </w:rPr>
        <w:t>leur</w:t>
      </w:r>
      <w:proofErr w:type="spellEnd"/>
      <w:r w:rsidRPr="001931E5">
        <w:rPr>
          <w:rFonts w:cs="Arial"/>
          <w:color w:val="auto"/>
          <w:szCs w:val="22"/>
        </w:rPr>
        <w:t xml:space="preserve"> contribution à la </w:t>
      </w:r>
      <w:proofErr w:type="spellStart"/>
      <w:r w:rsidRPr="001931E5">
        <w:rPr>
          <w:rFonts w:cs="Arial"/>
          <w:color w:val="auto"/>
          <w:szCs w:val="22"/>
        </w:rPr>
        <w:t>régénération</w:t>
      </w:r>
      <w:proofErr w:type="spellEnd"/>
      <w:r w:rsidRPr="001931E5">
        <w:rPr>
          <w:rFonts w:cs="Arial"/>
          <w:color w:val="auto"/>
          <w:szCs w:val="22"/>
        </w:rPr>
        <w:t xml:space="preserve"> des </w:t>
      </w:r>
      <w:proofErr w:type="spellStart"/>
      <w:r w:rsidRPr="001931E5">
        <w:rPr>
          <w:rFonts w:cs="Arial"/>
          <w:color w:val="auto"/>
          <w:szCs w:val="22"/>
        </w:rPr>
        <w:t>espaces</w:t>
      </w:r>
      <w:proofErr w:type="spellEnd"/>
      <w:r w:rsidRPr="001931E5">
        <w:rPr>
          <w:rFonts w:cs="Arial"/>
          <w:color w:val="auto"/>
          <w:szCs w:val="22"/>
        </w:rPr>
        <w:t xml:space="preserve"> </w:t>
      </w:r>
      <w:proofErr w:type="spellStart"/>
      <w:r w:rsidRPr="001931E5">
        <w:rPr>
          <w:rFonts w:cs="Arial"/>
          <w:color w:val="auto"/>
          <w:szCs w:val="22"/>
        </w:rPr>
        <w:t>urbains</w:t>
      </w:r>
      <w:proofErr w:type="spellEnd"/>
      <w:r w:rsidRPr="001931E5">
        <w:rPr>
          <w:rFonts w:cs="Arial"/>
          <w:color w:val="auto"/>
          <w:szCs w:val="22"/>
        </w:rPr>
        <w:t xml:space="preserve">. et les quartiers </w:t>
      </w:r>
      <w:proofErr w:type="spellStart"/>
      <w:r w:rsidRPr="001931E5">
        <w:rPr>
          <w:rFonts w:cs="Arial"/>
          <w:color w:val="auto"/>
          <w:szCs w:val="22"/>
        </w:rPr>
        <w:t>culturels</w:t>
      </w:r>
      <w:proofErr w:type="spellEnd"/>
      <w:r w:rsidRPr="001931E5">
        <w:rPr>
          <w:rFonts w:cs="Arial"/>
          <w:color w:val="auto"/>
          <w:szCs w:val="22"/>
        </w:rPr>
        <w:t xml:space="preserve">. Il </w:t>
      </w:r>
      <w:proofErr w:type="spellStart"/>
      <w:r w:rsidRPr="001931E5">
        <w:rPr>
          <w:rFonts w:cs="Arial"/>
          <w:color w:val="auto"/>
          <w:szCs w:val="22"/>
        </w:rPr>
        <w:t>existe</w:t>
      </w:r>
      <w:proofErr w:type="spellEnd"/>
      <w:r w:rsidRPr="001931E5">
        <w:rPr>
          <w:rFonts w:cs="Arial"/>
          <w:color w:val="auto"/>
          <w:szCs w:val="22"/>
        </w:rPr>
        <w:t xml:space="preserve"> </w:t>
      </w:r>
      <w:proofErr w:type="spellStart"/>
      <w:r w:rsidRPr="001931E5">
        <w:rPr>
          <w:rFonts w:cs="Arial"/>
          <w:color w:val="auto"/>
          <w:szCs w:val="22"/>
        </w:rPr>
        <w:t>très</w:t>
      </w:r>
      <w:proofErr w:type="spellEnd"/>
      <w:r w:rsidRPr="001931E5">
        <w:rPr>
          <w:rFonts w:cs="Arial"/>
          <w:color w:val="auto"/>
          <w:szCs w:val="22"/>
        </w:rPr>
        <w:t xml:space="preserve"> </w:t>
      </w:r>
      <w:proofErr w:type="spellStart"/>
      <w:r w:rsidRPr="001931E5">
        <w:rPr>
          <w:rFonts w:cs="Arial"/>
          <w:color w:val="auto"/>
          <w:szCs w:val="22"/>
        </w:rPr>
        <w:t>peu</w:t>
      </w:r>
      <w:proofErr w:type="spellEnd"/>
      <w:r w:rsidRPr="001931E5">
        <w:rPr>
          <w:rFonts w:cs="Arial"/>
          <w:color w:val="auto"/>
          <w:szCs w:val="22"/>
        </w:rPr>
        <w:t xml:space="preserve"> </w:t>
      </w:r>
      <w:proofErr w:type="spellStart"/>
      <w:r w:rsidRPr="001931E5">
        <w:rPr>
          <w:rFonts w:cs="Arial"/>
          <w:color w:val="auto"/>
          <w:szCs w:val="22"/>
        </w:rPr>
        <w:t>d'études</w:t>
      </w:r>
      <w:proofErr w:type="spellEnd"/>
      <w:r w:rsidRPr="001931E5">
        <w:rPr>
          <w:rFonts w:cs="Arial"/>
          <w:color w:val="auto"/>
          <w:szCs w:val="22"/>
        </w:rPr>
        <w:t xml:space="preserve"> comparatives sur </w:t>
      </w:r>
      <w:proofErr w:type="spellStart"/>
      <w:r w:rsidRPr="001931E5">
        <w:rPr>
          <w:rFonts w:cs="Arial"/>
          <w:color w:val="auto"/>
          <w:szCs w:val="22"/>
        </w:rPr>
        <w:t>l'Angleterre</w:t>
      </w:r>
      <w:proofErr w:type="spellEnd"/>
      <w:r w:rsidRPr="001931E5">
        <w:rPr>
          <w:rFonts w:cs="Arial"/>
          <w:color w:val="auto"/>
          <w:szCs w:val="22"/>
        </w:rPr>
        <w:t xml:space="preserve"> et la France qui </w:t>
      </w:r>
      <w:proofErr w:type="spellStart"/>
      <w:r w:rsidRPr="001931E5">
        <w:rPr>
          <w:rFonts w:cs="Arial"/>
          <w:color w:val="auto"/>
          <w:szCs w:val="22"/>
        </w:rPr>
        <w:t>examinent</w:t>
      </w:r>
      <w:proofErr w:type="spellEnd"/>
      <w:r w:rsidRPr="001931E5">
        <w:rPr>
          <w:rFonts w:cs="Arial"/>
          <w:color w:val="auto"/>
          <w:szCs w:val="22"/>
        </w:rPr>
        <w:t xml:space="preserve"> la planification, la construction et le </w:t>
      </w:r>
      <w:proofErr w:type="spellStart"/>
      <w:r w:rsidRPr="001931E5">
        <w:rPr>
          <w:rFonts w:cs="Arial"/>
          <w:color w:val="auto"/>
          <w:szCs w:val="22"/>
        </w:rPr>
        <w:t>contexte</w:t>
      </w:r>
      <w:proofErr w:type="spellEnd"/>
      <w:r w:rsidRPr="001931E5">
        <w:rPr>
          <w:rFonts w:cs="Arial"/>
          <w:color w:val="auto"/>
          <w:szCs w:val="22"/>
        </w:rPr>
        <w:t xml:space="preserve"> </w:t>
      </w:r>
      <w:proofErr w:type="spellStart"/>
      <w:r w:rsidRPr="001931E5">
        <w:rPr>
          <w:rFonts w:cs="Arial"/>
          <w:color w:val="auto"/>
          <w:szCs w:val="22"/>
        </w:rPr>
        <w:t>culturel</w:t>
      </w:r>
      <w:proofErr w:type="spellEnd"/>
      <w:r w:rsidRPr="001931E5">
        <w:rPr>
          <w:rFonts w:cs="Arial"/>
          <w:color w:val="auto"/>
          <w:szCs w:val="22"/>
        </w:rPr>
        <w:t xml:space="preserve"> des salles de concert </w:t>
      </w:r>
      <w:proofErr w:type="spellStart"/>
      <w:r w:rsidRPr="001931E5">
        <w:rPr>
          <w:rFonts w:cs="Arial"/>
          <w:color w:val="auto"/>
          <w:szCs w:val="22"/>
        </w:rPr>
        <w:t>en</w:t>
      </w:r>
      <w:proofErr w:type="spellEnd"/>
      <w:r w:rsidRPr="001931E5">
        <w:rPr>
          <w:rFonts w:cs="Arial"/>
          <w:color w:val="auto"/>
          <w:szCs w:val="22"/>
        </w:rPr>
        <w:t xml:space="preserve"> salle. Les </w:t>
      </w:r>
      <w:proofErr w:type="spellStart"/>
      <w:r w:rsidRPr="001931E5">
        <w:rPr>
          <w:rFonts w:cs="Arial"/>
          <w:color w:val="auto"/>
          <w:szCs w:val="22"/>
        </w:rPr>
        <w:t>recherches</w:t>
      </w:r>
      <w:proofErr w:type="spellEnd"/>
      <w:r w:rsidRPr="001931E5">
        <w:rPr>
          <w:rFonts w:cs="Arial"/>
          <w:color w:val="auto"/>
          <w:szCs w:val="22"/>
        </w:rPr>
        <w:t xml:space="preserve"> </w:t>
      </w:r>
      <w:proofErr w:type="spellStart"/>
      <w:r w:rsidRPr="001931E5">
        <w:rPr>
          <w:rFonts w:cs="Arial"/>
          <w:color w:val="auto"/>
          <w:szCs w:val="22"/>
        </w:rPr>
        <w:t>actuelles</w:t>
      </w:r>
      <w:proofErr w:type="spellEnd"/>
      <w:r w:rsidRPr="001931E5">
        <w:rPr>
          <w:rFonts w:cs="Arial"/>
          <w:color w:val="auto"/>
          <w:szCs w:val="22"/>
        </w:rPr>
        <w:t xml:space="preserve"> portent sur la musique, les sons et la </w:t>
      </w:r>
      <w:proofErr w:type="spellStart"/>
      <w:r w:rsidRPr="001931E5">
        <w:rPr>
          <w:rFonts w:cs="Arial"/>
          <w:color w:val="auto"/>
          <w:szCs w:val="22"/>
        </w:rPr>
        <w:t>théorie</w:t>
      </w:r>
      <w:proofErr w:type="spellEnd"/>
      <w:r w:rsidRPr="001931E5">
        <w:rPr>
          <w:rFonts w:cs="Arial"/>
          <w:color w:val="auto"/>
          <w:szCs w:val="22"/>
        </w:rPr>
        <w:t xml:space="preserve"> </w:t>
      </w:r>
      <w:proofErr w:type="spellStart"/>
      <w:r w:rsidRPr="001931E5">
        <w:rPr>
          <w:rFonts w:cs="Arial"/>
          <w:color w:val="auto"/>
          <w:szCs w:val="22"/>
        </w:rPr>
        <w:t>culturelle</w:t>
      </w:r>
      <w:proofErr w:type="spellEnd"/>
      <w:r w:rsidRPr="001931E5">
        <w:rPr>
          <w:rFonts w:cs="Arial"/>
          <w:color w:val="auto"/>
          <w:szCs w:val="22"/>
        </w:rPr>
        <w:t xml:space="preserve"> de la musique </w:t>
      </w:r>
      <w:proofErr w:type="spellStart"/>
      <w:r w:rsidRPr="001931E5">
        <w:rPr>
          <w:rFonts w:cs="Arial"/>
          <w:color w:val="auto"/>
          <w:szCs w:val="22"/>
        </w:rPr>
        <w:t>populaire</w:t>
      </w:r>
      <w:proofErr w:type="spellEnd"/>
      <w:r w:rsidRPr="001931E5">
        <w:rPr>
          <w:rFonts w:cs="Arial"/>
          <w:color w:val="auto"/>
          <w:szCs w:val="22"/>
        </w:rPr>
        <w:t xml:space="preserve"> (Frith et al.2010, </w:t>
      </w:r>
      <w:proofErr w:type="spellStart"/>
      <w:r w:rsidRPr="001931E5">
        <w:rPr>
          <w:rFonts w:cs="Arial"/>
          <w:color w:val="auto"/>
          <w:szCs w:val="22"/>
        </w:rPr>
        <w:t>Mourjorpoulos</w:t>
      </w:r>
      <w:proofErr w:type="spellEnd"/>
      <w:r w:rsidRPr="001931E5">
        <w:rPr>
          <w:rFonts w:cs="Arial"/>
          <w:color w:val="auto"/>
          <w:szCs w:val="22"/>
        </w:rPr>
        <w:t xml:space="preserve"> 2014, </w:t>
      </w:r>
      <w:proofErr w:type="spellStart"/>
      <w:r w:rsidRPr="001931E5">
        <w:rPr>
          <w:rFonts w:cs="Arial"/>
          <w:color w:val="auto"/>
          <w:szCs w:val="22"/>
        </w:rPr>
        <w:t>Kronenburg</w:t>
      </w:r>
      <w:proofErr w:type="spellEnd"/>
      <w:r w:rsidRPr="001931E5">
        <w:rPr>
          <w:rFonts w:cs="Arial"/>
          <w:color w:val="auto"/>
          <w:szCs w:val="22"/>
        </w:rPr>
        <w:t xml:space="preserve">, 2011). </w:t>
      </w:r>
      <w:proofErr w:type="spellStart"/>
      <w:r w:rsidRPr="001931E5">
        <w:rPr>
          <w:rFonts w:cs="Arial"/>
          <w:color w:val="auto"/>
          <w:szCs w:val="22"/>
        </w:rPr>
        <w:t>Cette</w:t>
      </w:r>
      <w:proofErr w:type="spellEnd"/>
      <w:r w:rsidRPr="001931E5">
        <w:rPr>
          <w:rFonts w:cs="Arial"/>
          <w:color w:val="auto"/>
          <w:szCs w:val="22"/>
        </w:rPr>
        <w:t xml:space="preserve"> lacune dans la recherche a </w:t>
      </w:r>
      <w:proofErr w:type="spellStart"/>
      <w:r w:rsidRPr="001931E5">
        <w:rPr>
          <w:rFonts w:cs="Arial"/>
          <w:color w:val="auto"/>
          <w:szCs w:val="22"/>
        </w:rPr>
        <w:t>été</w:t>
      </w:r>
      <w:proofErr w:type="spellEnd"/>
      <w:r w:rsidRPr="001931E5">
        <w:rPr>
          <w:rFonts w:cs="Arial"/>
          <w:color w:val="auto"/>
          <w:szCs w:val="22"/>
        </w:rPr>
        <w:t xml:space="preserve"> </w:t>
      </w:r>
      <w:proofErr w:type="spellStart"/>
      <w:r w:rsidRPr="001931E5">
        <w:rPr>
          <w:rFonts w:cs="Arial"/>
          <w:color w:val="auto"/>
          <w:szCs w:val="22"/>
        </w:rPr>
        <w:t>identifiée</w:t>
      </w:r>
      <w:proofErr w:type="spellEnd"/>
      <w:r w:rsidRPr="001931E5">
        <w:rPr>
          <w:rFonts w:cs="Arial"/>
          <w:color w:val="auto"/>
          <w:szCs w:val="22"/>
        </w:rPr>
        <w:t xml:space="preserve"> grâce aux </w:t>
      </w:r>
      <w:proofErr w:type="spellStart"/>
      <w:r w:rsidRPr="001931E5">
        <w:rPr>
          <w:rFonts w:cs="Arial"/>
          <w:color w:val="auto"/>
          <w:szCs w:val="22"/>
        </w:rPr>
        <w:t>connaissances</w:t>
      </w:r>
      <w:proofErr w:type="spellEnd"/>
      <w:r w:rsidRPr="001931E5">
        <w:rPr>
          <w:rFonts w:cs="Arial"/>
          <w:color w:val="auto"/>
          <w:szCs w:val="22"/>
        </w:rPr>
        <w:t xml:space="preserve"> du </w:t>
      </w:r>
      <w:proofErr w:type="spellStart"/>
      <w:r w:rsidRPr="001931E5">
        <w:rPr>
          <w:rFonts w:cs="Arial"/>
          <w:color w:val="auto"/>
          <w:szCs w:val="22"/>
        </w:rPr>
        <w:t>chercheur</w:t>
      </w:r>
      <w:proofErr w:type="spellEnd"/>
      <w:r w:rsidRPr="001931E5">
        <w:rPr>
          <w:rFonts w:cs="Arial"/>
          <w:color w:val="auto"/>
          <w:szCs w:val="22"/>
        </w:rPr>
        <w:t xml:space="preserve"> sur la construction </w:t>
      </w:r>
      <w:proofErr w:type="spellStart"/>
      <w:r w:rsidRPr="001931E5">
        <w:rPr>
          <w:rFonts w:cs="Arial"/>
          <w:color w:val="auto"/>
          <w:szCs w:val="22"/>
        </w:rPr>
        <w:t>culturelle</w:t>
      </w:r>
      <w:proofErr w:type="spellEnd"/>
      <w:r w:rsidRPr="001931E5">
        <w:rPr>
          <w:rFonts w:cs="Arial"/>
          <w:color w:val="auto"/>
          <w:szCs w:val="22"/>
        </w:rPr>
        <w:t xml:space="preserve"> </w:t>
      </w:r>
      <w:proofErr w:type="spellStart"/>
      <w:r w:rsidRPr="001931E5">
        <w:rPr>
          <w:rFonts w:cs="Arial"/>
          <w:color w:val="auto"/>
          <w:szCs w:val="22"/>
        </w:rPr>
        <w:t>française</w:t>
      </w:r>
      <w:proofErr w:type="spellEnd"/>
      <w:r w:rsidRPr="001931E5">
        <w:rPr>
          <w:rFonts w:cs="Arial"/>
          <w:color w:val="auto"/>
          <w:szCs w:val="22"/>
        </w:rPr>
        <w:t xml:space="preserve"> à la suite </w:t>
      </w:r>
      <w:proofErr w:type="spellStart"/>
      <w:r w:rsidRPr="001931E5">
        <w:rPr>
          <w:rFonts w:cs="Arial"/>
          <w:color w:val="auto"/>
          <w:szCs w:val="22"/>
        </w:rPr>
        <w:t>d’une</w:t>
      </w:r>
      <w:proofErr w:type="spellEnd"/>
      <w:r w:rsidRPr="001931E5">
        <w:rPr>
          <w:rFonts w:cs="Arial"/>
          <w:color w:val="auto"/>
          <w:szCs w:val="22"/>
        </w:rPr>
        <w:t xml:space="preserve"> étude de recherche </w:t>
      </w:r>
      <w:proofErr w:type="spellStart"/>
      <w:r w:rsidRPr="001931E5">
        <w:rPr>
          <w:rFonts w:cs="Arial"/>
          <w:color w:val="auto"/>
          <w:szCs w:val="22"/>
        </w:rPr>
        <w:t>menée</w:t>
      </w:r>
      <w:proofErr w:type="spellEnd"/>
      <w:r w:rsidRPr="001931E5">
        <w:rPr>
          <w:rFonts w:cs="Arial"/>
          <w:color w:val="auto"/>
          <w:szCs w:val="22"/>
        </w:rPr>
        <w:t xml:space="preserve"> au </w:t>
      </w:r>
      <w:proofErr w:type="spellStart"/>
      <w:r w:rsidRPr="001931E5">
        <w:rPr>
          <w:rFonts w:cs="Arial"/>
          <w:color w:val="auto"/>
          <w:szCs w:val="22"/>
        </w:rPr>
        <w:t>niveau</w:t>
      </w:r>
      <w:proofErr w:type="spellEnd"/>
      <w:r w:rsidRPr="001931E5">
        <w:rPr>
          <w:rFonts w:cs="Arial"/>
          <w:color w:val="auto"/>
          <w:szCs w:val="22"/>
        </w:rPr>
        <w:t xml:space="preserve"> de la </w:t>
      </w:r>
      <w:proofErr w:type="spellStart"/>
      <w:r w:rsidRPr="001931E5">
        <w:rPr>
          <w:rFonts w:cs="Arial"/>
          <w:color w:val="auto"/>
          <w:szCs w:val="22"/>
        </w:rPr>
        <w:t>maîtrise</w:t>
      </w:r>
      <w:proofErr w:type="spellEnd"/>
      <w:r w:rsidRPr="001931E5">
        <w:rPr>
          <w:rFonts w:cs="Arial"/>
          <w:color w:val="auto"/>
          <w:szCs w:val="22"/>
        </w:rPr>
        <w:t xml:space="preserve"> qui a </w:t>
      </w:r>
      <w:proofErr w:type="spellStart"/>
      <w:r w:rsidRPr="001931E5">
        <w:rPr>
          <w:rFonts w:cs="Arial"/>
          <w:color w:val="auto"/>
          <w:szCs w:val="22"/>
        </w:rPr>
        <w:t>examiné</w:t>
      </w:r>
      <w:proofErr w:type="spellEnd"/>
      <w:r w:rsidRPr="001931E5">
        <w:rPr>
          <w:rFonts w:cs="Arial"/>
          <w:color w:val="auto"/>
          <w:szCs w:val="22"/>
        </w:rPr>
        <w:t xml:space="preserve"> la relation entre le </w:t>
      </w:r>
      <w:proofErr w:type="spellStart"/>
      <w:r w:rsidRPr="001931E5">
        <w:rPr>
          <w:rFonts w:cs="Arial"/>
          <w:color w:val="auto"/>
          <w:szCs w:val="22"/>
        </w:rPr>
        <w:t>pouvoir</w:t>
      </w:r>
      <w:proofErr w:type="spellEnd"/>
      <w:r w:rsidRPr="001931E5">
        <w:rPr>
          <w:rFonts w:cs="Arial"/>
          <w:color w:val="auto"/>
          <w:szCs w:val="22"/>
        </w:rPr>
        <w:t xml:space="preserve">, le leadership au </w:t>
      </w:r>
      <w:proofErr w:type="spellStart"/>
      <w:r w:rsidRPr="001931E5">
        <w:rPr>
          <w:rFonts w:cs="Arial"/>
          <w:color w:val="auto"/>
          <w:szCs w:val="22"/>
        </w:rPr>
        <w:t>niveau</w:t>
      </w:r>
      <w:proofErr w:type="spellEnd"/>
      <w:r w:rsidRPr="001931E5">
        <w:rPr>
          <w:rFonts w:cs="Arial"/>
          <w:color w:val="auto"/>
          <w:szCs w:val="22"/>
        </w:rPr>
        <w:t xml:space="preserve"> </w:t>
      </w:r>
      <w:proofErr w:type="spellStart"/>
      <w:r w:rsidRPr="001931E5">
        <w:rPr>
          <w:rFonts w:cs="Arial"/>
          <w:color w:val="auto"/>
          <w:szCs w:val="22"/>
        </w:rPr>
        <w:t>présidentiel</w:t>
      </w:r>
      <w:proofErr w:type="spellEnd"/>
      <w:r w:rsidRPr="001931E5">
        <w:rPr>
          <w:rFonts w:cs="Arial"/>
          <w:color w:val="auto"/>
          <w:szCs w:val="22"/>
        </w:rPr>
        <w:t xml:space="preserve"> et </w:t>
      </w:r>
      <w:proofErr w:type="spellStart"/>
      <w:r w:rsidRPr="001931E5">
        <w:rPr>
          <w:rFonts w:cs="Arial"/>
          <w:color w:val="auto"/>
          <w:szCs w:val="22"/>
        </w:rPr>
        <w:t>l’architecture</w:t>
      </w:r>
      <w:proofErr w:type="spellEnd"/>
      <w:r w:rsidRPr="001931E5">
        <w:rPr>
          <w:rFonts w:cs="Arial"/>
          <w:color w:val="auto"/>
          <w:szCs w:val="22"/>
        </w:rPr>
        <w:t xml:space="preserve"> et plus </w:t>
      </w:r>
      <w:proofErr w:type="spellStart"/>
      <w:r w:rsidRPr="001931E5">
        <w:rPr>
          <w:rFonts w:cs="Arial"/>
          <w:color w:val="auto"/>
          <w:szCs w:val="22"/>
        </w:rPr>
        <w:t>spécifiquement</w:t>
      </w:r>
      <w:proofErr w:type="spellEnd"/>
      <w:r w:rsidRPr="001931E5">
        <w:rPr>
          <w:rFonts w:cs="Arial"/>
          <w:color w:val="auto"/>
          <w:szCs w:val="22"/>
        </w:rPr>
        <w:t xml:space="preserve">, François Mitterrand et «les grands </w:t>
      </w:r>
      <w:proofErr w:type="spellStart"/>
      <w:r w:rsidRPr="001931E5">
        <w:rPr>
          <w:rFonts w:cs="Arial"/>
          <w:color w:val="auto"/>
          <w:szCs w:val="22"/>
        </w:rPr>
        <w:t>projets</w:t>
      </w:r>
      <w:proofErr w:type="spellEnd"/>
      <w:r w:rsidRPr="001931E5">
        <w:rPr>
          <w:rFonts w:cs="Arial"/>
          <w:color w:val="auto"/>
          <w:szCs w:val="22"/>
        </w:rPr>
        <w:t xml:space="preserve">». </w:t>
      </w:r>
      <w:proofErr w:type="spellStart"/>
      <w:r w:rsidRPr="001931E5">
        <w:rPr>
          <w:rFonts w:cs="Arial"/>
          <w:color w:val="auto"/>
          <w:szCs w:val="22"/>
        </w:rPr>
        <w:t>Cette</w:t>
      </w:r>
      <w:proofErr w:type="spellEnd"/>
      <w:r w:rsidRPr="001931E5">
        <w:rPr>
          <w:rFonts w:cs="Arial"/>
          <w:color w:val="auto"/>
          <w:szCs w:val="22"/>
        </w:rPr>
        <w:t xml:space="preserve"> </w:t>
      </w:r>
      <w:proofErr w:type="spellStart"/>
      <w:r w:rsidRPr="001931E5">
        <w:rPr>
          <w:rFonts w:cs="Arial"/>
          <w:color w:val="auto"/>
          <w:szCs w:val="22"/>
        </w:rPr>
        <w:t>série</w:t>
      </w:r>
      <w:proofErr w:type="spellEnd"/>
      <w:r w:rsidRPr="001931E5">
        <w:rPr>
          <w:rFonts w:cs="Arial"/>
          <w:color w:val="auto"/>
          <w:szCs w:val="22"/>
        </w:rPr>
        <w:t xml:space="preserve"> de </w:t>
      </w:r>
      <w:proofErr w:type="spellStart"/>
      <w:r w:rsidRPr="001931E5">
        <w:rPr>
          <w:rFonts w:cs="Arial"/>
          <w:color w:val="auto"/>
          <w:szCs w:val="22"/>
        </w:rPr>
        <w:t>projets</w:t>
      </w:r>
      <w:proofErr w:type="spellEnd"/>
      <w:r w:rsidRPr="001931E5">
        <w:rPr>
          <w:rFonts w:cs="Arial"/>
          <w:color w:val="auto"/>
          <w:szCs w:val="22"/>
        </w:rPr>
        <w:t xml:space="preserve">, qui </w:t>
      </w:r>
      <w:proofErr w:type="spellStart"/>
      <w:r w:rsidRPr="001931E5">
        <w:rPr>
          <w:rFonts w:cs="Arial"/>
          <w:color w:val="auto"/>
          <w:szCs w:val="22"/>
        </w:rPr>
        <w:t>soutiennent</w:t>
      </w:r>
      <w:proofErr w:type="spellEnd"/>
      <w:r w:rsidRPr="001931E5">
        <w:rPr>
          <w:rFonts w:cs="Arial"/>
          <w:color w:val="auto"/>
          <w:szCs w:val="22"/>
        </w:rPr>
        <w:t xml:space="preserve"> la haute culture, a </w:t>
      </w:r>
      <w:proofErr w:type="spellStart"/>
      <w:r w:rsidRPr="001931E5">
        <w:rPr>
          <w:rFonts w:cs="Arial"/>
          <w:color w:val="auto"/>
          <w:szCs w:val="22"/>
        </w:rPr>
        <w:t>eu</w:t>
      </w:r>
      <w:proofErr w:type="spellEnd"/>
      <w:r w:rsidRPr="001931E5">
        <w:rPr>
          <w:rFonts w:cs="Arial"/>
          <w:color w:val="auto"/>
          <w:szCs w:val="22"/>
        </w:rPr>
        <w:t xml:space="preserve"> un impact </w:t>
      </w:r>
      <w:proofErr w:type="spellStart"/>
      <w:r w:rsidRPr="001931E5">
        <w:rPr>
          <w:rFonts w:cs="Arial"/>
          <w:color w:val="auto"/>
          <w:szCs w:val="22"/>
        </w:rPr>
        <w:t>significatif</w:t>
      </w:r>
      <w:proofErr w:type="spellEnd"/>
      <w:r w:rsidRPr="001931E5">
        <w:rPr>
          <w:rFonts w:cs="Arial"/>
          <w:color w:val="auto"/>
          <w:szCs w:val="22"/>
        </w:rPr>
        <w:t xml:space="preserve"> sur le </w:t>
      </w:r>
      <w:proofErr w:type="spellStart"/>
      <w:r w:rsidRPr="001931E5">
        <w:rPr>
          <w:rFonts w:cs="Arial"/>
          <w:color w:val="auto"/>
          <w:szCs w:val="22"/>
        </w:rPr>
        <w:t>paysage</w:t>
      </w:r>
      <w:proofErr w:type="spellEnd"/>
      <w:r w:rsidRPr="001931E5">
        <w:rPr>
          <w:rFonts w:cs="Arial"/>
          <w:color w:val="auto"/>
          <w:szCs w:val="22"/>
        </w:rPr>
        <w:t xml:space="preserve"> </w:t>
      </w:r>
      <w:proofErr w:type="spellStart"/>
      <w:r w:rsidRPr="001931E5">
        <w:rPr>
          <w:rFonts w:cs="Arial"/>
          <w:color w:val="auto"/>
          <w:szCs w:val="22"/>
        </w:rPr>
        <w:t>urbain</w:t>
      </w:r>
      <w:proofErr w:type="spellEnd"/>
      <w:r w:rsidRPr="001931E5">
        <w:rPr>
          <w:rFonts w:cs="Arial"/>
          <w:color w:val="auto"/>
          <w:szCs w:val="22"/>
        </w:rPr>
        <w:t xml:space="preserve"> de Paris et des </w:t>
      </w:r>
      <w:proofErr w:type="spellStart"/>
      <w:r w:rsidRPr="001931E5">
        <w:rPr>
          <w:rFonts w:cs="Arial"/>
          <w:color w:val="auto"/>
          <w:szCs w:val="22"/>
        </w:rPr>
        <w:t>villes</w:t>
      </w:r>
      <w:proofErr w:type="spellEnd"/>
      <w:r w:rsidRPr="001931E5">
        <w:rPr>
          <w:rFonts w:cs="Arial"/>
          <w:color w:val="auto"/>
          <w:szCs w:val="22"/>
        </w:rPr>
        <w:t xml:space="preserve"> </w:t>
      </w:r>
      <w:proofErr w:type="spellStart"/>
      <w:r w:rsidRPr="001931E5">
        <w:rPr>
          <w:rFonts w:cs="Arial"/>
          <w:color w:val="auto"/>
          <w:szCs w:val="22"/>
        </w:rPr>
        <w:t>régionales</w:t>
      </w:r>
      <w:proofErr w:type="spellEnd"/>
      <w:r w:rsidRPr="001931E5">
        <w:rPr>
          <w:rFonts w:cs="Arial"/>
          <w:color w:val="auto"/>
          <w:szCs w:val="22"/>
        </w:rPr>
        <w:t xml:space="preserve"> qui </w:t>
      </w:r>
      <w:proofErr w:type="spellStart"/>
      <w:r w:rsidRPr="001931E5">
        <w:rPr>
          <w:rFonts w:cs="Arial"/>
          <w:color w:val="auto"/>
          <w:szCs w:val="22"/>
        </w:rPr>
        <w:t>ont</w:t>
      </w:r>
      <w:proofErr w:type="spellEnd"/>
      <w:r w:rsidRPr="001931E5">
        <w:rPr>
          <w:rFonts w:cs="Arial"/>
          <w:color w:val="auto"/>
          <w:szCs w:val="22"/>
        </w:rPr>
        <w:t xml:space="preserve"> </w:t>
      </w:r>
      <w:proofErr w:type="spellStart"/>
      <w:r w:rsidRPr="001931E5">
        <w:rPr>
          <w:rFonts w:cs="Arial"/>
          <w:color w:val="auto"/>
          <w:szCs w:val="22"/>
        </w:rPr>
        <w:t>copié</w:t>
      </w:r>
      <w:proofErr w:type="spellEnd"/>
      <w:r w:rsidRPr="001931E5">
        <w:rPr>
          <w:rFonts w:cs="Arial"/>
          <w:color w:val="auto"/>
          <w:szCs w:val="22"/>
        </w:rPr>
        <w:t xml:space="preserve"> de </w:t>
      </w:r>
      <w:proofErr w:type="spellStart"/>
      <w:r w:rsidRPr="001931E5">
        <w:rPr>
          <w:rFonts w:cs="Arial"/>
          <w:color w:val="auto"/>
          <w:szCs w:val="22"/>
        </w:rPr>
        <w:t>tels</w:t>
      </w:r>
      <w:proofErr w:type="spellEnd"/>
      <w:r w:rsidRPr="001931E5">
        <w:rPr>
          <w:rFonts w:cs="Arial"/>
          <w:color w:val="auto"/>
          <w:szCs w:val="22"/>
        </w:rPr>
        <w:t xml:space="preserve"> </w:t>
      </w:r>
      <w:proofErr w:type="spellStart"/>
      <w:r w:rsidRPr="001931E5">
        <w:rPr>
          <w:rFonts w:cs="Arial"/>
          <w:color w:val="auto"/>
          <w:szCs w:val="22"/>
        </w:rPr>
        <w:t>bâtiments</w:t>
      </w:r>
      <w:proofErr w:type="spellEnd"/>
      <w:r w:rsidRPr="001931E5">
        <w:rPr>
          <w:rFonts w:cs="Arial"/>
          <w:color w:val="auto"/>
          <w:szCs w:val="22"/>
        </w:rPr>
        <w:t xml:space="preserve">. La recherche </w:t>
      </w:r>
      <w:proofErr w:type="spellStart"/>
      <w:r w:rsidRPr="001931E5">
        <w:rPr>
          <w:rFonts w:cs="Arial"/>
          <w:color w:val="auto"/>
          <w:szCs w:val="22"/>
        </w:rPr>
        <w:t>proposée</w:t>
      </w:r>
      <w:proofErr w:type="spellEnd"/>
      <w:r w:rsidRPr="001931E5">
        <w:rPr>
          <w:rFonts w:cs="Arial"/>
          <w:color w:val="auto"/>
          <w:szCs w:val="22"/>
        </w:rPr>
        <w:t xml:space="preserve"> </w:t>
      </w:r>
      <w:proofErr w:type="spellStart"/>
      <w:r w:rsidRPr="001931E5">
        <w:rPr>
          <w:rFonts w:cs="Arial"/>
          <w:color w:val="auto"/>
          <w:szCs w:val="22"/>
        </w:rPr>
        <w:t>étend</w:t>
      </w:r>
      <w:proofErr w:type="spellEnd"/>
      <w:r w:rsidRPr="001931E5">
        <w:rPr>
          <w:rFonts w:cs="Arial"/>
          <w:color w:val="auto"/>
          <w:szCs w:val="22"/>
        </w:rPr>
        <w:t xml:space="preserve"> </w:t>
      </w:r>
      <w:proofErr w:type="spellStart"/>
      <w:r w:rsidRPr="001931E5">
        <w:rPr>
          <w:rFonts w:cs="Arial"/>
          <w:color w:val="auto"/>
          <w:szCs w:val="22"/>
        </w:rPr>
        <w:t>donc</w:t>
      </w:r>
      <w:proofErr w:type="spellEnd"/>
      <w:r w:rsidRPr="001931E5">
        <w:rPr>
          <w:rFonts w:cs="Arial"/>
          <w:color w:val="auto"/>
          <w:szCs w:val="22"/>
        </w:rPr>
        <w:t xml:space="preserve"> </w:t>
      </w:r>
      <w:proofErr w:type="spellStart"/>
      <w:r w:rsidRPr="001931E5">
        <w:rPr>
          <w:rFonts w:cs="Arial"/>
          <w:color w:val="auto"/>
          <w:szCs w:val="22"/>
        </w:rPr>
        <w:t>ce</w:t>
      </w:r>
      <w:proofErr w:type="spellEnd"/>
      <w:r w:rsidRPr="001931E5">
        <w:rPr>
          <w:rFonts w:cs="Arial"/>
          <w:color w:val="auto"/>
          <w:szCs w:val="22"/>
        </w:rPr>
        <w:t xml:space="preserve"> </w:t>
      </w:r>
      <w:proofErr w:type="spellStart"/>
      <w:r w:rsidRPr="001931E5">
        <w:rPr>
          <w:rFonts w:cs="Arial"/>
          <w:color w:val="auto"/>
          <w:szCs w:val="22"/>
        </w:rPr>
        <w:t>thème</w:t>
      </w:r>
      <w:proofErr w:type="spellEnd"/>
      <w:r w:rsidRPr="001931E5">
        <w:rPr>
          <w:rFonts w:cs="Arial"/>
          <w:color w:val="auto"/>
          <w:szCs w:val="22"/>
        </w:rPr>
        <w:t xml:space="preserve"> pour </w:t>
      </w:r>
      <w:proofErr w:type="spellStart"/>
      <w:r w:rsidRPr="001931E5">
        <w:rPr>
          <w:rFonts w:cs="Arial"/>
          <w:color w:val="auto"/>
          <w:szCs w:val="22"/>
        </w:rPr>
        <w:t>étudier</w:t>
      </w:r>
      <w:proofErr w:type="spellEnd"/>
      <w:r w:rsidRPr="001931E5">
        <w:rPr>
          <w:rFonts w:cs="Arial"/>
          <w:color w:val="auto"/>
          <w:szCs w:val="22"/>
        </w:rPr>
        <w:t xml:space="preserve"> </w:t>
      </w:r>
      <w:proofErr w:type="spellStart"/>
      <w:r w:rsidRPr="001931E5">
        <w:rPr>
          <w:rFonts w:cs="Arial"/>
          <w:color w:val="auto"/>
          <w:szCs w:val="22"/>
        </w:rPr>
        <w:t>l'impact</w:t>
      </w:r>
      <w:proofErr w:type="spellEnd"/>
      <w:r w:rsidRPr="001931E5">
        <w:rPr>
          <w:rFonts w:cs="Arial"/>
          <w:color w:val="auto"/>
          <w:szCs w:val="22"/>
        </w:rPr>
        <w:t xml:space="preserve"> de la culture </w:t>
      </w:r>
      <w:proofErr w:type="spellStart"/>
      <w:r w:rsidRPr="001931E5">
        <w:rPr>
          <w:rFonts w:cs="Arial"/>
          <w:color w:val="auto"/>
          <w:szCs w:val="22"/>
        </w:rPr>
        <w:t>populaire</w:t>
      </w:r>
      <w:proofErr w:type="spellEnd"/>
      <w:r w:rsidRPr="001931E5">
        <w:rPr>
          <w:rFonts w:cs="Arial"/>
          <w:color w:val="auto"/>
          <w:szCs w:val="22"/>
        </w:rPr>
        <w:t xml:space="preserve"> sur les </w:t>
      </w:r>
      <w:proofErr w:type="spellStart"/>
      <w:r w:rsidRPr="001931E5">
        <w:rPr>
          <w:rFonts w:cs="Arial"/>
          <w:color w:val="auto"/>
          <w:szCs w:val="22"/>
        </w:rPr>
        <w:t>villes</w:t>
      </w:r>
      <w:proofErr w:type="spellEnd"/>
      <w:r w:rsidRPr="001931E5">
        <w:rPr>
          <w:rFonts w:cs="Arial"/>
          <w:color w:val="auto"/>
          <w:szCs w:val="22"/>
        </w:rPr>
        <w:t xml:space="preserve"> à travers les </w:t>
      </w:r>
      <w:proofErr w:type="spellStart"/>
      <w:r w:rsidRPr="001931E5">
        <w:rPr>
          <w:rFonts w:cs="Arial"/>
          <w:color w:val="auto"/>
          <w:szCs w:val="22"/>
        </w:rPr>
        <w:t>bâtiments</w:t>
      </w:r>
      <w:proofErr w:type="spellEnd"/>
      <w:r w:rsidRPr="001931E5">
        <w:rPr>
          <w:rFonts w:cs="Arial"/>
          <w:color w:val="auto"/>
          <w:szCs w:val="22"/>
        </w:rPr>
        <w:t xml:space="preserve"> </w:t>
      </w:r>
      <w:proofErr w:type="spellStart"/>
      <w:r w:rsidRPr="001931E5">
        <w:rPr>
          <w:rFonts w:cs="Arial"/>
          <w:color w:val="auto"/>
          <w:szCs w:val="22"/>
        </w:rPr>
        <w:t>associés</w:t>
      </w:r>
      <w:proofErr w:type="spellEnd"/>
      <w:r w:rsidRPr="001931E5">
        <w:rPr>
          <w:rFonts w:cs="Arial"/>
          <w:color w:val="auto"/>
          <w:szCs w:val="22"/>
        </w:rPr>
        <w:t>.</w:t>
      </w:r>
    </w:p>
    <w:p w14:paraId="3C26C61F" w14:textId="77777777" w:rsidR="00A057DF" w:rsidRPr="001931E5" w:rsidRDefault="00A057DF" w:rsidP="00A057DF">
      <w:pPr>
        <w:rPr>
          <w:rFonts w:cs="Arial"/>
          <w:color w:val="auto"/>
          <w:szCs w:val="22"/>
        </w:rPr>
      </w:pPr>
    </w:p>
    <w:p w14:paraId="368B64B6" w14:textId="77777777" w:rsidR="00A057DF" w:rsidRDefault="00A057DF" w:rsidP="00A057DF">
      <w:pPr>
        <w:rPr>
          <w:rFonts w:cs="Arial"/>
          <w:color w:val="auto"/>
          <w:szCs w:val="22"/>
        </w:rPr>
      </w:pPr>
      <w:proofErr w:type="spellStart"/>
      <w:r w:rsidRPr="001931E5">
        <w:rPr>
          <w:rFonts w:cs="Arial"/>
          <w:color w:val="auto"/>
          <w:szCs w:val="22"/>
        </w:rPr>
        <w:t>En</w:t>
      </w:r>
      <w:proofErr w:type="spellEnd"/>
      <w:r w:rsidRPr="001931E5">
        <w:rPr>
          <w:rFonts w:cs="Arial"/>
          <w:color w:val="auto"/>
          <w:szCs w:val="22"/>
        </w:rPr>
        <w:t xml:space="preserve"> </w:t>
      </w:r>
      <w:proofErr w:type="spellStart"/>
      <w:r w:rsidRPr="001931E5">
        <w:rPr>
          <w:rFonts w:cs="Arial"/>
          <w:color w:val="auto"/>
          <w:szCs w:val="22"/>
        </w:rPr>
        <w:t>démontrant</w:t>
      </w:r>
      <w:proofErr w:type="spellEnd"/>
      <w:r w:rsidRPr="001931E5">
        <w:rPr>
          <w:rFonts w:cs="Arial"/>
          <w:color w:val="auto"/>
          <w:szCs w:val="22"/>
        </w:rPr>
        <w:t xml:space="preserve"> comment des </w:t>
      </w:r>
      <w:proofErr w:type="spellStart"/>
      <w:r w:rsidRPr="001931E5">
        <w:rPr>
          <w:rFonts w:cs="Arial"/>
          <w:color w:val="auto"/>
          <w:szCs w:val="22"/>
        </w:rPr>
        <w:t>lieux</w:t>
      </w:r>
      <w:proofErr w:type="spellEnd"/>
      <w:r w:rsidRPr="001931E5">
        <w:rPr>
          <w:rFonts w:cs="Arial"/>
          <w:color w:val="auto"/>
          <w:szCs w:val="22"/>
        </w:rPr>
        <w:t xml:space="preserve"> </w:t>
      </w:r>
      <w:proofErr w:type="spellStart"/>
      <w:r w:rsidRPr="001931E5">
        <w:rPr>
          <w:rFonts w:cs="Arial"/>
          <w:color w:val="auto"/>
          <w:szCs w:val="22"/>
        </w:rPr>
        <w:t>spécifiques</w:t>
      </w:r>
      <w:proofErr w:type="spellEnd"/>
      <w:r w:rsidRPr="001931E5">
        <w:rPr>
          <w:rFonts w:cs="Arial"/>
          <w:color w:val="auto"/>
          <w:szCs w:val="22"/>
        </w:rPr>
        <w:t xml:space="preserve"> pour la musique et des </w:t>
      </w:r>
      <w:proofErr w:type="spellStart"/>
      <w:r w:rsidRPr="001931E5">
        <w:rPr>
          <w:rFonts w:cs="Arial"/>
          <w:color w:val="auto"/>
          <w:szCs w:val="22"/>
        </w:rPr>
        <w:t>événements</w:t>
      </w:r>
      <w:proofErr w:type="spellEnd"/>
      <w:r w:rsidRPr="001931E5">
        <w:rPr>
          <w:rFonts w:cs="Arial"/>
          <w:color w:val="auto"/>
          <w:szCs w:val="22"/>
        </w:rPr>
        <w:t xml:space="preserve"> publics pour la culture </w:t>
      </w:r>
      <w:proofErr w:type="spellStart"/>
      <w:r w:rsidRPr="001931E5">
        <w:rPr>
          <w:rFonts w:cs="Arial"/>
          <w:color w:val="auto"/>
          <w:szCs w:val="22"/>
        </w:rPr>
        <w:t>populaire</w:t>
      </w:r>
      <w:proofErr w:type="spellEnd"/>
      <w:r w:rsidRPr="001931E5">
        <w:rPr>
          <w:rFonts w:cs="Arial"/>
          <w:color w:val="auto"/>
          <w:szCs w:val="22"/>
        </w:rPr>
        <w:t xml:space="preserve"> </w:t>
      </w:r>
      <w:proofErr w:type="spellStart"/>
      <w:r w:rsidRPr="001931E5">
        <w:rPr>
          <w:rFonts w:cs="Arial"/>
          <w:color w:val="auto"/>
          <w:szCs w:val="22"/>
        </w:rPr>
        <w:t>ont</w:t>
      </w:r>
      <w:proofErr w:type="spellEnd"/>
      <w:r w:rsidRPr="001931E5">
        <w:rPr>
          <w:rFonts w:cs="Arial"/>
          <w:color w:val="auto"/>
          <w:szCs w:val="22"/>
        </w:rPr>
        <w:t xml:space="preserve"> </w:t>
      </w:r>
      <w:proofErr w:type="spellStart"/>
      <w:r w:rsidRPr="001931E5">
        <w:rPr>
          <w:rFonts w:cs="Arial"/>
          <w:color w:val="auto"/>
          <w:szCs w:val="22"/>
        </w:rPr>
        <w:t>émergé</w:t>
      </w:r>
      <w:proofErr w:type="spellEnd"/>
      <w:r w:rsidRPr="001931E5">
        <w:rPr>
          <w:rFonts w:cs="Arial"/>
          <w:color w:val="auto"/>
          <w:szCs w:val="22"/>
        </w:rPr>
        <w:t xml:space="preserve">, il </w:t>
      </w:r>
      <w:proofErr w:type="spellStart"/>
      <w:r w:rsidRPr="001931E5">
        <w:rPr>
          <w:rFonts w:cs="Arial"/>
          <w:color w:val="auto"/>
          <w:szCs w:val="22"/>
        </w:rPr>
        <w:t>identifiera</w:t>
      </w:r>
      <w:proofErr w:type="spellEnd"/>
      <w:r w:rsidRPr="001931E5">
        <w:rPr>
          <w:rFonts w:cs="Arial"/>
          <w:color w:val="auto"/>
          <w:szCs w:val="22"/>
        </w:rPr>
        <w:t xml:space="preserve"> </w:t>
      </w:r>
      <w:proofErr w:type="spellStart"/>
      <w:r w:rsidRPr="001931E5">
        <w:rPr>
          <w:rFonts w:cs="Arial"/>
          <w:color w:val="auto"/>
          <w:szCs w:val="22"/>
        </w:rPr>
        <w:t>l'importance</w:t>
      </w:r>
      <w:proofErr w:type="spellEnd"/>
      <w:r w:rsidRPr="001931E5">
        <w:rPr>
          <w:rFonts w:cs="Arial"/>
          <w:color w:val="auto"/>
          <w:szCs w:val="22"/>
        </w:rPr>
        <w:t xml:space="preserve"> </w:t>
      </w:r>
      <w:proofErr w:type="spellStart"/>
      <w:r w:rsidRPr="001931E5">
        <w:rPr>
          <w:rFonts w:cs="Arial"/>
          <w:color w:val="auto"/>
          <w:szCs w:val="22"/>
        </w:rPr>
        <w:t>accordée</w:t>
      </w:r>
      <w:proofErr w:type="spellEnd"/>
      <w:r w:rsidRPr="001931E5">
        <w:rPr>
          <w:rFonts w:cs="Arial"/>
          <w:color w:val="auto"/>
          <w:szCs w:val="22"/>
        </w:rPr>
        <w:t xml:space="preserve"> dans un </w:t>
      </w:r>
      <w:proofErr w:type="spellStart"/>
      <w:r w:rsidRPr="001931E5">
        <w:rPr>
          <w:rFonts w:cs="Arial"/>
          <w:color w:val="auto"/>
          <w:szCs w:val="22"/>
        </w:rPr>
        <w:t>environnement</w:t>
      </w:r>
      <w:proofErr w:type="spellEnd"/>
      <w:r w:rsidRPr="001931E5">
        <w:rPr>
          <w:rFonts w:cs="Arial"/>
          <w:color w:val="auto"/>
          <w:szCs w:val="22"/>
        </w:rPr>
        <w:t xml:space="preserve"> </w:t>
      </w:r>
      <w:proofErr w:type="spellStart"/>
      <w:r w:rsidRPr="001931E5">
        <w:rPr>
          <w:rFonts w:cs="Arial"/>
          <w:color w:val="auto"/>
          <w:szCs w:val="22"/>
        </w:rPr>
        <w:t>urbain</w:t>
      </w:r>
      <w:proofErr w:type="spellEnd"/>
      <w:r w:rsidRPr="001931E5">
        <w:rPr>
          <w:rFonts w:cs="Arial"/>
          <w:color w:val="auto"/>
          <w:szCs w:val="22"/>
        </w:rPr>
        <w:t xml:space="preserve"> et la </w:t>
      </w:r>
      <w:proofErr w:type="spellStart"/>
      <w:r w:rsidRPr="001931E5">
        <w:rPr>
          <w:rFonts w:cs="Arial"/>
          <w:color w:val="auto"/>
          <w:szCs w:val="22"/>
        </w:rPr>
        <w:t>ville</w:t>
      </w:r>
      <w:proofErr w:type="spellEnd"/>
      <w:r w:rsidRPr="001931E5">
        <w:rPr>
          <w:rFonts w:cs="Arial"/>
          <w:color w:val="auto"/>
          <w:szCs w:val="22"/>
        </w:rPr>
        <w:t xml:space="preserve"> </w:t>
      </w:r>
      <w:proofErr w:type="spellStart"/>
      <w:r w:rsidRPr="001931E5">
        <w:rPr>
          <w:rFonts w:cs="Arial"/>
          <w:color w:val="auto"/>
          <w:szCs w:val="22"/>
        </w:rPr>
        <w:t>individuelle</w:t>
      </w:r>
      <w:proofErr w:type="spellEnd"/>
      <w:r w:rsidRPr="001931E5">
        <w:rPr>
          <w:rFonts w:cs="Arial"/>
          <w:color w:val="auto"/>
          <w:szCs w:val="22"/>
        </w:rPr>
        <w:t xml:space="preserve">. </w:t>
      </w:r>
      <w:proofErr w:type="spellStart"/>
      <w:r w:rsidRPr="001931E5">
        <w:rPr>
          <w:rFonts w:cs="Arial"/>
          <w:color w:val="auto"/>
          <w:szCs w:val="22"/>
        </w:rPr>
        <w:t>L'essor</w:t>
      </w:r>
      <w:proofErr w:type="spellEnd"/>
      <w:r w:rsidRPr="001931E5">
        <w:rPr>
          <w:rFonts w:cs="Arial"/>
          <w:color w:val="auto"/>
          <w:szCs w:val="22"/>
        </w:rPr>
        <w:t xml:space="preserve"> des «</w:t>
      </w:r>
      <w:proofErr w:type="spellStart"/>
      <w:r w:rsidRPr="001931E5">
        <w:rPr>
          <w:rFonts w:cs="Arial"/>
          <w:color w:val="auto"/>
          <w:szCs w:val="22"/>
        </w:rPr>
        <w:t>arènes</w:t>
      </w:r>
      <w:proofErr w:type="spellEnd"/>
      <w:r w:rsidRPr="001931E5">
        <w:rPr>
          <w:rFonts w:cs="Arial"/>
          <w:color w:val="auto"/>
          <w:szCs w:val="22"/>
        </w:rPr>
        <w:t xml:space="preserve">» </w:t>
      </w:r>
      <w:proofErr w:type="spellStart"/>
      <w:r w:rsidRPr="001931E5">
        <w:rPr>
          <w:rFonts w:cs="Arial"/>
          <w:color w:val="auto"/>
          <w:szCs w:val="22"/>
        </w:rPr>
        <w:t>en</w:t>
      </w:r>
      <w:proofErr w:type="spellEnd"/>
      <w:r w:rsidRPr="001931E5">
        <w:rPr>
          <w:rFonts w:cs="Arial"/>
          <w:color w:val="auto"/>
          <w:szCs w:val="22"/>
        </w:rPr>
        <w:t xml:space="preserve"> </w:t>
      </w:r>
      <w:proofErr w:type="spellStart"/>
      <w:r w:rsidRPr="001931E5">
        <w:rPr>
          <w:rFonts w:cs="Arial"/>
          <w:color w:val="auto"/>
          <w:szCs w:val="22"/>
        </w:rPr>
        <w:t>Angleterre</w:t>
      </w:r>
      <w:proofErr w:type="spellEnd"/>
      <w:r w:rsidRPr="001931E5">
        <w:rPr>
          <w:rFonts w:cs="Arial"/>
          <w:color w:val="auto"/>
          <w:szCs w:val="22"/>
        </w:rPr>
        <w:t xml:space="preserve"> et du «</w:t>
      </w:r>
      <w:proofErr w:type="spellStart"/>
      <w:r w:rsidRPr="001931E5">
        <w:rPr>
          <w:rFonts w:cs="Arial"/>
          <w:color w:val="auto"/>
          <w:szCs w:val="22"/>
        </w:rPr>
        <w:t>Zénith</w:t>
      </w:r>
      <w:proofErr w:type="spellEnd"/>
      <w:r w:rsidRPr="001931E5">
        <w:rPr>
          <w:rFonts w:cs="Arial"/>
          <w:color w:val="auto"/>
          <w:szCs w:val="22"/>
        </w:rPr>
        <w:t xml:space="preserve">» </w:t>
      </w:r>
      <w:proofErr w:type="spellStart"/>
      <w:r w:rsidRPr="001931E5">
        <w:rPr>
          <w:rFonts w:cs="Arial"/>
          <w:color w:val="auto"/>
          <w:szCs w:val="22"/>
        </w:rPr>
        <w:t>en</w:t>
      </w:r>
      <w:proofErr w:type="spellEnd"/>
      <w:r w:rsidRPr="001931E5">
        <w:rPr>
          <w:rFonts w:cs="Arial"/>
          <w:color w:val="auto"/>
          <w:szCs w:val="22"/>
        </w:rPr>
        <w:t xml:space="preserve"> France </w:t>
      </w:r>
      <w:proofErr w:type="spellStart"/>
      <w:r w:rsidRPr="001931E5">
        <w:rPr>
          <w:rFonts w:cs="Arial"/>
          <w:color w:val="auto"/>
          <w:szCs w:val="22"/>
        </w:rPr>
        <w:t>est</w:t>
      </w:r>
      <w:proofErr w:type="spellEnd"/>
      <w:r w:rsidRPr="001931E5">
        <w:rPr>
          <w:rFonts w:cs="Arial"/>
          <w:color w:val="auto"/>
          <w:szCs w:val="22"/>
        </w:rPr>
        <w:t xml:space="preserve"> au centre de </w:t>
      </w:r>
      <w:proofErr w:type="spellStart"/>
      <w:r w:rsidRPr="001931E5">
        <w:rPr>
          <w:rFonts w:cs="Arial"/>
          <w:color w:val="auto"/>
          <w:szCs w:val="22"/>
        </w:rPr>
        <w:t>l'étude</w:t>
      </w:r>
      <w:proofErr w:type="spellEnd"/>
      <w:r w:rsidRPr="001931E5">
        <w:rPr>
          <w:rFonts w:cs="Arial"/>
          <w:color w:val="auto"/>
          <w:szCs w:val="22"/>
        </w:rPr>
        <w:t xml:space="preserve">. </w:t>
      </w:r>
    </w:p>
    <w:p w14:paraId="69E0330B" w14:textId="77777777" w:rsidR="00A057DF" w:rsidRPr="001931E5" w:rsidRDefault="00A057DF" w:rsidP="00A057DF">
      <w:pPr>
        <w:rPr>
          <w:rFonts w:cs="Arial"/>
          <w:color w:val="auto"/>
          <w:szCs w:val="22"/>
        </w:rPr>
      </w:pPr>
      <w:r w:rsidRPr="001931E5">
        <w:rPr>
          <w:rFonts w:cs="Arial"/>
          <w:color w:val="auto"/>
          <w:szCs w:val="22"/>
        </w:rPr>
        <w:lastRenderedPageBreak/>
        <w:t xml:space="preserve">Deux </w:t>
      </w:r>
      <w:proofErr w:type="spellStart"/>
      <w:r w:rsidRPr="001931E5">
        <w:rPr>
          <w:rFonts w:cs="Arial"/>
          <w:color w:val="auto"/>
          <w:szCs w:val="22"/>
        </w:rPr>
        <w:t>villes</w:t>
      </w:r>
      <w:proofErr w:type="spellEnd"/>
      <w:r w:rsidRPr="001931E5">
        <w:rPr>
          <w:rFonts w:cs="Arial"/>
          <w:color w:val="auto"/>
          <w:szCs w:val="22"/>
        </w:rPr>
        <w:t xml:space="preserve"> </w:t>
      </w:r>
      <w:proofErr w:type="spellStart"/>
      <w:r w:rsidRPr="001931E5">
        <w:rPr>
          <w:rFonts w:cs="Arial"/>
          <w:color w:val="auto"/>
          <w:szCs w:val="22"/>
        </w:rPr>
        <w:t>ont</w:t>
      </w:r>
      <w:proofErr w:type="spellEnd"/>
      <w:r w:rsidRPr="001931E5">
        <w:rPr>
          <w:rFonts w:cs="Arial"/>
          <w:color w:val="auto"/>
          <w:szCs w:val="22"/>
        </w:rPr>
        <w:t xml:space="preserve"> </w:t>
      </w:r>
      <w:proofErr w:type="spellStart"/>
      <w:r w:rsidRPr="001931E5">
        <w:rPr>
          <w:rFonts w:cs="Arial"/>
          <w:color w:val="auto"/>
          <w:szCs w:val="22"/>
        </w:rPr>
        <w:t>été</w:t>
      </w:r>
      <w:proofErr w:type="spellEnd"/>
      <w:r w:rsidRPr="001931E5">
        <w:rPr>
          <w:rFonts w:cs="Arial"/>
          <w:color w:val="auto"/>
          <w:szCs w:val="22"/>
        </w:rPr>
        <w:t xml:space="preserve"> </w:t>
      </w:r>
      <w:proofErr w:type="spellStart"/>
      <w:r w:rsidRPr="001931E5">
        <w:rPr>
          <w:rFonts w:cs="Arial"/>
          <w:color w:val="auto"/>
          <w:szCs w:val="22"/>
        </w:rPr>
        <w:t>identifiées</w:t>
      </w:r>
      <w:proofErr w:type="spellEnd"/>
      <w:r w:rsidRPr="001931E5">
        <w:rPr>
          <w:rFonts w:cs="Arial"/>
          <w:color w:val="auto"/>
          <w:szCs w:val="22"/>
        </w:rPr>
        <w:t xml:space="preserve"> </w:t>
      </w:r>
      <w:proofErr w:type="spellStart"/>
      <w:r w:rsidRPr="001931E5">
        <w:rPr>
          <w:rFonts w:cs="Arial"/>
          <w:color w:val="auto"/>
          <w:szCs w:val="22"/>
        </w:rPr>
        <w:t>comme</w:t>
      </w:r>
      <w:proofErr w:type="spellEnd"/>
      <w:r w:rsidRPr="001931E5">
        <w:rPr>
          <w:rFonts w:cs="Arial"/>
          <w:color w:val="auto"/>
          <w:szCs w:val="22"/>
        </w:rPr>
        <w:t xml:space="preserve"> études de </w:t>
      </w:r>
      <w:proofErr w:type="spellStart"/>
      <w:r w:rsidRPr="001931E5">
        <w:rPr>
          <w:rFonts w:cs="Arial"/>
          <w:color w:val="auto"/>
          <w:szCs w:val="22"/>
        </w:rPr>
        <w:t>cas</w:t>
      </w:r>
      <w:proofErr w:type="spellEnd"/>
      <w:r w:rsidRPr="001931E5">
        <w:rPr>
          <w:rFonts w:cs="Arial"/>
          <w:color w:val="auto"/>
          <w:szCs w:val="22"/>
        </w:rPr>
        <w:t xml:space="preserve">, Leeds et Bordeaux. Les deux </w:t>
      </w:r>
      <w:proofErr w:type="spellStart"/>
      <w:r w:rsidRPr="001931E5">
        <w:rPr>
          <w:rFonts w:cs="Arial"/>
          <w:color w:val="auto"/>
          <w:szCs w:val="22"/>
        </w:rPr>
        <w:t>ont</w:t>
      </w:r>
      <w:proofErr w:type="spellEnd"/>
      <w:r w:rsidRPr="001931E5">
        <w:rPr>
          <w:rFonts w:cs="Arial"/>
          <w:color w:val="auto"/>
          <w:szCs w:val="22"/>
        </w:rPr>
        <w:t xml:space="preserve"> </w:t>
      </w:r>
      <w:proofErr w:type="spellStart"/>
      <w:r w:rsidRPr="001931E5">
        <w:rPr>
          <w:rFonts w:cs="Arial"/>
          <w:color w:val="auto"/>
          <w:szCs w:val="22"/>
        </w:rPr>
        <w:t>récemment</w:t>
      </w:r>
      <w:proofErr w:type="spellEnd"/>
      <w:r w:rsidRPr="001931E5">
        <w:rPr>
          <w:rFonts w:cs="Arial"/>
          <w:color w:val="auto"/>
          <w:szCs w:val="22"/>
        </w:rPr>
        <w:t xml:space="preserve"> </w:t>
      </w:r>
      <w:proofErr w:type="spellStart"/>
      <w:r w:rsidRPr="001931E5">
        <w:rPr>
          <w:rFonts w:cs="Arial"/>
          <w:color w:val="auto"/>
          <w:szCs w:val="22"/>
        </w:rPr>
        <w:t>construit</w:t>
      </w:r>
      <w:proofErr w:type="spellEnd"/>
      <w:r w:rsidRPr="001931E5">
        <w:rPr>
          <w:rFonts w:cs="Arial"/>
          <w:color w:val="auto"/>
          <w:szCs w:val="22"/>
        </w:rPr>
        <w:t xml:space="preserve"> </w:t>
      </w:r>
      <w:proofErr w:type="spellStart"/>
      <w:r w:rsidRPr="001931E5">
        <w:rPr>
          <w:rFonts w:cs="Arial"/>
          <w:color w:val="auto"/>
          <w:szCs w:val="22"/>
        </w:rPr>
        <w:t>une</w:t>
      </w:r>
      <w:proofErr w:type="spellEnd"/>
      <w:r w:rsidRPr="001931E5">
        <w:rPr>
          <w:rFonts w:cs="Arial"/>
          <w:color w:val="auto"/>
          <w:szCs w:val="22"/>
        </w:rPr>
        <w:t xml:space="preserve"> </w:t>
      </w:r>
      <w:proofErr w:type="spellStart"/>
      <w:r w:rsidRPr="001931E5">
        <w:rPr>
          <w:rFonts w:cs="Arial"/>
          <w:color w:val="auto"/>
          <w:szCs w:val="22"/>
        </w:rPr>
        <w:t>arène</w:t>
      </w:r>
      <w:proofErr w:type="spellEnd"/>
      <w:r w:rsidRPr="001931E5">
        <w:rPr>
          <w:rFonts w:cs="Arial"/>
          <w:color w:val="auto"/>
          <w:szCs w:val="22"/>
        </w:rPr>
        <w:t xml:space="preserve">. Les questions de haut </w:t>
      </w:r>
      <w:proofErr w:type="spellStart"/>
      <w:r w:rsidRPr="001931E5">
        <w:rPr>
          <w:rFonts w:cs="Arial"/>
          <w:color w:val="auto"/>
          <w:szCs w:val="22"/>
        </w:rPr>
        <w:t>niveau</w:t>
      </w:r>
      <w:proofErr w:type="spellEnd"/>
      <w:r w:rsidRPr="001931E5">
        <w:rPr>
          <w:rFonts w:cs="Arial"/>
          <w:color w:val="auto"/>
          <w:szCs w:val="22"/>
        </w:rPr>
        <w:t xml:space="preserve"> </w:t>
      </w:r>
      <w:proofErr w:type="spellStart"/>
      <w:r w:rsidRPr="001931E5">
        <w:rPr>
          <w:rFonts w:cs="Arial"/>
          <w:color w:val="auto"/>
          <w:szCs w:val="22"/>
        </w:rPr>
        <w:t>suivantes</w:t>
      </w:r>
      <w:proofErr w:type="spellEnd"/>
      <w:r w:rsidRPr="001931E5">
        <w:rPr>
          <w:rFonts w:cs="Arial"/>
          <w:color w:val="auto"/>
          <w:szCs w:val="22"/>
        </w:rPr>
        <w:t xml:space="preserve"> </w:t>
      </w:r>
      <w:proofErr w:type="spellStart"/>
      <w:r w:rsidRPr="001931E5">
        <w:rPr>
          <w:rFonts w:cs="Arial"/>
          <w:color w:val="auto"/>
          <w:szCs w:val="22"/>
        </w:rPr>
        <w:t>sont</w:t>
      </w:r>
      <w:proofErr w:type="spellEnd"/>
      <w:r w:rsidRPr="001931E5">
        <w:rPr>
          <w:rFonts w:cs="Arial"/>
          <w:color w:val="auto"/>
          <w:szCs w:val="22"/>
        </w:rPr>
        <w:t xml:space="preserve"> </w:t>
      </w:r>
      <w:proofErr w:type="spellStart"/>
      <w:r w:rsidRPr="001931E5">
        <w:rPr>
          <w:rFonts w:cs="Arial"/>
          <w:color w:val="auto"/>
          <w:szCs w:val="22"/>
        </w:rPr>
        <w:t>considérées</w:t>
      </w:r>
      <w:proofErr w:type="spellEnd"/>
      <w:r w:rsidRPr="001931E5">
        <w:rPr>
          <w:rFonts w:cs="Arial"/>
          <w:color w:val="auto"/>
          <w:szCs w:val="22"/>
        </w:rPr>
        <w:t xml:space="preserve"> </w:t>
      </w:r>
      <w:proofErr w:type="spellStart"/>
      <w:r w:rsidRPr="001931E5">
        <w:rPr>
          <w:rFonts w:cs="Arial"/>
          <w:color w:val="auto"/>
          <w:szCs w:val="22"/>
        </w:rPr>
        <w:t>comme</w:t>
      </w:r>
      <w:proofErr w:type="spellEnd"/>
      <w:r w:rsidRPr="001931E5">
        <w:rPr>
          <w:rFonts w:cs="Arial"/>
          <w:color w:val="auto"/>
          <w:szCs w:val="22"/>
        </w:rPr>
        <w:t xml:space="preserve"> </w:t>
      </w:r>
      <w:proofErr w:type="spellStart"/>
      <w:r w:rsidRPr="001931E5">
        <w:rPr>
          <w:rFonts w:cs="Arial"/>
          <w:color w:val="auto"/>
          <w:szCs w:val="22"/>
        </w:rPr>
        <w:t>une</w:t>
      </w:r>
      <w:proofErr w:type="spellEnd"/>
      <w:r w:rsidRPr="001931E5">
        <w:rPr>
          <w:rFonts w:cs="Arial"/>
          <w:color w:val="auto"/>
          <w:szCs w:val="22"/>
        </w:rPr>
        <w:t xml:space="preserve"> base pour </w:t>
      </w:r>
      <w:proofErr w:type="spellStart"/>
      <w:r w:rsidRPr="001931E5">
        <w:rPr>
          <w:rFonts w:cs="Arial"/>
          <w:color w:val="auto"/>
          <w:szCs w:val="22"/>
        </w:rPr>
        <w:t>encadrer</w:t>
      </w:r>
      <w:proofErr w:type="spellEnd"/>
      <w:r w:rsidRPr="001931E5">
        <w:rPr>
          <w:rFonts w:cs="Arial"/>
          <w:color w:val="auto"/>
          <w:szCs w:val="22"/>
        </w:rPr>
        <w:t xml:space="preserve"> les études de </w:t>
      </w:r>
      <w:proofErr w:type="spellStart"/>
      <w:r w:rsidRPr="001931E5">
        <w:rPr>
          <w:rFonts w:cs="Arial"/>
          <w:color w:val="auto"/>
          <w:szCs w:val="22"/>
        </w:rPr>
        <w:t>cas</w:t>
      </w:r>
      <w:proofErr w:type="spellEnd"/>
      <w:r w:rsidRPr="001931E5">
        <w:rPr>
          <w:rFonts w:cs="Arial"/>
          <w:color w:val="auto"/>
          <w:szCs w:val="22"/>
        </w:rPr>
        <w:t>.</w:t>
      </w:r>
    </w:p>
    <w:p w14:paraId="591321CF" w14:textId="77777777" w:rsidR="00A057DF" w:rsidRPr="001931E5" w:rsidRDefault="00A057DF" w:rsidP="00A057DF">
      <w:pPr>
        <w:spacing w:line="240" w:lineRule="auto"/>
        <w:rPr>
          <w:rFonts w:cs="Arial"/>
          <w:color w:val="auto"/>
          <w:szCs w:val="22"/>
        </w:rPr>
      </w:pPr>
    </w:p>
    <w:p w14:paraId="4E04E2DB" w14:textId="77777777" w:rsidR="00A057DF" w:rsidRPr="001931E5" w:rsidRDefault="00A057DF" w:rsidP="00A057DF">
      <w:pPr>
        <w:spacing w:line="240" w:lineRule="auto"/>
        <w:rPr>
          <w:rFonts w:cs="Arial"/>
          <w:b/>
          <w:color w:val="auto"/>
          <w:szCs w:val="22"/>
        </w:rPr>
      </w:pPr>
    </w:p>
    <w:p w14:paraId="2C7FD18A" w14:textId="77777777" w:rsidR="00A057DF" w:rsidRPr="00FB2B93" w:rsidRDefault="00A057DF" w:rsidP="00A057DF">
      <w:pPr>
        <w:numPr>
          <w:ilvl w:val="0"/>
          <w:numId w:val="17"/>
        </w:numPr>
        <w:spacing w:line="240" w:lineRule="auto"/>
        <w:contextualSpacing/>
        <w:rPr>
          <w:rFonts w:cs="Arial"/>
          <w:color w:val="auto"/>
          <w:szCs w:val="22"/>
        </w:rPr>
      </w:pPr>
      <w:r w:rsidRPr="001931E5">
        <w:rPr>
          <w:rFonts w:cs="Arial"/>
          <w:color w:val="auto"/>
          <w:szCs w:val="22"/>
        </w:rPr>
        <w:t xml:space="preserve">De quelle manière la politique </w:t>
      </w:r>
      <w:proofErr w:type="spellStart"/>
      <w:r w:rsidRPr="001931E5">
        <w:rPr>
          <w:rFonts w:cs="Arial"/>
          <w:color w:val="auto"/>
          <w:szCs w:val="22"/>
        </w:rPr>
        <w:t>nationale</w:t>
      </w:r>
      <w:proofErr w:type="spellEnd"/>
      <w:r w:rsidRPr="001931E5">
        <w:rPr>
          <w:rFonts w:cs="Arial"/>
          <w:color w:val="auto"/>
          <w:szCs w:val="22"/>
        </w:rPr>
        <w:t xml:space="preserve"> </w:t>
      </w:r>
      <w:proofErr w:type="spellStart"/>
      <w:r w:rsidRPr="001931E5">
        <w:rPr>
          <w:rFonts w:cs="Arial"/>
          <w:color w:val="auto"/>
          <w:szCs w:val="22"/>
        </w:rPr>
        <w:t>en</w:t>
      </w:r>
      <w:proofErr w:type="spellEnd"/>
      <w:r w:rsidRPr="001931E5">
        <w:rPr>
          <w:rFonts w:cs="Arial"/>
          <w:color w:val="auto"/>
          <w:szCs w:val="22"/>
        </w:rPr>
        <w:t xml:space="preserve"> France et </w:t>
      </w:r>
      <w:proofErr w:type="spellStart"/>
      <w:r w:rsidRPr="001931E5">
        <w:rPr>
          <w:rFonts w:cs="Arial"/>
          <w:color w:val="auto"/>
          <w:szCs w:val="22"/>
        </w:rPr>
        <w:t>en</w:t>
      </w:r>
      <w:proofErr w:type="spellEnd"/>
      <w:r w:rsidRPr="001931E5">
        <w:rPr>
          <w:rFonts w:cs="Arial"/>
          <w:color w:val="auto"/>
          <w:szCs w:val="22"/>
        </w:rPr>
        <w:t xml:space="preserve"> </w:t>
      </w:r>
      <w:proofErr w:type="spellStart"/>
      <w:r w:rsidRPr="001931E5">
        <w:rPr>
          <w:rFonts w:cs="Arial"/>
          <w:color w:val="auto"/>
          <w:szCs w:val="22"/>
        </w:rPr>
        <w:t>Angleterre</w:t>
      </w:r>
      <w:proofErr w:type="spellEnd"/>
      <w:r w:rsidRPr="001931E5">
        <w:rPr>
          <w:rFonts w:cs="Arial"/>
          <w:color w:val="auto"/>
          <w:szCs w:val="22"/>
        </w:rPr>
        <w:t xml:space="preserve"> a-t-</w:t>
      </w:r>
      <w:proofErr w:type="spellStart"/>
      <w:r w:rsidRPr="001931E5">
        <w:rPr>
          <w:rFonts w:cs="Arial"/>
          <w:color w:val="auto"/>
          <w:szCs w:val="22"/>
        </w:rPr>
        <w:t>elle</w:t>
      </w:r>
      <w:proofErr w:type="spellEnd"/>
      <w:r w:rsidRPr="001931E5">
        <w:rPr>
          <w:rFonts w:cs="Arial"/>
          <w:color w:val="auto"/>
          <w:szCs w:val="22"/>
        </w:rPr>
        <w:t xml:space="preserve"> </w:t>
      </w:r>
      <w:proofErr w:type="spellStart"/>
      <w:r w:rsidRPr="001931E5">
        <w:rPr>
          <w:rFonts w:cs="Arial"/>
          <w:color w:val="auto"/>
          <w:szCs w:val="22"/>
        </w:rPr>
        <w:t>influencé</w:t>
      </w:r>
      <w:proofErr w:type="spellEnd"/>
      <w:r w:rsidRPr="001931E5">
        <w:rPr>
          <w:rFonts w:cs="Arial"/>
          <w:color w:val="auto"/>
          <w:szCs w:val="22"/>
        </w:rPr>
        <w:t xml:space="preserve"> la prise de </w:t>
      </w:r>
      <w:proofErr w:type="spellStart"/>
      <w:r w:rsidRPr="001931E5">
        <w:rPr>
          <w:rFonts w:cs="Arial"/>
          <w:color w:val="auto"/>
          <w:szCs w:val="22"/>
        </w:rPr>
        <w:t>décision</w:t>
      </w:r>
      <w:proofErr w:type="spellEnd"/>
      <w:r w:rsidRPr="001931E5">
        <w:rPr>
          <w:rFonts w:cs="Arial"/>
          <w:color w:val="auto"/>
          <w:szCs w:val="22"/>
        </w:rPr>
        <w:t xml:space="preserve"> au </w:t>
      </w:r>
      <w:proofErr w:type="spellStart"/>
      <w:r w:rsidRPr="001931E5">
        <w:rPr>
          <w:rFonts w:cs="Arial"/>
          <w:color w:val="auto"/>
          <w:szCs w:val="22"/>
        </w:rPr>
        <w:t>niveau</w:t>
      </w:r>
      <w:proofErr w:type="spellEnd"/>
      <w:r w:rsidRPr="001931E5">
        <w:rPr>
          <w:rFonts w:cs="Arial"/>
          <w:color w:val="auto"/>
          <w:szCs w:val="22"/>
        </w:rPr>
        <w:t xml:space="preserve"> local </w:t>
      </w:r>
      <w:proofErr w:type="spellStart"/>
      <w:r w:rsidRPr="001931E5">
        <w:rPr>
          <w:rFonts w:cs="Arial"/>
          <w:color w:val="auto"/>
          <w:szCs w:val="22"/>
        </w:rPr>
        <w:t>concernant</w:t>
      </w:r>
      <w:proofErr w:type="spellEnd"/>
      <w:r w:rsidRPr="001931E5">
        <w:rPr>
          <w:rFonts w:cs="Arial"/>
          <w:color w:val="auto"/>
          <w:szCs w:val="22"/>
        </w:rPr>
        <w:t xml:space="preserve"> la </w:t>
      </w:r>
      <w:proofErr w:type="spellStart"/>
      <w:r w:rsidRPr="001931E5">
        <w:rPr>
          <w:rFonts w:cs="Arial"/>
          <w:color w:val="auto"/>
          <w:szCs w:val="22"/>
        </w:rPr>
        <w:t>fourniture</w:t>
      </w:r>
      <w:proofErr w:type="spellEnd"/>
      <w:r w:rsidRPr="001931E5">
        <w:rPr>
          <w:rFonts w:cs="Arial"/>
          <w:color w:val="auto"/>
          <w:szCs w:val="22"/>
        </w:rPr>
        <w:t xml:space="preserve"> </w:t>
      </w:r>
      <w:proofErr w:type="spellStart"/>
      <w:r w:rsidRPr="001931E5">
        <w:rPr>
          <w:rFonts w:cs="Arial"/>
          <w:color w:val="auto"/>
          <w:szCs w:val="22"/>
        </w:rPr>
        <w:t>d'infrastructures</w:t>
      </w:r>
      <w:proofErr w:type="spellEnd"/>
      <w:r w:rsidRPr="001931E5">
        <w:rPr>
          <w:rFonts w:cs="Arial"/>
          <w:color w:val="auto"/>
          <w:szCs w:val="22"/>
        </w:rPr>
        <w:t xml:space="preserve"> </w:t>
      </w:r>
      <w:proofErr w:type="spellStart"/>
      <w:r w:rsidRPr="001931E5">
        <w:rPr>
          <w:rFonts w:cs="Arial"/>
          <w:color w:val="auto"/>
          <w:szCs w:val="22"/>
        </w:rPr>
        <w:t>culturelles</w:t>
      </w:r>
      <w:proofErr w:type="spellEnd"/>
      <w:r w:rsidRPr="001931E5">
        <w:rPr>
          <w:rFonts w:cs="Arial"/>
          <w:color w:val="auto"/>
          <w:szCs w:val="22"/>
        </w:rPr>
        <w:t xml:space="preserve"> pour la musique </w:t>
      </w:r>
      <w:proofErr w:type="spellStart"/>
      <w:r w:rsidRPr="001931E5">
        <w:rPr>
          <w:rFonts w:cs="Arial"/>
          <w:color w:val="auto"/>
          <w:szCs w:val="22"/>
        </w:rPr>
        <w:t>populaire</w:t>
      </w:r>
      <w:proofErr w:type="spellEnd"/>
      <w:r w:rsidRPr="001931E5">
        <w:rPr>
          <w:rFonts w:cs="Arial"/>
          <w:color w:val="auto"/>
          <w:szCs w:val="22"/>
        </w:rPr>
        <w:t>?</w:t>
      </w:r>
    </w:p>
    <w:p w14:paraId="3E9656C7" w14:textId="77777777" w:rsidR="00A057DF" w:rsidRPr="001931E5" w:rsidRDefault="00A057DF" w:rsidP="00A057DF">
      <w:pPr>
        <w:spacing w:line="240" w:lineRule="auto"/>
        <w:ind w:left="720"/>
        <w:contextualSpacing/>
        <w:rPr>
          <w:rFonts w:cs="Arial"/>
          <w:color w:val="auto"/>
          <w:szCs w:val="22"/>
        </w:rPr>
      </w:pPr>
    </w:p>
    <w:p w14:paraId="288BDA40" w14:textId="77777777" w:rsidR="00A057DF" w:rsidRPr="00FB2B93" w:rsidRDefault="00A057DF" w:rsidP="00A057DF">
      <w:pPr>
        <w:numPr>
          <w:ilvl w:val="0"/>
          <w:numId w:val="17"/>
        </w:numPr>
        <w:spacing w:line="240" w:lineRule="auto"/>
        <w:contextualSpacing/>
        <w:rPr>
          <w:rFonts w:cs="Arial"/>
          <w:b/>
          <w:color w:val="auto"/>
          <w:szCs w:val="22"/>
        </w:rPr>
      </w:pPr>
      <w:proofErr w:type="spellStart"/>
      <w:r w:rsidRPr="001931E5">
        <w:rPr>
          <w:rFonts w:cs="Arial"/>
          <w:color w:val="auto"/>
          <w:szCs w:val="22"/>
        </w:rPr>
        <w:t>Quel</w:t>
      </w:r>
      <w:proofErr w:type="spellEnd"/>
      <w:r w:rsidRPr="001931E5">
        <w:rPr>
          <w:rFonts w:cs="Arial"/>
          <w:color w:val="auto"/>
          <w:szCs w:val="22"/>
        </w:rPr>
        <w:t xml:space="preserve"> a </w:t>
      </w:r>
      <w:proofErr w:type="spellStart"/>
      <w:r w:rsidRPr="001931E5">
        <w:rPr>
          <w:rFonts w:cs="Arial"/>
          <w:color w:val="auto"/>
          <w:szCs w:val="22"/>
        </w:rPr>
        <w:t>été</w:t>
      </w:r>
      <w:proofErr w:type="spellEnd"/>
      <w:r w:rsidRPr="001931E5">
        <w:rPr>
          <w:rFonts w:cs="Arial"/>
          <w:color w:val="auto"/>
          <w:szCs w:val="22"/>
        </w:rPr>
        <w:t xml:space="preserve"> le </w:t>
      </w:r>
      <w:proofErr w:type="spellStart"/>
      <w:r w:rsidRPr="001931E5">
        <w:rPr>
          <w:rFonts w:cs="Arial"/>
          <w:color w:val="auto"/>
          <w:szCs w:val="22"/>
        </w:rPr>
        <w:t>rôle</w:t>
      </w:r>
      <w:proofErr w:type="spellEnd"/>
      <w:r w:rsidRPr="001931E5">
        <w:rPr>
          <w:rFonts w:cs="Arial"/>
          <w:color w:val="auto"/>
          <w:szCs w:val="22"/>
        </w:rPr>
        <w:t xml:space="preserve"> de la planification </w:t>
      </w:r>
      <w:proofErr w:type="spellStart"/>
      <w:r w:rsidRPr="001931E5">
        <w:rPr>
          <w:rFonts w:cs="Arial"/>
          <w:color w:val="auto"/>
          <w:szCs w:val="22"/>
        </w:rPr>
        <w:t>urbaine</w:t>
      </w:r>
      <w:proofErr w:type="spellEnd"/>
      <w:r w:rsidRPr="001931E5">
        <w:rPr>
          <w:rFonts w:cs="Arial"/>
          <w:color w:val="auto"/>
          <w:szCs w:val="22"/>
        </w:rPr>
        <w:t xml:space="preserve"> locale et de la politique </w:t>
      </w:r>
      <w:proofErr w:type="spellStart"/>
      <w:r w:rsidRPr="001931E5">
        <w:rPr>
          <w:rFonts w:cs="Arial"/>
          <w:color w:val="auto"/>
          <w:szCs w:val="22"/>
        </w:rPr>
        <w:t>culturelle</w:t>
      </w:r>
      <w:proofErr w:type="spellEnd"/>
      <w:r w:rsidRPr="001931E5">
        <w:rPr>
          <w:rFonts w:cs="Arial"/>
          <w:color w:val="auto"/>
          <w:szCs w:val="22"/>
        </w:rPr>
        <w:t xml:space="preserve"> dans le </w:t>
      </w:r>
      <w:proofErr w:type="spellStart"/>
      <w:r w:rsidRPr="001931E5">
        <w:rPr>
          <w:rFonts w:cs="Arial"/>
          <w:color w:val="auto"/>
          <w:szCs w:val="22"/>
        </w:rPr>
        <w:t>développement</w:t>
      </w:r>
      <w:proofErr w:type="spellEnd"/>
      <w:r w:rsidRPr="001931E5">
        <w:rPr>
          <w:rFonts w:cs="Arial"/>
          <w:color w:val="auto"/>
          <w:szCs w:val="22"/>
        </w:rPr>
        <w:t xml:space="preserve"> des </w:t>
      </w:r>
      <w:proofErr w:type="spellStart"/>
      <w:r w:rsidRPr="001931E5">
        <w:rPr>
          <w:rFonts w:cs="Arial"/>
          <w:color w:val="auto"/>
          <w:szCs w:val="22"/>
        </w:rPr>
        <w:t>arènes</w:t>
      </w:r>
      <w:proofErr w:type="spellEnd"/>
      <w:r w:rsidRPr="001931E5">
        <w:rPr>
          <w:rFonts w:cs="Arial"/>
          <w:color w:val="auto"/>
          <w:szCs w:val="22"/>
        </w:rPr>
        <w:t xml:space="preserve"> musicales à Bordeaux et à Leeds?</w:t>
      </w:r>
    </w:p>
    <w:p w14:paraId="18408771" w14:textId="77777777" w:rsidR="00A057DF" w:rsidRPr="001931E5" w:rsidRDefault="00A057DF" w:rsidP="00A057DF">
      <w:pPr>
        <w:spacing w:line="240" w:lineRule="auto"/>
        <w:ind w:left="720"/>
        <w:contextualSpacing/>
        <w:rPr>
          <w:rFonts w:cs="Arial"/>
          <w:b/>
          <w:color w:val="auto"/>
          <w:szCs w:val="22"/>
        </w:rPr>
      </w:pPr>
    </w:p>
    <w:p w14:paraId="7E98CABF" w14:textId="77777777" w:rsidR="00A057DF" w:rsidRPr="00FB2B93" w:rsidRDefault="00A057DF" w:rsidP="00A057DF">
      <w:pPr>
        <w:numPr>
          <w:ilvl w:val="0"/>
          <w:numId w:val="17"/>
        </w:numPr>
        <w:spacing w:line="240" w:lineRule="auto"/>
        <w:contextualSpacing/>
        <w:rPr>
          <w:rFonts w:cs="Arial"/>
          <w:b/>
          <w:color w:val="auto"/>
          <w:szCs w:val="22"/>
        </w:rPr>
      </w:pPr>
      <w:proofErr w:type="spellStart"/>
      <w:r w:rsidRPr="001931E5">
        <w:rPr>
          <w:rFonts w:cs="Arial"/>
          <w:color w:val="auto"/>
          <w:szCs w:val="22"/>
        </w:rPr>
        <w:t>Quelles</w:t>
      </w:r>
      <w:proofErr w:type="spellEnd"/>
      <w:r w:rsidRPr="001931E5">
        <w:rPr>
          <w:rFonts w:cs="Arial"/>
          <w:color w:val="auto"/>
          <w:szCs w:val="22"/>
        </w:rPr>
        <w:t xml:space="preserve"> </w:t>
      </w:r>
      <w:proofErr w:type="spellStart"/>
      <w:r w:rsidRPr="001931E5">
        <w:rPr>
          <w:rFonts w:cs="Arial"/>
          <w:color w:val="auto"/>
          <w:szCs w:val="22"/>
        </w:rPr>
        <w:t>ont</w:t>
      </w:r>
      <w:proofErr w:type="spellEnd"/>
      <w:r w:rsidRPr="001931E5">
        <w:rPr>
          <w:rFonts w:cs="Arial"/>
          <w:color w:val="auto"/>
          <w:szCs w:val="22"/>
        </w:rPr>
        <w:t xml:space="preserve"> </w:t>
      </w:r>
      <w:proofErr w:type="spellStart"/>
      <w:r w:rsidRPr="001931E5">
        <w:rPr>
          <w:rFonts w:cs="Arial"/>
          <w:color w:val="auto"/>
          <w:szCs w:val="22"/>
        </w:rPr>
        <w:t>été</w:t>
      </w:r>
      <w:proofErr w:type="spellEnd"/>
      <w:r w:rsidRPr="001931E5">
        <w:rPr>
          <w:rFonts w:cs="Arial"/>
          <w:color w:val="auto"/>
          <w:szCs w:val="22"/>
        </w:rPr>
        <w:t xml:space="preserve"> les </w:t>
      </w:r>
      <w:proofErr w:type="spellStart"/>
      <w:r w:rsidRPr="001931E5">
        <w:rPr>
          <w:rFonts w:cs="Arial"/>
          <w:color w:val="auto"/>
          <w:szCs w:val="22"/>
        </w:rPr>
        <w:t>expériences</w:t>
      </w:r>
      <w:proofErr w:type="spellEnd"/>
      <w:r w:rsidRPr="001931E5">
        <w:rPr>
          <w:rFonts w:cs="Arial"/>
          <w:color w:val="auto"/>
          <w:szCs w:val="22"/>
        </w:rPr>
        <w:t xml:space="preserve"> </w:t>
      </w:r>
      <w:proofErr w:type="spellStart"/>
      <w:r w:rsidRPr="001931E5">
        <w:rPr>
          <w:rFonts w:cs="Arial"/>
          <w:color w:val="auto"/>
          <w:szCs w:val="22"/>
        </w:rPr>
        <w:t>contrastées</w:t>
      </w:r>
      <w:proofErr w:type="spellEnd"/>
      <w:r w:rsidRPr="001931E5">
        <w:rPr>
          <w:rFonts w:cs="Arial"/>
          <w:color w:val="auto"/>
          <w:szCs w:val="22"/>
        </w:rPr>
        <w:t xml:space="preserve"> et </w:t>
      </w:r>
      <w:proofErr w:type="spellStart"/>
      <w:r w:rsidRPr="001931E5">
        <w:rPr>
          <w:rFonts w:cs="Arial"/>
          <w:color w:val="auto"/>
          <w:szCs w:val="22"/>
        </w:rPr>
        <w:t>comparables</w:t>
      </w:r>
      <w:proofErr w:type="spellEnd"/>
      <w:r w:rsidRPr="001931E5">
        <w:rPr>
          <w:rFonts w:cs="Arial"/>
          <w:color w:val="auto"/>
          <w:szCs w:val="22"/>
        </w:rPr>
        <w:t xml:space="preserve"> de Bordeaux et de Leeds dans la </w:t>
      </w:r>
      <w:proofErr w:type="spellStart"/>
      <w:r w:rsidRPr="001931E5">
        <w:rPr>
          <w:rFonts w:cs="Arial"/>
          <w:color w:val="auto"/>
          <w:szCs w:val="22"/>
        </w:rPr>
        <w:t>création</w:t>
      </w:r>
      <w:proofErr w:type="spellEnd"/>
      <w:r w:rsidRPr="001931E5">
        <w:rPr>
          <w:rFonts w:cs="Arial"/>
          <w:color w:val="auto"/>
          <w:szCs w:val="22"/>
        </w:rPr>
        <w:t xml:space="preserve"> </w:t>
      </w:r>
      <w:proofErr w:type="spellStart"/>
      <w:r w:rsidRPr="001931E5">
        <w:rPr>
          <w:rFonts w:cs="Arial"/>
          <w:color w:val="auto"/>
          <w:szCs w:val="22"/>
        </w:rPr>
        <w:t>d'espaces</w:t>
      </w:r>
      <w:proofErr w:type="spellEnd"/>
      <w:r w:rsidRPr="001931E5">
        <w:rPr>
          <w:rFonts w:cs="Arial"/>
          <w:color w:val="auto"/>
          <w:szCs w:val="22"/>
        </w:rPr>
        <w:t xml:space="preserve"> pour la musique </w:t>
      </w:r>
      <w:proofErr w:type="spellStart"/>
      <w:r w:rsidRPr="001931E5">
        <w:rPr>
          <w:rFonts w:cs="Arial"/>
          <w:color w:val="auto"/>
          <w:szCs w:val="22"/>
        </w:rPr>
        <w:t>populaire</w:t>
      </w:r>
      <w:proofErr w:type="spellEnd"/>
      <w:r w:rsidRPr="001931E5">
        <w:rPr>
          <w:rFonts w:cs="Arial"/>
          <w:color w:val="auto"/>
          <w:szCs w:val="22"/>
        </w:rPr>
        <w:t>?</w:t>
      </w:r>
    </w:p>
    <w:p w14:paraId="46A6F347" w14:textId="77777777" w:rsidR="00A057DF" w:rsidRPr="001931E5" w:rsidRDefault="00A057DF" w:rsidP="00A057DF">
      <w:pPr>
        <w:spacing w:line="240" w:lineRule="auto"/>
        <w:ind w:left="720"/>
        <w:contextualSpacing/>
        <w:rPr>
          <w:rFonts w:cs="Arial"/>
          <w:b/>
          <w:color w:val="auto"/>
          <w:szCs w:val="22"/>
        </w:rPr>
      </w:pPr>
    </w:p>
    <w:p w14:paraId="0DCFC83B" w14:textId="77777777" w:rsidR="00A057DF" w:rsidRPr="001931E5" w:rsidRDefault="00A057DF" w:rsidP="00A057DF">
      <w:pPr>
        <w:numPr>
          <w:ilvl w:val="0"/>
          <w:numId w:val="17"/>
        </w:numPr>
        <w:spacing w:line="240" w:lineRule="auto"/>
        <w:contextualSpacing/>
        <w:rPr>
          <w:rFonts w:cs="Arial"/>
          <w:color w:val="auto"/>
          <w:szCs w:val="22"/>
        </w:rPr>
      </w:pPr>
      <w:proofErr w:type="spellStart"/>
      <w:r w:rsidRPr="001931E5">
        <w:rPr>
          <w:rFonts w:cs="Arial"/>
          <w:color w:val="auto"/>
          <w:szCs w:val="22"/>
        </w:rPr>
        <w:t>Qu’est</w:t>
      </w:r>
      <w:proofErr w:type="spellEnd"/>
      <w:r w:rsidRPr="001931E5">
        <w:rPr>
          <w:rFonts w:cs="Arial"/>
          <w:color w:val="auto"/>
          <w:szCs w:val="22"/>
        </w:rPr>
        <w:t xml:space="preserve"> </w:t>
      </w:r>
      <w:proofErr w:type="spellStart"/>
      <w:r w:rsidRPr="001931E5">
        <w:rPr>
          <w:rFonts w:cs="Arial"/>
          <w:color w:val="auto"/>
          <w:szCs w:val="22"/>
        </w:rPr>
        <w:t>ce</w:t>
      </w:r>
      <w:proofErr w:type="spellEnd"/>
      <w:r w:rsidRPr="001931E5">
        <w:rPr>
          <w:rFonts w:cs="Arial"/>
          <w:color w:val="auto"/>
          <w:szCs w:val="22"/>
        </w:rPr>
        <w:t xml:space="preserve"> que </w:t>
      </w:r>
      <w:proofErr w:type="spellStart"/>
      <w:r w:rsidRPr="001931E5">
        <w:rPr>
          <w:rFonts w:cs="Arial"/>
          <w:color w:val="auto"/>
          <w:szCs w:val="22"/>
        </w:rPr>
        <w:t>peut</w:t>
      </w:r>
      <w:proofErr w:type="spellEnd"/>
      <w:r w:rsidRPr="001931E5">
        <w:rPr>
          <w:rFonts w:cs="Arial"/>
          <w:color w:val="auto"/>
          <w:szCs w:val="22"/>
        </w:rPr>
        <w:t xml:space="preserve">-on </w:t>
      </w:r>
      <w:proofErr w:type="spellStart"/>
      <w:r w:rsidRPr="001931E5">
        <w:rPr>
          <w:rFonts w:cs="Arial"/>
          <w:color w:val="auto"/>
          <w:szCs w:val="22"/>
        </w:rPr>
        <w:t>tirer</w:t>
      </w:r>
      <w:proofErr w:type="spellEnd"/>
      <w:r w:rsidRPr="001931E5">
        <w:rPr>
          <w:rFonts w:cs="Arial"/>
          <w:color w:val="auto"/>
          <w:szCs w:val="22"/>
        </w:rPr>
        <w:t xml:space="preserve"> des </w:t>
      </w:r>
      <w:proofErr w:type="spellStart"/>
      <w:r w:rsidRPr="001931E5">
        <w:rPr>
          <w:rFonts w:cs="Arial"/>
          <w:color w:val="auto"/>
          <w:szCs w:val="22"/>
        </w:rPr>
        <w:t>cas</w:t>
      </w:r>
      <w:proofErr w:type="spellEnd"/>
      <w:r w:rsidRPr="001931E5">
        <w:rPr>
          <w:rFonts w:cs="Arial"/>
          <w:color w:val="auto"/>
          <w:szCs w:val="22"/>
        </w:rPr>
        <w:t xml:space="preserve"> de Bordeaux et de Leeds et de la </w:t>
      </w:r>
      <w:proofErr w:type="spellStart"/>
      <w:r w:rsidRPr="001931E5">
        <w:rPr>
          <w:rFonts w:cs="Arial"/>
          <w:color w:val="auto"/>
          <w:szCs w:val="22"/>
        </w:rPr>
        <w:t>fourniture</w:t>
      </w:r>
      <w:proofErr w:type="spellEnd"/>
      <w:r w:rsidRPr="001931E5">
        <w:rPr>
          <w:rFonts w:cs="Arial"/>
          <w:color w:val="auto"/>
          <w:szCs w:val="22"/>
        </w:rPr>
        <w:t xml:space="preserve"> future </w:t>
      </w:r>
      <w:proofErr w:type="spellStart"/>
      <w:r w:rsidRPr="001931E5">
        <w:rPr>
          <w:rFonts w:cs="Arial"/>
          <w:color w:val="auto"/>
          <w:szCs w:val="22"/>
        </w:rPr>
        <w:t>d'infrastructures</w:t>
      </w:r>
      <w:proofErr w:type="spellEnd"/>
      <w:r w:rsidRPr="001931E5">
        <w:rPr>
          <w:rFonts w:cs="Arial"/>
          <w:color w:val="auto"/>
          <w:szCs w:val="22"/>
        </w:rPr>
        <w:t xml:space="preserve"> </w:t>
      </w:r>
      <w:proofErr w:type="spellStart"/>
      <w:r w:rsidRPr="001931E5">
        <w:rPr>
          <w:rFonts w:cs="Arial"/>
          <w:color w:val="auto"/>
          <w:szCs w:val="22"/>
        </w:rPr>
        <w:t>culturelles</w:t>
      </w:r>
      <w:proofErr w:type="spellEnd"/>
      <w:r w:rsidRPr="001931E5">
        <w:rPr>
          <w:rFonts w:cs="Arial"/>
          <w:color w:val="auto"/>
          <w:szCs w:val="22"/>
        </w:rPr>
        <w:t xml:space="preserve"> locales?</w:t>
      </w:r>
    </w:p>
    <w:p w14:paraId="77414650" w14:textId="77777777" w:rsidR="00A057DF" w:rsidRPr="001931E5" w:rsidRDefault="00A057DF" w:rsidP="00A057DF">
      <w:pPr>
        <w:spacing w:line="240" w:lineRule="auto"/>
        <w:rPr>
          <w:rFonts w:cs="Arial"/>
          <w:b/>
          <w:color w:val="auto"/>
          <w:szCs w:val="22"/>
        </w:rPr>
      </w:pPr>
    </w:p>
    <w:p w14:paraId="1E3364D3" w14:textId="77777777" w:rsidR="00A057DF" w:rsidRPr="001931E5" w:rsidRDefault="00A057DF" w:rsidP="00A057DF">
      <w:pPr>
        <w:spacing w:line="240" w:lineRule="auto"/>
        <w:rPr>
          <w:rFonts w:cs="Arial"/>
          <w:b/>
          <w:color w:val="auto"/>
          <w:szCs w:val="22"/>
        </w:rPr>
      </w:pPr>
    </w:p>
    <w:p w14:paraId="34AFAC93" w14:textId="77777777" w:rsidR="00A057DF" w:rsidRPr="001931E5" w:rsidRDefault="00A057DF" w:rsidP="00A057DF">
      <w:pPr>
        <w:spacing w:line="240" w:lineRule="auto"/>
        <w:rPr>
          <w:rFonts w:cs="Arial"/>
          <w:b/>
          <w:color w:val="auto"/>
          <w:szCs w:val="22"/>
        </w:rPr>
      </w:pPr>
      <w:proofErr w:type="spellStart"/>
      <w:r w:rsidRPr="001931E5">
        <w:rPr>
          <w:rFonts w:cs="Arial"/>
          <w:b/>
          <w:color w:val="auto"/>
          <w:szCs w:val="22"/>
        </w:rPr>
        <w:t>Détails</w:t>
      </w:r>
      <w:proofErr w:type="spellEnd"/>
      <w:r w:rsidRPr="001931E5">
        <w:rPr>
          <w:rFonts w:cs="Arial"/>
          <w:b/>
          <w:color w:val="auto"/>
          <w:szCs w:val="22"/>
        </w:rPr>
        <w:t xml:space="preserve"> du contact</w:t>
      </w:r>
    </w:p>
    <w:p w14:paraId="3FC997DF" w14:textId="7C129EC0" w:rsidR="00A057DF" w:rsidRDefault="00A057DF">
      <w:pPr>
        <w:spacing w:line="240" w:lineRule="auto"/>
      </w:pPr>
      <w:r>
        <w:br w:type="page"/>
      </w:r>
    </w:p>
    <w:p w14:paraId="08AD93F3" w14:textId="77777777" w:rsidR="00A057DF" w:rsidRPr="00A057DF" w:rsidRDefault="00A057DF" w:rsidP="00A057DF">
      <w:pPr>
        <w:pBdr>
          <w:bottom w:val="single" w:sz="8" w:space="4" w:color="4F81BD"/>
        </w:pBdr>
        <w:spacing w:line="240" w:lineRule="auto"/>
        <w:jc w:val="center"/>
        <w:rPr>
          <w:rFonts w:cs="Arial"/>
          <w:color w:val="000000"/>
          <w:sz w:val="48"/>
          <w:szCs w:val="48"/>
        </w:rPr>
      </w:pPr>
      <w:r w:rsidRPr="00A057DF">
        <w:rPr>
          <w:rFonts w:cs="Arial"/>
          <w:color w:val="00000A"/>
          <w:spacing w:val="5"/>
          <w:sz w:val="48"/>
          <w:szCs w:val="48"/>
        </w:rPr>
        <w:lastRenderedPageBreak/>
        <w:t>FORMULAIRE DE CONSENTEMENT</w:t>
      </w:r>
    </w:p>
    <w:p w14:paraId="061185A8" w14:textId="77777777" w:rsidR="00A057DF" w:rsidRPr="00FB2B93" w:rsidRDefault="00A057DF" w:rsidP="00A057DF">
      <w:pPr>
        <w:spacing w:line="253" w:lineRule="atLeast"/>
        <w:rPr>
          <w:rFonts w:cs="Arial"/>
          <w:color w:val="000000"/>
          <w:szCs w:val="22"/>
        </w:rPr>
      </w:pPr>
    </w:p>
    <w:p w14:paraId="6941303B" w14:textId="6F7480B1" w:rsidR="00A057DF" w:rsidRPr="00FB2B93" w:rsidRDefault="00A057DF" w:rsidP="00A057DF">
      <w:pPr>
        <w:spacing w:line="253" w:lineRule="atLeast"/>
        <w:rPr>
          <w:rFonts w:cs="Arial"/>
          <w:color w:val="000000"/>
          <w:szCs w:val="22"/>
        </w:rPr>
      </w:pPr>
      <w:r w:rsidRPr="001931E5">
        <w:rPr>
          <w:rFonts w:cs="Arial"/>
          <w:color w:val="000000"/>
          <w:szCs w:val="22"/>
        </w:rPr>
        <w:t>Nom</w:t>
      </w:r>
      <w:r w:rsidRPr="00FB2B93">
        <w:rPr>
          <w:rFonts w:cs="Arial"/>
          <w:color w:val="000000"/>
          <w:szCs w:val="22"/>
        </w:rPr>
        <w:t xml:space="preserve"> </w:t>
      </w:r>
      <w:r w:rsidRPr="001931E5">
        <w:rPr>
          <w:rFonts w:cs="Arial"/>
          <w:color w:val="000000"/>
          <w:szCs w:val="22"/>
        </w:rPr>
        <w:t xml:space="preserve">(du </w:t>
      </w:r>
      <w:r>
        <w:rPr>
          <w:rFonts w:cs="Arial"/>
          <w:color w:val="000000"/>
          <w:szCs w:val="22"/>
        </w:rPr>
        <w:t>p</w:t>
      </w:r>
      <w:r w:rsidRPr="001931E5">
        <w:rPr>
          <w:rFonts w:cs="Arial"/>
          <w:color w:val="000000"/>
          <w:szCs w:val="22"/>
        </w:rPr>
        <w:t>articipant)</w:t>
      </w:r>
      <w:r w:rsidRPr="00FB2B93">
        <w:rPr>
          <w:rFonts w:cs="Arial"/>
          <w:color w:val="000000"/>
          <w:szCs w:val="22"/>
        </w:rPr>
        <w:t>.</w:t>
      </w:r>
      <w:r w:rsidRPr="00111821">
        <w:rPr>
          <w:rFonts w:cs="Arial"/>
          <w:color w:val="auto"/>
          <w:szCs w:val="22"/>
        </w:rPr>
        <w:t>…………………………………………………………………………</w:t>
      </w:r>
      <w:r w:rsidRPr="001931E5">
        <w:rPr>
          <w:rFonts w:cs="Arial"/>
          <w:color w:val="000000"/>
          <w:szCs w:val="22"/>
        </w:rPr>
        <w:t>.</w:t>
      </w:r>
    </w:p>
    <w:p w14:paraId="04E43C1A" w14:textId="77777777" w:rsidR="00A057DF" w:rsidRPr="001931E5" w:rsidRDefault="00A057DF" w:rsidP="00A057DF">
      <w:pPr>
        <w:spacing w:line="253" w:lineRule="atLeast"/>
        <w:rPr>
          <w:rFonts w:cs="Arial"/>
          <w:color w:val="000000"/>
          <w:szCs w:val="22"/>
        </w:rPr>
      </w:pPr>
    </w:p>
    <w:p w14:paraId="42E25DCE" w14:textId="77777777" w:rsidR="00A057DF" w:rsidRPr="001931E5" w:rsidRDefault="00A057DF" w:rsidP="00A057DF">
      <w:pPr>
        <w:numPr>
          <w:ilvl w:val="0"/>
          <w:numId w:val="18"/>
        </w:numPr>
        <w:ind w:left="521" w:firstLine="0"/>
        <w:rPr>
          <w:rFonts w:eastAsia="Times New Roman" w:cs="Arial"/>
          <w:color w:val="000000"/>
          <w:szCs w:val="22"/>
        </w:rPr>
      </w:pPr>
      <w:proofErr w:type="spellStart"/>
      <w:r w:rsidRPr="001931E5">
        <w:rPr>
          <w:rFonts w:eastAsia="Times New Roman" w:cs="Arial"/>
          <w:color w:val="000000"/>
          <w:szCs w:val="22"/>
        </w:rPr>
        <w:t>J'accepte</w:t>
      </w:r>
      <w:proofErr w:type="spellEnd"/>
      <w:r w:rsidRPr="001931E5">
        <w:rPr>
          <w:rFonts w:eastAsia="Times New Roman" w:cs="Arial"/>
          <w:color w:val="000000"/>
          <w:szCs w:val="22"/>
        </w:rPr>
        <w:t xml:space="preserve"> de </w:t>
      </w:r>
      <w:proofErr w:type="spellStart"/>
      <w:r w:rsidRPr="001931E5">
        <w:rPr>
          <w:rFonts w:eastAsia="Times New Roman" w:cs="Arial"/>
          <w:color w:val="000000"/>
          <w:szCs w:val="22"/>
        </w:rPr>
        <w:t>participer</w:t>
      </w:r>
      <w:proofErr w:type="spellEnd"/>
      <w:r w:rsidRPr="001931E5">
        <w:rPr>
          <w:rFonts w:eastAsia="Times New Roman" w:cs="Arial"/>
          <w:color w:val="000000"/>
          <w:szCs w:val="22"/>
        </w:rPr>
        <w:t xml:space="preserve"> au </w:t>
      </w:r>
      <w:proofErr w:type="spellStart"/>
      <w:r w:rsidRPr="001931E5">
        <w:rPr>
          <w:rFonts w:eastAsia="Times New Roman" w:cs="Arial"/>
          <w:color w:val="000000"/>
          <w:szCs w:val="22"/>
        </w:rPr>
        <w:t>projet</w:t>
      </w:r>
      <w:proofErr w:type="spellEnd"/>
      <w:r w:rsidRPr="001931E5">
        <w:rPr>
          <w:rFonts w:eastAsia="Times New Roman" w:cs="Arial"/>
          <w:color w:val="000000"/>
          <w:szCs w:val="22"/>
        </w:rPr>
        <w:t xml:space="preserve"> de recherche ci-dessus.</w:t>
      </w:r>
    </w:p>
    <w:p w14:paraId="01356FB2" w14:textId="77777777" w:rsidR="00A057DF" w:rsidRPr="001931E5" w:rsidRDefault="00A057DF" w:rsidP="00A057DF">
      <w:pPr>
        <w:numPr>
          <w:ilvl w:val="0"/>
          <w:numId w:val="18"/>
        </w:numPr>
        <w:ind w:left="521" w:firstLine="0"/>
        <w:rPr>
          <w:rFonts w:eastAsia="Times New Roman" w:cs="Arial"/>
          <w:color w:val="000000"/>
          <w:szCs w:val="22"/>
        </w:rPr>
      </w:pPr>
      <w:proofErr w:type="spellStart"/>
      <w:r w:rsidRPr="001931E5">
        <w:rPr>
          <w:rFonts w:eastAsia="Times New Roman" w:cs="Arial"/>
          <w:color w:val="000000"/>
          <w:szCs w:val="22"/>
        </w:rPr>
        <w:t>J'ai</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lu</w:t>
      </w:r>
      <w:proofErr w:type="spellEnd"/>
      <w:r w:rsidRPr="001931E5">
        <w:rPr>
          <w:rFonts w:eastAsia="Times New Roman" w:cs="Arial"/>
          <w:color w:val="000000"/>
          <w:szCs w:val="22"/>
        </w:rPr>
        <w:t xml:space="preserve"> et </w:t>
      </w:r>
      <w:proofErr w:type="spellStart"/>
      <w:r w:rsidRPr="001931E5">
        <w:rPr>
          <w:rFonts w:eastAsia="Times New Roman" w:cs="Arial"/>
          <w:color w:val="000000"/>
          <w:szCs w:val="22"/>
        </w:rPr>
        <w:t>compris</w:t>
      </w:r>
      <w:proofErr w:type="spellEnd"/>
      <w:r w:rsidRPr="001931E5">
        <w:rPr>
          <w:rFonts w:eastAsia="Times New Roman" w:cs="Arial"/>
          <w:color w:val="000000"/>
          <w:szCs w:val="22"/>
        </w:rPr>
        <w:t xml:space="preserve"> la fiche </w:t>
      </w:r>
      <w:proofErr w:type="spellStart"/>
      <w:r w:rsidRPr="001931E5">
        <w:rPr>
          <w:rFonts w:eastAsia="Times New Roman" w:cs="Arial"/>
          <w:color w:val="000000"/>
          <w:szCs w:val="22"/>
        </w:rPr>
        <w:t>d'information</w:t>
      </w:r>
      <w:proofErr w:type="spellEnd"/>
      <w:r w:rsidRPr="001931E5">
        <w:rPr>
          <w:rFonts w:eastAsia="Times New Roman" w:cs="Arial"/>
          <w:color w:val="000000"/>
          <w:szCs w:val="22"/>
        </w:rPr>
        <w:t>.</w:t>
      </w:r>
    </w:p>
    <w:p w14:paraId="7A0ABA8E" w14:textId="77777777" w:rsidR="00A057DF" w:rsidRPr="001931E5" w:rsidRDefault="00A057DF" w:rsidP="00A057DF">
      <w:pPr>
        <w:numPr>
          <w:ilvl w:val="0"/>
          <w:numId w:val="18"/>
        </w:numPr>
        <w:ind w:left="521" w:firstLine="0"/>
        <w:rPr>
          <w:rFonts w:eastAsia="Times New Roman" w:cs="Arial"/>
          <w:color w:val="000000"/>
          <w:szCs w:val="22"/>
        </w:rPr>
      </w:pPr>
      <w:proofErr w:type="spellStart"/>
      <w:r w:rsidRPr="001931E5">
        <w:rPr>
          <w:rFonts w:eastAsia="Times New Roman" w:cs="Arial"/>
          <w:color w:val="000000"/>
          <w:szCs w:val="22"/>
        </w:rPr>
        <w:t>Toutes</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mes</w:t>
      </w:r>
      <w:proofErr w:type="spellEnd"/>
      <w:r w:rsidRPr="001931E5">
        <w:rPr>
          <w:rFonts w:eastAsia="Times New Roman" w:cs="Arial"/>
          <w:color w:val="000000"/>
          <w:szCs w:val="22"/>
        </w:rPr>
        <w:t xml:space="preserve"> questions sur </w:t>
      </w:r>
      <w:proofErr w:type="spellStart"/>
      <w:r w:rsidRPr="001931E5">
        <w:rPr>
          <w:rFonts w:eastAsia="Times New Roman" w:cs="Arial"/>
          <w:color w:val="000000"/>
          <w:szCs w:val="22"/>
        </w:rPr>
        <w:t>ce</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projet</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ont</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reçu</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une</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réponse</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satisfaisante</w:t>
      </w:r>
      <w:proofErr w:type="spellEnd"/>
      <w:r w:rsidRPr="001931E5">
        <w:rPr>
          <w:rFonts w:eastAsia="Times New Roman" w:cs="Arial"/>
          <w:color w:val="000000"/>
          <w:szCs w:val="22"/>
        </w:rPr>
        <w:t>.</w:t>
      </w:r>
    </w:p>
    <w:p w14:paraId="08A3D0F4" w14:textId="77777777" w:rsidR="00A057DF" w:rsidRPr="001931E5" w:rsidRDefault="00A057DF" w:rsidP="00A057DF">
      <w:pPr>
        <w:numPr>
          <w:ilvl w:val="0"/>
          <w:numId w:val="18"/>
        </w:numPr>
        <w:ind w:left="521" w:firstLine="0"/>
        <w:rPr>
          <w:rFonts w:eastAsia="Times New Roman" w:cs="Arial"/>
          <w:color w:val="000000"/>
          <w:szCs w:val="22"/>
        </w:rPr>
      </w:pPr>
      <w:r w:rsidRPr="001931E5">
        <w:rPr>
          <w:rFonts w:eastAsia="Times New Roman" w:cs="Arial"/>
          <w:color w:val="000000"/>
          <w:szCs w:val="22"/>
        </w:rPr>
        <w:t xml:space="preserve">Je </w:t>
      </w:r>
      <w:proofErr w:type="spellStart"/>
      <w:r w:rsidRPr="001931E5">
        <w:rPr>
          <w:rFonts w:eastAsia="Times New Roman" w:cs="Arial"/>
          <w:color w:val="000000"/>
          <w:szCs w:val="22"/>
        </w:rPr>
        <w:t>comprends</w:t>
      </w:r>
      <w:proofErr w:type="spellEnd"/>
      <w:r w:rsidRPr="001931E5">
        <w:rPr>
          <w:rFonts w:eastAsia="Times New Roman" w:cs="Arial"/>
          <w:color w:val="000000"/>
          <w:szCs w:val="22"/>
        </w:rPr>
        <w:t xml:space="preserve"> que ma participation </w:t>
      </w:r>
      <w:r w:rsidRPr="001931E5">
        <w:rPr>
          <w:rFonts w:cs="Arial"/>
          <w:color w:val="000000"/>
          <w:szCs w:val="22"/>
        </w:rPr>
        <w:t xml:space="preserve">à </w:t>
      </w:r>
      <w:proofErr w:type="spellStart"/>
      <w:r w:rsidRPr="001931E5">
        <w:rPr>
          <w:rFonts w:cs="Arial"/>
          <w:color w:val="000000"/>
          <w:szCs w:val="22"/>
        </w:rPr>
        <w:t>cette</w:t>
      </w:r>
      <w:proofErr w:type="spellEnd"/>
      <w:r w:rsidRPr="001931E5">
        <w:rPr>
          <w:rFonts w:cs="Arial"/>
          <w:color w:val="000000"/>
          <w:szCs w:val="22"/>
        </w:rPr>
        <w:t xml:space="preserve"> étude </w:t>
      </w:r>
      <w:proofErr w:type="spellStart"/>
      <w:r w:rsidRPr="001931E5">
        <w:rPr>
          <w:rFonts w:cs="Arial"/>
          <w:color w:val="000000"/>
          <w:szCs w:val="22"/>
        </w:rPr>
        <w:t>est</w:t>
      </w:r>
      <w:proofErr w:type="spellEnd"/>
      <w:r w:rsidRPr="001931E5">
        <w:rPr>
          <w:rFonts w:cs="Arial"/>
          <w:color w:val="000000"/>
          <w:szCs w:val="22"/>
        </w:rPr>
        <w:t xml:space="preserve"> </w:t>
      </w:r>
      <w:proofErr w:type="spellStart"/>
      <w:r w:rsidRPr="001931E5">
        <w:rPr>
          <w:rFonts w:cs="Arial"/>
          <w:color w:val="000000"/>
          <w:szCs w:val="22"/>
        </w:rPr>
        <w:t>volonatire</w:t>
      </w:r>
      <w:proofErr w:type="spellEnd"/>
      <w:r w:rsidRPr="001931E5">
        <w:rPr>
          <w:rFonts w:cs="Arial"/>
          <w:color w:val="000000"/>
          <w:szCs w:val="22"/>
        </w:rPr>
        <w:t xml:space="preserve"> et que </w:t>
      </w:r>
      <w:proofErr w:type="spellStart"/>
      <w:r w:rsidRPr="001931E5">
        <w:rPr>
          <w:rFonts w:cs="Arial"/>
          <w:color w:val="000000"/>
          <w:szCs w:val="22"/>
        </w:rPr>
        <w:t>je</w:t>
      </w:r>
      <w:proofErr w:type="spellEnd"/>
      <w:r w:rsidRPr="001931E5">
        <w:rPr>
          <w:rFonts w:cs="Arial"/>
          <w:color w:val="000000"/>
          <w:szCs w:val="22"/>
        </w:rPr>
        <w:t xml:space="preserve"> </w:t>
      </w:r>
      <w:proofErr w:type="spellStart"/>
      <w:r w:rsidRPr="001931E5">
        <w:rPr>
          <w:rFonts w:cs="Arial"/>
          <w:color w:val="000000"/>
          <w:szCs w:val="22"/>
        </w:rPr>
        <w:t>suis</w:t>
      </w:r>
      <w:proofErr w:type="spellEnd"/>
      <w:r w:rsidRPr="001931E5">
        <w:rPr>
          <w:rFonts w:cs="Arial"/>
          <w:color w:val="000000"/>
          <w:szCs w:val="22"/>
        </w:rPr>
        <w:t xml:space="preserve"> </w:t>
      </w:r>
      <w:proofErr w:type="gramStart"/>
      <w:r w:rsidRPr="001931E5">
        <w:rPr>
          <w:rFonts w:cs="Arial"/>
          <w:color w:val="000000"/>
          <w:szCs w:val="22"/>
        </w:rPr>
        <w:t>libre  de</w:t>
      </w:r>
      <w:proofErr w:type="gramEnd"/>
      <w:r w:rsidRPr="001931E5">
        <w:rPr>
          <w:rFonts w:cs="Arial"/>
          <w:color w:val="000000"/>
          <w:szCs w:val="22"/>
        </w:rPr>
        <w:t xml:space="preserve"> me </w:t>
      </w:r>
      <w:proofErr w:type="spellStart"/>
      <w:r w:rsidRPr="001931E5">
        <w:rPr>
          <w:rFonts w:cs="Arial"/>
          <w:color w:val="000000"/>
          <w:szCs w:val="22"/>
        </w:rPr>
        <w:t>retirer</w:t>
      </w:r>
      <w:proofErr w:type="spellEnd"/>
      <w:r w:rsidRPr="001931E5">
        <w:rPr>
          <w:rFonts w:cs="Arial"/>
          <w:color w:val="000000"/>
          <w:szCs w:val="22"/>
        </w:rPr>
        <w:t xml:space="preserve"> de </w:t>
      </w:r>
      <w:proofErr w:type="spellStart"/>
      <w:r w:rsidRPr="001931E5">
        <w:rPr>
          <w:rFonts w:cs="Arial"/>
          <w:color w:val="000000"/>
          <w:szCs w:val="22"/>
        </w:rPr>
        <w:t>ce</w:t>
      </w:r>
      <w:proofErr w:type="spellEnd"/>
      <w:r w:rsidRPr="001931E5">
        <w:rPr>
          <w:rFonts w:cs="Arial"/>
          <w:color w:val="000000"/>
          <w:szCs w:val="22"/>
        </w:rPr>
        <w:t xml:space="preserve"> </w:t>
      </w:r>
      <w:proofErr w:type="spellStart"/>
      <w:r w:rsidRPr="001931E5">
        <w:rPr>
          <w:rFonts w:cs="Arial"/>
          <w:color w:val="000000"/>
          <w:szCs w:val="22"/>
        </w:rPr>
        <w:t>projet</w:t>
      </w:r>
      <w:proofErr w:type="spellEnd"/>
      <w:r w:rsidRPr="001931E5">
        <w:rPr>
          <w:rFonts w:cs="Arial"/>
          <w:color w:val="000000"/>
          <w:szCs w:val="22"/>
        </w:rPr>
        <w:t xml:space="preserve"> de recherché </w:t>
      </w:r>
      <w:proofErr w:type="spellStart"/>
      <w:r w:rsidRPr="001931E5">
        <w:rPr>
          <w:rFonts w:cs="Arial"/>
          <w:color w:val="000000"/>
          <w:szCs w:val="22"/>
        </w:rPr>
        <w:t>quand</w:t>
      </w:r>
      <w:proofErr w:type="spellEnd"/>
      <w:r w:rsidRPr="001931E5">
        <w:rPr>
          <w:rFonts w:cs="Arial"/>
          <w:color w:val="000000"/>
          <w:szCs w:val="22"/>
        </w:rPr>
        <w:t xml:space="preserve"> je le </w:t>
      </w:r>
      <w:proofErr w:type="spellStart"/>
      <w:r w:rsidRPr="001931E5">
        <w:rPr>
          <w:rFonts w:cs="Arial"/>
          <w:color w:val="000000"/>
          <w:szCs w:val="22"/>
        </w:rPr>
        <w:t>souhaite</w:t>
      </w:r>
      <w:proofErr w:type="spellEnd"/>
      <w:r w:rsidRPr="001931E5">
        <w:rPr>
          <w:rFonts w:cs="Arial"/>
          <w:color w:val="000000"/>
          <w:szCs w:val="22"/>
        </w:rPr>
        <w:t>.</w:t>
      </w:r>
    </w:p>
    <w:p w14:paraId="0F93C6EF" w14:textId="77777777" w:rsidR="00A057DF" w:rsidRPr="001931E5" w:rsidRDefault="00A057DF" w:rsidP="00A057DF">
      <w:pPr>
        <w:numPr>
          <w:ilvl w:val="0"/>
          <w:numId w:val="18"/>
        </w:numPr>
        <w:ind w:left="521" w:firstLine="0"/>
        <w:rPr>
          <w:rFonts w:eastAsia="Times New Roman" w:cs="Arial"/>
          <w:color w:val="000000"/>
          <w:szCs w:val="22"/>
        </w:rPr>
      </w:pPr>
      <w:proofErr w:type="spellStart"/>
      <w:r w:rsidRPr="001931E5">
        <w:rPr>
          <w:rFonts w:eastAsia="Times New Roman" w:cs="Arial"/>
          <w:color w:val="000000"/>
          <w:szCs w:val="22"/>
        </w:rPr>
        <w:t>J'accepte</w:t>
      </w:r>
      <w:proofErr w:type="spellEnd"/>
      <w:r w:rsidRPr="001931E5">
        <w:rPr>
          <w:rFonts w:eastAsia="Times New Roman" w:cs="Arial"/>
          <w:color w:val="000000"/>
          <w:szCs w:val="22"/>
        </w:rPr>
        <w:t xml:space="preserve"> que les </w:t>
      </w:r>
      <w:proofErr w:type="spellStart"/>
      <w:r w:rsidRPr="001931E5">
        <w:rPr>
          <w:rFonts w:eastAsia="Times New Roman" w:cs="Arial"/>
          <w:color w:val="000000"/>
          <w:szCs w:val="22"/>
        </w:rPr>
        <w:t>résultats</w:t>
      </w:r>
      <w:proofErr w:type="spellEnd"/>
      <w:r w:rsidRPr="001931E5">
        <w:rPr>
          <w:rFonts w:eastAsia="Times New Roman" w:cs="Arial"/>
          <w:color w:val="000000"/>
          <w:szCs w:val="22"/>
        </w:rPr>
        <w:t xml:space="preserve"> de la recherche </w:t>
      </w:r>
      <w:proofErr w:type="spellStart"/>
      <w:r w:rsidRPr="001931E5">
        <w:rPr>
          <w:rFonts w:eastAsia="Times New Roman" w:cs="Arial"/>
          <w:color w:val="000000"/>
          <w:szCs w:val="22"/>
        </w:rPr>
        <w:t>puissent</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être</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publiés</w:t>
      </w:r>
      <w:proofErr w:type="spellEnd"/>
      <w:r w:rsidRPr="001931E5">
        <w:rPr>
          <w:rFonts w:eastAsia="Times New Roman" w:cs="Arial"/>
          <w:color w:val="000000"/>
          <w:szCs w:val="22"/>
        </w:rPr>
        <w:t xml:space="preserve"> et que </w:t>
      </w:r>
      <w:proofErr w:type="spellStart"/>
      <w:r w:rsidRPr="001931E5">
        <w:rPr>
          <w:rFonts w:eastAsia="Times New Roman" w:cs="Arial"/>
          <w:color w:val="000000"/>
          <w:szCs w:val="22"/>
        </w:rPr>
        <w:t>tous</w:t>
      </w:r>
      <w:proofErr w:type="spellEnd"/>
      <w:r w:rsidRPr="001931E5">
        <w:rPr>
          <w:rFonts w:eastAsia="Times New Roman" w:cs="Arial"/>
          <w:color w:val="000000"/>
          <w:szCs w:val="22"/>
        </w:rPr>
        <w:t xml:space="preserve"> les </w:t>
      </w:r>
      <w:proofErr w:type="spellStart"/>
      <w:r w:rsidRPr="001931E5">
        <w:rPr>
          <w:rFonts w:eastAsia="Times New Roman" w:cs="Arial"/>
          <w:color w:val="000000"/>
          <w:szCs w:val="22"/>
        </w:rPr>
        <w:t>détails</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d'identification</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personnelle</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seront</w:t>
      </w:r>
      <w:proofErr w:type="spellEnd"/>
      <w:r w:rsidRPr="001931E5">
        <w:rPr>
          <w:rFonts w:eastAsia="Times New Roman" w:cs="Arial"/>
          <w:color w:val="000000"/>
          <w:szCs w:val="22"/>
        </w:rPr>
        <w:t xml:space="preserve"> </w:t>
      </w:r>
      <w:proofErr w:type="spellStart"/>
      <w:r w:rsidRPr="001931E5">
        <w:rPr>
          <w:rFonts w:eastAsia="Times New Roman" w:cs="Arial"/>
          <w:color w:val="000000"/>
          <w:szCs w:val="22"/>
        </w:rPr>
        <w:t>exclus</w:t>
      </w:r>
      <w:proofErr w:type="spellEnd"/>
      <w:r w:rsidRPr="001931E5">
        <w:rPr>
          <w:rFonts w:eastAsia="Times New Roman" w:cs="Arial"/>
          <w:color w:val="000000"/>
          <w:szCs w:val="22"/>
        </w:rPr>
        <w:t>.</w:t>
      </w:r>
    </w:p>
    <w:p w14:paraId="33436B55" w14:textId="77777777" w:rsidR="00A057DF" w:rsidRPr="001931E5" w:rsidRDefault="00A057DF" w:rsidP="00A057DF">
      <w:pPr>
        <w:spacing w:line="253" w:lineRule="atLeast"/>
        <w:rPr>
          <w:rFonts w:cs="Arial"/>
          <w:color w:val="000000"/>
          <w:szCs w:val="22"/>
        </w:rPr>
      </w:pPr>
    </w:p>
    <w:p w14:paraId="3C7971AC" w14:textId="77777777" w:rsidR="00A057DF" w:rsidRPr="001931E5" w:rsidRDefault="00A057DF" w:rsidP="00A057DF">
      <w:pPr>
        <w:rPr>
          <w:rFonts w:cs="Arial"/>
          <w:color w:val="000000"/>
          <w:szCs w:val="22"/>
        </w:rPr>
      </w:pPr>
      <w:proofErr w:type="spellStart"/>
      <w:r w:rsidRPr="001931E5">
        <w:rPr>
          <w:rFonts w:cs="Arial"/>
          <w:b/>
          <w:bCs/>
          <w:color w:val="000000"/>
          <w:szCs w:val="22"/>
        </w:rPr>
        <w:t>Loi</w:t>
      </w:r>
      <w:proofErr w:type="spellEnd"/>
      <w:r w:rsidRPr="001931E5">
        <w:rPr>
          <w:rFonts w:cs="Arial"/>
          <w:b/>
          <w:bCs/>
          <w:color w:val="000000"/>
          <w:szCs w:val="22"/>
        </w:rPr>
        <w:t xml:space="preserve"> de protection des </w:t>
      </w:r>
      <w:proofErr w:type="spellStart"/>
      <w:r w:rsidRPr="001931E5">
        <w:rPr>
          <w:rFonts w:cs="Arial"/>
          <w:b/>
          <w:bCs/>
          <w:color w:val="000000"/>
          <w:szCs w:val="22"/>
        </w:rPr>
        <w:t>données</w:t>
      </w:r>
      <w:proofErr w:type="spellEnd"/>
    </w:p>
    <w:p w14:paraId="1A0AAC80" w14:textId="77777777" w:rsidR="00A057DF" w:rsidRPr="001931E5" w:rsidRDefault="00A057DF" w:rsidP="00A057DF">
      <w:pPr>
        <w:rPr>
          <w:rFonts w:cs="Arial"/>
          <w:color w:val="000000"/>
          <w:szCs w:val="22"/>
        </w:rPr>
      </w:pPr>
      <w:r w:rsidRPr="001931E5">
        <w:rPr>
          <w:rFonts w:cs="Arial"/>
          <w:color w:val="000000"/>
          <w:szCs w:val="22"/>
        </w:rPr>
        <w:t xml:space="preserve">Je </w:t>
      </w:r>
      <w:proofErr w:type="spellStart"/>
      <w:r w:rsidRPr="001931E5">
        <w:rPr>
          <w:rFonts w:cs="Arial"/>
          <w:color w:val="000000"/>
          <w:szCs w:val="22"/>
        </w:rPr>
        <w:t>comprends</w:t>
      </w:r>
      <w:proofErr w:type="spellEnd"/>
      <w:r w:rsidRPr="001931E5">
        <w:rPr>
          <w:rFonts w:cs="Arial"/>
          <w:color w:val="000000"/>
          <w:szCs w:val="22"/>
        </w:rPr>
        <w:t xml:space="preserve"> que les </w:t>
      </w:r>
      <w:proofErr w:type="spellStart"/>
      <w:r w:rsidRPr="001931E5">
        <w:rPr>
          <w:rFonts w:cs="Arial"/>
          <w:color w:val="000000"/>
          <w:szCs w:val="22"/>
        </w:rPr>
        <w:t>données</w:t>
      </w:r>
      <w:proofErr w:type="spellEnd"/>
      <w:r w:rsidRPr="001931E5">
        <w:rPr>
          <w:rFonts w:cs="Arial"/>
          <w:color w:val="000000"/>
          <w:szCs w:val="22"/>
        </w:rPr>
        <w:t xml:space="preserve"> </w:t>
      </w:r>
      <w:proofErr w:type="spellStart"/>
      <w:r w:rsidRPr="001931E5">
        <w:rPr>
          <w:rFonts w:cs="Arial"/>
          <w:color w:val="000000"/>
          <w:szCs w:val="22"/>
        </w:rPr>
        <w:t>collectées</w:t>
      </w:r>
      <w:proofErr w:type="spellEnd"/>
      <w:r w:rsidRPr="001931E5">
        <w:rPr>
          <w:rFonts w:cs="Arial"/>
          <w:color w:val="000000"/>
          <w:szCs w:val="22"/>
        </w:rPr>
        <w:t xml:space="preserve"> à mon </w:t>
      </w:r>
      <w:proofErr w:type="spellStart"/>
      <w:r w:rsidRPr="001931E5">
        <w:rPr>
          <w:rFonts w:cs="Arial"/>
          <w:color w:val="000000"/>
          <w:szCs w:val="22"/>
        </w:rPr>
        <w:t>sujet</w:t>
      </w:r>
      <w:proofErr w:type="spellEnd"/>
      <w:r w:rsidRPr="001931E5">
        <w:rPr>
          <w:rFonts w:cs="Arial"/>
          <w:color w:val="000000"/>
          <w:szCs w:val="22"/>
        </w:rPr>
        <w:t xml:space="preserve"> </w:t>
      </w:r>
      <w:proofErr w:type="spellStart"/>
      <w:r w:rsidRPr="001931E5">
        <w:rPr>
          <w:rFonts w:cs="Arial"/>
          <w:color w:val="000000"/>
          <w:szCs w:val="22"/>
        </w:rPr>
        <w:t>lors</w:t>
      </w:r>
      <w:proofErr w:type="spellEnd"/>
      <w:r w:rsidRPr="001931E5">
        <w:rPr>
          <w:rFonts w:cs="Arial"/>
          <w:color w:val="000000"/>
          <w:szCs w:val="22"/>
        </w:rPr>
        <w:t xml:space="preserve"> de ma participation à </w:t>
      </w:r>
      <w:proofErr w:type="spellStart"/>
      <w:r w:rsidRPr="001931E5">
        <w:rPr>
          <w:rFonts w:cs="Arial"/>
          <w:color w:val="000000"/>
          <w:szCs w:val="22"/>
        </w:rPr>
        <w:t>cette</w:t>
      </w:r>
      <w:proofErr w:type="spellEnd"/>
      <w:r w:rsidRPr="001931E5">
        <w:rPr>
          <w:rFonts w:cs="Arial"/>
          <w:color w:val="000000"/>
          <w:szCs w:val="22"/>
        </w:rPr>
        <w:t xml:space="preserve"> étude </w:t>
      </w:r>
      <w:proofErr w:type="spellStart"/>
      <w:r w:rsidRPr="001931E5">
        <w:rPr>
          <w:rFonts w:cs="Arial"/>
          <w:color w:val="000000"/>
          <w:szCs w:val="22"/>
        </w:rPr>
        <w:t>seront</w:t>
      </w:r>
      <w:proofErr w:type="spellEnd"/>
      <w:r w:rsidRPr="001931E5">
        <w:rPr>
          <w:rFonts w:cs="Arial"/>
          <w:color w:val="000000"/>
          <w:szCs w:val="22"/>
        </w:rPr>
        <w:t xml:space="preserve"> </w:t>
      </w:r>
      <w:proofErr w:type="spellStart"/>
      <w:r w:rsidRPr="001931E5">
        <w:rPr>
          <w:rFonts w:cs="Arial"/>
          <w:color w:val="000000"/>
          <w:szCs w:val="22"/>
        </w:rPr>
        <w:t>stockées</w:t>
      </w:r>
      <w:proofErr w:type="spellEnd"/>
      <w:r w:rsidRPr="001931E5">
        <w:rPr>
          <w:rFonts w:cs="Arial"/>
          <w:color w:val="000000"/>
          <w:szCs w:val="22"/>
        </w:rPr>
        <w:t xml:space="preserve"> </w:t>
      </w:r>
      <w:proofErr w:type="spellStart"/>
      <w:r w:rsidRPr="001931E5">
        <w:rPr>
          <w:rFonts w:cs="Arial"/>
          <w:color w:val="000000"/>
          <w:szCs w:val="22"/>
        </w:rPr>
        <w:t>électroniquement</w:t>
      </w:r>
      <w:proofErr w:type="spellEnd"/>
      <w:r w:rsidRPr="001931E5">
        <w:rPr>
          <w:rFonts w:cs="Arial"/>
          <w:color w:val="000000"/>
          <w:szCs w:val="22"/>
        </w:rPr>
        <w:t xml:space="preserve"> et que tout </w:t>
      </w:r>
      <w:proofErr w:type="spellStart"/>
      <w:r w:rsidRPr="001931E5">
        <w:rPr>
          <w:rFonts w:cs="Arial"/>
          <w:color w:val="000000"/>
          <w:szCs w:val="22"/>
        </w:rPr>
        <w:t>fichier</w:t>
      </w:r>
      <w:proofErr w:type="spellEnd"/>
      <w:r w:rsidRPr="001931E5">
        <w:rPr>
          <w:rFonts w:cs="Arial"/>
          <w:color w:val="000000"/>
          <w:szCs w:val="22"/>
        </w:rPr>
        <w:t xml:space="preserve"> </w:t>
      </w:r>
      <w:proofErr w:type="spellStart"/>
      <w:r w:rsidRPr="001931E5">
        <w:rPr>
          <w:rFonts w:cs="Arial"/>
          <w:color w:val="000000"/>
          <w:szCs w:val="22"/>
        </w:rPr>
        <w:t>contenant</w:t>
      </w:r>
      <w:proofErr w:type="spellEnd"/>
      <w:r w:rsidRPr="001931E5">
        <w:rPr>
          <w:rFonts w:cs="Arial"/>
          <w:color w:val="000000"/>
          <w:szCs w:val="22"/>
        </w:rPr>
        <w:t xml:space="preserve"> des </w:t>
      </w:r>
      <w:proofErr w:type="spellStart"/>
      <w:proofErr w:type="gramStart"/>
      <w:r w:rsidRPr="001931E5">
        <w:rPr>
          <w:rFonts w:cs="Arial"/>
          <w:color w:val="000000"/>
          <w:szCs w:val="22"/>
        </w:rPr>
        <w:t>informations</w:t>
      </w:r>
      <w:proofErr w:type="spellEnd"/>
      <w:proofErr w:type="gramEnd"/>
      <w:r w:rsidRPr="001931E5">
        <w:rPr>
          <w:rFonts w:cs="Arial"/>
          <w:color w:val="000000"/>
          <w:szCs w:val="22"/>
        </w:rPr>
        <w:t xml:space="preserve"> me </w:t>
      </w:r>
      <w:proofErr w:type="spellStart"/>
      <w:r w:rsidRPr="001931E5">
        <w:rPr>
          <w:rFonts w:cs="Arial"/>
          <w:color w:val="000000"/>
          <w:szCs w:val="22"/>
        </w:rPr>
        <w:t>concernant</w:t>
      </w:r>
      <w:proofErr w:type="spellEnd"/>
      <w:r w:rsidRPr="001931E5">
        <w:rPr>
          <w:rFonts w:cs="Arial"/>
          <w:color w:val="000000"/>
          <w:szCs w:val="22"/>
        </w:rPr>
        <w:t xml:space="preserve"> sera </w:t>
      </w:r>
      <w:proofErr w:type="spellStart"/>
      <w:r w:rsidRPr="001931E5">
        <w:rPr>
          <w:rFonts w:cs="Arial"/>
          <w:color w:val="000000"/>
          <w:szCs w:val="22"/>
        </w:rPr>
        <w:t>rendu</w:t>
      </w:r>
      <w:proofErr w:type="spellEnd"/>
      <w:r w:rsidRPr="001931E5">
        <w:rPr>
          <w:rFonts w:cs="Arial"/>
          <w:color w:val="000000"/>
          <w:szCs w:val="22"/>
        </w:rPr>
        <w:t xml:space="preserve"> anonyme.</w:t>
      </w:r>
    </w:p>
    <w:p w14:paraId="26887C40" w14:textId="77777777" w:rsidR="00A057DF" w:rsidRPr="001931E5" w:rsidRDefault="00A057DF" w:rsidP="00A057DF">
      <w:pPr>
        <w:rPr>
          <w:rFonts w:cs="Arial"/>
          <w:color w:val="000000"/>
          <w:szCs w:val="22"/>
        </w:rPr>
      </w:pPr>
    </w:p>
    <w:p w14:paraId="5D135D3E" w14:textId="77777777" w:rsidR="00A057DF" w:rsidRPr="001931E5" w:rsidRDefault="00A057DF" w:rsidP="00A057DF">
      <w:pPr>
        <w:rPr>
          <w:rFonts w:cs="Arial"/>
          <w:color w:val="000000"/>
          <w:szCs w:val="22"/>
        </w:rPr>
      </w:pPr>
      <w:proofErr w:type="spellStart"/>
      <w:r w:rsidRPr="001931E5">
        <w:rPr>
          <w:rFonts w:cs="Arial"/>
          <w:color w:val="000000"/>
          <w:szCs w:val="22"/>
        </w:rPr>
        <w:t>J'accepte</w:t>
      </w:r>
      <w:proofErr w:type="spellEnd"/>
      <w:r w:rsidRPr="001931E5">
        <w:rPr>
          <w:rFonts w:cs="Arial"/>
          <w:color w:val="000000"/>
          <w:szCs w:val="22"/>
        </w:rPr>
        <w:t xml:space="preserve"> </w:t>
      </w:r>
      <w:proofErr w:type="spellStart"/>
      <w:r w:rsidRPr="001931E5">
        <w:rPr>
          <w:rFonts w:cs="Arial"/>
          <w:color w:val="000000"/>
          <w:szCs w:val="22"/>
        </w:rPr>
        <w:t>l'enregistrement</w:t>
      </w:r>
      <w:proofErr w:type="spellEnd"/>
      <w:r w:rsidRPr="001931E5">
        <w:rPr>
          <w:rFonts w:cs="Arial"/>
          <w:color w:val="000000"/>
          <w:szCs w:val="22"/>
        </w:rPr>
        <w:t xml:space="preserve"> et </w:t>
      </w:r>
      <w:proofErr w:type="spellStart"/>
      <w:r w:rsidRPr="001931E5">
        <w:rPr>
          <w:rFonts w:cs="Arial"/>
          <w:color w:val="000000"/>
          <w:szCs w:val="22"/>
        </w:rPr>
        <w:t>l'analyse</w:t>
      </w:r>
      <w:proofErr w:type="spellEnd"/>
      <w:r w:rsidRPr="001931E5">
        <w:rPr>
          <w:rFonts w:cs="Arial"/>
          <w:color w:val="000000"/>
          <w:szCs w:val="22"/>
        </w:rPr>
        <w:t xml:space="preserve"> de </w:t>
      </w:r>
      <w:proofErr w:type="spellStart"/>
      <w:r w:rsidRPr="001931E5">
        <w:rPr>
          <w:rFonts w:cs="Arial"/>
          <w:color w:val="000000"/>
          <w:szCs w:val="22"/>
        </w:rPr>
        <w:t>ces</w:t>
      </w:r>
      <w:proofErr w:type="spellEnd"/>
      <w:r w:rsidRPr="001931E5">
        <w:rPr>
          <w:rFonts w:cs="Arial"/>
          <w:color w:val="000000"/>
          <w:szCs w:val="22"/>
        </w:rPr>
        <w:t xml:space="preserve"> </w:t>
      </w:r>
      <w:proofErr w:type="spellStart"/>
      <w:proofErr w:type="gramStart"/>
      <w:r w:rsidRPr="001931E5">
        <w:rPr>
          <w:rFonts w:cs="Arial"/>
          <w:color w:val="000000"/>
          <w:szCs w:val="22"/>
        </w:rPr>
        <w:t>informations</w:t>
      </w:r>
      <w:proofErr w:type="spellEnd"/>
      <w:proofErr w:type="gramEnd"/>
      <w:r w:rsidRPr="001931E5">
        <w:rPr>
          <w:rFonts w:cs="Arial"/>
          <w:color w:val="000000"/>
          <w:szCs w:val="22"/>
        </w:rPr>
        <w:t xml:space="preserve">. Je </w:t>
      </w:r>
      <w:proofErr w:type="spellStart"/>
      <w:r w:rsidRPr="001931E5">
        <w:rPr>
          <w:rFonts w:cs="Arial"/>
          <w:color w:val="000000"/>
          <w:szCs w:val="22"/>
        </w:rPr>
        <w:t>comprends</w:t>
      </w:r>
      <w:proofErr w:type="spellEnd"/>
      <w:r w:rsidRPr="001931E5">
        <w:rPr>
          <w:rFonts w:cs="Arial"/>
          <w:color w:val="000000"/>
          <w:szCs w:val="22"/>
        </w:rPr>
        <w:t xml:space="preserve"> que les </w:t>
      </w:r>
      <w:proofErr w:type="spellStart"/>
      <w:proofErr w:type="gramStart"/>
      <w:r w:rsidRPr="001931E5">
        <w:rPr>
          <w:rFonts w:cs="Arial"/>
          <w:color w:val="000000"/>
          <w:szCs w:val="22"/>
        </w:rPr>
        <w:t>informations</w:t>
      </w:r>
      <w:proofErr w:type="spellEnd"/>
      <w:proofErr w:type="gramEnd"/>
      <w:r w:rsidRPr="001931E5">
        <w:rPr>
          <w:rFonts w:cs="Arial"/>
          <w:color w:val="000000"/>
          <w:szCs w:val="22"/>
        </w:rPr>
        <w:t xml:space="preserve"> ne </w:t>
      </w:r>
      <w:proofErr w:type="spellStart"/>
      <w:r w:rsidRPr="001931E5">
        <w:rPr>
          <w:rFonts w:cs="Arial"/>
          <w:color w:val="000000"/>
          <w:szCs w:val="22"/>
        </w:rPr>
        <w:t>seront</w:t>
      </w:r>
      <w:proofErr w:type="spellEnd"/>
      <w:r w:rsidRPr="001931E5">
        <w:rPr>
          <w:rFonts w:cs="Arial"/>
          <w:color w:val="000000"/>
          <w:szCs w:val="22"/>
        </w:rPr>
        <w:t xml:space="preserve"> </w:t>
      </w:r>
      <w:proofErr w:type="spellStart"/>
      <w:r w:rsidRPr="001931E5">
        <w:rPr>
          <w:rFonts w:cs="Arial"/>
          <w:color w:val="000000"/>
          <w:szCs w:val="22"/>
        </w:rPr>
        <w:t>utilisées</w:t>
      </w:r>
      <w:proofErr w:type="spellEnd"/>
      <w:r w:rsidRPr="001931E5">
        <w:rPr>
          <w:rFonts w:cs="Arial"/>
          <w:color w:val="000000"/>
          <w:szCs w:val="22"/>
        </w:rPr>
        <w:t xml:space="preserve"> </w:t>
      </w:r>
      <w:proofErr w:type="spellStart"/>
      <w:r w:rsidRPr="001931E5">
        <w:rPr>
          <w:rFonts w:cs="Arial"/>
          <w:color w:val="000000"/>
          <w:szCs w:val="22"/>
        </w:rPr>
        <w:t>qu'aux</w:t>
      </w:r>
      <w:proofErr w:type="spellEnd"/>
      <w:r w:rsidRPr="001931E5">
        <w:rPr>
          <w:rFonts w:cs="Arial"/>
          <w:color w:val="000000"/>
          <w:szCs w:val="22"/>
        </w:rPr>
        <w:t xml:space="preserve"> fins de </w:t>
      </w:r>
      <w:proofErr w:type="spellStart"/>
      <w:r w:rsidRPr="001931E5">
        <w:rPr>
          <w:rFonts w:cs="Arial"/>
          <w:color w:val="000000"/>
          <w:szCs w:val="22"/>
        </w:rPr>
        <w:t>cette</w:t>
      </w:r>
      <w:proofErr w:type="spellEnd"/>
      <w:r w:rsidRPr="001931E5">
        <w:rPr>
          <w:rFonts w:cs="Arial"/>
          <w:color w:val="000000"/>
          <w:szCs w:val="22"/>
        </w:rPr>
        <w:t xml:space="preserve"> étude et mon </w:t>
      </w:r>
      <w:proofErr w:type="spellStart"/>
      <w:r w:rsidRPr="001931E5">
        <w:rPr>
          <w:rFonts w:cs="Arial"/>
          <w:color w:val="000000"/>
          <w:szCs w:val="22"/>
        </w:rPr>
        <w:t>consentement</w:t>
      </w:r>
      <w:proofErr w:type="spellEnd"/>
      <w:r w:rsidRPr="001931E5">
        <w:rPr>
          <w:rFonts w:cs="Arial"/>
          <w:color w:val="000000"/>
          <w:szCs w:val="22"/>
        </w:rPr>
        <w:t xml:space="preserve"> </w:t>
      </w:r>
      <w:proofErr w:type="spellStart"/>
      <w:r w:rsidRPr="001931E5">
        <w:rPr>
          <w:rFonts w:cs="Arial"/>
          <w:color w:val="000000"/>
          <w:szCs w:val="22"/>
        </w:rPr>
        <w:t>est</w:t>
      </w:r>
      <w:proofErr w:type="spellEnd"/>
      <w:r w:rsidRPr="001931E5">
        <w:rPr>
          <w:rFonts w:cs="Arial"/>
          <w:color w:val="000000"/>
          <w:szCs w:val="22"/>
        </w:rPr>
        <w:t xml:space="preserve"> </w:t>
      </w:r>
      <w:proofErr w:type="spellStart"/>
      <w:r w:rsidRPr="001931E5">
        <w:rPr>
          <w:rFonts w:cs="Arial"/>
          <w:color w:val="000000"/>
          <w:szCs w:val="22"/>
        </w:rPr>
        <w:t>conditionnel</w:t>
      </w:r>
      <w:proofErr w:type="spellEnd"/>
      <w:r w:rsidRPr="001931E5">
        <w:rPr>
          <w:rFonts w:cs="Arial"/>
          <w:color w:val="000000"/>
          <w:szCs w:val="22"/>
        </w:rPr>
        <w:t xml:space="preserve"> à </w:t>
      </w:r>
      <w:proofErr w:type="spellStart"/>
      <w:r w:rsidRPr="001931E5">
        <w:rPr>
          <w:rFonts w:cs="Arial"/>
          <w:color w:val="000000"/>
          <w:szCs w:val="22"/>
        </w:rPr>
        <w:t>ce</w:t>
      </w:r>
      <w:proofErr w:type="spellEnd"/>
      <w:r w:rsidRPr="001931E5">
        <w:rPr>
          <w:rFonts w:cs="Arial"/>
          <w:color w:val="000000"/>
          <w:szCs w:val="22"/>
        </w:rPr>
        <w:t xml:space="preserve"> que </w:t>
      </w:r>
      <w:proofErr w:type="spellStart"/>
      <w:r w:rsidRPr="001931E5">
        <w:rPr>
          <w:rFonts w:cs="Arial"/>
          <w:color w:val="000000"/>
          <w:szCs w:val="22"/>
        </w:rPr>
        <w:t>l'étude</w:t>
      </w:r>
      <w:proofErr w:type="spellEnd"/>
      <w:r w:rsidRPr="001931E5">
        <w:rPr>
          <w:rFonts w:cs="Arial"/>
          <w:color w:val="000000"/>
          <w:szCs w:val="22"/>
        </w:rPr>
        <w:t xml:space="preserve"> se </w:t>
      </w:r>
      <w:proofErr w:type="spellStart"/>
      <w:r w:rsidRPr="001931E5">
        <w:rPr>
          <w:rFonts w:cs="Arial"/>
          <w:color w:val="000000"/>
          <w:szCs w:val="22"/>
        </w:rPr>
        <w:t>conforme</w:t>
      </w:r>
      <w:proofErr w:type="spellEnd"/>
      <w:r w:rsidRPr="001931E5">
        <w:rPr>
          <w:rFonts w:cs="Arial"/>
          <w:color w:val="000000"/>
          <w:szCs w:val="22"/>
        </w:rPr>
        <w:t xml:space="preserve"> à </w:t>
      </w:r>
      <w:proofErr w:type="spellStart"/>
      <w:r w:rsidRPr="001931E5">
        <w:rPr>
          <w:rFonts w:cs="Arial"/>
          <w:color w:val="000000"/>
          <w:szCs w:val="22"/>
        </w:rPr>
        <w:t>ses</w:t>
      </w:r>
      <w:proofErr w:type="spellEnd"/>
      <w:r w:rsidRPr="001931E5">
        <w:rPr>
          <w:rFonts w:cs="Arial"/>
          <w:color w:val="000000"/>
          <w:szCs w:val="22"/>
        </w:rPr>
        <w:t xml:space="preserve"> devoirs et obligations </w:t>
      </w:r>
      <w:proofErr w:type="spellStart"/>
      <w:r w:rsidRPr="001931E5">
        <w:rPr>
          <w:rFonts w:cs="Arial"/>
          <w:color w:val="000000"/>
          <w:szCs w:val="22"/>
        </w:rPr>
        <w:t>en</w:t>
      </w:r>
      <w:proofErr w:type="spellEnd"/>
      <w:r w:rsidRPr="001931E5">
        <w:rPr>
          <w:rFonts w:cs="Arial"/>
          <w:color w:val="000000"/>
          <w:szCs w:val="22"/>
        </w:rPr>
        <w:t xml:space="preserve"> vertu du </w:t>
      </w:r>
      <w:proofErr w:type="spellStart"/>
      <w:r w:rsidRPr="001931E5">
        <w:rPr>
          <w:rFonts w:cs="Arial"/>
          <w:color w:val="000000"/>
          <w:szCs w:val="22"/>
        </w:rPr>
        <w:t>règlement</w:t>
      </w:r>
      <w:proofErr w:type="spellEnd"/>
      <w:r w:rsidRPr="001931E5">
        <w:rPr>
          <w:rFonts w:cs="Arial"/>
          <w:color w:val="000000"/>
          <w:szCs w:val="22"/>
        </w:rPr>
        <w:t xml:space="preserve"> sur la protection des </w:t>
      </w:r>
      <w:proofErr w:type="spellStart"/>
      <w:r w:rsidRPr="001931E5">
        <w:rPr>
          <w:rFonts w:cs="Arial"/>
          <w:color w:val="000000"/>
          <w:szCs w:val="22"/>
        </w:rPr>
        <w:t>données</w:t>
      </w:r>
      <w:proofErr w:type="spellEnd"/>
      <w:r w:rsidRPr="001931E5">
        <w:rPr>
          <w:rFonts w:cs="Arial"/>
          <w:color w:val="000000"/>
          <w:szCs w:val="22"/>
        </w:rPr>
        <w:t xml:space="preserve"> (RGPD).</w:t>
      </w:r>
    </w:p>
    <w:p w14:paraId="4AED03FE" w14:textId="77777777" w:rsidR="00A057DF" w:rsidRPr="001931E5" w:rsidRDefault="00A057DF" w:rsidP="00A057DF">
      <w:pPr>
        <w:spacing w:line="253" w:lineRule="atLeast"/>
        <w:rPr>
          <w:rFonts w:cs="Arial"/>
          <w:color w:val="000000"/>
          <w:szCs w:val="22"/>
        </w:rPr>
      </w:pPr>
    </w:p>
    <w:p w14:paraId="01BEF368" w14:textId="580B4904" w:rsidR="00A057DF" w:rsidRPr="00111821" w:rsidRDefault="00A057DF" w:rsidP="00A057DF">
      <w:pPr>
        <w:spacing w:line="240" w:lineRule="auto"/>
        <w:rPr>
          <w:rFonts w:cs="Arial"/>
          <w:color w:val="auto"/>
          <w:szCs w:val="22"/>
        </w:rPr>
      </w:pPr>
      <w:r w:rsidRPr="00111821">
        <w:rPr>
          <w:rFonts w:cs="Arial"/>
          <w:color w:val="auto"/>
          <w:szCs w:val="22"/>
        </w:rPr>
        <w:tab/>
      </w:r>
    </w:p>
    <w:p w14:paraId="158C7EE0" w14:textId="5F86930A" w:rsidR="00A057DF" w:rsidRPr="00111821" w:rsidRDefault="00A057DF" w:rsidP="00A057DF">
      <w:pPr>
        <w:spacing w:line="240" w:lineRule="auto"/>
        <w:rPr>
          <w:rFonts w:cs="Arial"/>
          <w:color w:val="auto"/>
          <w:szCs w:val="22"/>
        </w:rPr>
      </w:pPr>
      <w:r w:rsidRPr="00111821">
        <w:rPr>
          <w:rFonts w:cs="Arial"/>
          <w:color w:val="auto"/>
          <w:szCs w:val="22"/>
        </w:rPr>
        <w:t xml:space="preserve">Signed </w:t>
      </w:r>
      <w:r w:rsidRPr="00111821">
        <w:rPr>
          <w:rFonts w:cs="Arial"/>
          <w:color w:val="auto"/>
          <w:szCs w:val="22"/>
        </w:rPr>
        <w:tab/>
      </w:r>
      <w:r w:rsidRPr="00111821">
        <w:rPr>
          <w:rFonts w:cs="Arial"/>
          <w:color w:val="auto"/>
          <w:szCs w:val="22"/>
        </w:rPr>
        <w:tab/>
      </w:r>
      <w:r w:rsidRPr="00111821">
        <w:rPr>
          <w:rFonts w:cs="Arial"/>
          <w:color w:val="auto"/>
          <w:szCs w:val="22"/>
        </w:rPr>
        <w:tab/>
      </w:r>
      <w:r w:rsidRPr="00111821">
        <w:rPr>
          <w:rFonts w:cs="Arial"/>
          <w:color w:val="auto"/>
          <w:szCs w:val="22"/>
        </w:rPr>
        <w:tab/>
      </w:r>
      <w:r w:rsidRPr="00111821">
        <w:rPr>
          <w:rFonts w:cs="Arial"/>
          <w:color w:val="auto"/>
          <w:szCs w:val="22"/>
        </w:rPr>
        <w:tab/>
        <w:t>Date</w:t>
      </w:r>
      <w:r w:rsidRPr="00FB2B93">
        <w:rPr>
          <w:rFonts w:cs="Arial"/>
          <w:color w:val="auto"/>
          <w:szCs w:val="22"/>
        </w:rPr>
        <w:t xml:space="preserve"> de signature</w:t>
      </w:r>
    </w:p>
    <w:p w14:paraId="49EC23A7" w14:textId="77777777" w:rsidR="00A057DF" w:rsidRPr="001931E5" w:rsidRDefault="00A057DF" w:rsidP="00A057DF">
      <w:pPr>
        <w:rPr>
          <w:rFonts w:cs="Arial"/>
          <w:color w:val="000000"/>
          <w:szCs w:val="22"/>
        </w:rPr>
      </w:pPr>
    </w:p>
    <w:p w14:paraId="174F6626" w14:textId="77777777" w:rsidR="00A057DF" w:rsidRPr="001931E5" w:rsidRDefault="00A057DF" w:rsidP="00A057DF">
      <w:pPr>
        <w:rPr>
          <w:rFonts w:cs="Arial"/>
          <w:color w:val="000000"/>
          <w:szCs w:val="22"/>
        </w:rPr>
      </w:pPr>
    </w:p>
    <w:p w14:paraId="5C0E7168" w14:textId="77777777" w:rsidR="00A057DF" w:rsidRPr="001931E5" w:rsidRDefault="00A057DF" w:rsidP="00A057DF">
      <w:pPr>
        <w:jc w:val="center"/>
        <w:rPr>
          <w:rFonts w:cs="Arial"/>
          <w:color w:val="000000"/>
          <w:szCs w:val="22"/>
        </w:rPr>
      </w:pPr>
      <w:r w:rsidRPr="001931E5">
        <w:rPr>
          <w:rFonts w:cs="Arial"/>
          <w:b/>
          <w:bCs/>
          <w:color w:val="000000"/>
          <w:szCs w:val="22"/>
        </w:rPr>
        <w:t>À REMPLIR PAR UN CHERCHEUR</w:t>
      </w:r>
    </w:p>
    <w:p w14:paraId="31219D11" w14:textId="77777777" w:rsidR="00A057DF" w:rsidRPr="001931E5" w:rsidRDefault="00A057DF" w:rsidP="00A057DF">
      <w:pPr>
        <w:jc w:val="center"/>
        <w:rPr>
          <w:rFonts w:cs="Arial"/>
          <w:color w:val="000000"/>
          <w:szCs w:val="22"/>
        </w:rPr>
      </w:pPr>
      <w:r w:rsidRPr="001931E5">
        <w:rPr>
          <w:rFonts w:cs="Arial"/>
          <w:b/>
          <w:bCs/>
          <w:color w:val="000000"/>
          <w:szCs w:val="22"/>
        </w:rPr>
        <w:t> </w:t>
      </w:r>
    </w:p>
    <w:p w14:paraId="7193596F" w14:textId="77777777" w:rsidR="00A057DF" w:rsidRPr="001931E5" w:rsidRDefault="00A057DF" w:rsidP="00A057DF">
      <w:pPr>
        <w:rPr>
          <w:rFonts w:cs="Arial"/>
          <w:color w:val="000000"/>
          <w:szCs w:val="22"/>
        </w:rPr>
      </w:pPr>
      <w:r w:rsidRPr="001931E5">
        <w:rPr>
          <w:rFonts w:cs="Arial"/>
          <w:color w:val="000000"/>
          <w:szCs w:val="22"/>
        </w:rPr>
        <w:t>Je (</w:t>
      </w:r>
      <w:proofErr w:type="spellStart"/>
      <w:r w:rsidRPr="001931E5">
        <w:rPr>
          <w:rFonts w:cs="Arial"/>
          <w:color w:val="000000"/>
          <w:szCs w:val="22"/>
        </w:rPr>
        <w:t>insérer</w:t>
      </w:r>
      <w:proofErr w:type="spellEnd"/>
      <w:r w:rsidRPr="001931E5">
        <w:rPr>
          <w:rFonts w:cs="Arial"/>
          <w:color w:val="000000"/>
          <w:szCs w:val="22"/>
        </w:rPr>
        <w:t xml:space="preserve"> le nom), </w:t>
      </w:r>
      <w:proofErr w:type="spellStart"/>
      <w:r w:rsidRPr="001931E5">
        <w:rPr>
          <w:rFonts w:cs="Arial"/>
          <w:color w:val="000000"/>
          <w:szCs w:val="22"/>
        </w:rPr>
        <w:t>confirme</w:t>
      </w:r>
      <w:proofErr w:type="spellEnd"/>
      <w:r w:rsidRPr="001931E5">
        <w:rPr>
          <w:rFonts w:cs="Arial"/>
          <w:color w:val="000000"/>
          <w:szCs w:val="22"/>
        </w:rPr>
        <w:t xml:space="preserve"> </w:t>
      </w:r>
      <w:proofErr w:type="spellStart"/>
      <w:r w:rsidRPr="001931E5">
        <w:rPr>
          <w:rFonts w:cs="Arial"/>
          <w:color w:val="000000"/>
          <w:szCs w:val="22"/>
        </w:rPr>
        <w:t>avoir</w:t>
      </w:r>
      <w:proofErr w:type="spellEnd"/>
      <w:r w:rsidRPr="001931E5">
        <w:rPr>
          <w:rFonts w:cs="Arial"/>
          <w:color w:val="000000"/>
          <w:szCs w:val="22"/>
        </w:rPr>
        <w:t xml:space="preserve"> </w:t>
      </w:r>
      <w:proofErr w:type="spellStart"/>
      <w:r w:rsidRPr="001931E5">
        <w:rPr>
          <w:rFonts w:cs="Arial"/>
          <w:color w:val="000000"/>
          <w:szCs w:val="22"/>
        </w:rPr>
        <w:t>informé</w:t>
      </w:r>
      <w:proofErr w:type="spellEnd"/>
      <w:r w:rsidRPr="001931E5">
        <w:rPr>
          <w:rFonts w:cs="Arial"/>
          <w:color w:val="000000"/>
          <w:szCs w:val="22"/>
        </w:rPr>
        <w:t xml:space="preserve"> les </w:t>
      </w:r>
      <w:proofErr w:type="spellStart"/>
      <w:r w:rsidRPr="001931E5">
        <w:rPr>
          <w:rFonts w:cs="Arial"/>
          <w:color w:val="000000"/>
          <w:szCs w:val="22"/>
        </w:rPr>
        <w:t>personnes</w:t>
      </w:r>
      <w:proofErr w:type="spellEnd"/>
      <w:r w:rsidRPr="001931E5">
        <w:rPr>
          <w:rFonts w:cs="Arial"/>
          <w:color w:val="000000"/>
          <w:szCs w:val="22"/>
        </w:rPr>
        <w:t xml:space="preserve"> </w:t>
      </w:r>
      <w:proofErr w:type="spellStart"/>
      <w:r w:rsidRPr="001931E5">
        <w:rPr>
          <w:rFonts w:cs="Arial"/>
          <w:color w:val="000000"/>
          <w:szCs w:val="22"/>
        </w:rPr>
        <w:t>nommées</w:t>
      </w:r>
      <w:proofErr w:type="spellEnd"/>
      <w:r w:rsidRPr="001931E5">
        <w:rPr>
          <w:rFonts w:cs="Arial"/>
          <w:color w:val="000000"/>
          <w:szCs w:val="22"/>
        </w:rPr>
        <w:t xml:space="preserve"> ci-dessus de </w:t>
      </w:r>
      <w:proofErr w:type="spellStart"/>
      <w:r w:rsidRPr="001931E5">
        <w:rPr>
          <w:rFonts w:cs="Arial"/>
          <w:color w:val="000000"/>
          <w:szCs w:val="22"/>
        </w:rPr>
        <w:t>ce</w:t>
      </w:r>
      <w:proofErr w:type="spellEnd"/>
      <w:r w:rsidRPr="001931E5">
        <w:rPr>
          <w:rFonts w:cs="Arial"/>
          <w:color w:val="000000"/>
          <w:szCs w:val="22"/>
        </w:rPr>
        <w:t xml:space="preserve"> </w:t>
      </w:r>
      <w:proofErr w:type="spellStart"/>
      <w:r w:rsidRPr="001931E5">
        <w:rPr>
          <w:rFonts w:cs="Arial"/>
          <w:color w:val="000000"/>
          <w:szCs w:val="22"/>
        </w:rPr>
        <w:t>projet</w:t>
      </w:r>
      <w:proofErr w:type="spellEnd"/>
      <w:r w:rsidRPr="001931E5">
        <w:rPr>
          <w:rFonts w:cs="Arial"/>
          <w:color w:val="000000"/>
          <w:szCs w:val="22"/>
        </w:rPr>
        <w:t xml:space="preserve"> de recherche. Je </w:t>
      </w:r>
      <w:proofErr w:type="spellStart"/>
      <w:r w:rsidRPr="001931E5">
        <w:rPr>
          <w:rFonts w:cs="Arial"/>
          <w:color w:val="000000"/>
          <w:szCs w:val="22"/>
        </w:rPr>
        <w:t>leur</w:t>
      </w:r>
      <w:proofErr w:type="spellEnd"/>
      <w:r w:rsidRPr="001931E5">
        <w:rPr>
          <w:rFonts w:cs="Arial"/>
          <w:color w:val="000000"/>
          <w:szCs w:val="22"/>
        </w:rPr>
        <w:t xml:space="preserve"> ai remis la fiche </w:t>
      </w:r>
      <w:proofErr w:type="spellStart"/>
      <w:proofErr w:type="gramStart"/>
      <w:r w:rsidRPr="001931E5">
        <w:rPr>
          <w:rFonts w:cs="Arial"/>
          <w:color w:val="000000"/>
          <w:szCs w:val="22"/>
        </w:rPr>
        <w:t>d'information.Au</w:t>
      </w:r>
      <w:proofErr w:type="spellEnd"/>
      <w:proofErr w:type="gramEnd"/>
      <w:r w:rsidRPr="001931E5">
        <w:rPr>
          <w:rFonts w:cs="Arial"/>
          <w:color w:val="000000"/>
          <w:szCs w:val="22"/>
        </w:rPr>
        <w:t xml:space="preserve"> </w:t>
      </w:r>
      <w:proofErr w:type="spellStart"/>
      <w:r w:rsidRPr="001931E5">
        <w:rPr>
          <w:rFonts w:cs="Arial"/>
          <w:color w:val="000000"/>
          <w:szCs w:val="22"/>
        </w:rPr>
        <w:t>meilleur</w:t>
      </w:r>
      <w:proofErr w:type="spellEnd"/>
      <w:r w:rsidRPr="001931E5">
        <w:rPr>
          <w:rFonts w:cs="Arial"/>
          <w:color w:val="000000"/>
          <w:szCs w:val="22"/>
        </w:rPr>
        <w:t xml:space="preserve"> de ma </w:t>
      </w:r>
      <w:proofErr w:type="spellStart"/>
      <w:r w:rsidRPr="001931E5">
        <w:rPr>
          <w:rFonts w:cs="Arial"/>
          <w:color w:val="000000"/>
          <w:szCs w:val="22"/>
        </w:rPr>
        <w:t>connaissance</w:t>
      </w:r>
      <w:proofErr w:type="spellEnd"/>
      <w:r w:rsidRPr="001931E5">
        <w:rPr>
          <w:rFonts w:cs="Arial"/>
          <w:color w:val="000000"/>
          <w:szCs w:val="22"/>
        </w:rPr>
        <w:t xml:space="preserve">, </w:t>
      </w:r>
      <w:proofErr w:type="spellStart"/>
      <w:r w:rsidRPr="001931E5">
        <w:rPr>
          <w:rFonts w:cs="Arial"/>
          <w:color w:val="000000"/>
          <w:szCs w:val="22"/>
        </w:rPr>
        <w:t>ils</w:t>
      </w:r>
      <w:proofErr w:type="spellEnd"/>
      <w:r w:rsidRPr="001931E5">
        <w:rPr>
          <w:rFonts w:cs="Arial"/>
          <w:color w:val="000000"/>
          <w:szCs w:val="22"/>
        </w:rPr>
        <w:t xml:space="preserve"> </w:t>
      </w:r>
      <w:proofErr w:type="spellStart"/>
      <w:r w:rsidRPr="001931E5">
        <w:rPr>
          <w:rFonts w:cs="Arial"/>
          <w:color w:val="000000"/>
          <w:szCs w:val="22"/>
        </w:rPr>
        <w:t>ont</w:t>
      </w:r>
      <w:proofErr w:type="spellEnd"/>
      <w:r w:rsidRPr="001931E5">
        <w:rPr>
          <w:rFonts w:cs="Arial"/>
          <w:color w:val="000000"/>
          <w:szCs w:val="22"/>
        </w:rPr>
        <w:t xml:space="preserve"> </w:t>
      </w:r>
      <w:proofErr w:type="spellStart"/>
      <w:r w:rsidRPr="001931E5">
        <w:rPr>
          <w:rFonts w:cs="Arial"/>
          <w:color w:val="000000"/>
          <w:szCs w:val="22"/>
        </w:rPr>
        <w:t>compris</w:t>
      </w:r>
      <w:proofErr w:type="spellEnd"/>
      <w:r w:rsidRPr="001931E5">
        <w:rPr>
          <w:rFonts w:cs="Arial"/>
          <w:color w:val="000000"/>
          <w:szCs w:val="22"/>
        </w:rPr>
        <w:t xml:space="preserve"> et </w:t>
      </w:r>
      <w:proofErr w:type="spellStart"/>
      <w:r w:rsidRPr="001931E5">
        <w:rPr>
          <w:rFonts w:cs="Arial"/>
          <w:color w:val="000000"/>
          <w:szCs w:val="22"/>
        </w:rPr>
        <w:t>ont</w:t>
      </w:r>
      <w:proofErr w:type="spellEnd"/>
      <w:r w:rsidRPr="001931E5">
        <w:rPr>
          <w:rFonts w:cs="Arial"/>
          <w:color w:val="000000"/>
          <w:szCs w:val="22"/>
        </w:rPr>
        <w:t xml:space="preserve"> </w:t>
      </w:r>
      <w:proofErr w:type="spellStart"/>
      <w:r w:rsidRPr="001931E5">
        <w:rPr>
          <w:rFonts w:cs="Arial"/>
          <w:color w:val="000000"/>
          <w:szCs w:val="22"/>
        </w:rPr>
        <w:t>donné</w:t>
      </w:r>
      <w:proofErr w:type="spellEnd"/>
      <w:r w:rsidRPr="001931E5">
        <w:rPr>
          <w:rFonts w:cs="Arial"/>
          <w:color w:val="000000"/>
          <w:szCs w:val="22"/>
        </w:rPr>
        <w:t xml:space="preserve"> </w:t>
      </w:r>
      <w:proofErr w:type="spellStart"/>
      <w:r w:rsidRPr="001931E5">
        <w:rPr>
          <w:rFonts w:cs="Arial"/>
          <w:color w:val="000000"/>
          <w:szCs w:val="22"/>
        </w:rPr>
        <w:t>leur</w:t>
      </w:r>
      <w:proofErr w:type="spellEnd"/>
      <w:r w:rsidRPr="001931E5">
        <w:rPr>
          <w:rFonts w:cs="Arial"/>
          <w:color w:val="000000"/>
          <w:szCs w:val="22"/>
        </w:rPr>
        <w:t xml:space="preserve"> </w:t>
      </w:r>
      <w:proofErr w:type="spellStart"/>
      <w:r w:rsidRPr="001931E5">
        <w:rPr>
          <w:rFonts w:cs="Arial"/>
          <w:color w:val="000000"/>
          <w:szCs w:val="22"/>
        </w:rPr>
        <w:t>consentement</w:t>
      </w:r>
      <w:proofErr w:type="spellEnd"/>
      <w:r w:rsidRPr="001931E5">
        <w:rPr>
          <w:rFonts w:cs="Arial"/>
          <w:color w:val="000000"/>
          <w:szCs w:val="22"/>
        </w:rPr>
        <w:t xml:space="preserve"> libre et </w:t>
      </w:r>
      <w:proofErr w:type="spellStart"/>
      <w:r w:rsidRPr="001931E5">
        <w:rPr>
          <w:rFonts w:cs="Arial"/>
          <w:color w:val="000000"/>
          <w:szCs w:val="22"/>
        </w:rPr>
        <w:t>éclairé</w:t>
      </w:r>
      <w:proofErr w:type="spellEnd"/>
      <w:r w:rsidRPr="001931E5">
        <w:rPr>
          <w:rFonts w:cs="Arial"/>
          <w:color w:val="000000"/>
          <w:szCs w:val="22"/>
        </w:rPr>
        <w:t xml:space="preserve"> pour </w:t>
      </w:r>
      <w:proofErr w:type="spellStart"/>
      <w:r w:rsidRPr="001931E5">
        <w:rPr>
          <w:rFonts w:cs="Arial"/>
          <w:color w:val="000000"/>
          <w:szCs w:val="22"/>
        </w:rPr>
        <w:t>devenir</w:t>
      </w:r>
      <w:proofErr w:type="spellEnd"/>
      <w:r w:rsidRPr="001931E5">
        <w:rPr>
          <w:rFonts w:cs="Arial"/>
          <w:color w:val="000000"/>
          <w:szCs w:val="22"/>
        </w:rPr>
        <w:t xml:space="preserve"> un participant au </w:t>
      </w:r>
      <w:proofErr w:type="spellStart"/>
      <w:r w:rsidRPr="001931E5">
        <w:rPr>
          <w:rFonts w:cs="Arial"/>
          <w:color w:val="000000"/>
          <w:szCs w:val="22"/>
        </w:rPr>
        <w:t>projet</w:t>
      </w:r>
      <w:proofErr w:type="spellEnd"/>
      <w:r w:rsidRPr="001931E5">
        <w:rPr>
          <w:rFonts w:cs="Arial"/>
          <w:color w:val="000000"/>
          <w:szCs w:val="22"/>
        </w:rPr>
        <w:t xml:space="preserve"> de recherche.</w:t>
      </w:r>
    </w:p>
    <w:p w14:paraId="3CDAE35F" w14:textId="77777777" w:rsidR="00A057DF" w:rsidRPr="001931E5" w:rsidRDefault="00A057DF" w:rsidP="00A057DF">
      <w:pPr>
        <w:spacing w:line="253" w:lineRule="atLeast"/>
        <w:rPr>
          <w:rFonts w:cs="Arial"/>
          <w:color w:val="000000"/>
          <w:szCs w:val="22"/>
        </w:rPr>
      </w:pPr>
    </w:p>
    <w:p w14:paraId="34518AA8" w14:textId="1BD23011" w:rsidR="00A057DF" w:rsidRPr="00111821" w:rsidRDefault="00A057DF" w:rsidP="00A057DF">
      <w:pPr>
        <w:spacing w:line="240" w:lineRule="auto"/>
        <w:rPr>
          <w:rFonts w:cs="Arial"/>
          <w:color w:val="auto"/>
          <w:szCs w:val="22"/>
        </w:rPr>
      </w:pPr>
      <w:r w:rsidRPr="00111821">
        <w:rPr>
          <w:rFonts w:cs="Arial"/>
          <w:color w:val="auto"/>
          <w:szCs w:val="22"/>
        </w:rPr>
        <w:tab/>
      </w:r>
    </w:p>
    <w:p w14:paraId="37410C06" w14:textId="0CFC7AF6" w:rsidR="00A057DF" w:rsidRPr="00111821" w:rsidRDefault="00A057DF" w:rsidP="00A057DF">
      <w:pPr>
        <w:spacing w:line="240" w:lineRule="auto"/>
        <w:rPr>
          <w:rFonts w:cs="Arial"/>
          <w:color w:val="auto"/>
          <w:szCs w:val="22"/>
        </w:rPr>
      </w:pPr>
      <w:r w:rsidRPr="00111821">
        <w:rPr>
          <w:rFonts w:cs="Arial"/>
          <w:color w:val="auto"/>
          <w:szCs w:val="22"/>
        </w:rPr>
        <w:t xml:space="preserve">Signed </w:t>
      </w:r>
      <w:r w:rsidRPr="00111821">
        <w:rPr>
          <w:rFonts w:cs="Arial"/>
          <w:color w:val="auto"/>
          <w:szCs w:val="22"/>
        </w:rPr>
        <w:tab/>
      </w:r>
      <w:r w:rsidRPr="00111821">
        <w:rPr>
          <w:rFonts w:cs="Arial"/>
          <w:color w:val="auto"/>
          <w:szCs w:val="22"/>
        </w:rPr>
        <w:tab/>
      </w:r>
      <w:r w:rsidRPr="00111821">
        <w:rPr>
          <w:rFonts w:cs="Arial"/>
          <w:color w:val="auto"/>
          <w:szCs w:val="22"/>
        </w:rPr>
        <w:tab/>
      </w:r>
      <w:r w:rsidRPr="00111821">
        <w:rPr>
          <w:rFonts w:cs="Arial"/>
          <w:color w:val="auto"/>
          <w:szCs w:val="22"/>
        </w:rPr>
        <w:tab/>
      </w:r>
      <w:r w:rsidRPr="00111821">
        <w:rPr>
          <w:rFonts w:cs="Arial"/>
          <w:color w:val="auto"/>
          <w:szCs w:val="22"/>
        </w:rPr>
        <w:tab/>
        <w:t>Date</w:t>
      </w:r>
      <w:r w:rsidRPr="00FB2B93">
        <w:rPr>
          <w:rFonts w:cs="Arial"/>
          <w:color w:val="auto"/>
          <w:szCs w:val="22"/>
        </w:rPr>
        <w:t xml:space="preserve"> de signature</w:t>
      </w:r>
    </w:p>
    <w:p w14:paraId="55771679" w14:textId="77777777" w:rsidR="00A057DF" w:rsidRPr="00FB2B93" w:rsidRDefault="00A057DF" w:rsidP="00A057DF">
      <w:pPr>
        <w:spacing w:line="253" w:lineRule="atLeast"/>
        <w:rPr>
          <w:rFonts w:cs="Arial"/>
          <w:color w:val="000000"/>
          <w:szCs w:val="22"/>
        </w:rPr>
      </w:pPr>
    </w:p>
    <w:p w14:paraId="54A6070F" w14:textId="77777777" w:rsidR="00A057DF" w:rsidRPr="00FB2B93" w:rsidRDefault="00A057DF" w:rsidP="00A057DF">
      <w:pPr>
        <w:spacing w:line="240" w:lineRule="auto"/>
        <w:rPr>
          <w:rFonts w:cs="Arial"/>
          <w:color w:val="000000"/>
          <w:szCs w:val="22"/>
        </w:rPr>
      </w:pPr>
      <w:r w:rsidRPr="00FB2B93">
        <w:rPr>
          <w:rFonts w:cs="Arial"/>
          <w:color w:val="000000"/>
          <w:szCs w:val="22"/>
        </w:rPr>
        <w:br w:type="page"/>
      </w:r>
    </w:p>
    <w:p w14:paraId="5E3381CB" w14:textId="77777777" w:rsidR="00A057DF" w:rsidRPr="001931E5" w:rsidRDefault="00A057DF" w:rsidP="00A057DF">
      <w:pPr>
        <w:spacing w:line="240" w:lineRule="auto"/>
        <w:rPr>
          <w:rFonts w:cs="Arial"/>
          <w:color w:val="auto"/>
          <w:szCs w:val="22"/>
        </w:rPr>
      </w:pPr>
      <w:r w:rsidRPr="001931E5">
        <w:rPr>
          <w:rFonts w:cs="Arial"/>
          <w:color w:val="auto"/>
          <w:szCs w:val="22"/>
        </w:rPr>
        <w:lastRenderedPageBreak/>
        <w:t>EXAMPLES OF COMMUNICATION VIA EMAILS</w:t>
      </w:r>
    </w:p>
    <w:p w14:paraId="790729DA" w14:textId="77777777" w:rsidR="00A057DF" w:rsidRPr="001931E5" w:rsidRDefault="00A057DF" w:rsidP="00A057DF">
      <w:pPr>
        <w:shd w:val="clear" w:color="auto" w:fill="FFFFFF"/>
        <w:spacing w:line="360" w:lineRule="atLeast"/>
        <w:textAlignment w:val="baseline"/>
        <w:rPr>
          <w:rFonts w:cs="Arial"/>
          <w:color w:val="000000"/>
          <w:szCs w:val="22"/>
          <w:bdr w:val="none" w:sz="0" w:space="0" w:color="auto" w:frame="1"/>
        </w:rPr>
      </w:pPr>
    </w:p>
    <w:p w14:paraId="22DD799F" w14:textId="77777777" w:rsidR="00A057DF" w:rsidRPr="001931E5" w:rsidRDefault="00A057DF" w:rsidP="00A057DF">
      <w:pPr>
        <w:shd w:val="clear" w:color="auto" w:fill="FFFFFF"/>
        <w:spacing w:line="240" w:lineRule="auto"/>
        <w:textAlignment w:val="baseline"/>
        <w:rPr>
          <w:rFonts w:cs="Arial"/>
          <w:color w:val="000000"/>
          <w:sz w:val="24"/>
        </w:rPr>
      </w:pPr>
      <w:r w:rsidRPr="001931E5">
        <w:rPr>
          <w:rFonts w:cs="Arial"/>
          <w:color w:val="000000"/>
          <w:szCs w:val="22"/>
          <w:bdr w:val="none" w:sz="0" w:space="0" w:color="auto" w:frame="1"/>
        </w:rPr>
        <w:t>Chere Madame/Monsieur</w:t>
      </w:r>
    </w:p>
    <w:p w14:paraId="258F921E" w14:textId="77777777" w:rsidR="00A057DF" w:rsidRPr="001931E5" w:rsidRDefault="00A057DF" w:rsidP="00A057DF">
      <w:pPr>
        <w:shd w:val="clear" w:color="auto" w:fill="FFFFFF"/>
        <w:spacing w:line="240" w:lineRule="auto"/>
        <w:textAlignment w:val="baseline"/>
        <w:rPr>
          <w:rFonts w:cs="Arial"/>
          <w:color w:val="000000"/>
          <w:sz w:val="24"/>
        </w:rPr>
      </w:pPr>
    </w:p>
    <w:p w14:paraId="0FE55C12" w14:textId="77777777" w:rsidR="00A057DF" w:rsidRPr="00FB2B93" w:rsidRDefault="00A057DF" w:rsidP="00A057DF">
      <w:pPr>
        <w:shd w:val="clear" w:color="auto" w:fill="FFFFFF"/>
        <w:spacing w:line="240" w:lineRule="auto"/>
        <w:textAlignment w:val="baseline"/>
        <w:rPr>
          <w:rFonts w:cs="Arial"/>
          <w:color w:val="000000"/>
          <w:szCs w:val="22"/>
          <w:bdr w:val="none" w:sz="0" w:space="0" w:color="auto" w:frame="1"/>
        </w:rPr>
      </w:pPr>
      <w:r w:rsidRPr="001931E5">
        <w:rPr>
          <w:rFonts w:cs="Arial"/>
          <w:color w:val="000000"/>
          <w:szCs w:val="22"/>
          <w:bdr w:val="none" w:sz="0" w:space="0" w:color="auto" w:frame="1"/>
        </w:rPr>
        <w:t xml:space="preserve">Je </w:t>
      </w:r>
      <w:proofErr w:type="spellStart"/>
      <w:r w:rsidRPr="001931E5">
        <w:rPr>
          <w:rFonts w:cs="Arial"/>
          <w:color w:val="000000"/>
          <w:szCs w:val="22"/>
          <w:bdr w:val="none" w:sz="0" w:space="0" w:color="auto" w:frame="1"/>
        </w:rPr>
        <w:t>suis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une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étudiante</w:t>
      </w:r>
      <w:proofErr w:type="spellEnd"/>
      <w:r w:rsidRPr="001931E5">
        <w:rPr>
          <w:rFonts w:cs="Arial"/>
          <w:color w:val="000000"/>
          <w:szCs w:val="22"/>
          <w:bdr w:val="none" w:sz="0" w:space="0" w:color="auto" w:frame="1"/>
        </w:rPr>
        <w:t xml:space="preserve"> à </w:t>
      </w:r>
      <w:proofErr w:type="spellStart"/>
      <w:r w:rsidRPr="001931E5">
        <w:rPr>
          <w:rFonts w:cs="Arial"/>
          <w:color w:val="000000"/>
          <w:szCs w:val="22"/>
          <w:bdr w:val="none" w:sz="0" w:space="0" w:color="auto" w:frame="1"/>
        </w:rPr>
        <w:t>l’université</w:t>
      </w:r>
      <w:proofErr w:type="spellEnd"/>
      <w:r w:rsidRPr="001931E5">
        <w:rPr>
          <w:rFonts w:cs="Arial"/>
          <w:color w:val="000000"/>
          <w:szCs w:val="22"/>
          <w:bdr w:val="none" w:sz="0" w:space="0" w:color="auto" w:frame="1"/>
        </w:rPr>
        <w:t xml:space="preserve"> de Leeds Becket, Leeds, </w:t>
      </w:r>
      <w:proofErr w:type="spellStart"/>
      <w:r w:rsidRPr="001931E5">
        <w:rPr>
          <w:rFonts w:cs="Arial"/>
          <w:color w:val="000000"/>
          <w:szCs w:val="22"/>
          <w:bdr w:val="none" w:sz="0" w:space="0" w:color="auto" w:frame="1"/>
        </w:rPr>
        <w:t>Royaume</w:t>
      </w:r>
      <w:proofErr w:type="spellEnd"/>
      <w:r w:rsidRPr="001931E5">
        <w:rPr>
          <w:rFonts w:cs="Arial"/>
          <w:color w:val="000000"/>
          <w:szCs w:val="22"/>
          <w:bdr w:val="none" w:sz="0" w:space="0" w:color="auto" w:frame="1"/>
        </w:rPr>
        <w:t xml:space="preserve"> Uni,</w:t>
      </w:r>
      <w:r w:rsidRPr="00FB2B93">
        <w:rPr>
          <w:rFonts w:cs="Arial"/>
          <w:color w:val="000000"/>
          <w:szCs w:val="22"/>
          <w:bdr w:val="none" w:sz="0" w:space="0" w:color="auto" w:frame="1"/>
        </w:rPr>
        <w:t xml:space="preserve"> </w:t>
      </w:r>
      <w:r w:rsidRPr="001931E5">
        <w:rPr>
          <w:rFonts w:cs="Arial"/>
          <w:color w:val="000000"/>
          <w:szCs w:val="22"/>
          <w:bdr w:val="none" w:sz="0" w:space="0" w:color="auto" w:frame="1"/>
        </w:rPr>
        <w:t xml:space="preserve">et à </w:t>
      </w:r>
      <w:proofErr w:type="spellStart"/>
      <w:r w:rsidRPr="001931E5">
        <w:rPr>
          <w:rFonts w:cs="Arial"/>
          <w:color w:val="000000"/>
          <w:szCs w:val="22"/>
          <w:bdr w:val="none" w:sz="0" w:space="0" w:color="auto" w:frame="1"/>
        </w:rPr>
        <w:t>ce</w:t>
      </w:r>
      <w:proofErr w:type="spellEnd"/>
      <w:r w:rsidRPr="001931E5">
        <w:rPr>
          <w:rFonts w:cs="Arial"/>
          <w:color w:val="000000"/>
          <w:szCs w:val="22"/>
          <w:bdr w:val="none" w:sz="0" w:space="0" w:color="auto" w:frame="1"/>
        </w:rPr>
        <w:t xml:space="preserve"> moment je </w:t>
      </w:r>
      <w:proofErr w:type="spellStart"/>
      <w:r w:rsidRPr="001931E5">
        <w:rPr>
          <w:rFonts w:cs="Arial"/>
          <w:color w:val="000000"/>
          <w:szCs w:val="22"/>
          <w:bdr w:val="none" w:sz="0" w:space="0" w:color="auto" w:frame="1"/>
        </w:rPr>
        <w:t>suis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en</w:t>
      </w:r>
      <w:proofErr w:type="spellEnd"/>
      <w:r w:rsidRPr="001931E5">
        <w:rPr>
          <w:rFonts w:cs="Arial"/>
          <w:color w:val="000000"/>
          <w:szCs w:val="22"/>
          <w:bdr w:val="none" w:sz="0" w:space="0" w:color="auto" w:frame="1"/>
        </w:rPr>
        <w:t xml:space="preserve"> train </w:t>
      </w:r>
      <w:proofErr w:type="spellStart"/>
      <w:r w:rsidRPr="001931E5">
        <w:rPr>
          <w:rFonts w:cs="Arial"/>
          <w:color w:val="000000"/>
          <w:szCs w:val="22"/>
          <w:bdr w:val="none" w:sz="0" w:space="0" w:color="auto" w:frame="1"/>
        </w:rPr>
        <w:t>d’écrire</w:t>
      </w:r>
      <w:proofErr w:type="spellEnd"/>
      <w:r w:rsidRPr="001931E5">
        <w:rPr>
          <w:rFonts w:cs="Arial"/>
          <w:color w:val="000000"/>
          <w:szCs w:val="22"/>
          <w:bdr w:val="none" w:sz="0" w:space="0" w:color="auto" w:frame="1"/>
        </w:rPr>
        <w:t xml:space="preserve"> ma </w:t>
      </w:r>
      <w:proofErr w:type="spellStart"/>
      <w:r w:rsidRPr="001931E5">
        <w:rPr>
          <w:rFonts w:cs="Arial"/>
          <w:color w:val="000000"/>
          <w:szCs w:val="22"/>
          <w:bdr w:val="none" w:sz="0" w:space="0" w:color="auto" w:frame="1"/>
        </w:rPr>
        <w:t>thèse</w:t>
      </w:r>
      <w:proofErr w:type="spellEnd"/>
      <w:r w:rsidRPr="001931E5">
        <w:rPr>
          <w:rFonts w:cs="Arial"/>
          <w:color w:val="000000"/>
          <w:szCs w:val="22"/>
          <w:bdr w:val="none" w:sz="0" w:space="0" w:color="auto" w:frame="1"/>
        </w:rPr>
        <w:t xml:space="preserve"> pour un </w:t>
      </w:r>
      <w:proofErr w:type="spellStart"/>
      <w:r w:rsidRPr="001931E5">
        <w:rPr>
          <w:rFonts w:cs="Arial"/>
          <w:color w:val="000000"/>
          <w:szCs w:val="22"/>
          <w:bdr w:val="none" w:sz="0" w:space="0" w:color="auto" w:frame="1"/>
        </w:rPr>
        <w:t>doctorat</w:t>
      </w:r>
      <w:proofErr w:type="spellEnd"/>
      <w:r w:rsidRPr="001931E5">
        <w:rPr>
          <w:rFonts w:cs="Arial"/>
          <w:color w:val="000000"/>
          <w:szCs w:val="22"/>
          <w:bdr w:val="none" w:sz="0" w:space="0" w:color="auto" w:frame="1"/>
        </w:rPr>
        <w:t xml:space="preserve"> sur le </w:t>
      </w:r>
      <w:proofErr w:type="spellStart"/>
      <w:r w:rsidRPr="001931E5">
        <w:rPr>
          <w:rFonts w:cs="Arial"/>
          <w:color w:val="000000"/>
          <w:szCs w:val="22"/>
          <w:bdr w:val="none" w:sz="0" w:space="0" w:color="auto" w:frame="1"/>
        </w:rPr>
        <w:t>thème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L’effet</w:t>
      </w:r>
      <w:proofErr w:type="spellEnd"/>
      <w:r w:rsidRPr="001931E5">
        <w:rPr>
          <w:rFonts w:cs="Arial"/>
          <w:color w:val="000000"/>
          <w:szCs w:val="22"/>
          <w:bdr w:val="none" w:sz="0" w:space="0" w:color="auto" w:frame="1"/>
        </w:rPr>
        <w:t xml:space="preserve"> de la politique </w:t>
      </w:r>
      <w:proofErr w:type="spellStart"/>
      <w:r w:rsidRPr="001931E5">
        <w:rPr>
          <w:rFonts w:cs="Arial"/>
          <w:color w:val="000000"/>
          <w:szCs w:val="22"/>
          <w:bdr w:val="none" w:sz="0" w:space="0" w:color="auto" w:frame="1"/>
        </w:rPr>
        <w:t>culturelle</w:t>
      </w:r>
      <w:proofErr w:type="spellEnd"/>
      <w:r w:rsidRPr="001931E5">
        <w:rPr>
          <w:rFonts w:cs="Arial"/>
          <w:color w:val="000000"/>
          <w:szCs w:val="22"/>
          <w:bdr w:val="none" w:sz="0" w:space="0" w:color="auto" w:frame="1"/>
        </w:rPr>
        <w:t xml:space="preserve"> et du </w:t>
      </w:r>
      <w:proofErr w:type="spellStart"/>
      <w:r w:rsidRPr="001931E5">
        <w:rPr>
          <w:rFonts w:cs="Arial"/>
          <w:color w:val="000000"/>
          <w:szCs w:val="22"/>
          <w:bdr w:val="none" w:sz="0" w:space="0" w:color="auto" w:frame="1"/>
        </w:rPr>
        <w:t>développement</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régional</w:t>
      </w:r>
      <w:proofErr w:type="spellEnd"/>
      <w:r w:rsidRPr="001931E5">
        <w:rPr>
          <w:rFonts w:cs="Arial"/>
          <w:color w:val="000000"/>
          <w:szCs w:val="22"/>
          <w:bdr w:val="none" w:sz="0" w:space="0" w:color="auto" w:frame="1"/>
        </w:rPr>
        <w:t xml:space="preserve"> sur les </w:t>
      </w:r>
      <w:proofErr w:type="spellStart"/>
      <w:r w:rsidRPr="001931E5">
        <w:rPr>
          <w:rFonts w:cs="Arial"/>
          <w:color w:val="000000"/>
          <w:szCs w:val="22"/>
          <w:bdr w:val="none" w:sz="0" w:space="0" w:color="auto" w:frame="1"/>
        </w:rPr>
        <w:t>villes</w:t>
      </w:r>
      <w:proofErr w:type="spellEnd"/>
      <w:r w:rsidRPr="001931E5">
        <w:rPr>
          <w:rFonts w:cs="Arial"/>
          <w:color w:val="000000"/>
          <w:szCs w:val="22"/>
          <w:bdr w:val="none" w:sz="0" w:space="0" w:color="auto" w:frame="1"/>
        </w:rPr>
        <w:t xml:space="preserve"> post </w:t>
      </w:r>
      <w:proofErr w:type="spellStart"/>
      <w:r w:rsidRPr="001931E5">
        <w:rPr>
          <w:rFonts w:cs="Arial"/>
          <w:color w:val="000000"/>
          <w:szCs w:val="22"/>
          <w:bdr w:val="none" w:sz="0" w:space="0" w:color="auto" w:frame="1"/>
        </w:rPr>
        <w:t>industrielles</w:t>
      </w:r>
      <w:proofErr w:type="spellEnd"/>
      <w:r w:rsidRPr="001931E5">
        <w:rPr>
          <w:rFonts w:cs="Arial"/>
          <w:color w:val="000000"/>
          <w:szCs w:val="22"/>
          <w:bdr w:val="none" w:sz="0" w:space="0" w:color="auto" w:frame="1"/>
        </w:rPr>
        <w:t xml:space="preserve"> à travers la construction de salles de concerts </w:t>
      </w:r>
      <w:proofErr w:type="spellStart"/>
      <w:r w:rsidRPr="001931E5">
        <w:rPr>
          <w:rFonts w:cs="Arial"/>
          <w:color w:val="000000"/>
          <w:szCs w:val="22"/>
          <w:bdr w:val="none" w:sz="0" w:space="0" w:color="auto" w:frame="1"/>
        </w:rPr>
        <w:t>en</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Angleterre</w:t>
      </w:r>
      <w:proofErr w:type="spellEnd"/>
      <w:r w:rsidRPr="001931E5">
        <w:rPr>
          <w:rFonts w:cs="Arial"/>
          <w:color w:val="000000"/>
          <w:szCs w:val="22"/>
          <w:bdr w:val="none" w:sz="0" w:space="0" w:color="auto" w:frame="1"/>
        </w:rPr>
        <w:t xml:space="preserve"> et </w:t>
      </w:r>
      <w:proofErr w:type="spellStart"/>
      <w:r w:rsidRPr="001931E5">
        <w:rPr>
          <w:rFonts w:cs="Arial"/>
          <w:color w:val="000000"/>
          <w:szCs w:val="22"/>
          <w:bdr w:val="none" w:sz="0" w:space="0" w:color="auto" w:frame="1"/>
        </w:rPr>
        <w:t>en</w:t>
      </w:r>
      <w:proofErr w:type="spellEnd"/>
      <w:r w:rsidRPr="001931E5">
        <w:rPr>
          <w:rFonts w:cs="Arial"/>
          <w:color w:val="000000"/>
          <w:szCs w:val="22"/>
          <w:bdr w:val="none" w:sz="0" w:space="0" w:color="auto" w:frame="1"/>
        </w:rPr>
        <w:t xml:space="preserve"> France, 1980-2018'.</w:t>
      </w:r>
    </w:p>
    <w:p w14:paraId="6D09E9D7" w14:textId="77777777" w:rsidR="00A057DF" w:rsidRPr="001931E5" w:rsidRDefault="00A057DF" w:rsidP="00A057DF">
      <w:pPr>
        <w:shd w:val="clear" w:color="auto" w:fill="FFFFFF"/>
        <w:spacing w:line="240" w:lineRule="auto"/>
        <w:textAlignment w:val="baseline"/>
        <w:rPr>
          <w:rFonts w:cs="Arial"/>
          <w:color w:val="000000"/>
          <w:sz w:val="24"/>
        </w:rPr>
      </w:pPr>
    </w:p>
    <w:p w14:paraId="305CCC00" w14:textId="77777777" w:rsidR="00A057DF" w:rsidRPr="001931E5" w:rsidRDefault="00A057DF" w:rsidP="00A057DF">
      <w:pPr>
        <w:shd w:val="clear" w:color="auto" w:fill="FFFFFF"/>
        <w:spacing w:line="240" w:lineRule="auto"/>
        <w:textAlignment w:val="baseline"/>
        <w:rPr>
          <w:rFonts w:cs="Arial"/>
          <w:color w:val="000000"/>
          <w:sz w:val="24"/>
        </w:rPr>
      </w:pPr>
      <w:proofErr w:type="spellStart"/>
      <w:r w:rsidRPr="001931E5">
        <w:rPr>
          <w:rFonts w:cs="Arial"/>
          <w:color w:val="000000"/>
          <w:szCs w:val="22"/>
          <w:bdr w:val="none" w:sz="0" w:space="0" w:color="auto" w:frame="1"/>
        </w:rPr>
        <w:t>J’ai</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lu</w:t>
      </w:r>
      <w:proofErr w:type="spellEnd"/>
      <w:r w:rsidRPr="001931E5">
        <w:rPr>
          <w:rFonts w:cs="Arial"/>
          <w:color w:val="000000"/>
          <w:szCs w:val="22"/>
          <w:bdr w:val="none" w:sz="0" w:space="0" w:color="auto" w:frame="1"/>
        </w:rPr>
        <w:t xml:space="preserve"> les </w:t>
      </w:r>
      <w:proofErr w:type="spellStart"/>
      <w:r w:rsidRPr="001931E5">
        <w:rPr>
          <w:rFonts w:cs="Arial"/>
          <w:color w:val="000000"/>
          <w:szCs w:val="22"/>
          <w:bdr w:val="none" w:sz="0" w:space="0" w:color="auto" w:frame="1"/>
        </w:rPr>
        <w:t>délibérations</w:t>
      </w:r>
      <w:proofErr w:type="spellEnd"/>
      <w:r w:rsidRPr="001931E5">
        <w:rPr>
          <w:rFonts w:cs="Arial"/>
          <w:color w:val="000000"/>
          <w:szCs w:val="22"/>
          <w:bdr w:val="none" w:sz="0" w:space="0" w:color="auto" w:frame="1"/>
        </w:rPr>
        <w:t xml:space="preserve"> de Conseil de </w:t>
      </w:r>
      <w:proofErr w:type="spellStart"/>
      <w:r w:rsidRPr="001931E5">
        <w:rPr>
          <w:rFonts w:cs="Arial"/>
          <w:color w:val="000000"/>
          <w:szCs w:val="22"/>
          <w:bdr w:val="none" w:sz="0" w:space="0" w:color="auto" w:frame="1"/>
        </w:rPr>
        <w:t>Communaute</w:t>
      </w:r>
      <w:proofErr w:type="spellEnd"/>
      <w:r w:rsidRPr="001931E5">
        <w:rPr>
          <w:rFonts w:cs="Arial"/>
          <w:color w:val="000000"/>
          <w:szCs w:val="22"/>
          <w:bdr w:val="none" w:sz="0" w:space="0" w:color="auto" w:frame="1"/>
        </w:rPr>
        <w:t xml:space="preserve">/Conseil de Bordeaux </w:t>
      </w:r>
      <w:proofErr w:type="spellStart"/>
      <w:r w:rsidRPr="001931E5">
        <w:rPr>
          <w:rFonts w:cs="Arial"/>
          <w:color w:val="000000"/>
          <w:szCs w:val="22"/>
          <w:bdr w:val="none" w:sz="0" w:space="0" w:color="auto" w:frame="1"/>
        </w:rPr>
        <w:t>Métropolequi</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s’interesse</w:t>
      </w:r>
      <w:proofErr w:type="spellEnd"/>
      <w:r w:rsidRPr="001931E5">
        <w:rPr>
          <w:rFonts w:cs="Arial"/>
          <w:color w:val="000000"/>
          <w:szCs w:val="22"/>
          <w:bdr w:val="none" w:sz="0" w:space="0" w:color="auto" w:frame="1"/>
        </w:rPr>
        <w:t xml:space="preserve"> au </w:t>
      </w:r>
      <w:proofErr w:type="spellStart"/>
      <w:r w:rsidRPr="001931E5">
        <w:rPr>
          <w:rFonts w:cs="Arial"/>
          <w:color w:val="000000"/>
          <w:szCs w:val="22"/>
          <w:bdr w:val="none" w:sz="0" w:space="0" w:color="auto" w:frame="1"/>
        </w:rPr>
        <w:t>sujet</w:t>
      </w:r>
      <w:proofErr w:type="spellEnd"/>
      <w:r w:rsidRPr="001931E5">
        <w:rPr>
          <w:rFonts w:cs="Arial"/>
          <w:color w:val="000000"/>
          <w:szCs w:val="22"/>
          <w:bdr w:val="none" w:sz="0" w:space="0" w:color="auto" w:frame="1"/>
        </w:rPr>
        <w:t xml:space="preserve"> de </w:t>
      </w:r>
      <w:proofErr w:type="spellStart"/>
      <w:r w:rsidRPr="001931E5">
        <w:rPr>
          <w:rFonts w:cs="Arial"/>
          <w:color w:val="000000"/>
          <w:szCs w:val="22"/>
          <w:bdr w:val="none" w:sz="0" w:space="0" w:color="auto" w:frame="1"/>
        </w:rPr>
        <w:t>l'arène</w:t>
      </w:r>
      <w:proofErr w:type="spellEnd"/>
      <w:r w:rsidRPr="001931E5">
        <w:rPr>
          <w:rFonts w:cs="Arial"/>
          <w:color w:val="000000"/>
          <w:szCs w:val="22"/>
          <w:bdr w:val="none" w:sz="0" w:space="0" w:color="auto" w:frame="1"/>
        </w:rPr>
        <w:t xml:space="preserve"> à </w:t>
      </w:r>
      <w:proofErr w:type="spellStart"/>
      <w:r w:rsidRPr="001931E5">
        <w:rPr>
          <w:rFonts w:cs="Arial"/>
          <w:color w:val="000000"/>
          <w:szCs w:val="22"/>
          <w:bdr w:val="none" w:sz="0" w:space="0" w:color="auto" w:frame="1"/>
        </w:rPr>
        <w:t>Floirac</w:t>
      </w:r>
      <w:proofErr w:type="spellEnd"/>
      <w:r w:rsidRPr="001931E5">
        <w:rPr>
          <w:rFonts w:cs="Arial"/>
          <w:color w:val="000000"/>
          <w:szCs w:val="22"/>
          <w:bdr w:val="none" w:sz="0" w:space="0" w:color="auto" w:frame="1"/>
        </w:rPr>
        <w:t xml:space="preserve">, et </w:t>
      </w:r>
      <w:proofErr w:type="spellStart"/>
      <w:r w:rsidRPr="001931E5">
        <w:rPr>
          <w:rFonts w:cs="Arial"/>
          <w:color w:val="000000"/>
          <w:szCs w:val="22"/>
          <w:bdr w:val="none" w:sz="0" w:space="0" w:color="auto" w:frame="1"/>
        </w:rPr>
        <w:t>j’ai</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notéque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avez</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parlé</w:t>
      </w:r>
      <w:proofErr w:type="spellEnd"/>
      <w:r w:rsidRPr="001931E5">
        <w:rPr>
          <w:rFonts w:cs="Arial"/>
          <w:color w:val="000000"/>
          <w:szCs w:val="22"/>
          <w:bdr w:val="none" w:sz="0" w:space="0" w:color="auto" w:frame="1"/>
        </w:rPr>
        <w:t xml:space="preserve"> à </w:t>
      </w:r>
      <w:proofErr w:type="spellStart"/>
      <w:r w:rsidRPr="001931E5">
        <w:rPr>
          <w:rFonts w:cs="Arial"/>
          <w:color w:val="000000"/>
          <w:szCs w:val="22"/>
          <w:bdr w:val="none" w:sz="0" w:space="0" w:color="auto" w:frame="1"/>
        </w:rPr>
        <w:t>ce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sujet</w:t>
      </w:r>
      <w:proofErr w:type="spellEnd"/>
      <w:r w:rsidRPr="001931E5">
        <w:rPr>
          <w:rFonts w:cs="Arial"/>
          <w:color w:val="000000"/>
          <w:szCs w:val="22"/>
          <w:bdr w:val="none" w:sz="0" w:space="0" w:color="auto" w:frame="1"/>
        </w:rPr>
        <w:t>.</w:t>
      </w:r>
    </w:p>
    <w:p w14:paraId="730AEF3E" w14:textId="77777777" w:rsidR="00A057DF" w:rsidRPr="001931E5" w:rsidRDefault="00A057DF" w:rsidP="00A057DF">
      <w:pPr>
        <w:shd w:val="clear" w:color="auto" w:fill="FFFFFF"/>
        <w:spacing w:line="360" w:lineRule="atLeast"/>
        <w:textAlignment w:val="baseline"/>
        <w:rPr>
          <w:rFonts w:cs="Arial"/>
          <w:color w:val="000000"/>
          <w:szCs w:val="22"/>
          <w:bdr w:val="none" w:sz="0" w:space="0" w:color="auto" w:frame="1"/>
        </w:rPr>
      </w:pPr>
    </w:p>
    <w:p w14:paraId="05891629" w14:textId="77777777" w:rsidR="00A057DF" w:rsidRPr="001931E5" w:rsidRDefault="00A057DF" w:rsidP="00A057DF">
      <w:pPr>
        <w:shd w:val="clear" w:color="auto" w:fill="FFFFFF"/>
        <w:spacing w:line="360" w:lineRule="atLeast"/>
        <w:textAlignment w:val="baseline"/>
        <w:rPr>
          <w:rFonts w:cs="Arial"/>
          <w:color w:val="000000"/>
          <w:szCs w:val="22"/>
          <w:bdr w:val="none" w:sz="0" w:space="0" w:color="auto" w:frame="1"/>
        </w:rPr>
      </w:pPr>
      <w:r w:rsidRPr="001931E5">
        <w:rPr>
          <w:rFonts w:cs="Arial"/>
          <w:color w:val="000000"/>
          <w:szCs w:val="22"/>
          <w:bdr w:val="none" w:sz="0" w:space="0" w:color="auto" w:frame="1"/>
        </w:rPr>
        <w:t>ADD REPORTS</w:t>
      </w:r>
    </w:p>
    <w:p w14:paraId="7723E773" w14:textId="77777777" w:rsidR="00A057DF" w:rsidRPr="001931E5" w:rsidRDefault="00A057DF" w:rsidP="00A057DF">
      <w:pPr>
        <w:shd w:val="clear" w:color="auto" w:fill="FFFFFF"/>
        <w:spacing w:line="360" w:lineRule="atLeast"/>
        <w:textAlignment w:val="baseline"/>
        <w:rPr>
          <w:rFonts w:cs="Arial"/>
          <w:color w:val="000000"/>
          <w:szCs w:val="22"/>
          <w:bdr w:val="none" w:sz="0" w:space="0" w:color="auto" w:frame="1"/>
        </w:rPr>
      </w:pPr>
    </w:p>
    <w:p w14:paraId="37732EB3" w14:textId="77777777" w:rsidR="00A057DF" w:rsidRPr="001931E5" w:rsidRDefault="00A057DF" w:rsidP="00A057DF">
      <w:pPr>
        <w:shd w:val="clear" w:color="auto" w:fill="FFFFFF"/>
        <w:spacing w:line="240" w:lineRule="auto"/>
        <w:textAlignment w:val="baseline"/>
        <w:rPr>
          <w:rFonts w:cs="Arial"/>
          <w:color w:val="000000"/>
          <w:sz w:val="24"/>
        </w:rPr>
      </w:pPr>
      <w:proofErr w:type="spellStart"/>
      <w:r w:rsidRPr="001931E5">
        <w:rPr>
          <w:rFonts w:cs="Arial"/>
          <w:color w:val="000000"/>
          <w:szCs w:val="22"/>
          <w:bdr w:val="none" w:sz="0" w:space="0" w:color="auto" w:frame="1"/>
        </w:rPr>
        <w:t>Donc</w:t>
      </w:r>
      <w:proofErr w:type="spellEnd"/>
      <w:r w:rsidRPr="001931E5">
        <w:rPr>
          <w:rFonts w:cs="Arial"/>
          <w:color w:val="000000"/>
          <w:szCs w:val="22"/>
          <w:bdr w:val="none" w:sz="0" w:space="0" w:color="auto" w:frame="1"/>
        </w:rPr>
        <w:t xml:space="preserve"> je me </w:t>
      </w:r>
      <w:proofErr w:type="spellStart"/>
      <w:r w:rsidRPr="001931E5">
        <w:rPr>
          <w:rFonts w:cs="Arial"/>
          <w:color w:val="000000"/>
          <w:szCs w:val="22"/>
          <w:bdr w:val="none" w:sz="0" w:space="0" w:color="auto" w:frame="1"/>
        </w:rPr>
        <w:t>demande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si</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voulez</w:t>
      </w:r>
      <w:proofErr w:type="spellEnd"/>
      <w:r w:rsidRPr="001931E5">
        <w:rPr>
          <w:rFonts w:cs="Arial"/>
          <w:color w:val="000000"/>
          <w:szCs w:val="22"/>
          <w:bdr w:val="none" w:sz="0" w:space="0" w:color="auto" w:frame="1"/>
        </w:rPr>
        <w:t xml:space="preserve"> me donner </w:t>
      </w:r>
      <w:proofErr w:type="spellStart"/>
      <w:r w:rsidRPr="001931E5">
        <w:rPr>
          <w:rFonts w:cs="Arial"/>
          <w:color w:val="000000"/>
          <w:szCs w:val="22"/>
          <w:bdr w:val="none" w:sz="0" w:space="0" w:color="auto" w:frame="1"/>
        </w:rPr>
        <w:t>vos</w:t>
      </w:r>
      <w:proofErr w:type="spellEnd"/>
      <w:r w:rsidRPr="001931E5">
        <w:rPr>
          <w:rFonts w:cs="Arial"/>
          <w:color w:val="000000"/>
          <w:szCs w:val="22"/>
          <w:bdr w:val="none" w:sz="0" w:space="0" w:color="auto" w:frame="1"/>
        </w:rPr>
        <w:t xml:space="preserve"> reflexions sur </w:t>
      </w:r>
      <w:proofErr w:type="spellStart"/>
      <w:r w:rsidRPr="001931E5">
        <w:rPr>
          <w:rFonts w:cs="Arial"/>
          <w:color w:val="000000"/>
          <w:szCs w:val="22"/>
          <w:bdr w:val="none" w:sz="0" w:space="0" w:color="auto" w:frame="1"/>
        </w:rPr>
        <w:t>l'arène</w:t>
      </w:r>
      <w:proofErr w:type="spellEnd"/>
      <w:r w:rsidRPr="001931E5">
        <w:rPr>
          <w:rFonts w:cs="Arial"/>
          <w:color w:val="000000"/>
          <w:szCs w:val="22"/>
          <w:bdr w:val="none" w:sz="0" w:space="0" w:color="auto" w:frame="1"/>
        </w:rPr>
        <w:t xml:space="preserve"> et le </w:t>
      </w:r>
      <w:proofErr w:type="spellStart"/>
      <w:r w:rsidRPr="001931E5">
        <w:rPr>
          <w:rFonts w:cs="Arial"/>
          <w:color w:val="000000"/>
          <w:szCs w:val="22"/>
          <w:bdr w:val="none" w:sz="0" w:space="0" w:color="auto" w:frame="1"/>
        </w:rPr>
        <w:t>processus</w:t>
      </w:r>
      <w:proofErr w:type="spellEnd"/>
      <w:r w:rsidRPr="001931E5">
        <w:rPr>
          <w:rFonts w:cs="Arial"/>
          <w:color w:val="000000"/>
          <w:szCs w:val="22"/>
          <w:bdr w:val="none" w:sz="0" w:space="0" w:color="auto" w:frame="1"/>
        </w:rPr>
        <w:t xml:space="preserve"> de </w:t>
      </w:r>
      <w:proofErr w:type="spellStart"/>
      <w:r w:rsidRPr="001931E5">
        <w:rPr>
          <w:rFonts w:cs="Arial"/>
          <w:color w:val="000000"/>
          <w:szCs w:val="22"/>
          <w:bdr w:val="none" w:sz="0" w:space="0" w:color="auto" w:frame="1"/>
        </w:rPr>
        <w:t>developpement</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Normalement</w:t>
      </w:r>
      <w:proofErr w:type="spellEnd"/>
      <w:r w:rsidRPr="001931E5">
        <w:rPr>
          <w:rFonts w:cs="Arial"/>
          <w:color w:val="000000"/>
          <w:szCs w:val="22"/>
          <w:bdr w:val="none" w:sz="0" w:space="0" w:color="auto" w:frame="1"/>
        </w:rPr>
        <w:t xml:space="preserve"> je </w:t>
      </w:r>
      <w:proofErr w:type="spellStart"/>
      <w:r w:rsidRPr="001931E5">
        <w:rPr>
          <w:rFonts w:cs="Arial"/>
          <w:color w:val="000000"/>
          <w:szCs w:val="22"/>
          <w:bdr w:val="none" w:sz="0" w:space="0" w:color="auto" w:frame="1"/>
        </w:rPr>
        <w:t>voudrais</w:t>
      </w:r>
      <w:proofErr w:type="spellEnd"/>
      <w:r w:rsidRPr="001931E5">
        <w:rPr>
          <w:rFonts w:cs="Arial"/>
          <w:color w:val="000000"/>
          <w:szCs w:val="22"/>
          <w:bdr w:val="none" w:sz="0" w:space="0" w:color="auto" w:frame="1"/>
        </w:rPr>
        <w:t xml:space="preserve"> bien </w:t>
      </w:r>
      <w:proofErr w:type="spellStart"/>
      <w:r w:rsidRPr="001931E5">
        <w:rPr>
          <w:rFonts w:cs="Arial"/>
          <w:color w:val="000000"/>
          <w:szCs w:val="22"/>
          <w:bdr w:val="none" w:sz="0" w:space="0" w:color="auto" w:frame="1"/>
        </w:rPr>
        <w:t>visiter</w:t>
      </w:r>
      <w:proofErr w:type="spellEnd"/>
      <w:r w:rsidRPr="001931E5">
        <w:rPr>
          <w:rFonts w:cs="Arial"/>
          <w:color w:val="000000"/>
          <w:szCs w:val="22"/>
          <w:bdr w:val="none" w:sz="0" w:space="0" w:color="auto" w:frame="1"/>
        </w:rPr>
        <w:t xml:space="preserve"> Bordeaux pour faire </w:t>
      </w:r>
      <w:proofErr w:type="spellStart"/>
      <w:r w:rsidRPr="001931E5">
        <w:rPr>
          <w:rFonts w:cs="Arial"/>
          <w:color w:val="000000"/>
          <w:szCs w:val="22"/>
          <w:bdr w:val="none" w:sz="0" w:space="0" w:color="auto" w:frame="1"/>
        </w:rPr>
        <w:t>rendez-vous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mais</w:t>
      </w:r>
      <w:proofErr w:type="spellEnd"/>
      <w:r w:rsidRPr="001931E5">
        <w:rPr>
          <w:rFonts w:cs="Arial"/>
          <w:color w:val="000000"/>
          <w:szCs w:val="22"/>
          <w:bdr w:val="none" w:sz="0" w:space="0" w:color="auto" w:frame="1"/>
        </w:rPr>
        <w:t xml:space="preserve"> a cause de virus </w:t>
      </w:r>
      <w:proofErr w:type="spellStart"/>
      <w:r w:rsidRPr="001931E5">
        <w:rPr>
          <w:rFonts w:cs="Arial"/>
          <w:color w:val="000000"/>
          <w:szCs w:val="22"/>
          <w:bdr w:val="none" w:sz="0" w:space="0" w:color="auto" w:frame="1"/>
        </w:rPr>
        <w:t>ce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n’est</w:t>
      </w:r>
      <w:proofErr w:type="spellEnd"/>
      <w:r w:rsidRPr="001931E5">
        <w:rPr>
          <w:rFonts w:cs="Arial"/>
          <w:color w:val="000000"/>
          <w:szCs w:val="22"/>
          <w:bdr w:val="none" w:sz="0" w:space="0" w:color="auto" w:frame="1"/>
        </w:rPr>
        <w:t xml:space="preserve"> pas possible.</w:t>
      </w:r>
    </w:p>
    <w:p w14:paraId="58D34FAF" w14:textId="77777777" w:rsidR="00A057DF" w:rsidRPr="001931E5" w:rsidRDefault="00A057DF" w:rsidP="00A057DF">
      <w:pPr>
        <w:shd w:val="clear" w:color="auto" w:fill="FFFFFF"/>
        <w:spacing w:line="240" w:lineRule="auto"/>
        <w:textAlignment w:val="baseline"/>
        <w:rPr>
          <w:rFonts w:cs="Arial"/>
          <w:color w:val="000000"/>
          <w:sz w:val="24"/>
        </w:rPr>
      </w:pPr>
    </w:p>
    <w:p w14:paraId="3DA4D16E" w14:textId="77777777" w:rsidR="00A057DF" w:rsidRPr="001931E5" w:rsidRDefault="00A057DF" w:rsidP="00A057DF">
      <w:pPr>
        <w:shd w:val="clear" w:color="auto" w:fill="FFFFFF"/>
        <w:spacing w:line="240" w:lineRule="auto"/>
        <w:textAlignment w:val="baseline"/>
        <w:rPr>
          <w:rFonts w:cs="Arial"/>
          <w:color w:val="000000"/>
          <w:sz w:val="24"/>
        </w:rPr>
      </w:pPr>
      <w:proofErr w:type="spellStart"/>
      <w:r w:rsidRPr="001931E5">
        <w:rPr>
          <w:rFonts w:cs="Arial"/>
          <w:color w:val="000000"/>
          <w:szCs w:val="22"/>
          <w:bdr w:val="none" w:sz="0" w:space="0" w:color="auto" w:frame="1"/>
        </w:rPr>
        <w:t>Donc</w:t>
      </w:r>
      <w:proofErr w:type="spellEnd"/>
      <w:r w:rsidRPr="001931E5">
        <w:rPr>
          <w:rFonts w:cs="Arial"/>
          <w:color w:val="000000"/>
          <w:szCs w:val="22"/>
          <w:bdr w:val="none" w:sz="0" w:space="0" w:color="auto" w:frame="1"/>
        </w:rPr>
        <w:t xml:space="preserve"> je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pose le </w:t>
      </w:r>
      <w:proofErr w:type="spellStart"/>
      <w:r w:rsidRPr="001931E5">
        <w:rPr>
          <w:rFonts w:cs="Arial"/>
          <w:color w:val="000000"/>
          <w:szCs w:val="22"/>
          <w:bdr w:val="none" w:sz="0" w:space="0" w:color="auto" w:frame="1"/>
        </w:rPr>
        <w:t>suivant</w:t>
      </w:r>
      <w:proofErr w:type="spellEnd"/>
      <w:r w:rsidRPr="001931E5">
        <w:rPr>
          <w:rFonts w:cs="Arial"/>
          <w:color w:val="000000"/>
          <w:szCs w:val="22"/>
          <w:bdr w:val="none" w:sz="0" w:space="0" w:color="auto" w:frame="1"/>
        </w:rPr>
        <w:t>:</w:t>
      </w:r>
    </w:p>
    <w:p w14:paraId="77032F2A" w14:textId="77777777" w:rsidR="00A057DF" w:rsidRPr="001931E5" w:rsidRDefault="00A057DF" w:rsidP="00A057DF">
      <w:pPr>
        <w:shd w:val="clear" w:color="auto" w:fill="FFFFFF"/>
        <w:spacing w:line="240" w:lineRule="auto"/>
        <w:textAlignment w:val="baseline"/>
        <w:rPr>
          <w:rFonts w:cs="Arial"/>
          <w:color w:val="000000"/>
          <w:sz w:val="24"/>
        </w:rPr>
      </w:pPr>
    </w:p>
    <w:p w14:paraId="50356607" w14:textId="77777777" w:rsidR="00A057DF" w:rsidRPr="001931E5" w:rsidRDefault="00A057DF" w:rsidP="00A057DF">
      <w:pPr>
        <w:shd w:val="clear" w:color="auto" w:fill="FFFFFF"/>
        <w:spacing w:line="240" w:lineRule="auto"/>
        <w:textAlignment w:val="baseline"/>
        <w:rPr>
          <w:rFonts w:cs="Arial"/>
          <w:color w:val="000000"/>
          <w:sz w:val="24"/>
        </w:rPr>
      </w:pPr>
      <w:proofErr w:type="spellStart"/>
      <w:r w:rsidRPr="001931E5">
        <w:rPr>
          <w:rFonts w:cs="Arial"/>
          <w:color w:val="000000"/>
          <w:szCs w:val="22"/>
          <w:bdr w:val="none" w:sz="0" w:space="0" w:color="auto" w:frame="1"/>
        </w:rPr>
        <w:t>Qu’est-ce</w:t>
      </w:r>
      <w:proofErr w:type="spellEnd"/>
      <w:r w:rsidRPr="001931E5">
        <w:rPr>
          <w:rFonts w:cs="Arial"/>
          <w:color w:val="000000"/>
          <w:szCs w:val="22"/>
          <w:bdr w:val="none" w:sz="0" w:space="0" w:color="auto" w:frame="1"/>
        </w:rPr>
        <w:t xml:space="preserve"> que </w:t>
      </w:r>
      <w:proofErr w:type="spellStart"/>
      <w:r w:rsidRPr="001931E5">
        <w:rPr>
          <w:rFonts w:cs="Arial"/>
          <w:color w:val="000000"/>
          <w:szCs w:val="22"/>
          <w:bdr w:val="none" w:sz="0" w:space="0" w:color="auto" w:frame="1"/>
        </w:rPr>
        <w:t>c’est</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votre</w:t>
      </w:r>
      <w:proofErr w:type="spellEnd"/>
      <w:r w:rsidRPr="001931E5">
        <w:rPr>
          <w:rFonts w:cs="Arial"/>
          <w:color w:val="000000"/>
          <w:szCs w:val="22"/>
          <w:bdr w:val="none" w:sz="0" w:space="0" w:color="auto" w:frame="1"/>
        </w:rPr>
        <w:t xml:space="preserve"> opinion sur:</w:t>
      </w:r>
    </w:p>
    <w:p w14:paraId="2B97F97B" w14:textId="77777777" w:rsidR="00A057DF" w:rsidRPr="001931E5" w:rsidRDefault="00A057DF" w:rsidP="00A057DF">
      <w:pPr>
        <w:numPr>
          <w:ilvl w:val="0"/>
          <w:numId w:val="19"/>
        </w:numPr>
        <w:shd w:val="clear" w:color="auto" w:fill="FFFFFF"/>
        <w:spacing w:line="240" w:lineRule="auto"/>
        <w:ind w:left="714" w:hanging="357"/>
        <w:textAlignment w:val="baseline"/>
        <w:rPr>
          <w:rFonts w:eastAsia="Times New Roman" w:cs="Arial"/>
          <w:color w:val="000000"/>
          <w:sz w:val="24"/>
        </w:rPr>
      </w:pPr>
      <w:r w:rsidRPr="001931E5">
        <w:rPr>
          <w:rFonts w:eastAsia="Times New Roman" w:cs="Arial"/>
          <w:color w:val="000000"/>
          <w:szCs w:val="22"/>
          <w:bdr w:val="none" w:sz="0" w:space="0" w:color="auto" w:frame="1"/>
        </w:rPr>
        <w:t xml:space="preserve">Le </w:t>
      </w:r>
      <w:proofErr w:type="spellStart"/>
      <w:r w:rsidRPr="001931E5">
        <w:rPr>
          <w:rFonts w:eastAsia="Times New Roman" w:cs="Arial"/>
          <w:color w:val="000000"/>
          <w:szCs w:val="22"/>
          <w:bdr w:val="none" w:sz="0" w:space="0" w:color="auto" w:frame="1"/>
        </w:rPr>
        <w:t>processus</w:t>
      </w:r>
      <w:proofErr w:type="spellEnd"/>
      <w:r w:rsidRPr="001931E5">
        <w:rPr>
          <w:rFonts w:eastAsia="Times New Roman" w:cs="Arial"/>
          <w:color w:val="000000"/>
          <w:szCs w:val="22"/>
          <w:bdr w:val="none" w:sz="0" w:space="0" w:color="auto" w:frame="1"/>
        </w:rPr>
        <w:t xml:space="preserve"> de </w:t>
      </w:r>
      <w:proofErr w:type="spellStart"/>
      <w:r w:rsidRPr="001931E5">
        <w:rPr>
          <w:rFonts w:eastAsia="Times New Roman" w:cs="Arial"/>
          <w:color w:val="000000"/>
          <w:szCs w:val="22"/>
          <w:bdr w:val="none" w:sz="0" w:space="0" w:color="auto" w:frame="1"/>
        </w:rPr>
        <w:t>développement</w:t>
      </w:r>
      <w:proofErr w:type="spellEnd"/>
      <w:r w:rsidRPr="001931E5">
        <w:rPr>
          <w:rFonts w:eastAsia="Times New Roman" w:cs="Arial"/>
          <w:color w:val="000000"/>
          <w:szCs w:val="22"/>
          <w:bdr w:val="none" w:sz="0" w:space="0" w:color="auto" w:frame="1"/>
        </w:rPr>
        <w:t xml:space="preserve">, </w:t>
      </w:r>
      <w:proofErr w:type="spellStart"/>
      <w:r w:rsidRPr="001931E5">
        <w:rPr>
          <w:rFonts w:eastAsia="Times New Roman" w:cs="Arial"/>
          <w:color w:val="000000"/>
          <w:szCs w:val="22"/>
          <w:bdr w:val="none" w:sz="0" w:space="0" w:color="auto" w:frame="1"/>
        </w:rPr>
        <w:t>politiquement</w:t>
      </w:r>
      <w:proofErr w:type="spellEnd"/>
      <w:r w:rsidRPr="001931E5">
        <w:rPr>
          <w:rFonts w:eastAsia="Times New Roman" w:cs="Arial"/>
          <w:color w:val="000000"/>
          <w:szCs w:val="22"/>
          <w:bdr w:val="none" w:sz="0" w:space="0" w:color="auto" w:frame="1"/>
        </w:rPr>
        <w:t xml:space="preserve"> et physique pour </w:t>
      </w:r>
      <w:proofErr w:type="spellStart"/>
      <w:r w:rsidRPr="001931E5">
        <w:rPr>
          <w:rFonts w:eastAsia="Times New Roman" w:cs="Arial"/>
          <w:color w:val="000000"/>
          <w:szCs w:val="22"/>
          <w:bdr w:val="none" w:sz="0" w:space="0" w:color="auto" w:frame="1"/>
        </w:rPr>
        <w:t>l'arène</w:t>
      </w:r>
      <w:proofErr w:type="spellEnd"/>
    </w:p>
    <w:p w14:paraId="004A9C7C" w14:textId="77777777" w:rsidR="00A057DF" w:rsidRPr="001931E5" w:rsidRDefault="00A057DF" w:rsidP="00A057DF">
      <w:pPr>
        <w:numPr>
          <w:ilvl w:val="0"/>
          <w:numId w:val="19"/>
        </w:numPr>
        <w:shd w:val="clear" w:color="auto" w:fill="FFFFFF"/>
        <w:spacing w:line="240" w:lineRule="auto"/>
        <w:ind w:left="714" w:hanging="357"/>
        <w:textAlignment w:val="baseline"/>
        <w:rPr>
          <w:rFonts w:cs="Arial"/>
          <w:color w:val="000000"/>
          <w:sz w:val="24"/>
        </w:rPr>
      </w:pPr>
      <w:r w:rsidRPr="001931E5">
        <w:rPr>
          <w:rFonts w:eastAsia="Times New Roman" w:cs="Arial"/>
          <w:color w:val="000000"/>
          <w:szCs w:val="22"/>
          <w:bdr w:val="none" w:sz="0" w:space="0" w:color="auto" w:frame="1"/>
        </w:rPr>
        <w:t xml:space="preserve">Le site </w:t>
      </w:r>
      <w:proofErr w:type="spellStart"/>
      <w:r w:rsidRPr="001931E5">
        <w:rPr>
          <w:rFonts w:eastAsia="Times New Roman" w:cs="Arial"/>
          <w:color w:val="000000"/>
          <w:szCs w:val="22"/>
          <w:bdr w:val="none" w:sz="0" w:space="0" w:color="auto" w:frame="1"/>
        </w:rPr>
        <w:t>en</w:t>
      </w:r>
      <w:proofErr w:type="spellEnd"/>
      <w:r w:rsidRPr="001931E5">
        <w:rPr>
          <w:rFonts w:eastAsia="Times New Roman" w:cs="Arial"/>
          <w:color w:val="000000"/>
          <w:szCs w:val="22"/>
          <w:bdr w:val="none" w:sz="0" w:space="0" w:color="auto" w:frame="1"/>
        </w:rPr>
        <w:t xml:space="preserve"> </w:t>
      </w:r>
      <w:proofErr w:type="spellStart"/>
      <w:r w:rsidRPr="001931E5">
        <w:rPr>
          <w:rFonts w:eastAsia="Times New Roman" w:cs="Arial"/>
          <w:color w:val="000000"/>
          <w:szCs w:val="22"/>
          <w:bdr w:val="none" w:sz="0" w:space="0" w:color="auto" w:frame="1"/>
        </w:rPr>
        <w:t>Floirac</w:t>
      </w:r>
      <w:proofErr w:type="spellEnd"/>
    </w:p>
    <w:p w14:paraId="4961E862" w14:textId="77777777" w:rsidR="00A057DF" w:rsidRPr="001931E5" w:rsidRDefault="00A057DF" w:rsidP="00A057DF">
      <w:pPr>
        <w:numPr>
          <w:ilvl w:val="0"/>
          <w:numId w:val="20"/>
        </w:numPr>
        <w:shd w:val="clear" w:color="auto" w:fill="FFFFFF"/>
        <w:spacing w:line="240" w:lineRule="auto"/>
        <w:ind w:left="714" w:hanging="357"/>
        <w:textAlignment w:val="baseline"/>
        <w:rPr>
          <w:rFonts w:cs="Arial"/>
          <w:color w:val="000000"/>
          <w:sz w:val="24"/>
        </w:rPr>
      </w:pPr>
      <w:r w:rsidRPr="001931E5">
        <w:rPr>
          <w:rFonts w:eastAsia="Times New Roman" w:cs="Arial"/>
          <w:color w:val="000000"/>
          <w:szCs w:val="22"/>
          <w:bdr w:val="none" w:sz="0" w:space="0" w:color="auto" w:frame="1"/>
        </w:rPr>
        <w:t xml:space="preserve">La contribution à la </w:t>
      </w:r>
      <w:proofErr w:type="spellStart"/>
      <w:r w:rsidRPr="001931E5">
        <w:rPr>
          <w:rFonts w:eastAsia="Times New Roman" w:cs="Arial"/>
          <w:color w:val="000000"/>
          <w:szCs w:val="22"/>
          <w:bdr w:val="none" w:sz="0" w:space="0" w:color="auto" w:frame="1"/>
        </w:rPr>
        <w:t>régénération</w:t>
      </w:r>
      <w:proofErr w:type="spellEnd"/>
      <w:r w:rsidRPr="001931E5">
        <w:rPr>
          <w:rFonts w:eastAsia="Times New Roman" w:cs="Arial"/>
          <w:color w:val="000000"/>
          <w:szCs w:val="22"/>
          <w:bdr w:val="none" w:sz="0" w:space="0" w:color="auto" w:frame="1"/>
        </w:rPr>
        <w:t xml:space="preserve"> de la rive droite et </w:t>
      </w:r>
      <w:proofErr w:type="spellStart"/>
      <w:r w:rsidRPr="001931E5">
        <w:rPr>
          <w:rFonts w:eastAsia="Times New Roman" w:cs="Arial"/>
          <w:color w:val="000000"/>
          <w:szCs w:val="22"/>
          <w:bdr w:val="none" w:sz="0" w:space="0" w:color="auto" w:frame="1"/>
        </w:rPr>
        <w:t>Floirac</w:t>
      </w:r>
      <w:proofErr w:type="spellEnd"/>
    </w:p>
    <w:p w14:paraId="4C1CDF4E" w14:textId="77777777" w:rsidR="00A057DF" w:rsidRPr="001931E5" w:rsidRDefault="00A057DF" w:rsidP="00A057DF">
      <w:pPr>
        <w:numPr>
          <w:ilvl w:val="0"/>
          <w:numId w:val="21"/>
        </w:numPr>
        <w:shd w:val="clear" w:color="auto" w:fill="FFFFFF"/>
        <w:spacing w:line="240" w:lineRule="auto"/>
        <w:ind w:left="714" w:hanging="357"/>
        <w:textAlignment w:val="baseline"/>
        <w:rPr>
          <w:rFonts w:eastAsia="Times New Roman" w:cs="Arial"/>
          <w:color w:val="000000"/>
          <w:sz w:val="24"/>
        </w:rPr>
      </w:pPr>
      <w:r w:rsidRPr="001931E5">
        <w:rPr>
          <w:rFonts w:eastAsia="Times New Roman" w:cs="Arial"/>
          <w:color w:val="000000"/>
          <w:szCs w:val="22"/>
          <w:bdr w:val="none" w:sz="0" w:space="0" w:color="auto" w:frame="1"/>
        </w:rPr>
        <w:t xml:space="preserve">Si </w:t>
      </w:r>
      <w:proofErr w:type="spellStart"/>
      <w:r w:rsidRPr="001931E5">
        <w:rPr>
          <w:rFonts w:eastAsia="Times New Roman" w:cs="Arial"/>
          <w:color w:val="000000"/>
          <w:szCs w:val="22"/>
          <w:bdr w:val="none" w:sz="0" w:space="0" w:color="auto" w:frame="1"/>
        </w:rPr>
        <w:t>vous</w:t>
      </w:r>
      <w:proofErr w:type="spellEnd"/>
      <w:r w:rsidRPr="001931E5">
        <w:rPr>
          <w:rFonts w:eastAsia="Times New Roman" w:cs="Arial"/>
          <w:color w:val="000000"/>
          <w:szCs w:val="22"/>
          <w:bdr w:val="none" w:sz="0" w:space="0" w:color="auto" w:frame="1"/>
        </w:rPr>
        <w:t xml:space="preserve"> </w:t>
      </w:r>
      <w:proofErr w:type="spellStart"/>
      <w:r w:rsidRPr="001931E5">
        <w:rPr>
          <w:rFonts w:eastAsia="Times New Roman" w:cs="Arial"/>
          <w:color w:val="000000"/>
          <w:szCs w:val="22"/>
          <w:bdr w:val="none" w:sz="0" w:space="0" w:color="auto" w:frame="1"/>
        </w:rPr>
        <w:t>souhaitez</w:t>
      </w:r>
      <w:proofErr w:type="spellEnd"/>
      <w:r w:rsidRPr="001931E5">
        <w:rPr>
          <w:rFonts w:eastAsia="Times New Roman" w:cs="Arial"/>
          <w:color w:val="000000"/>
          <w:szCs w:val="22"/>
          <w:bdr w:val="none" w:sz="0" w:space="0" w:color="auto" w:frame="1"/>
        </w:rPr>
        <w:t xml:space="preserve"> faire </w:t>
      </w:r>
      <w:proofErr w:type="spellStart"/>
      <w:r w:rsidRPr="001931E5">
        <w:rPr>
          <w:rFonts w:eastAsia="Times New Roman" w:cs="Arial"/>
          <w:color w:val="000000"/>
          <w:szCs w:val="22"/>
          <w:bdr w:val="none" w:sz="0" w:space="0" w:color="auto" w:frame="1"/>
        </w:rPr>
        <w:t>d'autres</w:t>
      </w:r>
      <w:proofErr w:type="spellEnd"/>
      <w:r w:rsidRPr="001931E5">
        <w:rPr>
          <w:rFonts w:eastAsia="Times New Roman" w:cs="Arial"/>
          <w:color w:val="000000"/>
          <w:szCs w:val="22"/>
          <w:bdr w:val="none" w:sz="0" w:space="0" w:color="auto" w:frame="1"/>
        </w:rPr>
        <w:t xml:space="preserve"> </w:t>
      </w:r>
      <w:proofErr w:type="spellStart"/>
      <w:r w:rsidRPr="001931E5">
        <w:rPr>
          <w:rFonts w:eastAsia="Times New Roman" w:cs="Arial"/>
          <w:color w:val="000000"/>
          <w:szCs w:val="22"/>
          <w:bdr w:val="none" w:sz="0" w:space="0" w:color="auto" w:frame="1"/>
        </w:rPr>
        <w:t>commentaires</w:t>
      </w:r>
      <w:proofErr w:type="spellEnd"/>
      <w:r w:rsidRPr="001931E5">
        <w:rPr>
          <w:rFonts w:eastAsia="Times New Roman" w:cs="Arial"/>
          <w:color w:val="000000"/>
          <w:szCs w:val="22"/>
          <w:bdr w:val="none" w:sz="0" w:space="0" w:color="auto" w:frame="1"/>
        </w:rPr>
        <w:t xml:space="preserve">, </w:t>
      </w:r>
      <w:proofErr w:type="spellStart"/>
      <w:r w:rsidRPr="001931E5">
        <w:rPr>
          <w:rFonts w:eastAsia="Times New Roman" w:cs="Arial"/>
          <w:color w:val="000000"/>
          <w:szCs w:val="22"/>
          <w:bdr w:val="none" w:sz="0" w:space="0" w:color="auto" w:frame="1"/>
        </w:rPr>
        <w:t>veuillez</w:t>
      </w:r>
      <w:proofErr w:type="spellEnd"/>
      <w:r w:rsidRPr="001931E5">
        <w:rPr>
          <w:rFonts w:eastAsia="Times New Roman" w:cs="Arial"/>
          <w:color w:val="000000"/>
          <w:szCs w:val="22"/>
          <w:bdr w:val="none" w:sz="0" w:space="0" w:color="auto" w:frame="1"/>
        </w:rPr>
        <w:t xml:space="preserve"> les </w:t>
      </w:r>
      <w:proofErr w:type="spellStart"/>
      <w:r w:rsidRPr="001931E5">
        <w:rPr>
          <w:rFonts w:eastAsia="Times New Roman" w:cs="Arial"/>
          <w:color w:val="000000"/>
          <w:szCs w:val="22"/>
          <w:bdr w:val="none" w:sz="0" w:space="0" w:color="auto" w:frame="1"/>
        </w:rPr>
        <w:t>inclure</w:t>
      </w:r>
      <w:proofErr w:type="spellEnd"/>
      <w:r w:rsidRPr="001931E5">
        <w:rPr>
          <w:rFonts w:eastAsia="Times New Roman" w:cs="Arial"/>
          <w:color w:val="000000"/>
          <w:szCs w:val="22"/>
          <w:bdr w:val="none" w:sz="0" w:space="0" w:color="auto" w:frame="1"/>
        </w:rPr>
        <w:t>.</w:t>
      </w:r>
    </w:p>
    <w:p w14:paraId="0AAF8430" w14:textId="77777777" w:rsidR="00A057DF" w:rsidRPr="001931E5" w:rsidRDefault="00A057DF" w:rsidP="00A057DF">
      <w:pPr>
        <w:shd w:val="clear" w:color="auto" w:fill="FFFFFF"/>
        <w:spacing w:line="240" w:lineRule="auto"/>
        <w:textAlignment w:val="baseline"/>
        <w:rPr>
          <w:rFonts w:cs="Arial"/>
          <w:color w:val="000000"/>
          <w:sz w:val="24"/>
        </w:rPr>
      </w:pPr>
    </w:p>
    <w:p w14:paraId="0A6ED88B" w14:textId="77777777" w:rsidR="00A057DF" w:rsidRPr="001931E5" w:rsidRDefault="00A057DF" w:rsidP="00A057DF">
      <w:pPr>
        <w:shd w:val="clear" w:color="auto" w:fill="FFFFFF"/>
        <w:spacing w:line="240" w:lineRule="auto"/>
        <w:textAlignment w:val="baseline"/>
        <w:rPr>
          <w:rFonts w:cs="Arial"/>
          <w:color w:val="000000"/>
          <w:sz w:val="24"/>
        </w:rPr>
      </w:pPr>
      <w:r w:rsidRPr="001931E5">
        <w:rPr>
          <w:rFonts w:cs="Arial"/>
          <w:color w:val="000000"/>
          <w:szCs w:val="22"/>
          <w:bdr w:val="none" w:sz="0" w:space="0" w:color="auto" w:frame="1"/>
        </w:rPr>
        <w:t xml:space="preserve">Je </w:t>
      </w:r>
      <w:proofErr w:type="spellStart"/>
      <w:r w:rsidRPr="001931E5">
        <w:rPr>
          <w:rFonts w:cs="Arial"/>
          <w:color w:val="000000"/>
          <w:szCs w:val="22"/>
          <w:bdr w:val="none" w:sz="0" w:space="0" w:color="auto" w:frame="1"/>
        </w:rPr>
        <w:t>suis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heureux</w:t>
      </w:r>
      <w:proofErr w:type="spellEnd"/>
      <w:r w:rsidRPr="001931E5">
        <w:rPr>
          <w:rFonts w:cs="Arial"/>
          <w:color w:val="000000"/>
          <w:szCs w:val="22"/>
          <w:bdr w:val="none" w:sz="0" w:space="0" w:color="auto" w:frame="1"/>
        </w:rPr>
        <w:t xml:space="preserve"> de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contacter</w:t>
      </w:r>
      <w:proofErr w:type="spellEnd"/>
      <w:r w:rsidRPr="001931E5">
        <w:rPr>
          <w:rFonts w:cs="Arial"/>
          <w:color w:val="000000"/>
          <w:szCs w:val="22"/>
          <w:bdr w:val="none" w:sz="0" w:space="0" w:color="auto" w:frame="1"/>
        </w:rPr>
        <w:t xml:space="preserve"> par </w:t>
      </w:r>
      <w:proofErr w:type="spellStart"/>
      <w:r w:rsidRPr="001931E5">
        <w:rPr>
          <w:rFonts w:cs="Arial"/>
          <w:color w:val="000000"/>
          <w:szCs w:val="22"/>
          <w:bdr w:val="none" w:sz="0" w:space="0" w:color="auto" w:frame="1"/>
        </w:rPr>
        <w:t>téléphone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si</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le </w:t>
      </w:r>
      <w:proofErr w:type="spellStart"/>
      <w:r w:rsidRPr="001931E5">
        <w:rPr>
          <w:rFonts w:cs="Arial"/>
          <w:color w:val="000000"/>
          <w:szCs w:val="22"/>
          <w:bdr w:val="none" w:sz="0" w:space="0" w:color="auto" w:frame="1"/>
        </w:rPr>
        <w:t>préférez</w:t>
      </w:r>
      <w:proofErr w:type="spellEnd"/>
      <w:r w:rsidRPr="001931E5">
        <w:rPr>
          <w:rFonts w:cs="Arial"/>
          <w:color w:val="000000"/>
          <w:szCs w:val="22"/>
          <w:bdr w:val="none" w:sz="0" w:space="0" w:color="auto" w:frame="1"/>
        </w:rPr>
        <w:t xml:space="preserve">. Je </w:t>
      </w:r>
      <w:proofErr w:type="spellStart"/>
      <w:r w:rsidRPr="001931E5">
        <w:rPr>
          <w:rFonts w:cs="Arial"/>
          <w:color w:val="000000"/>
          <w:szCs w:val="22"/>
          <w:bdr w:val="none" w:sz="0" w:space="0" w:color="auto" w:frame="1"/>
        </w:rPr>
        <w:t>sais</w:t>
      </w:r>
      <w:proofErr w:type="spellEnd"/>
      <w:r w:rsidRPr="001931E5">
        <w:rPr>
          <w:rFonts w:cs="Arial"/>
          <w:color w:val="000000"/>
          <w:szCs w:val="22"/>
          <w:bdr w:val="none" w:sz="0" w:space="0" w:color="auto" w:frame="1"/>
        </w:rPr>
        <w:t xml:space="preserve"> que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serez</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très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occupé</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donc</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préférerez</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peut-être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répondre</w:t>
      </w:r>
      <w:proofErr w:type="spellEnd"/>
      <w:r w:rsidRPr="001931E5">
        <w:rPr>
          <w:rFonts w:cs="Arial"/>
          <w:color w:val="000000"/>
          <w:szCs w:val="22"/>
          <w:bdr w:val="none" w:sz="0" w:space="0" w:color="auto" w:frame="1"/>
        </w:rPr>
        <w:t xml:space="preserve"> par e-mail</w:t>
      </w:r>
    </w:p>
    <w:p w14:paraId="5975FB53" w14:textId="77777777" w:rsidR="00A057DF" w:rsidRPr="001931E5" w:rsidRDefault="00A057DF" w:rsidP="00A057DF">
      <w:pPr>
        <w:shd w:val="clear" w:color="auto" w:fill="FFFFFF"/>
        <w:spacing w:line="240" w:lineRule="auto"/>
        <w:textAlignment w:val="baseline"/>
        <w:rPr>
          <w:rFonts w:cs="Arial"/>
          <w:color w:val="000000"/>
          <w:sz w:val="24"/>
        </w:rPr>
      </w:pPr>
    </w:p>
    <w:p w14:paraId="1E378D26" w14:textId="77777777" w:rsidR="00A057DF" w:rsidRPr="001931E5" w:rsidRDefault="00A057DF" w:rsidP="00A057DF">
      <w:pPr>
        <w:shd w:val="clear" w:color="auto" w:fill="FFFFFF"/>
        <w:spacing w:line="240" w:lineRule="auto"/>
        <w:textAlignment w:val="baseline"/>
        <w:rPr>
          <w:rFonts w:cs="Arial"/>
          <w:color w:val="000000"/>
          <w:sz w:val="24"/>
        </w:rPr>
      </w:pPr>
      <w:proofErr w:type="spellStart"/>
      <w:r w:rsidRPr="001931E5">
        <w:rPr>
          <w:rFonts w:cs="Arial"/>
          <w:color w:val="000000"/>
          <w:szCs w:val="22"/>
          <w:bdr w:val="none" w:sz="0" w:space="0" w:color="auto" w:frame="1"/>
        </w:rPr>
        <w:t>J'ai</w:t>
      </w:r>
      <w:proofErr w:type="spellEnd"/>
      <w:r w:rsidRPr="001931E5">
        <w:rPr>
          <w:rFonts w:cs="Arial"/>
          <w:color w:val="000000"/>
          <w:szCs w:val="22"/>
          <w:bdr w:val="none" w:sz="0" w:space="0" w:color="auto" w:frame="1"/>
        </w:rPr>
        <w:t xml:space="preserve"> joint </w:t>
      </w:r>
      <w:proofErr w:type="spellStart"/>
      <w:r w:rsidRPr="001931E5">
        <w:rPr>
          <w:rFonts w:cs="Arial"/>
          <w:color w:val="000000"/>
          <w:szCs w:val="22"/>
          <w:bdr w:val="none" w:sz="0" w:space="0" w:color="auto" w:frame="1"/>
        </w:rPr>
        <w:t>unfiche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d'informationde</w:t>
      </w:r>
      <w:proofErr w:type="spellEnd"/>
      <w:r w:rsidRPr="001931E5">
        <w:rPr>
          <w:rFonts w:cs="Arial"/>
          <w:color w:val="000000"/>
          <w:szCs w:val="22"/>
          <w:bdr w:val="none" w:sz="0" w:space="0" w:color="auto" w:frame="1"/>
        </w:rPr>
        <w:t xml:space="preserve"> mon étude' </w:t>
      </w:r>
      <w:proofErr w:type="spellStart"/>
      <w:r w:rsidRPr="001931E5">
        <w:rPr>
          <w:rFonts w:cs="Arial"/>
          <w:color w:val="000000"/>
          <w:szCs w:val="22"/>
          <w:bdr w:val="none" w:sz="0" w:space="0" w:color="auto" w:frame="1"/>
        </w:rPr>
        <w:t>ainsi</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qu'un</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formulaire</w:t>
      </w:r>
      <w:proofErr w:type="spellEnd"/>
      <w:r w:rsidRPr="001931E5">
        <w:rPr>
          <w:rFonts w:cs="Arial"/>
          <w:color w:val="000000"/>
          <w:szCs w:val="22"/>
          <w:bdr w:val="none" w:sz="0" w:space="0" w:color="auto" w:frame="1"/>
        </w:rPr>
        <w:t xml:space="preserve"> de </w:t>
      </w:r>
      <w:proofErr w:type="spellStart"/>
      <w:r w:rsidRPr="001931E5">
        <w:rPr>
          <w:rFonts w:cs="Arial"/>
          <w:color w:val="000000"/>
          <w:szCs w:val="22"/>
          <w:bdr w:val="none" w:sz="0" w:space="0" w:color="auto" w:frame="1"/>
        </w:rPr>
        <w:t>consentement</w:t>
      </w:r>
      <w:proofErr w:type="spellEnd"/>
      <w:r w:rsidRPr="001931E5">
        <w:rPr>
          <w:rFonts w:cs="Arial"/>
          <w:color w:val="000000"/>
          <w:szCs w:val="22"/>
          <w:bdr w:val="none" w:sz="0" w:space="0" w:color="auto" w:frame="1"/>
        </w:rPr>
        <w:t xml:space="preserve">’ que </w:t>
      </w:r>
      <w:proofErr w:type="spellStart"/>
      <w:r w:rsidRPr="001931E5">
        <w:rPr>
          <w:rFonts w:cs="Arial"/>
          <w:color w:val="000000"/>
          <w:szCs w:val="22"/>
          <w:bdr w:val="none" w:sz="0" w:space="0" w:color="auto" w:frame="1"/>
        </w:rPr>
        <w:t>je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serais </w:t>
      </w:r>
      <w:proofErr w:type="spellStart"/>
      <w:r w:rsidRPr="001931E5">
        <w:rPr>
          <w:rFonts w:cs="Arial"/>
          <w:color w:val="000000"/>
          <w:szCs w:val="22"/>
          <w:bdr w:val="none" w:sz="0" w:space="0" w:color="auto" w:frame="1"/>
        </w:rPr>
        <w:t>reconnaissant</w:t>
      </w:r>
      <w:proofErr w:type="spellEnd"/>
      <w:r w:rsidRPr="001931E5">
        <w:rPr>
          <w:rFonts w:cs="Arial"/>
          <w:color w:val="000000"/>
          <w:szCs w:val="22"/>
          <w:bdr w:val="none" w:sz="0" w:space="0" w:color="auto" w:frame="1"/>
        </w:rPr>
        <w:t xml:space="preserve"> de signer </w:t>
      </w:r>
      <w:proofErr w:type="spellStart"/>
      <w:r w:rsidRPr="001931E5">
        <w:rPr>
          <w:rFonts w:cs="Arial"/>
          <w:color w:val="000000"/>
          <w:szCs w:val="22"/>
          <w:bdr w:val="none" w:sz="0" w:space="0" w:color="auto" w:frame="1"/>
        </w:rPr>
        <w:t>si</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êtes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heureux</w:t>
      </w:r>
      <w:proofErr w:type="spellEnd"/>
      <w:r w:rsidRPr="001931E5">
        <w:rPr>
          <w:rFonts w:cs="Arial"/>
          <w:color w:val="000000"/>
          <w:szCs w:val="22"/>
          <w:bdr w:val="none" w:sz="0" w:space="0" w:color="auto" w:frame="1"/>
        </w:rPr>
        <w:t xml:space="preserve"> de </w:t>
      </w:r>
      <w:proofErr w:type="spellStart"/>
      <w:r w:rsidRPr="001931E5">
        <w:rPr>
          <w:rFonts w:cs="Arial"/>
          <w:color w:val="000000"/>
          <w:szCs w:val="22"/>
          <w:bdr w:val="none" w:sz="0" w:space="0" w:color="auto" w:frame="1"/>
        </w:rPr>
        <w:t>participer</w:t>
      </w:r>
      <w:proofErr w:type="spellEnd"/>
      <w:r w:rsidRPr="001931E5">
        <w:rPr>
          <w:rFonts w:cs="Arial"/>
          <w:color w:val="000000"/>
          <w:szCs w:val="22"/>
          <w:bdr w:val="none" w:sz="0" w:space="0" w:color="auto" w:frame="1"/>
        </w:rPr>
        <w:t xml:space="preserve"> à </w:t>
      </w:r>
      <w:proofErr w:type="spellStart"/>
      <w:r w:rsidRPr="001931E5">
        <w:rPr>
          <w:rFonts w:cs="Arial"/>
          <w:color w:val="000000"/>
          <w:szCs w:val="22"/>
          <w:bdr w:val="none" w:sz="0" w:space="0" w:color="auto" w:frame="1"/>
        </w:rPr>
        <w:t>mes</w:t>
      </w:r>
      <w:proofErr w:type="spellEnd"/>
      <w:r w:rsidRPr="001931E5">
        <w:rPr>
          <w:rFonts w:cs="Arial"/>
          <w:color w:val="000000"/>
          <w:szCs w:val="22"/>
          <w:bdr w:val="none" w:sz="0" w:space="0" w:color="auto" w:frame="1"/>
        </w:rPr>
        <w:t xml:space="preserve"> études </w:t>
      </w:r>
      <w:proofErr w:type="spellStart"/>
      <w:r w:rsidRPr="001931E5">
        <w:rPr>
          <w:rFonts w:cs="Arial"/>
          <w:color w:val="000000"/>
          <w:szCs w:val="22"/>
          <w:bdr w:val="none" w:sz="0" w:space="0" w:color="auto" w:frame="1"/>
        </w:rPr>
        <w:t>doctorales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ce</w:t>
      </w:r>
      <w:proofErr w:type="spellEnd"/>
      <w:r w:rsidRPr="001931E5">
        <w:rPr>
          <w:rFonts w:cs="Arial"/>
          <w:color w:val="000000"/>
          <w:szCs w:val="22"/>
          <w:bdr w:val="none" w:sz="0" w:space="0" w:color="auto" w:frame="1"/>
        </w:rPr>
        <w:t xml:space="preserve"> consent </w:t>
      </w:r>
      <w:proofErr w:type="spellStart"/>
      <w:r w:rsidRPr="001931E5">
        <w:rPr>
          <w:rFonts w:cs="Arial"/>
          <w:color w:val="000000"/>
          <w:szCs w:val="22"/>
          <w:bdr w:val="none" w:sz="0" w:space="0" w:color="auto" w:frame="1"/>
        </w:rPr>
        <w:t>est</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obliqatoire</w:t>
      </w:r>
      <w:proofErr w:type="spellEnd"/>
      <w:r w:rsidRPr="001931E5">
        <w:rPr>
          <w:rFonts w:cs="Arial"/>
          <w:color w:val="000000"/>
          <w:szCs w:val="22"/>
          <w:bdr w:val="none" w:sz="0" w:space="0" w:color="auto" w:frame="1"/>
        </w:rPr>
        <w:t xml:space="preserve"> dans le system </w:t>
      </w:r>
      <w:proofErr w:type="spellStart"/>
      <w:r w:rsidRPr="001931E5">
        <w:rPr>
          <w:rFonts w:cs="Arial"/>
          <w:color w:val="000000"/>
          <w:szCs w:val="22"/>
          <w:bdr w:val="none" w:sz="0" w:space="0" w:color="auto" w:frame="1"/>
        </w:rPr>
        <w:t>britannique</w:t>
      </w:r>
      <w:proofErr w:type="spellEnd"/>
      <w:r w:rsidRPr="001931E5">
        <w:rPr>
          <w:rFonts w:cs="Arial"/>
          <w:color w:val="000000"/>
          <w:szCs w:val="22"/>
          <w:bdr w:val="none" w:sz="0" w:space="0" w:color="auto" w:frame="1"/>
        </w:rPr>
        <w:t xml:space="preserve"> de </w:t>
      </w:r>
      <w:proofErr w:type="spellStart"/>
      <w:r w:rsidRPr="001931E5">
        <w:rPr>
          <w:rFonts w:cs="Arial"/>
          <w:color w:val="000000"/>
          <w:szCs w:val="22"/>
          <w:bdr w:val="none" w:sz="0" w:space="0" w:color="auto" w:frame="1"/>
        </w:rPr>
        <w:t>doctorales</w:t>
      </w:r>
      <w:proofErr w:type="spellEnd"/>
      <w:r w:rsidRPr="001931E5">
        <w:rPr>
          <w:rFonts w:cs="Arial"/>
          <w:color w:val="000000"/>
          <w:szCs w:val="22"/>
          <w:bdr w:val="none" w:sz="0" w:space="0" w:color="auto" w:frame="1"/>
        </w:rPr>
        <w:t>).</w:t>
      </w:r>
    </w:p>
    <w:p w14:paraId="542EB728" w14:textId="77777777" w:rsidR="00A057DF" w:rsidRPr="001931E5" w:rsidRDefault="00A057DF" w:rsidP="00A057DF">
      <w:pPr>
        <w:shd w:val="clear" w:color="auto" w:fill="FFFFFF"/>
        <w:spacing w:line="240" w:lineRule="auto"/>
        <w:textAlignment w:val="baseline"/>
        <w:rPr>
          <w:rFonts w:cs="Arial"/>
          <w:color w:val="000000"/>
          <w:sz w:val="24"/>
        </w:rPr>
      </w:pPr>
    </w:p>
    <w:p w14:paraId="1F3556E5" w14:textId="77777777" w:rsidR="00A057DF" w:rsidRPr="001931E5" w:rsidRDefault="00A057DF" w:rsidP="00A057DF">
      <w:pPr>
        <w:shd w:val="clear" w:color="auto" w:fill="FFFFFF"/>
        <w:spacing w:line="240" w:lineRule="auto"/>
        <w:textAlignment w:val="baseline"/>
        <w:rPr>
          <w:rFonts w:cs="Arial"/>
          <w:color w:val="000000"/>
          <w:sz w:val="24"/>
        </w:rPr>
      </w:pPr>
      <w:r w:rsidRPr="001931E5">
        <w:rPr>
          <w:rFonts w:cs="Arial"/>
          <w:color w:val="201F1E"/>
          <w:szCs w:val="22"/>
          <w:bdr w:val="none" w:sz="0" w:space="0" w:color="auto" w:frame="1"/>
          <w:lang w:val="fr-FR"/>
        </w:rPr>
        <w:t>Votre assistance serait très appréciable. N’hésitez pas à me contacter si vous nécessitez d’autres informations. En vous remerciant d’avance, veuillez agrée, Madame/Monsieur l’expression de mes considérations distinguées.</w:t>
      </w:r>
    </w:p>
    <w:p w14:paraId="5C534F1B" w14:textId="77777777" w:rsidR="00A057DF" w:rsidRPr="001931E5" w:rsidRDefault="00A057DF" w:rsidP="00A057DF">
      <w:pPr>
        <w:shd w:val="clear" w:color="auto" w:fill="FFFFFF"/>
        <w:spacing w:line="240" w:lineRule="auto"/>
        <w:textAlignment w:val="baseline"/>
        <w:rPr>
          <w:rFonts w:cs="Arial"/>
          <w:color w:val="000000"/>
          <w:sz w:val="24"/>
        </w:rPr>
      </w:pPr>
    </w:p>
    <w:p w14:paraId="030E9654" w14:textId="77777777" w:rsidR="00A057DF" w:rsidRPr="001931E5" w:rsidRDefault="00A057DF" w:rsidP="00A057DF">
      <w:pPr>
        <w:shd w:val="clear" w:color="auto" w:fill="FFFFFF"/>
        <w:spacing w:line="240" w:lineRule="auto"/>
        <w:textAlignment w:val="baseline"/>
        <w:rPr>
          <w:rFonts w:cs="Arial"/>
          <w:color w:val="000000"/>
          <w:sz w:val="24"/>
        </w:rPr>
      </w:pPr>
      <w:proofErr w:type="spellStart"/>
      <w:r w:rsidRPr="001931E5">
        <w:rPr>
          <w:rFonts w:cs="Arial"/>
          <w:color w:val="201F1E"/>
          <w:szCs w:val="22"/>
          <w:bdr w:val="none" w:sz="0" w:space="0" w:color="auto" w:frame="1"/>
        </w:rPr>
        <w:t>Cordialement</w:t>
      </w:r>
      <w:proofErr w:type="spellEnd"/>
    </w:p>
    <w:p w14:paraId="7F4C478E" w14:textId="1EBBE240" w:rsidR="00A057DF" w:rsidRPr="001931E5" w:rsidRDefault="00A057DF" w:rsidP="00A057DF">
      <w:pPr>
        <w:shd w:val="clear" w:color="auto" w:fill="FFFFFF"/>
        <w:spacing w:line="360" w:lineRule="atLeast"/>
        <w:textAlignment w:val="baseline"/>
        <w:rPr>
          <w:rFonts w:cs="Arial"/>
          <w:color w:val="000000"/>
          <w:sz w:val="24"/>
        </w:rPr>
      </w:pPr>
    </w:p>
    <w:p w14:paraId="2C621C15" w14:textId="77777777" w:rsidR="00A057DF" w:rsidRPr="001931E5" w:rsidRDefault="00A057DF" w:rsidP="00A057DF">
      <w:pPr>
        <w:shd w:val="clear" w:color="auto" w:fill="FFFFFF"/>
        <w:spacing w:line="240" w:lineRule="auto"/>
        <w:textAlignment w:val="baseline"/>
        <w:rPr>
          <w:rFonts w:cs="Arial"/>
          <w:color w:val="000000"/>
          <w:sz w:val="24"/>
        </w:rPr>
      </w:pPr>
      <w:proofErr w:type="spellStart"/>
      <w:r w:rsidRPr="001931E5">
        <w:rPr>
          <w:rFonts w:cs="Arial"/>
          <w:b/>
          <w:bCs/>
          <w:color w:val="000000"/>
          <w:szCs w:val="22"/>
          <w:bdr w:val="none" w:sz="0" w:space="0" w:color="auto" w:frame="1"/>
        </w:rPr>
        <w:t>Détails</w:t>
      </w:r>
      <w:proofErr w:type="spellEnd"/>
      <w:r w:rsidRPr="001931E5">
        <w:rPr>
          <w:rFonts w:cs="Arial"/>
          <w:b/>
          <w:bCs/>
          <w:color w:val="000000"/>
          <w:szCs w:val="22"/>
          <w:bdr w:val="none" w:sz="0" w:space="0" w:color="auto" w:frame="1"/>
        </w:rPr>
        <w:t xml:space="preserve"> du contact </w:t>
      </w:r>
    </w:p>
    <w:p w14:paraId="71D5DB5D" w14:textId="77777777" w:rsidR="00A057DF" w:rsidRDefault="00A057DF" w:rsidP="00A057DF">
      <w:pPr>
        <w:spacing w:line="240" w:lineRule="auto"/>
        <w:rPr>
          <w:rFonts w:eastAsia="Times New Roman" w:cs="Arial"/>
          <w:color w:val="201F1E"/>
          <w:szCs w:val="22"/>
          <w:bdr w:val="none" w:sz="0" w:space="0" w:color="auto" w:frame="1"/>
          <w:shd w:val="clear" w:color="auto" w:fill="FFFFFF"/>
        </w:rPr>
      </w:pPr>
    </w:p>
    <w:p w14:paraId="29200E81" w14:textId="77777777" w:rsidR="00A057DF" w:rsidRDefault="00A057DF" w:rsidP="00A057DF">
      <w:pPr>
        <w:spacing w:line="240" w:lineRule="auto"/>
        <w:rPr>
          <w:rFonts w:eastAsia="Times New Roman" w:cs="Arial"/>
          <w:color w:val="201F1E"/>
          <w:szCs w:val="22"/>
          <w:bdr w:val="none" w:sz="0" w:space="0" w:color="auto" w:frame="1"/>
          <w:shd w:val="clear" w:color="auto" w:fill="FFFFFF"/>
        </w:rPr>
      </w:pPr>
    </w:p>
    <w:p w14:paraId="597844E5" w14:textId="77777777" w:rsidR="004F7D54" w:rsidRDefault="004F7D54" w:rsidP="00A057DF">
      <w:pPr>
        <w:spacing w:line="240" w:lineRule="auto"/>
        <w:rPr>
          <w:rFonts w:eastAsia="Times New Roman" w:cs="Arial"/>
          <w:color w:val="201F1E"/>
          <w:szCs w:val="22"/>
          <w:bdr w:val="none" w:sz="0" w:space="0" w:color="auto" w:frame="1"/>
          <w:shd w:val="clear" w:color="auto" w:fill="FFFFFF"/>
        </w:rPr>
      </w:pPr>
    </w:p>
    <w:p w14:paraId="75F7FB33" w14:textId="77777777" w:rsidR="004F7D54" w:rsidRDefault="004F7D54" w:rsidP="00A057DF">
      <w:pPr>
        <w:spacing w:line="240" w:lineRule="auto"/>
        <w:rPr>
          <w:rFonts w:eastAsia="Times New Roman" w:cs="Arial"/>
          <w:color w:val="201F1E"/>
          <w:szCs w:val="22"/>
          <w:bdr w:val="none" w:sz="0" w:space="0" w:color="auto" w:frame="1"/>
          <w:shd w:val="clear" w:color="auto" w:fill="FFFFFF"/>
        </w:rPr>
      </w:pPr>
    </w:p>
    <w:p w14:paraId="456CD6F4" w14:textId="77777777" w:rsidR="004F7D54" w:rsidRDefault="004F7D54" w:rsidP="00A057DF">
      <w:pPr>
        <w:spacing w:line="240" w:lineRule="auto"/>
        <w:rPr>
          <w:rFonts w:eastAsia="Times New Roman" w:cs="Arial"/>
          <w:color w:val="201F1E"/>
          <w:szCs w:val="22"/>
          <w:bdr w:val="none" w:sz="0" w:space="0" w:color="auto" w:frame="1"/>
          <w:shd w:val="clear" w:color="auto" w:fill="FFFFFF"/>
        </w:rPr>
      </w:pPr>
    </w:p>
    <w:p w14:paraId="7B7F1931" w14:textId="77777777" w:rsidR="004F7D54" w:rsidRDefault="004F7D54" w:rsidP="00A057DF">
      <w:pPr>
        <w:spacing w:line="240" w:lineRule="auto"/>
        <w:rPr>
          <w:rFonts w:eastAsia="Times New Roman" w:cs="Arial"/>
          <w:color w:val="201F1E"/>
          <w:szCs w:val="22"/>
          <w:bdr w:val="none" w:sz="0" w:space="0" w:color="auto" w:frame="1"/>
          <w:shd w:val="clear" w:color="auto" w:fill="FFFFFF"/>
        </w:rPr>
      </w:pPr>
    </w:p>
    <w:p w14:paraId="55F662BD" w14:textId="77777777" w:rsidR="004F7D54" w:rsidRDefault="004F7D54" w:rsidP="00A057DF">
      <w:pPr>
        <w:spacing w:line="240" w:lineRule="auto"/>
        <w:rPr>
          <w:rFonts w:eastAsia="Times New Roman" w:cs="Arial"/>
          <w:color w:val="201F1E"/>
          <w:szCs w:val="22"/>
          <w:bdr w:val="none" w:sz="0" w:space="0" w:color="auto" w:frame="1"/>
          <w:shd w:val="clear" w:color="auto" w:fill="FFFFFF"/>
        </w:rPr>
      </w:pPr>
    </w:p>
    <w:p w14:paraId="6836C2E7" w14:textId="77777777" w:rsidR="004F7D54" w:rsidRDefault="004F7D54" w:rsidP="00A057DF">
      <w:pPr>
        <w:spacing w:line="240" w:lineRule="auto"/>
        <w:rPr>
          <w:rFonts w:eastAsia="Times New Roman" w:cs="Arial"/>
          <w:color w:val="201F1E"/>
          <w:szCs w:val="22"/>
          <w:bdr w:val="none" w:sz="0" w:space="0" w:color="auto" w:frame="1"/>
          <w:shd w:val="clear" w:color="auto" w:fill="FFFFFF"/>
        </w:rPr>
      </w:pPr>
    </w:p>
    <w:p w14:paraId="17DFF462" w14:textId="77777777" w:rsidR="004F7D54" w:rsidRDefault="004F7D54" w:rsidP="00A057DF">
      <w:pPr>
        <w:spacing w:line="240" w:lineRule="auto"/>
        <w:rPr>
          <w:rFonts w:eastAsia="Times New Roman" w:cs="Arial"/>
          <w:color w:val="201F1E"/>
          <w:szCs w:val="22"/>
          <w:bdr w:val="none" w:sz="0" w:space="0" w:color="auto" w:frame="1"/>
          <w:shd w:val="clear" w:color="auto" w:fill="FFFFFF"/>
        </w:rPr>
      </w:pPr>
    </w:p>
    <w:p w14:paraId="216BD1A7" w14:textId="77777777" w:rsidR="00A057DF" w:rsidRPr="001931E5" w:rsidRDefault="00A057DF" w:rsidP="00A057DF">
      <w:pPr>
        <w:spacing w:line="240" w:lineRule="auto"/>
        <w:rPr>
          <w:rFonts w:eastAsia="Times New Roman" w:cs="Arial"/>
          <w:color w:val="auto"/>
          <w:szCs w:val="22"/>
        </w:rPr>
      </w:pPr>
      <w:r w:rsidRPr="001931E5">
        <w:rPr>
          <w:rFonts w:eastAsia="Times New Roman" w:cs="Arial"/>
          <w:color w:val="201F1E"/>
          <w:szCs w:val="22"/>
          <w:bdr w:val="none" w:sz="0" w:space="0" w:color="auto" w:frame="1"/>
          <w:shd w:val="clear" w:color="auto" w:fill="FFFFFF"/>
        </w:rPr>
        <w:lastRenderedPageBreak/>
        <w:t>Chere Madame/Monsieur</w:t>
      </w:r>
    </w:p>
    <w:p w14:paraId="4056BDEC" w14:textId="77777777" w:rsidR="00A057DF" w:rsidRPr="001931E5" w:rsidRDefault="00A057DF" w:rsidP="00A057DF">
      <w:pPr>
        <w:shd w:val="clear" w:color="auto" w:fill="FFFFFF"/>
        <w:spacing w:line="240" w:lineRule="auto"/>
        <w:textAlignment w:val="baseline"/>
        <w:rPr>
          <w:rFonts w:eastAsia="Times New Roman" w:cs="Arial"/>
          <w:color w:val="201F1E"/>
          <w:szCs w:val="22"/>
        </w:rPr>
      </w:pPr>
    </w:p>
    <w:p w14:paraId="5AC0E0CC" w14:textId="77777777" w:rsidR="00A057DF" w:rsidRPr="001931E5" w:rsidRDefault="00A057DF" w:rsidP="00A057DF">
      <w:pPr>
        <w:shd w:val="clear" w:color="auto" w:fill="FFFFFF"/>
        <w:spacing w:line="240" w:lineRule="auto"/>
        <w:rPr>
          <w:rFonts w:cs="Arial"/>
          <w:color w:val="201F1E"/>
          <w:szCs w:val="22"/>
        </w:rPr>
      </w:pPr>
      <w:r w:rsidRPr="001931E5">
        <w:rPr>
          <w:rFonts w:cs="Arial"/>
          <w:color w:val="201F1E"/>
          <w:szCs w:val="22"/>
          <w:bdr w:val="none" w:sz="0" w:space="0" w:color="auto" w:frame="1"/>
        </w:rPr>
        <w:t>Suite</w:t>
      </w:r>
      <w:r>
        <w:rPr>
          <w:rFonts w:cs="Arial"/>
          <w:color w:val="201F1E"/>
          <w:szCs w:val="22"/>
          <w:bdr w:val="none" w:sz="0" w:space="0" w:color="auto" w:frame="1"/>
        </w:rPr>
        <w:t xml:space="preserve"> </w:t>
      </w:r>
      <w:r w:rsidRPr="001931E5">
        <w:rPr>
          <w:rFonts w:cs="Arial"/>
          <w:color w:val="000000"/>
          <w:szCs w:val="22"/>
          <w:bdr w:val="none" w:sz="0" w:space="0" w:color="auto" w:frame="1"/>
        </w:rPr>
        <w:t>à</w:t>
      </w:r>
      <w:r>
        <w:rPr>
          <w:rFonts w:cs="Arial"/>
          <w:color w:val="000000"/>
          <w:szCs w:val="22"/>
          <w:bdr w:val="none" w:sz="0" w:space="0" w:color="auto" w:frame="1"/>
        </w:rPr>
        <w:t xml:space="preserve"> </w:t>
      </w:r>
      <w:r w:rsidRPr="001931E5">
        <w:rPr>
          <w:rFonts w:cs="Arial"/>
          <w:color w:val="201F1E"/>
          <w:szCs w:val="22"/>
          <w:bdr w:val="none" w:sz="0" w:space="0" w:color="auto" w:frame="1"/>
        </w:rPr>
        <w:t xml:space="preserve">mon emails de 4 et 13 </w:t>
      </w:r>
      <w:proofErr w:type="spellStart"/>
      <w:r w:rsidRPr="001931E5">
        <w:rPr>
          <w:rFonts w:cs="Arial"/>
          <w:color w:val="201F1E"/>
          <w:szCs w:val="22"/>
          <w:bdr w:val="none" w:sz="0" w:space="0" w:color="auto" w:frame="1"/>
        </w:rPr>
        <w:t>janvier</w:t>
      </w:r>
      <w:proofErr w:type="spellEnd"/>
      <w:r w:rsidRPr="001931E5">
        <w:rPr>
          <w:rFonts w:cs="Arial"/>
          <w:color w:val="201F1E"/>
          <w:szCs w:val="22"/>
          <w:bdr w:val="none" w:sz="0" w:space="0" w:color="auto" w:frame="1"/>
        </w:rPr>
        <w:t xml:space="preserve"> 2021, je me </w:t>
      </w:r>
      <w:proofErr w:type="spellStart"/>
      <w:r w:rsidRPr="001931E5">
        <w:rPr>
          <w:rFonts w:cs="Arial"/>
          <w:color w:val="201F1E"/>
          <w:szCs w:val="22"/>
          <w:bdr w:val="none" w:sz="0" w:space="0" w:color="auto" w:frame="1"/>
        </w:rPr>
        <w:t>demande</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si</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vous</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pouvez</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trouver</w:t>
      </w:r>
      <w:proofErr w:type="spellEnd"/>
      <w:r w:rsidRPr="001931E5">
        <w:rPr>
          <w:rFonts w:cs="Arial"/>
          <w:color w:val="201F1E"/>
          <w:szCs w:val="22"/>
          <w:bdr w:val="none" w:sz="0" w:space="0" w:color="auto" w:frame="1"/>
        </w:rPr>
        <w:t xml:space="preserve"> un petit </w:t>
      </w:r>
      <w:proofErr w:type="spellStart"/>
      <w:r w:rsidRPr="001931E5">
        <w:rPr>
          <w:rFonts w:cs="Arial"/>
          <w:color w:val="201F1E"/>
          <w:szCs w:val="22"/>
          <w:bdr w:val="none" w:sz="0" w:space="0" w:color="auto" w:frame="1"/>
        </w:rPr>
        <w:t>créneau</w:t>
      </w:r>
      <w:proofErr w:type="spellEnd"/>
      <w:r w:rsidRPr="001931E5">
        <w:rPr>
          <w:rFonts w:cs="Arial"/>
          <w:color w:val="201F1E"/>
          <w:szCs w:val="22"/>
          <w:bdr w:val="none" w:sz="0" w:space="0" w:color="auto" w:frame="1"/>
        </w:rPr>
        <w:t xml:space="preserve"> dans </w:t>
      </w:r>
      <w:proofErr w:type="spellStart"/>
      <w:r w:rsidRPr="001931E5">
        <w:rPr>
          <w:rFonts w:cs="Arial"/>
          <w:color w:val="201F1E"/>
          <w:szCs w:val="22"/>
          <w:bdr w:val="none" w:sz="0" w:space="0" w:color="auto" w:frame="1"/>
        </w:rPr>
        <w:t>votre</w:t>
      </w:r>
      <w:proofErr w:type="spellEnd"/>
      <w:r w:rsidRPr="001931E5">
        <w:rPr>
          <w:rFonts w:cs="Arial"/>
          <w:color w:val="201F1E"/>
          <w:szCs w:val="22"/>
          <w:bdr w:val="none" w:sz="0" w:space="0" w:color="auto" w:frame="1"/>
        </w:rPr>
        <w:t xml:space="preserve"> agenda pour </w:t>
      </w:r>
      <w:proofErr w:type="spellStart"/>
      <w:r w:rsidRPr="001931E5">
        <w:rPr>
          <w:rFonts w:cs="Arial"/>
          <w:color w:val="201F1E"/>
          <w:szCs w:val="22"/>
          <w:bdr w:val="none" w:sz="0" w:space="0" w:color="auto" w:frame="1"/>
        </w:rPr>
        <w:t>répondre</w:t>
      </w:r>
      <w:proofErr w:type="spellEnd"/>
      <w:r w:rsidRPr="001931E5">
        <w:rPr>
          <w:rFonts w:cs="Arial"/>
          <w:color w:val="201F1E"/>
          <w:szCs w:val="22"/>
          <w:bdr w:val="none" w:sz="0" w:space="0" w:color="auto" w:frame="1"/>
        </w:rPr>
        <w:t xml:space="preserve"> aux </w:t>
      </w:r>
      <w:proofErr w:type="spellStart"/>
      <w:r w:rsidRPr="001931E5">
        <w:rPr>
          <w:rFonts w:cs="Arial"/>
          <w:color w:val="201F1E"/>
          <w:szCs w:val="22"/>
          <w:bdr w:val="none" w:sz="0" w:space="0" w:color="auto" w:frame="1"/>
        </w:rPr>
        <w:t>questionnes</w:t>
      </w:r>
      <w:proofErr w:type="spellEnd"/>
      <w:r w:rsidRPr="001931E5">
        <w:rPr>
          <w:rFonts w:cs="Arial"/>
          <w:color w:val="201F1E"/>
          <w:szCs w:val="22"/>
          <w:bdr w:val="none" w:sz="0" w:space="0" w:color="auto" w:frame="1"/>
        </w:rPr>
        <w:t xml:space="preserve"> que </w:t>
      </w:r>
      <w:proofErr w:type="spellStart"/>
      <w:r w:rsidRPr="001931E5">
        <w:rPr>
          <w:rFonts w:cs="Arial"/>
          <w:color w:val="201F1E"/>
          <w:szCs w:val="22"/>
          <w:bdr w:val="none" w:sz="0" w:space="0" w:color="auto" w:frame="1"/>
        </w:rPr>
        <w:t>j’ai</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posé</w:t>
      </w:r>
      <w:proofErr w:type="spellEnd"/>
      <w:r w:rsidRPr="001931E5">
        <w:rPr>
          <w:rFonts w:cs="Arial"/>
          <w:color w:val="201F1E"/>
          <w:szCs w:val="22"/>
          <w:bdr w:val="none" w:sz="0" w:space="0" w:color="auto" w:frame="1"/>
        </w:rPr>
        <w:t>.</w:t>
      </w:r>
      <w:r>
        <w:rPr>
          <w:rFonts w:cs="Arial"/>
          <w:color w:val="201F1E"/>
          <w:szCs w:val="22"/>
          <w:bdr w:val="none" w:sz="0" w:space="0" w:color="auto" w:frame="1"/>
        </w:rPr>
        <w:t xml:space="preserve"> </w:t>
      </w:r>
      <w:r w:rsidRPr="001931E5">
        <w:rPr>
          <w:rFonts w:cs="Arial"/>
          <w:color w:val="201F1E"/>
          <w:szCs w:val="22"/>
          <w:bdr w:val="none" w:sz="0" w:space="0" w:color="auto" w:frame="1"/>
        </w:rPr>
        <w:t xml:space="preserve">Je </w:t>
      </w:r>
      <w:proofErr w:type="spellStart"/>
      <w:r w:rsidRPr="001931E5">
        <w:rPr>
          <w:rFonts w:cs="Arial"/>
          <w:color w:val="201F1E"/>
          <w:szCs w:val="22"/>
          <w:bdr w:val="none" w:sz="0" w:space="0" w:color="auto" w:frame="1"/>
        </w:rPr>
        <w:t>sais</w:t>
      </w:r>
      <w:proofErr w:type="spellEnd"/>
      <w:r w:rsidRPr="001931E5">
        <w:rPr>
          <w:rFonts w:cs="Arial"/>
          <w:color w:val="201F1E"/>
          <w:szCs w:val="22"/>
          <w:bdr w:val="none" w:sz="0" w:space="0" w:color="auto" w:frame="1"/>
        </w:rPr>
        <w:t xml:space="preserve"> que </w:t>
      </w:r>
      <w:proofErr w:type="spellStart"/>
      <w:r w:rsidRPr="001931E5">
        <w:rPr>
          <w:rFonts w:cs="Arial"/>
          <w:color w:val="201F1E"/>
          <w:szCs w:val="22"/>
          <w:bdr w:val="none" w:sz="0" w:space="0" w:color="auto" w:frame="1"/>
        </w:rPr>
        <w:t>vous</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êtes</w:t>
      </w:r>
      <w:proofErr w:type="spellEnd"/>
      <w:r w:rsidRPr="001931E5">
        <w:rPr>
          <w:rFonts w:cs="Arial"/>
          <w:color w:val="201F1E"/>
          <w:szCs w:val="22"/>
          <w:bdr w:val="none" w:sz="0" w:space="0" w:color="auto" w:frame="1"/>
        </w:rPr>
        <w:t xml:space="preserve"> bien </w:t>
      </w:r>
      <w:proofErr w:type="spellStart"/>
      <w:r w:rsidRPr="001931E5">
        <w:rPr>
          <w:rFonts w:cs="Arial"/>
          <w:color w:val="201F1E"/>
          <w:szCs w:val="22"/>
          <w:bdr w:val="none" w:sz="0" w:space="0" w:color="auto" w:frame="1"/>
        </w:rPr>
        <w:t>occupé</w:t>
      </w:r>
      <w:proofErr w:type="spellEnd"/>
      <w:r w:rsidRPr="001931E5">
        <w:rPr>
          <w:rFonts w:cs="Arial"/>
          <w:color w:val="201F1E"/>
          <w:szCs w:val="22"/>
          <w:bdr w:val="none" w:sz="0" w:space="0" w:color="auto" w:frame="1"/>
        </w:rPr>
        <w:t xml:space="preserve"> dans </w:t>
      </w:r>
      <w:proofErr w:type="spellStart"/>
      <w:r w:rsidRPr="001931E5">
        <w:rPr>
          <w:rFonts w:cs="Arial"/>
          <w:color w:val="201F1E"/>
          <w:szCs w:val="22"/>
          <w:bdr w:val="none" w:sz="0" w:space="0" w:color="auto" w:frame="1"/>
        </w:rPr>
        <w:t>cette</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période</w:t>
      </w:r>
      <w:proofErr w:type="spellEnd"/>
      <w:r w:rsidRPr="001931E5">
        <w:rPr>
          <w:rFonts w:cs="Arial"/>
          <w:color w:val="201F1E"/>
          <w:szCs w:val="22"/>
          <w:bdr w:val="none" w:sz="0" w:space="0" w:color="auto" w:frame="1"/>
        </w:rPr>
        <w:t xml:space="preserve"> de virus et que ma </w:t>
      </w:r>
      <w:proofErr w:type="spellStart"/>
      <w:r w:rsidRPr="001931E5">
        <w:rPr>
          <w:rFonts w:cs="Arial"/>
          <w:color w:val="201F1E"/>
          <w:szCs w:val="22"/>
          <w:bdr w:val="none" w:sz="0" w:space="0" w:color="auto" w:frame="1"/>
        </w:rPr>
        <w:t>demande</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est</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quelque</w:t>
      </w:r>
      <w:proofErr w:type="spellEnd"/>
      <w:r w:rsidRPr="001931E5">
        <w:rPr>
          <w:rFonts w:cs="Arial"/>
          <w:color w:val="201F1E"/>
          <w:szCs w:val="22"/>
          <w:bdr w:val="none" w:sz="0" w:space="0" w:color="auto" w:frame="1"/>
        </w:rPr>
        <w:t xml:space="preserve"> chose </w:t>
      </w:r>
      <w:proofErr w:type="spellStart"/>
      <w:r w:rsidRPr="001931E5">
        <w:rPr>
          <w:rFonts w:cs="Arial"/>
          <w:color w:val="201F1E"/>
          <w:szCs w:val="22"/>
          <w:bdr w:val="none" w:sz="0" w:space="0" w:color="auto" w:frame="1"/>
        </w:rPr>
        <w:t>en</w:t>
      </w:r>
      <w:proofErr w:type="spellEnd"/>
      <w:r w:rsidRPr="001931E5">
        <w:rPr>
          <w:rFonts w:cs="Arial"/>
          <w:color w:val="201F1E"/>
          <w:szCs w:val="22"/>
          <w:bdr w:val="none" w:sz="0" w:space="0" w:color="auto" w:frame="1"/>
        </w:rPr>
        <w:t xml:space="preserve"> plus.</w:t>
      </w:r>
      <w:r>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Mais</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vos</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réflexions</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sont</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très</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importantes</w:t>
      </w:r>
      <w:proofErr w:type="spellEnd"/>
      <w:r w:rsidRPr="001931E5">
        <w:rPr>
          <w:rFonts w:cs="Arial"/>
          <w:color w:val="201F1E"/>
          <w:szCs w:val="22"/>
          <w:bdr w:val="none" w:sz="0" w:space="0" w:color="auto" w:frame="1"/>
        </w:rPr>
        <w:t xml:space="preserve"> pour </w:t>
      </w:r>
      <w:proofErr w:type="spellStart"/>
      <w:r w:rsidRPr="001931E5">
        <w:rPr>
          <w:rFonts w:cs="Arial"/>
          <w:color w:val="201F1E"/>
          <w:szCs w:val="22"/>
          <w:bdr w:val="none" w:sz="0" w:space="0" w:color="auto" w:frame="1"/>
        </w:rPr>
        <w:t>mes</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recherches</w:t>
      </w:r>
      <w:proofErr w:type="spellEnd"/>
      <w:r w:rsidRPr="001931E5">
        <w:rPr>
          <w:rFonts w:cs="Arial"/>
          <w:color w:val="201F1E"/>
          <w:szCs w:val="22"/>
          <w:bdr w:val="none" w:sz="0" w:space="0" w:color="auto" w:frame="1"/>
        </w:rPr>
        <w:t>.</w:t>
      </w:r>
      <w:r>
        <w:rPr>
          <w:rFonts w:cs="Arial"/>
          <w:color w:val="201F1E"/>
          <w:szCs w:val="22"/>
          <w:bdr w:val="none" w:sz="0" w:space="0" w:color="auto" w:frame="1"/>
        </w:rPr>
        <w:t xml:space="preserve"> </w:t>
      </w:r>
      <w:r w:rsidRPr="001931E5">
        <w:rPr>
          <w:rFonts w:cs="Arial"/>
          <w:color w:val="201F1E"/>
          <w:szCs w:val="22"/>
          <w:bdr w:val="none" w:sz="0" w:space="0" w:color="auto" w:frame="1"/>
        </w:rPr>
        <w:t xml:space="preserve">Je </w:t>
      </w:r>
      <w:proofErr w:type="spellStart"/>
      <w:r w:rsidRPr="001931E5">
        <w:rPr>
          <w:rFonts w:cs="Arial"/>
          <w:color w:val="201F1E"/>
          <w:szCs w:val="22"/>
          <w:bdr w:val="none" w:sz="0" w:space="0" w:color="auto" w:frame="1"/>
        </w:rPr>
        <w:t>vous</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remercie</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profondement</w:t>
      </w:r>
      <w:proofErr w:type="spellEnd"/>
      <w:r w:rsidRPr="001931E5">
        <w:rPr>
          <w:rFonts w:cs="Arial"/>
          <w:color w:val="201F1E"/>
          <w:szCs w:val="22"/>
          <w:bdr w:val="none" w:sz="0" w:space="0" w:color="auto" w:frame="1"/>
        </w:rPr>
        <w:t xml:space="preserve"> pour </w:t>
      </w:r>
      <w:proofErr w:type="spellStart"/>
      <w:r w:rsidRPr="001931E5">
        <w:rPr>
          <w:rFonts w:cs="Arial"/>
          <w:color w:val="201F1E"/>
          <w:szCs w:val="22"/>
          <w:bdr w:val="none" w:sz="0" w:space="0" w:color="auto" w:frame="1"/>
        </w:rPr>
        <w:t>votre</w:t>
      </w:r>
      <w:proofErr w:type="spellEnd"/>
      <w:r w:rsidRPr="001931E5">
        <w:rPr>
          <w:rFonts w:cs="Arial"/>
          <w:color w:val="201F1E"/>
          <w:szCs w:val="22"/>
          <w:bdr w:val="none" w:sz="0" w:space="0" w:color="auto" w:frame="1"/>
        </w:rPr>
        <w:t xml:space="preserve"> attention à </w:t>
      </w:r>
      <w:proofErr w:type="spellStart"/>
      <w:r w:rsidRPr="001931E5">
        <w:rPr>
          <w:rFonts w:cs="Arial"/>
          <w:color w:val="201F1E"/>
          <w:szCs w:val="22"/>
          <w:bdr w:val="none" w:sz="0" w:space="0" w:color="auto" w:frame="1"/>
        </w:rPr>
        <w:t>mes</w:t>
      </w:r>
      <w:proofErr w:type="spellEnd"/>
      <w:r w:rsidRPr="001931E5">
        <w:rPr>
          <w:rFonts w:cs="Arial"/>
          <w:color w:val="201F1E"/>
          <w:szCs w:val="22"/>
          <w:bdr w:val="none" w:sz="0" w:space="0" w:color="auto" w:frame="1"/>
        </w:rPr>
        <w:t xml:space="preserve"> </w:t>
      </w:r>
      <w:proofErr w:type="spellStart"/>
      <w:r w:rsidRPr="001931E5">
        <w:rPr>
          <w:rFonts w:cs="Arial"/>
          <w:color w:val="201F1E"/>
          <w:szCs w:val="22"/>
          <w:bdr w:val="none" w:sz="0" w:space="0" w:color="auto" w:frame="1"/>
        </w:rPr>
        <w:t>demandes</w:t>
      </w:r>
      <w:proofErr w:type="spellEnd"/>
      <w:r w:rsidRPr="001931E5">
        <w:rPr>
          <w:rFonts w:cs="Arial"/>
          <w:color w:val="201F1E"/>
          <w:szCs w:val="22"/>
          <w:bdr w:val="none" w:sz="0" w:space="0" w:color="auto" w:frame="1"/>
        </w:rPr>
        <w:t>.</w:t>
      </w:r>
    </w:p>
    <w:p w14:paraId="347CD8B0" w14:textId="77777777" w:rsidR="00A057DF" w:rsidRPr="001931E5" w:rsidRDefault="00A057DF" w:rsidP="00A057DF">
      <w:pPr>
        <w:shd w:val="clear" w:color="auto" w:fill="FFFFFF"/>
        <w:spacing w:line="240" w:lineRule="auto"/>
        <w:rPr>
          <w:rFonts w:cs="Arial"/>
          <w:color w:val="201F1E"/>
          <w:szCs w:val="22"/>
        </w:rPr>
      </w:pPr>
    </w:p>
    <w:p w14:paraId="3491A4F7" w14:textId="77777777" w:rsidR="00A057DF" w:rsidRPr="001931E5" w:rsidRDefault="00A057DF" w:rsidP="00A057DF">
      <w:pPr>
        <w:shd w:val="clear" w:color="auto" w:fill="FFFFFF"/>
        <w:spacing w:line="240" w:lineRule="auto"/>
        <w:textAlignment w:val="baseline"/>
        <w:rPr>
          <w:rFonts w:cs="Arial"/>
          <w:color w:val="201F1E"/>
          <w:szCs w:val="22"/>
        </w:rPr>
      </w:pPr>
      <w:r w:rsidRPr="001931E5">
        <w:rPr>
          <w:rFonts w:cs="Arial"/>
          <w:color w:val="201F1E"/>
          <w:szCs w:val="22"/>
          <w:bdr w:val="none" w:sz="0" w:space="0" w:color="auto" w:frame="1"/>
          <w:lang w:val="fr-FR"/>
        </w:rPr>
        <w:t>Votre assistance serait très appréciable. N’hésitez pas à me contacter si vous nécessitez d’autres informations. En vous remerciant d’avance, veuillez agrée, Madame/Monsieur l’expression de mes considérations distinguées.</w:t>
      </w:r>
    </w:p>
    <w:p w14:paraId="52726714" w14:textId="77777777" w:rsidR="00A057DF" w:rsidRPr="001931E5" w:rsidRDefault="00A057DF" w:rsidP="00A057DF">
      <w:pPr>
        <w:shd w:val="clear" w:color="auto" w:fill="FFFFFF"/>
        <w:spacing w:line="240" w:lineRule="auto"/>
        <w:textAlignment w:val="baseline"/>
        <w:rPr>
          <w:rFonts w:cs="Arial"/>
          <w:color w:val="201F1E"/>
          <w:szCs w:val="22"/>
        </w:rPr>
      </w:pPr>
    </w:p>
    <w:p w14:paraId="56F499D0" w14:textId="344D7C4B" w:rsidR="00A057DF" w:rsidRPr="001931E5" w:rsidRDefault="00A057DF" w:rsidP="00A057DF">
      <w:pPr>
        <w:shd w:val="clear" w:color="auto" w:fill="FFFFFF"/>
        <w:spacing w:line="240" w:lineRule="auto"/>
        <w:textAlignment w:val="baseline"/>
        <w:rPr>
          <w:rFonts w:cs="Arial"/>
          <w:color w:val="201F1E"/>
          <w:szCs w:val="22"/>
        </w:rPr>
      </w:pPr>
      <w:proofErr w:type="spellStart"/>
      <w:r w:rsidRPr="001931E5">
        <w:rPr>
          <w:rFonts w:cs="Arial"/>
          <w:color w:val="201F1E"/>
          <w:szCs w:val="22"/>
          <w:bdr w:val="none" w:sz="0" w:space="0" w:color="auto" w:frame="1"/>
        </w:rPr>
        <w:t>Cordialement</w:t>
      </w:r>
      <w:proofErr w:type="spellEnd"/>
    </w:p>
    <w:p w14:paraId="06BEFD3D" w14:textId="77777777" w:rsidR="00A057DF" w:rsidRDefault="00A057DF" w:rsidP="00A057DF">
      <w:pPr>
        <w:shd w:val="clear" w:color="auto" w:fill="FFFFFF"/>
        <w:spacing w:line="240" w:lineRule="auto"/>
        <w:textAlignment w:val="baseline"/>
        <w:rPr>
          <w:rFonts w:cs="Arial"/>
          <w:color w:val="201F1E"/>
          <w:szCs w:val="22"/>
        </w:rPr>
      </w:pPr>
    </w:p>
    <w:p w14:paraId="21C55CC4" w14:textId="77777777" w:rsidR="00A97A55" w:rsidRPr="001931E5" w:rsidRDefault="00A97A55" w:rsidP="00A057DF">
      <w:pPr>
        <w:shd w:val="clear" w:color="auto" w:fill="FFFFFF"/>
        <w:spacing w:line="240" w:lineRule="auto"/>
        <w:textAlignment w:val="baseline"/>
        <w:rPr>
          <w:rFonts w:cs="Arial"/>
          <w:color w:val="201F1E"/>
          <w:szCs w:val="22"/>
        </w:rPr>
      </w:pPr>
    </w:p>
    <w:p w14:paraId="6805BA44" w14:textId="77777777" w:rsidR="00A057DF" w:rsidRPr="001931E5" w:rsidRDefault="00A057DF" w:rsidP="00A057DF">
      <w:pPr>
        <w:shd w:val="clear" w:color="auto" w:fill="FFFFFF"/>
        <w:spacing w:line="240" w:lineRule="auto"/>
        <w:textAlignment w:val="baseline"/>
        <w:rPr>
          <w:rFonts w:cs="Arial"/>
          <w:color w:val="201F1E"/>
          <w:szCs w:val="22"/>
        </w:rPr>
      </w:pPr>
      <w:proofErr w:type="spellStart"/>
      <w:r w:rsidRPr="001931E5">
        <w:rPr>
          <w:rFonts w:cs="Arial"/>
          <w:b/>
          <w:bCs/>
          <w:color w:val="201F1E"/>
          <w:szCs w:val="22"/>
          <w:bdr w:val="none" w:sz="0" w:space="0" w:color="auto" w:frame="1"/>
        </w:rPr>
        <w:t>Détails</w:t>
      </w:r>
      <w:proofErr w:type="spellEnd"/>
      <w:r w:rsidRPr="001931E5">
        <w:rPr>
          <w:rFonts w:cs="Arial"/>
          <w:b/>
          <w:bCs/>
          <w:color w:val="201F1E"/>
          <w:szCs w:val="22"/>
          <w:bdr w:val="none" w:sz="0" w:space="0" w:color="auto" w:frame="1"/>
        </w:rPr>
        <w:t xml:space="preserve"> du contact</w:t>
      </w:r>
    </w:p>
    <w:p w14:paraId="4965F27A" w14:textId="77777777" w:rsidR="00A057DF" w:rsidRDefault="00A057DF" w:rsidP="00A057DF">
      <w:pPr>
        <w:pBdr>
          <w:bottom w:val="single" w:sz="6" w:space="1" w:color="auto"/>
        </w:pBdr>
        <w:shd w:val="clear" w:color="auto" w:fill="FFFFFF"/>
        <w:spacing w:line="240" w:lineRule="auto"/>
        <w:rPr>
          <w:rFonts w:cs="Arial"/>
          <w:color w:val="201F1E"/>
          <w:szCs w:val="22"/>
          <w:bdr w:val="none" w:sz="0" w:space="0" w:color="auto" w:frame="1"/>
        </w:rPr>
      </w:pPr>
    </w:p>
    <w:p w14:paraId="2784125F" w14:textId="77777777" w:rsidR="004F7D54" w:rsidRDefault="004F7D54" w:rsidP="00A057DF">
      <w:pPr>
        <w:pBdr>
          <w:bottom w:val="single" w:sz="6" w:space="1" w:color="auto"/>
        </w:pBdr>
        <w:shd w:val="clear" w:color="auto" w:fill="FFFFFF"/>
        <w:spacing w:line="240" w:lineRule="auto"/>
        <w:rPr>
          <w:rFonts w:cs="Arial"/>
          <w:color w:val="201F1E"/>
          <w:szCs w:val="22"/>
          <w:bdr w:val="none" w:sz="0" w:space="0" w:color="auto" w:frame="1"/>
        </w:rPr>
      </w:pPr>
    </w:p>
    <w:p w14:paraId="10C17B7D" w14:textId="77777777" w:rsidR="004F7D54" w:rsidRDefault="004F7D54" w:rsidP="00A057DF">
      <w:pPr>
        <w:pBdr>
          <w:bottom w:val="single" w:sz="6" w:space="1" w:color="auto"/>
        </w:pBdr>
        <w:shd w:val="clear" w:color="auto" w:fill="FFFFFF"/>
        <w:spacing w:line="240" w:lineRule="auto"/>
        <w:rPr>
          <w:rFonts w:cs="Arial"/>
          <w:color w:val="201F1E"/>
          <w:szCs w:val="22"/>
          <w:bdr w:val="none" w:sz="0" w:space="0" w:color="auto" w:frame="1"/>
        </w:rPr>
      </w:pPr>
    </w:p>
    <w:p w14:paraId="6714141A" w14:textId="77777777" w:rsidR="00A057DF" w:rsidRDefault="00A057DF" w:rsidP="00A057DF">
      <w:pPr>
        <w:shd w:val="clear" w:color="auto" w:fill="FFFFFF"/>
        <w:spacing w:line="240" w:lineRule="auto"/>
        <w:rPr>
          <w:rFonts w:eastAsia="Times New Roman" w:cs="Arial"/>
          <w:color w:val="201F1E"/>
          <w:szCs w:val="22"/>
          <w:bdr w:val="none" w:sz="0" w:space="0" w:color="auto" w:frame="1"/>
          <w:shd w:val="clear" w:color="auto" w:fill="FFFFFF"/>
        </w:rPr>
      </w:pPr>
    </w:p>
    <w:p w14:paraId="085404DD" w14:textId="77777777" w:rsidR="00A057DF" w:rsidRPr="001931E5" w:rsidRDefault="00A057DF" w:rsidP="00A057DF">
      <w:pPr>
        <w:shd w:val="clear" w:color="auto" w:fill="FFFFFF"/>
        <w:spacing w:line="240" w:lineRule="auto"/>
        <w:rPr>
          <w:rFonts w:eastAsia="Times New Roman" w:cs="Arial"/>
          <w:color w:val="000000"/>
          <w:szCs w:val="22"/>
        </w:rPr>
      </w:pPr>
      <w:r w:rsidRPr="001931E5">
        <w:rPr>
          <w:rFonts w:eastAsia="Times New Roman" w:cs="Arial"/>
          <w:color w:val="201F1E"/>
          <w:szCs w:val="22"/>
          <w:bdr w:val="none" w:sz="0" w:space="0" w:color="auto" w:frame="1"/>
          <w:shd w:val="clear" w:color="auto" w:fill="FFFFFF"/>
        </w:rPr>
        <w:t>Cher Monsieur/Madame</w:t>
      </w:r>
    </w:p>
    <w:p w14:paraId="1A4B367A" w14:textId="77777777" w:rsidR="00A057DF" w:rsidRPr="001931E5" w:rsidRDefault="00A057DF" w:rsidP="00A057DF">
      <w:pPr>
        <w:shd w:val="clear" w:color="auto" w:fill="FFFFFF"/>
        <w:spacing w:line="240" w:lineRule="auto"/>
        <w:rPr>
          <w:rFonts w:cs="Arial"/>
          <w:color w:val="000000"/>
          <w:szCs w:val="22"/>
        </w:rPr>
      </w:pPr>
    </w:p>
    <w:p w14:paraId="5275B5E5" w14:textId="77777777" w:rsidR="00A057DF" w:rsidRPr="001931E5" w:rsidRDefault="00A057DF" w:rsidP="00A057DF">
      <w:pPr>
        <w:shd w:val="clear" w:color="auto" w:fill="FFFFFF"/>
        <w:spacing w:line="240" w:lineRule="auto"/>
        <w:rPr>
          <w:rFonts w:cs="Arial"/>
          <w:color w:val="000000"/>
          <w:szCs w:val="22"/>
          <w:bdr w:val="none" w:sz="0" w:space="0" w:color="auto" w:frame="1"/>
        </w:rPr>
      </w:pPr>
      <w:proofErr w:type="spellStart"/>
      <w:r w:rsidRPr="001931E5">
        <w:rPr>
          <w:rFonts w:cs="Arial"/>
          <w:color w:val="000000"/>
          <w:szCs w:val="22"/>
          <w:bdr w:val="none" w:sz="0" w:space="0" w:color="auto" w:frame="1"/>
        </w:rPr>
        <w:t>J'espère</w:t>
      </w:r>
      <w:proofErr w:type="spellEnd"/>
      <w:r w:rsidRPr="001931E5">
        <w:rPr>
          <w:rFonts w:cs="Arial"/>
          <w:color w:val="000000"/>
          <w:szCs w:val="22"/>
          <w:bdr w:val="none" w:sz="0" w:space="0" w:color="auto" w:frame="1"/>
        </w:rPr>
        <w:t xml:space="preserve"> que </w:t>
      </w:r>
      <w:proofErr w:type="spellStart"/>
      <w:r w:rsidRPr="001931E5">
        <w:rPr>
          <w:rFonts w:cs="Arial"/>
          <w:color w:val="000000"/>
          <w:szCs w:val="22"/>
          <w:bdr w:val="none" w:sz="0" w:space="0" w:color="auto" w:frame="1"/>
        </w:rPr>
        <w:t>cela</w:t>
      </w:r>
      <w:proofErr w:type="spellEnd"/>
      <w:r w:rsidRPr="001931E5">
        <w:rPr>
          <w:rFonts w:cs="Arial"/>
          <w:color w:val="000000"/>
          <w:szCs w:val="22"/>
          <w:bdr w:val="none" w:sz="0" w:space="0" w:color="auto" w:frame="1"/>
        </w:rPr>
        <w:t xml:space="preserve"> ne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dérange</w:t>
      </w:r>
      <w:proofErr w:type="spellEnd"/>
      <w:r w:rsidRPr="001931E5">
        <w:rPr>
          <w:rFonts w:cs="Arial"/>
          <w:color w:val="000000"/>
          <w:szCs w:val="22"/>
          <w:bdr w:val="none" w:sz="0" w:space="0" w:color="auto" w:frame="1"/>
        </w:rPr>
        <w:t xml:space="preserve"> pas que </w:t>
      </w:r>
      <w:proofErr w:type="spellStart"/>
      <w:r w:rsidRPr="001931E5">
        <w:rPr>
          <w:rFonts w:cs="Arial"/>
          <w:color w:val="000000"/>
          <w:szCs w:val="22"/>
          <w:bdr w:val="none" w:sz="0" w:space="0" w:color="auto" w:frame="1"/>
        </w:rPr>
        <w:t>je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recontacte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J'entreprends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actuellement</w:t>
      </w:r>
      <w:proofErr w:type="spellEnd"/>
      <w:r w:rsidRPr="001931E5">
        <w:rPr>
          <w:rFonts w:cs="Arial"/>
          <w:color w:val="000000"/>
          <w:szCs w:val="22"/>
          <w:bdr w:val="none" w:sz="0" w:space="0" w:color="auto" w:frame="1"/>
        </w:rPr>
        <w:t xml:space="preserve"> mon étude de </w:t>
      </w:r>
      <w:proofErr w:type="spellStart"/>
      <w:r w:rsidRPr="001931E5">
        <w:rPr>
          <w:rFonts w:cs="Arial"/>
          <w:color w:val="000000"/>
          <w:szCs w:val="22"/>
          <w:bdr w:val="none" w:sz="0" w:space="0" w:color="auto" w:frame="1"/>
        </w:rPr>
        <w:t>cas</w:t>
      </w:r>
      <w:proofErr w:type="spellEnd"/>
      <w:r w:rsidRPr="001931E5">
        <w:rPr>
          <w:rFonts w:cs="Arial"/>
          <w:color w:val="000000"/>
          <w:szCs w:val="22"/>
          <w:bdr w:val="none" w:sz="0" w:space="0" w:color="auto" w:frame="1"/>
        </w:rPr>
        <w:t xml:space="preserve"> sur </w:t>
      </w:r>
      <w:proofErr w:type="spellStart"/>
      <w:r w:rsidRPr="001931E5">
        <w:rPr>
          <w:rFonts w:cs="Arial"/>
          <w:color w:val="000000"/>
          <w:szCs w:val="22"/>
          <w:bdr w:val="none" w:sz="0" w:space="0" w:color="auto" w:frame="1"/>
        </w:rPr>
        <w:t>l'arène</w:t>
      </w:r>
      <w:proofErr w:type="spellEnd"/>
      <w:r w:rsidRPr="001931E5">
        <w:rPr>
          <w:rFonts w:cs="Arial"/>
          <w:color w:val="000000"/>
          <w:szCs w:val="22"/>
          <w:bdr w:val="none" w:sz="0" w:space="0" w:color="auto" w:frame="1"/>
        </w:rPr>
        <w:t xml:space="preserve"> de Bordeaux et </w:t>
      </w:r>
      <w:proofErr w:type="spellStart"/>
      <w:r w:rsidRPr="001931E5">
        <w:rPr>
          <w:rFonts w:cs="Arial"/>
          <w:color w:val="000000"/>
          <w:szCs w:val="22"/>
          <w:bdr w:val="none" w:sz="0" w:space="0" w:color="auto" w:frame="1"/>
        </w:rPr>
        <w:t>mets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en</w:t>
      </w:r>
      <w:proofErr w:type="spellEnd"/>
      <w:r w:rsidRPr="001931E5">
        <w:rPr>
          <w:rFonts w:cs="Arial"/>
          <w:color w:val="000000"/>
          <w:szCs w:val="22"/>
          <w:bdr w:val="none" w:sz="0" w:space="0" w:color="auto" w:frame="1"/>
        </w:rPr>
        <w:t xml:space="preserve"> place </w:t>
      </w:r>
      <w:proofErr w:type="spellStart"/>
      <w:r w:rsidRPr="001931E5">
        <w:rPr>
          <w:rFonts w:cs="Arial"/>
          <w:color w:val="000000"/>
          <w:szCs w:val="22"/>
          <w:bdr w:val="none" w:sz="0" w:space="0" w:color="auto" w:frame="1"/>
        </w:rPr>
        <w:t>une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série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d'entretiens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Ces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entretiens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ont</w:t>
      </w:r>
      <w:proofErr w:type="spellEnd"/>
      <w:r w:rsidRPr="001931E5">
        <w:rPr>
          <w:rFonts w:cs="Arial"/>
          <w:color w:val="000000"/>
          <w:szCs w:val="22"/>
          <w:bdr w:val="none" w:sz="0" w:space="0" w:color="auto" w:frame="1"/>
        </w:rPr>
        <w:t xml:space="preserve"> pour but </w:t>
      </w:r>
      <w:proofErr w:type="spellStart"/>
      <w:r w:rsidRPr="001931E5">
        <w:rPr>
          <w:rFonts w:cs="Arial"/>
          <w:color w:val="000000"/>
          <w:szCs w:val="22"/>
          <w:bdr w:val="none" w:sz="0" w:space="0" w:color="auto" w:frame="1"/>
        </w:rPr>
        <w:t>d'acquérir</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une</w:t>
      </w:r>
      <w:proofErr w:type="spellEnd"/>
      <w:r w:rsidRPr="001931E5">
        <w:rPr>
          <w:rFonts w:cs="Arial"/>
          <w:color w:val="000000"/>
          <w:szCs w:val="22"/>
          <w:bdr w:val="none" w:sz="0" w:space="0" w:color="auto" w:frame="1"/>
        </w:rPr>
        <w:t xml:space="preserve"> vision </w:t>
      </w:r>
      <w:proofErr w:type="spellStart"/>
      <w:r w:rsidRPr="001931E5">
        <w:rPr>
          <w:rFonts w:cs="Arial"/>
          <w:color w:val="000000"/>
          <w:szCs w:val="22"/>
          <w:bdr w:val="none" w:sz="0" w:space="0" w:color="auto" w:frame="1"/>
        </w:rPr>
        <w:t>personnelle</w:t>
      </w:r>
      <w:proofErr w:type="spellEnd"/>
      <w:r w:rsidRPr="001931E5">
        <w:rPr>
          <w:rFonts w:cs="Arial"/>
          <w:color w:val="000000"/>
          <w:szCs w:val="22"/>
          <w:bdr w:val="none" w:sz="0" w:space="0" w:color="auto" w:frame="1"/>
        </w:rPr>
        <w:t xml:space="preserve"> et </w:t>
      </w:r>
      <w:proofErr w:type="spellStart"/>
      <w:r w:rsidRPr="001931E5">
        <w:rPr>
          <w:rFonts w:cs="Arial"/>
          <w:color w:val="000000"/>
          <w:szCs w:val="22"/>
          <w:bdr w:val="none" w:sz="0" w:space="0" w:color="auto" w:frame="1"/>
        </w:rPr>
        <w:t>réflexive</w:t>
      </w:r>
      <w:proofErr w:type="spellEnd"/>
      <w:r w:rsidRPr="001931E5">
        <w:rPr>
          <w:rFonts w:cs="Arial"/>
          <w:color w:val="000000"/>
          <w:szCs w:val="22"/>
          <w:bdr w:val="none" w:sz="0" w:space="0" w:color="auto" w:frame="1"/>
        </w:rPr>
        <w:t xml:space="preserve"> du </w:t>
      </w:r>
      <w:proofErr w:type="spellStart"/>
      <w:r w:rsidRPr="001931E5">
        <w:rPr>
          <w:rFonts w:cs="Arial"/>
          <w:color w:val="000000"/>
          <w:szCs w:val="22"/>
          <w:bdr w:val="none" w:sz="0" w:space="0" w:color="auto" w:frame="1"/>
        </w:rPr>
        <w:t>développement</w:t>
      </w:r>
      <w:proofErr w:type="spellEnd"/>
      <w:r w:rsidRPr="001931E5">
        <w:rPr>
          <w:rFonts w:cs="Arial"/>
          <w:color w:val="000000"/>
          <w:szCs w:val="22"/>
          <w:bdr w:val="none" w:sz="0" w:space="0" w:color="auto" w:frame="1"/>
        </w:rPr>
        <w:t xml:space="preserve"> de </w:t>
      </w:r>
      <w:proofErr w:type="spellStart"/>
      <w:r w:rsidRPr="001931E5">
        <w:rPr>
          <w:rFonts w:cs="Arial"/>
          <w:color w:val="000000"/>
          <w:szCs w:val="22"/>
          <w:bdr w:val="none" w:sz="0" w:space="0" w:color="auto" w:frame="1"/>
        </w:rPr>
        <w:t>l'arène</w:t>
      </w:r>
      <w:proofErr w:type="spellEnd"/>
      <w:r w:rsidRPr="001931E5">
        <w:rPr>
          <w:rFonts w:cs="Arial"/>
          <w:color w:val="000000"/>
          <w:szCs w:val="22"/>
          <w:bdr w:val="none" w:sz="0" w:space="0" w:color="auto" w:frame="1"/>
        </w:rPr>
        <w:t xml:space="preserve"> et des </w:t>
      </w:r>
      <w:proofErr w:type="spellStart"/>
      <w:r w:rsidRPr="001931E5">
        <w:rPr>
          <w:rFonts w:cs="Arial"/>
          <w:color w:val="000000"/>
          <w:szCs w:val="22"/>
          <w:bdr w:val="none" w:sz="0" w:space="0" w:color="auto" w:frame="1"/>
        </w:rPr>
        <w:t>commentaires</w:t>
      </w:r>
      <w:proofErr w:type="spellEnd"/>
      <w:r w:rsidRPr="001931E5">
        <w:rPr>
          <w:rFonts w:cs="Arial"/>
          <w:color w:val="000000"/>
          <w:szCs w:val="22"/>
          <w:bdr w:val="none" w:sz="0" w:space="0" w:color="auto" w:frame="1"/>
        </w:rPr>
        <w:t xml:space="preserve"> sur son impact sur la </w:t>
      </w:r>
      <w:proofErr w:type="spellStart"/>
      <w:r w:rsidRPr="001931E5">
        <w:rPr>
          <w:rFonts w:cs="Arial"/>
          <w:color w:val="000000"/>
          <w:szCs w:val="22"/>
          <w:bdr w:val="none" w:sz="0" w:space="0" w:color="auto" w:frame="1"/>
        </w:rPr>
        <w:t>Métropole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En</w:t>
      </w:r>
      <w:proofErr w:type="spellEnd"/>
      <w:r w:rsidRPr="001931E5">
        <w:rPr>
          <w:rFonts w:cs="Arial"/>
          <w:color w:val="000000"/>
          <w:szCs w:val="22"/>
          <w:bdr w:val="none" w:sz="0" w:space="0" w:color="auto" w:frame="1"/>
        </w:rPr>
        <w:t xml:space="preserve"> tant </w:t>
      </w:r>
      <w:proofErr w:type="spellStart"/>
      <w:r w:rsidRPr="001931E5">
        <w:rPr>
          <w:rFonts w:cs="Arial"/>
          <w:color w:val="000000"/>
          <w:szCs w:val="22"/>
          <w:bdr w:val="none" w:sz="0" w:space="0" w:color="auto" w:frame="1"/>
        </w:rPr>
        <w:t>qu'auteur</w:t>
      </w:r>
      <w:proofErr w:type="spellEnd"/>
      <w:r w:rsidRPr="001931E5">
        <w:rPr>
          <w:rFonts w:cs="Arial"/>
          <w:color w:val="000000"/>
          <w:szCs w:val="22"/>
          <w:bdr w:val="none" w:sz="0" w:space="0" w:color="auto" w:frame="1"/>
        </w:rPr>
        <w:t xml:space="preserve"> du rapport, je me </w:t>
      </w:r>
      <w:proofErr w:type="spellStart"/>
      <w:r w:rsidRPr="001931E5">
        <w:rPr>
          <w:rFonts w:cs="Arial"/>
          <w:color w:val="000000"/>
          <w:szCs w:val="22"/>
          <w:bdr w:val="none" w:sz="0" w:space="0" w:color="auto" w:frame="1"/>
        </w:rPr>
        <w:t>suis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demandé</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si</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seriez</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heureux</w:t>
      </w:r>
      <w:proofErr w:type="spellEnd"/>
      <w:r w:rsidRPr="001931E5">
        <w:rPr>
          <w:rFonts w:cs="Arial"/>
          <w:color w:val="000000"/>
          <w:szCs w:val="22"/>
          <w:bdr w:val="none" w:sz="0" w:space="0" w:color="auto" w:frame="1"/>
        </w:rPr>
        <w:t xml:space="preserve"> de </w:t>
      </w:r>
      <w:proofErr w:type="spellStart"/>
      <w:r w:rsidRPr="001931E5">
        <w:rPr>
          <w:rFonts w:cs="Arial"/>
          <w:color w:val="000000"/>
          <w:szCs w:val="22"/>
          <w:bdr w:val="none" w:sz="0" w:space="0" w:color="auto" w:frame="1"/>
        </w:rPr>
        <w:t>partager</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votre</w:t>
      </w:r>
      <w:proofErr w:type="spellEnd"/>
      <w:r w:rsidRPr="001931E5">
        <w:rPr>
          <w:rFonts w:cs="Arial"/>
          <w:color w:val="000000"/>
          <w:szCs w:val="22"/>
          <w:bdr w:val="none" w:sz="0" w:space="0" w:color="auto" w:frame="1"/>
        </w:rPr>
        <w:t xml:space="preserve"> point de </w:t>
      </w:r>
      <w:proofErr w:type="spellStart"/>
      <w:r w:rsidRPr="001931E5">
        <w:rPr>
          <w:rFonts w:cs="Arial"/>
          <w:color w:val="000000"/>
          <w:szCs w:val="22"/>
          <w:bdr w:val="none" w:sz="0" w:space="0" w:color="auto" w:frame="1"/>
        </w:rPr>
        <w:t>vue</w:t>
      </w:r>
      <w:proofErr w:type="spellEnd"/>
      <w:r w:rsidRPr="001931E5">
        <w:rPr>
          <w:rFonts w:cs="Arial"/>
          <w:color w:val="000000"/>
          <w:szCs w:val="22"/>
          <w:bdr w:val="none" w:sz="0" w:space="0" w:color="auto" w:frame="1"/>
        </w:rPr>
        <w:t xml:space="preserve"> sur </w:t>
      </w:r>
      <w:proofErr w:type="spellStart"/>
      <w:r w:rsidRPr="001931E5">
        <w:rPr>
          <w:rFonts w:cs="Arial"/>
          <w:color w:val="000000"/>
          <w:szCs w:val="22"/>
          <w:bdr w:val="none" w:sz="0" w:space="0" w:color="auto" w:frame="1"/>
        </w:rPr>
        <w:t>l'arène</w:t>
      </w:r>
      <w:proofErr w:type="spellEnd"/>
      <w:r w:rsidRPr="001931E5">
        <w:rPr>
          <w:rFonts w:cs="Arial"/>
          <w:color w:val="000000"/>
          <w:szCs w:val="22"/>
          <w:bdr w:val="none" w:sz="0" w:space="0" w:color="auto" w:frame="1"/>
        </w:rPr>
        <w:t xml:space="preserve">, le </w:t>
      </w:r>
      <w:proofErr w:type="spellStart"/>
      <w:r w:rsidRPr="001931E5">
        <w:rPr>
          <w:rFonts w:cs="Arial"/>
          <w:color w:val="000000"/>
          <w:szCs w:val="22"/>
          <w:bdr w:val="none" w:sz="0" w:space="0" w:color="auto" w:frame="1"/>
        </w:rPr>
        <w:t>choix</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d'une</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arène</w:t>
      </w:r>
      <w:proofErr w:type="spellEnd"/>
      <w:r w:rsidRPr="001931E5">
        <w:rPr>
          <w:rFonts w:cs="Arial"/>
          <w:color w:val="000000"/>
          <w:szCs w:val="22"/>
          <w:bdr w:val="none" w:sz="0" w:space="0" w:color="auto" w:frame="1"/>
        </w:rPr>
        <w:t xml:space="preserve"> au lieu d'un </w:t>
      </w:r>
      <w:proofErr w:type="spellStart"/>
      <w:r w:rsidRPr="001931E5">
        <w:rPr>
          <w:rFonts w:cs="Arial"/>
          <w:color w:val="000000"/>
          <w:szCs w:val="22"/>
          <w:bdr w:val="none" w:sz="0" w:space="0" w:color="auto" w:frame="1"/>
        </w:rPr>
        <w:t>Zénith</w:t>
      </w:r>
      <w:proofErr w:type="spellEnd"/>
      <w:r w:rsidRPr="001931E5">
        <w:rPr>
          <w:rFonts w:cs="Arial"/>
          <w:color w:val="000000"/>
          <w:szCs w:val="22"/>
          <w:bdr w:val="none" w:sz="0" w:space="0" w:color="auto" w:frame="1"/>
        </w:rPr>
        <w:t xml:space="preserve"> et </w:t>
      </w:r>
      <w:proofErr w:type="spellStart"/>
      <w:r w:rsidRPr="001931E5">
        <w:rPr>
          <w:rFonts w:cs="Arial"/>
          <w:color w:val="000000"/>
          <w:szCs w:val="22"/>
          <w:bdr w:val="none" w:sz="0" w:space="0" w:color="auto" w:frame="1"/>
        </w:rPr>
        <w:t>l'emplacement</w:t>
      </w:r>
      <w:proofErr w:type="spellEnd"/>
      <w:r w:rsidRPr="001931E5">
        <w:rPr>
          <w:rFonts w:cs="Arial"/>
          <w:color w:val="000000"/>
          <w:szCs w:val="22"/>
          <w:bdr w:val="none" w:sz="0" w:space="0" w:color="auto" w:frame="1"/>
        </w:rPr>
        <w:t>.</w:t>
      </w:r>
    </w:p>
    <w:p w14:paraId="08CFE84A" w14:textId="77777777" w:rsidR="00A057DF" w:rsidRPr="001931E5" w:rsidRDefault="00A057DF" w:rsidP="00A057DF">
      <w:pPr>
        <w:shd w:val="clear" w:color="auto" w:fill="FFFFFF"/>
        <w:spacing w:line="240" w:lineRule="auto"/>
        <w:rPr>
          <w:rFonts w:cs="Arial"/>
          <w:color w:val="000000"/>
          <w:szCs w:val="22"/>
        </w:rPr>
      </w:pPr>
    </w:p>
    <w:p w14:paraId="2B0F070C" w14:textId="77777777" w:rsidR="00A057DF" w:rsidRPr="001931E5" w:rsidRDefault="00A057DF" w:rsidP="00A057DF">
      <w:pPr>
        <w:shd w:val="clear" w:color="auto" w:fill="FFFFFF"/>
        <w:spacing w:line="240" w:lineRule="auto"/>
        <w:rPr>
          <w:rFonts w:cs="Arial"/>
          <w:color w:val="000000"/>
          <w:szCs w:val="22"/>
        </w:rPr>
      </w:pPr>
      <w:proofErr w:type="spellStart"/>
      <w:r w:rsidRPr="001931E5">
        <w:rPr>
          <w:rFonts w:cs="Arial"/>
          <w:color w:val="000000"/>
          <w:szCs w:val="22"/>
          <w:bdr w:val="none" w:sz="0" w:space="0" w:color="auto" w:frame="1"/>
        </w:rPr>
        <w:t>Normalement</w:t>
      </w:r>
      <w:proofErr w:type="spellEnd"/>
      <w:r w:rsidRPr="001931E5">
        <w:rPr>
          <w:rFonts w:cs="Arial"/>
          <w:color w:val="000000"/>
          <w:szCs w:val="22"/>
          <w:bdr w:val="none" w:sz="0" w:space="0" w:color="auto" w:frame="1"/>
        </w:rPr>
        <w:t xml:space="preserve"> je </w:t>
      </w:r>
      <w:proofErr w:type="spellStart"/>
      <w:r w:rsidRPr="001931E5">
        <w:rPr>
          <w:rFonts w:cs="Arial"/>
          <w:color w:val="000000"/>
          <w:szCs w:val="22"/>
          <w:bdr w:val="none" w:sz="0" w:space="0" w:color="auto" w:frame="1"/>
        </w:rPr>
        <w:t>voudrai</w:t>
      </w:r>
      <w:proofErr w:type="spellEnd"/>
      <w:r w:rsidRPr="001931E5">
        <w:rPr>
          <w:rFonts w:cs="Arial"/>
          <w:color w:val="000000"/>
          <w:szCs w:val="22"/>
          <w:bdr w:val="none" w:sz="0" w:space="0" w:color="auto" w:frame="1"/>
        </w:rPr>
        <w:t xml:space="preserve"> faire un </w:t>
      </w:r>
      <w:proofErr w:type="spellStart"/>
      <w:r w:rsidRPr="001931E5">
        <w:rPr>
          <w:rFonts w:cs="Arial"/>
          <w:color w:val="000000"/>
          <w:szCs w:val="22"/>
          <w:bdr w:val="none" w:sz="0" w:space="0" w:color="auto" w:frame="1"/>
        </w:rPr>
        <w:t>rendez-vous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mais</w:t>
      </w:r>
      <w:proofErr w:type="spellEnd"/>
      <w:r w:rsidRPr="001931E5">
        <w:rPr>
          <w:rFonts w:cs="Arial"/>
          <w:color w:val="000000"/>
          <w:szCs w:val="22"/>
          <w:bdr w:val="none" w:sz="0" w:space="0" w:color="auto" w:frame="1"/>
        </w:rPr>
        <w:t xml:space="preserve"> pour le moment avec le virus </w:t>
      </w:r>
      <w:proofErr w:type="spellStart"/>
      <w:r w:rsidRPr="001931E5">
        <w:rPr>
          <w:rFonts w:cs="Arial"/>
          <w:color w:val="000000"/>
          <w:szCs w:val="22"/>
          <w:bdr w:val="none" w:sz="0" w:space="0" w:color="auto" w:frame="1"/>
        </w:rPr>
        <w:t>c’est</w:t>
      </w:r>
      <w:proofErr w:type="spellEnd"/>
      <w:r w:rsidRPr="001931E5">
        <w:rPr>
          <w:rFonts w:cs="Arial"/>
          <w:color w:val="000000"/>
          <w:szCs w:val="22"/>
          <w:bdr w:val="none" w:sz="0" w:space="0" w:color="auto" w:frame="1"/>
        </w:rPr>
        <w:t xml:space="preserve"> </w:t>
      </w:r>
      <w:proofErr w:type="spellStart"/>
      <w:proofErr w:type="gramStart"/>
      <w:r w:rsidRPr="001931E5">
        <w:rPr>
          <w:rFonts w:cs="Arial"/>
          <w:color w:val="000000"/>
          <w:szCs w:val="22"/>
          <w:bdr w:val="none" w:sz="0" w:space="0" w:color="auto" w:frame="1"/>
        </w:rPr>
        <w:t>impossible.Donc</w:t>
      </w:r>
      <w:proofErr w:type="spellEnd"/>
      <w:proofErr w:type="gramEnd"/>
      <w:r w:rsidRPr="001931E5">
        <w:rPr>
          <w:rFonts w:cs="Arial"/>
          <w:color w:val="000000"/>
          <w:szCs w:val="22"/>
          <w:bdr w:val="none" w:sz="0" w:space="0" w:color="auto" w:frame="1"/>
        </w:rPr>
        <w:t xml:space="preserve">, je serais </w:t>
      </w:r>
      <w:proofErr w:type="spellStart"/>
      <w:r w:rsidRPr="001931E5">
        <w:rPr>
          <w:rFonts w:cs="Arial"/>
          <w:color w:val="000000"/>
          <w:szCs w:val="22"/>
          <w:bdr w:val="none" w:sz="0" w:space="0" w:color="auto" w:frame="1"/>
        </w:rPr>
        <w:t>très</w:t>
      </w:r>
      <w:proofErr w:type="spellEnd"/>
      <w:r w:rsidRPr="001931E5">
        <w:rPr>
          <w:rFonts w:cs="Arial"/>
          <w:color w:val="000000"/>
          <w:szCs w:val="22"/>
          <w:bdr w:val="none" w:sz="0" w:space="0" w:color="auto" w:frame="1"/>
        </w:rPr>
        <w:t xml:space="preserve"> content </w:t>
      </w:r>
      <w:proofErr w:type="spellStart"/>
      <w:r w:rsidRPr="001931E5">
        <w:rPr>
          <w:rFonts w:cs="Arial"/>
          <w:color w:val="000000"/>
          <w:szCs w:val="22"/>
          <w:bdr w:val="none" w:sz="0" w:space="0" w:color="auto" w:frame="1"/>
        </w:rPr>
        <w:t>si</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vous</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pouvez</w:t>
      </w:r>
      <w:proofErr w:type="spellEnd"/>
      <w:r w:rsidRPr="001931E5">
        <w:rPr>
          <w:rFonts w:cs="Arial"/>
          <w:color w:val="000000"/>
          <w:szCs w:val="22"/>
          <w:bdr w:val="none" w:sz="0" w:space="0" w:color="auto" w:frame="1"/>
        </w:rPr>
        <w:t xml:space="preserve"> </w:t>
      </w:r>
      <w:proofErr w:type="spellStart"/>
      <w:r w:rsidRPr="001931E5">
        <w:rPr>
          <w:rFonts w:cs="Arial"/>
          <w:color w:val="000000"/>
          <w:szCs w:val="22"/>
          <w:bdr w:val="none" w:sz="0" w:space="0" w:color="auto" w:frame="1"/>
        </w:rPr>
        <w:t>répondre</w:t>
      </w:r>
      <w:proofErr w:type="spellEnd"/>
      <w:r w:rsidRPr="001931E5">
        <w:rPr>
          <w:rFonts w:cs="Arial"/>
          <w:color w:val="000000"/>
          <w:szCs w:val="22"/>
          <w:bdr w:val="none" w:sz="0" w:space="0" w:color="auto" w:frame="1"/>
        </w:rPr>
        <w:t>, par email.</w:t>
      </w:r>
    </w:p>
    <w:p w14:paraId="7A8E189E" w14:textId="77777777" w:rsidR="00A057DF" w:rsidRPr="001931E5" w:rsidRDefault="00A057DF" w:rsidP="00A057DF">
      <w:pPr>
        <w:shd w:val="clear" w:color="auto" w:fill="FFFFFF"/>
        <w:spacing w:line="240" w:lineRule="auto"/>
        <w:rPr>
          <w:rFonts w:cs="Arial"/>
          <w:color w:val="000000"/>
          <w:szCs w:val="22"/>
        </w:rPr>
      </w:pPr>
    </w:p>
    <w:p w14:paraId="38536D9E" w14:textId="77777777" w:rsidR="00A057DF" w:rsidRPr="001931E5" w:rsidRDefault="00A057DF" w:rsidP="00A057DF">
      <w:pPr>
        <w:shd w:val="clear" w:color="auto" w:fill="FFFFFF"/>
        <w:spacing w:line="240" w:lineRule="auto"/>
        <w:rPr>
          <w:rFonts w:cs="Arial"/>
          <w:color w:val="000000"/>
          <w:szCs w:val="22"/>
        </w:rPr>
      </w:pPr>
      <w:proofErr w:type="spellStart"/>
      <w:r w:rsidRPr="001931E5">
        <w:rPr>
          <w:rFonts w:cs="Arial"/>
          <w:color w:val="000000"/>
          <w:szCs w:val="22"/>
          <w:bdr w:val="none" w:sz="0" w:space="0" w:color="auto" w:frame="1"/>
          <w:shd w:val="clear" w:color="auto" w:fill="FFFFFF"/>
        </w:rPr>
        <w:t>J'ai</w:t>
      </w:r>
      <w:proofErr w:type="spellEnd"/>
      <w:r w:rsidRPr="001931E5">
        <w:rPr>
          <w:rFonts w:cs="Arial"/>
          <w:color w:val="000000"/>
          <w:szCs w:val="22"/>
          <w:bdr w:val="none" w:sz="0" w:space="0" w:color="auto" w:frame="1"/>
          <w:shd w:val="clear" w:color="auto" w:fill="FFFFFF"/>
        </w:rPr>
        <w:t xml:space="preserve"> joint un</w:t>
      </w:r>
      <w:r>
        <w:rPr>
          <w:rFonts w:cs="Arial"/>
          <w:color w:val="000000"/>
          <w:szCs w:val="22"/>
          <w:bdr w:val="none" w:sz="0" w:space="0" w:color="auto" w:frame="1"/>
          <w:shd w:val="clear" w:color="auto" w:fill="FFFFFF"/>
        </w:rPr>
        <w:t xml:space="preserve"> </w:t>
      </w:r>
      <w:r w:rsidRPr="001931E5">
        <w:rPr>
          <w:rFonts w:cs="Arial"/>
          <w:color w:val="000000"/>
          <w:szCs w:val="22"/>
          <w:bdr w:val="none" w:sz="0" w:space="0" w:color="auto" w:frame="1"/>
          <w:shd w:val="clear" w:color="auto" w:fill="FFFFFF"/>
        </w:rPr>
        <w:t>fiche '</w:t>
      </w:r>
      <w:proofErr w:type="spellStart"/>
      <w:r w:rsidRPr="001931E5">
        <w:rPr>
          <w:rFonts w:cs="Arial"/>
          <w:color w:val="000000"/>
          <w:szCs w:val="22"/>
          <w:bdr w:val="none" w:sz="0" w:space="0" w:color="auto" w:frame="1"/>
          <w:shd w:val="clear" w:color="auto" w:fill="FFFFFF"/>
        </w:rPr>
        <w:t>d'information</w:t>
      </w:r>
      <w:proofErr w:type="spellEnd"/>
      <w:r w:rsidRPr="001931E5">
        <w:rPr>
          <w:rFonts w:cs="Arial"/>
          <w:color w:val="000000"/>
          <w:szCs w:val="22"/>
          <w:bdr w:val="none" w:sz="0" w:space="0" w:color="auto" w:frame="1"/>
          <w:shd w:val="clear" w:color="auto" w:fill="FFFFFF"/>
        </w:rPr>
        <w:t xml:space="preserve"> de mon étude' </w:t>
      </w:r>
      <w:proofErr w:type="spellStart"/>
      <w:r w:rsidRPr="001931E5">
        <w:rPr>
          <w:rFonts w:cs="Arial"/>
          <w:color w:val="000000"/>
          <w:szCs w:val="22"/>
          <w:bdr w:val="none" w:sz="0" w:space="0" w:color="auto" w:frame="1"/>
          <w:shd w:val="clear" w:color="auto" w:fill="FFFFFF"/>
        </w:rPr>
        <w:t>ainsi</w:t>
      </w:r>
      <w:proofErr w:type="spellEnd"/>
      <w:r w:rsidRPr="001931E5">
        <w:rPr>
          <w:rFonts w:cs="Arial"/>
          <w:color w:val="000000"/>
          <w:szCs w:val="22"/>
          <w:bdr w:val="none" w:sz="0" w:space="0" w:color="auto" w:frame="1"/>
          <w:shd w:val="clear" w:color="auto" w:fill="FFFFFF"/>
        </w:rPr>
        <w:t xml:space="preserve"> </w:t>
      </w:r>
      <w:proofErr w:type="spellStart"/>
      <w:r w:rsidRPr="001931E5">
        <w:rPr>
          <w:rFonts w:cs="Arial"/>
          <w:color w:val="000000"/>
          <w:szCs w:val="22"/>
          <w:bdr w:val="none" w:sz="0" w:space="0" w:color="auto" w:frame="1"/>
          <w:shd w:val="clear" w:color="auto" w:fill="FFFFFF"/>
        </w:rPr>
        <w:t>qu'un</w:t>
      </w:r>
      <w:proofErr w:type="spellEnd"/>
      <w:r w:rsidRPr="001931E5">
        <w:rPr>
          <w:rFonts w:cs="Arial"/>
          <w:color w:val="000000"/>
          <w:szCs w:val="22"/>
          <w:bdr w:val="none" w:sz="0" w:space="0" w:color="auto" w:frame="1"/>
          <w:shd w:val="clear" w:color="auto" w:fill="FFFFFF"/>
        </w:rPr>
        <w:t xml:space="preserve"> ‘</w:t>
      </w:r>
      <w:proofErr w:type="spellStart"/>
      <w:r w:rsidRPr="001931E5">
        <w:rPr>
          <w:rFonts w:cs="Arial"/>
          <w:color w:val="000000"/>
          <w:szCs w:val="22"/>
          <w:bdr w:val="none" w:sz="0" w:space="0" w:color="auto" w:frame="1"/>
          <w:shd w:val="clear" w:color="auto" w:fill="FFFFFF"/>
        </w:rPr>
        <w:t>formulaire</w:t>
      </w:r>
      <w:proofErr w:type="spellEnd"/>
      <w:r w:rsidRPr="001931E5">
        <w:rPr>
          <w:rFonts w:cs="Arial"/>
          <w:color w:val="000000"/>
          <w:szCs w:val="22"/>
          <w:bdr w:val="none" w:sz="0" w:space="0" w:color="auto" w:frame="1"/>
          <w:shd w:val="clear" w:color="auto" w:fill="FFFFFF"/>
        </w:rPr>
        <w:t xml:space="preserve"> de </w:t>
      </w:r>
      <w:proofErr w:type="spellStart"/>
      <w:r w:rsidRPr="001931E5">
        <w:rPr>
          <w:rFonts w:cs="Arial"/>
          <w:color w:val="000000"/>
          <w:szCs w:val="22"/>
          <w:bdr w:val="none" w:sz="0" w:space="0" w:color="auto" w:frame="1"/>
          <w:shd w:val="clear" w:color="auto" w:fill="FFFFFF"/>
        </w:rPr>
        <w:t>consentement</w:t>
      </w:r>
      <w:proofErr w:type="spellEnd"/>
      <w:r w:rsidRPr="001931E5">
        <w:rPr>
          <w:rFonts w:cs="Arial"/>
          <w:color w:val="000000"/>
          <w:szCs w:val="22"/>
          <w:bdr w:val="none" w:sz="0" w:space="0" w:color="auto" w:frame="1"/>
          <w:shd w:val="clear" w:color="auto" w:fill="FFFFFF"/>
        </w:rPr>
        <w:t xml:space="preserve">’ que </w:t>
      </w:r>
      <w:proofErr w:type="spellStart"/>
      <w:r w:rsidRPr="001931E5">
        <w:rPr>
          <w:rFonts w:cs="Arial"/>
          <w:color w:val="000000"/>
          <w:szCs w:val="22"/>
          <w:bdr w:val="none" w:sz="0" w:space="0" w:color="auto" w:frame="1"/>
          <w:shd w:val="clear" w:color="auto" w:fill="FFFFFF"/>
        </w:rPr>
        <w:t>je</w:t>
      </w:r>
      <w:proofErr w:type="spellEnd"/>
      <w:r w:rsidRPr="001931E5">
        <w:rPr>
          <w:rFonts w:cs="Arial"/>
          <w:color w:val="000000"/>
          <w:szCs w:val="22"/>
          <w:bdr w:val="none" w:sz="0" w:space="0" w:color="auto" w:frame="1"/>
          <w:shd w:val="clear" w:color="auto" w:fill="FFFFFF"/>
        </w:rPr>
        <w:t xml:space="preserve"> </w:t>
      </w:r>
      <w:proofErr w:type="spellStart"/>
      <w:r w:rsidRPr="001931E5">
        <w:rPr>
          <w:rFonts w:cs="Arial"/>
          <w:color w:val="000000"/>
          <w:szCs w:val="22"/>
          <w:bdr w:val="none" w:sz="0" w:space="0" w:color="auto" w:frame="1"/>
          <w:shd w:val="clear" w:color="auto" w:fill="FFFFFF"/>
        </w:rPr>
        <w:t>vous</w:t>
      </w:r>
      <w:proofErr w:type="spellEnd"/>
      <w:r w:rsidRPr="001931E5">
        <w:rPr>
          <w:rFonts w:cs="Arial"/>
          <w:color w:val="000000"/>
          <w:szCs w:val="22"/>
          <w:bdr w:val="none" w:sz="0" w:space="0" w:color="auto" w:frame="1"/>
          <w:shd w:val="clear" w:color="auto" w:fill="FFFFFF"/>
        </w:rPr>
        <w:t xml:space="preserve"> serais </w:t>
      </w:r>
      <w:proofErr w:type="spellStart"/>
      <w:r w:rsidRPr="001931E5">
        <w:rPr>
          <w:rFonts w:cs="Arial"/>
          <w:color w:val="000000"/>
          <w:szCs w:val="22"/>
          <w:bdr w:val="none" w:sz="0" w:space="0" w:color="auto" w:frame="1"/>
          <w:shd w:val="clear" w:color="auto" w:fill="FFFFFF"/>
        </w:rPr>
        <w:t>reconnaissant</w:t>
      </w:r>
      <w:proofErr w:type="spellEnd"/>
      <w:r w:rsidRPr="001931E5">
        <w:rPr>
          <w:rFonts w:cs="Arial"/>
          <w:color w:val="000000"/>
          <w:szCs w:val="22"/>
          <w:bdr w:val="none" w:sz="0" w:space="0" w:color="auto" w:frame="1"/>
          <w:shd w:val="clear" w:color="auto" w:fill="FFFFFF"/>
        </w:rPr>
        <w:t xml:space="preserve"> de signer </w:t>
      </w:r>
      <w:proofErr w:type="spellStart"/>
      <w:r w:rsidRPr="001931E5">
        <w:rPr>
          <w:rFonts w:cs="Arial"/>
          <w:color w:val="000000"/>
          <w:szCs w:val="22"/>
          <w:bdr w:val="none" w:sz="0" w:space="0" w:color="auto" w:frame="1"/>
          <w:shd w:val="clear" w:color="auto" w:fill="FFFFFF"/>
        </w:rPr>
        <w:t>si</w:t>
      </w:r>
      <w:proofErr w:type="spellEnd"/>
      <w:r w:rsidRPr="001931E5">
        <w:rPr>
          <w:rFonts w:cs="Arial"/>
          <w:color w:val="000000"/>
          <w:szCs w:val="22"/>
          <w:bdr w:val="none" w:sz="0" w:space="0" w:color="auto" w:frame="1"/>
          <w:shd w:val="clear" w:color="auto" w:fill="FFFFFF"/>
        </w:rPr>
        <w:t xml:space="preserve"> </w:t>
      </w:r>
      <w:proofErr w:type="spellStart"/>
      <w:r w:rsidRPr="001931E5">
        <w:rPr>
          <w:rFonts w:cs="Arial"/>
          <w:color w:val="000000"/>
          <w:szCs w:val="22"/>
          <w:bdr w:val="none" w:sz="0" w:space="0" w:color="auto" w:frame="1"/>
          <w:shd w:val="clear" w:color="auto" w:fill="FFFFFF"/>
        </w:rPr>
        <w:t>vous</w:t>
      </w:r>
      <w:proofErr w:type="spellEnd"/>
      <w:r w:rsidRPr="001931E5">
        <w:rPr>
          <w:rFonts w:cs="Arial"/>
          <w:color w:val="000000"/>
          <w:szCs w:val="22"/>
          <w:bdr w:val="none" w:sz="0" w:space="0" w:color="auto" w:frame="1"/>
          <w:shd w:val="clear" w:color="auto" w:fill="FFFFFF"/>
        </w:rPr>
        <w:t xml:space="preserve"> </w:t>
      </w:r>
      <w:proofErr w:type="spellStart"/>
      <w:r w:rsidRPr="001931E5">
        <w:rPr>
          <w:rFonts w:cs="Arial"/>
          <w:color w:val="000000"/>
          <w:szCs w:val="22"/>
          <w:bdr w:val="none" w:sz="0" w:space="0" w:color="auto" w:frame="1"/>
          <w:shd w:val="clear" w:color="auto" w:fill="FFFFFF"/>
        </w:rPr>
        <w:t>êtes</w:t>
      </w:r>
      <w:proofErr w:type="spellEnd"/>
      <w:r w:rsidRPr="001931E5">
        <w:rPr>
          <w:rFonts w:cs="Arial"/>
          <w:color w:val="000000"/>
          <w:szCs w:val="22"/>
          <w:bdr w:val="none" w:sz="0" w:space="0" w:color="auto" w:frame="1"/>
          <w:shd w:val="clear" w:color="auto" w:fill="FFFFFF"/>
        </w:rPr>
        <w:t xml:space="preserve"> </w:t>
      </w:r>
      <w:proofErr w:type="spellStart"/>
      <w:r w:rsidRPr="001931E5">
        <w:rPr>
          <w:rFonts w:cs="Arial"/>
          <w:color w:val="000000"/>
          <w:szCs w:val="22"/>
          <w:bdr w:val="none" w:sz="0" w:space="0" w:color="auto" w:frame="1"/>
          <w:shd w:val="clear" w:color="auto" w:fill="FFFFFF"/>
        </w:rPr>
        <w:t>heureux</w:t>
      </w:r>
      <w:proofErr w:type="spellEnd"/>
      <w:r w:rsidRPr="001931E5">
        <w:rPr>
          <w:rFonts w:cs="Arial"/>
          <w:color w:val="000000"/>
          <w:szCs w:val="22"/>
          <w:bdr w:val="none" w:sz="0" w:space="0" w:color="auto" w:frame="1"/>
          <w:shd w:val="clear" w:color="auto" w:fill="FFFFFF"/>
        </w:rPr>
        <w:t xml:space="preserve"> de </w:t>
      </w:r>
      <w:proofErr w:type="spellStart"/>
      <w:r w:rsidRPr="001931E5">
        <w:rPr>
          <w:rFonts w:cs="Arial"/>
          <w:color w:val="000000"/>
          <w:szCs w:val="22"/>
          <w:bdr w:val="none" w:sz="0" w:space="0" w:color="auto" w:frame="1"/>
          <w:shd w:val="clear" w:color="auto" w:fill="FFFFFF"/>
        </w:rPr>
        <w:t>participer</w:t>
      </w:r>
      <w:proofErr w:type="spellEnd"/>
      <w:r w:rsidRPr="001931E5">
        <w:rPr>
          <w:rFonts w:cs="Arial"/>
          <w:color w:val="000000"/>
          <w:szCs w:val="22"/>
          <w:bdr w:val="none" w:sz="0" w:space="0" w:color="auto" w:frame="1"/>
          <w:shd w:val="clear" w:color="auto" w:fill="FFFFFF"/>
        </w:rPr>
        <w:t xml:space="preserve"> à </w:t>
      </w:r>
      <w:proofErr w:type="spellStart"/>
      <w:r w:rsidRPr="001931E5">
        <w:rPr>
          <w:rFonts w:cs="Arial"/>
          <w:color w:val="000000"/>
          <w:szCs w:val="22"/>
          <w:bdr w:val="none" w:sz="0" w:space="0" w:color="auto" w:frame="1"/>
          <w:shd w:val="clear" w:color="auto" w:fill="FFFFFF"/>
        </w:rPr>
        <w:t>mes</w:t>
      </w:r>
      <w:proofErr w:type="spellEnd"/>
      <w:r w:rsidRPr="001931E5">
        <w:rPr>
          <w:rFonts w:cs="Arial"/>
          <w:color w:val="000000"/>
          <w:szCs w:val="22"/>
          <w:bdr w:val="none" w:sz="0" w:space="0" w:color="auto" w:frame="1"/>
          <w:shd w:val="clear" w:color="auto" w:fill="FFFFFF"/>
        </w:rPr>
        <w:t xml:space="preserve"> études </w:t>
      </w:r>
      <w:proofErr w:type="spellStart"/>
      <w:r w:rsidRPr="001931E5">
        <w:rPr>
          <w:rFonts w:cs="Arial"/>
          <w:color w:val="000000"/>
          <w:szCs w:val="22"/>
          <w:bdr w:val="none" w:sz="0" w:space="0" w:color="auto" w:frame="1"/>
          <w:shd w:val="clear" w:color="auto" w:fill="FFFFFF"/>
        </w:rPr>
        <w:t>doctorales</w:t>
      </w:r>
      <w:proofErr w:type="spellEnd"/>
      <w:r w:rsidRPr="001931E5">
        <w:rPr>
          <w:rFonts w:cs="Arial"/>
          <w:color w:val="000000"/>
          <w:szCs w:val="22"/>
          <w:bdr w:val="none" w:sz="0" w:space="0" w:color="auto" w:frame="1"/>
          <w:shd w:val="clear" w:color="auto" w:fill="FFFFFF"/>
        </w:rPr>
        <w:t xml:space="preserve"> (</w:t>
      </w:r>
      <w:proofErr w:type="spellStart"/>
      <w:r w:rsidRPr="001931E5">
        <w:rPr>
          <w:rFonts w:cs="Arial"/>
          <w:color w:val="000000"/>
          <w:szCs w:val="22"/>
          <w:bdr w:val="none" w:sz="0" w:space="0" w:color="auto" w:frame="1"/>
          <w:shd w:val="clear" w:color="auto" w:fill="FFFFFF"/>
        </w:rPr>
        <w:t>ce</w:t>
      </w:r>
      <w:proofErr w:type="spellEnd"/>
      <w:r w:rsidRPr="001931E5">
        <w:rPr>
          <w:rFonts w:cs="Arial"/>
          <w:color w:val="000000"/>
          <w:szCs w:val="22"/>
          <w:bdr w:val="none" w:sz="0" w:space="0" w:color="auto" w:frame="1"/>
          <w:shd w:val="clear" w:color="auto" w:fill="FFFFFF"/>
        </w:rPr>
        <w:t xml:space="preserve"> consent </w:t>
      </w:r>
      <w:proofErr w:type="spellStart"/>
      <w:r w:rsidRPr="001931E5">
        <w:rPr>
          <w:rFonts w:cs="Arial"/>
          <w:color w:val="000000"/>
          <w:szCs w:val="22"/>
          <w:bdr w:val="none" w:sz="0" w:space="0" w:color="auto" w:frame="1"/>
          <w:shd w:val="clear" w:color="auto" w:fill="FFFFFF"/>
        </w:rPr>
        <w:t>est</w:t>
      </w:r>
      <w:proofErr w:type="spellEnd"/>
      <w:r w:rsidRPr="001931E5">
        <w:rPr>
          <w:rFonts w:cs="Arial"/>
          <w:color w:val="000000"/>
          <w:szCs w:val="22"/>
          <w:bdr w:val="none" w:sz="0" w:space="0" w:color="auto" w:frame="1"/>
          <w:shd w:val="clear" w:color="auto" w:fill="FFFFFF"/>
        </w:rPr>
        <w:t xml:space="preserve"> </w:t>
      </w:r>
      <w:proofErr w:type="spellStart"/>
      <w:r w:rsidRPr="001931E5">
        <w:rPr>
          <w:rFonts w:cs="Arial"/>
          <w:color w:val="000000"/>
          <w:szCs w:val="22"/>
          <w:bdr w:val="none" w:sz="0" w:space="0" w:color="auto" w:frame="1"/>
          <w:shd w:val="clear" w:color="auto" w:fill="FFFFFF"/>
        </w:rPr>
        <w:t>obliqatoire</w:t>
      </w:r>
      <w:proofErr w:type="spellEnd"/>
      <w:r w:rsidRPr="001931E5">
        <w:rPr>
          <w:rFonts w:cs="Arial"/>
          <w:color w:val="000000"/>
          <w:szCs w:val="22"/>
          <w:bdr w:val="none" w:sz="0" w:space="0" w:color="auto" w:frame="1"/>
          <w:shd w:val="clear" w:color="auto" w:fill="FFFFFF"/>
        </w:rPr>
        <w:t xml:space="preserve"> dans le system </w:t>
      </w:r>
      <w:proofErr w:type="spellStart"/>
      <w:r w:rsidRPr="001931E5">
        <w:rPr>
          <w:rFonts w:cs="Arial"/>
          <w:color w:val="000000"/>
          <w:szCs w:val="22"/>
          <w:bdr w:val="none" w:sz="0" w:space="0" w:color="auto" w:frame="1"/>
          <w:shd w:val="clear" w:color="auto" w:fill="FFFFFF"/>
        </w:rPr>
        <w:t>britannique</w:t>
      </w:r>
      <w:proofErr w:type="spellEnd"/>
      <w:r w:rsidRPr="001931E5">
        <w:rPr>
          <w:rFonts w:cs="Arial"/>
          <w:color w:val="000000"/>
          <w:szCs w:val="22"/>
          <w:bdr w:val="none" w:sz="0" w:space="0" w:color="auto" w:frame="1"/>
          <w:shd w:val="clear" w:color="auto" w:fill="FFFFFF"/>
        </w:rPr>
        <w:t xml:space="preserve"> de </w:t>
      </w:r>
      <w:proofErr w:type="spellStart"/>
      <w:r w:rsidRPr="001931E5">
        <w:rPr>
          <w:rFonts w:cs="Arial"/>
          <w:color w:val="000000"/>
          <w:szCs w:val="22"/>
          <w:bdr w:val="none" w:sz="0" w:space="0" w:color="auto" w:frame="1"/>
          <w:shd w:val="clear" w:color="auto" w:fill="FFFFFF"/>
        </w:rPr>
        <w:t>doctorales</w:t>
      </w:r>
      <w:proofErr w:type="spellEnd"/>
      <w:r w:rsidRPr="001931E5">
        <w:rPr>
          <w:rFonts w:cs="Arial"/>
          <w:color w:val="000000"/>
          <w:szCs w:val="22"/>
          <w:bdr w:val="none" w:sz="0" w:space="0" w:color="auto" w:frame="1"/>
          <w:shd w:val="clear" w:color="auto" w:fill="FFFFFF"/>
        </w:rPr>
        <w:t>).</w:t>
      </w:r>
    </w:p>
    <w:p w14:paraId="73A128ED" w14:textId="77777777" w:rsidR="00A057DF" w:rsidRPr="001931E5" w:rsidRDefault="00A057DF" w:rsidP="00A057DF">
      <w:pPr>
        <w:shd w:val="clear" w:color="auto" w:fill="FFFFFF"/>
        <w:spacing w:line="240" w:lineRule="auto"/>
        <w:rPr>
          <w:rFonts w:cs="Arial"/>
          <w:color w:val="000000"/>
          <w:szCs w:val="22"/>
        </w:rPr>
      </w:pPr>
    </w:p>
    <w:p w14:paraId="08AC06D5" w14:textId="77777777" w:rsidR="00A057DF" w:rsidRPr="001931E5" w:rsidRDefault="00A057DF" w:rsidP="00A057DF">
      <w:pPr>
        <w:shd w:val="clear" w:color="auto" w:fill="FFFFFF"/>
        <w:spacing w:line="240" w:lineRule="auto"/>
        <w:rPr>
          <w:rFonts w:cs="Arial"/>
          <w:color w:val="000000"/>
          <w:szCs w:val="22"/>
        </w:rPr>
      </w:pPr>
      <w:r w:rsidRPr="001931E5">
        <w:rPr>
          <w:rFonts w:cs="Arial"/>
          <w:color w:val="201F1E"/>
          <w:szCs w:val="22"/>
          <w:bdr w:val="none" w:sz="0" w:space="0" w:color="auto" w:frame="1"/>
          <w:lang w:val="fr-FR"/>
        </w:rPr>
        <w:t>Votre assistance serait très appréciable. N’hésitez pas à me contacter si vous nécessitez d’autres informations. En vous remerciant d’avance, veuillez agrée, Madame/Monsieur l’expression de mes considérations distinguées.</w:t>
      </w:r>
    </w:p>
    <w:p w14:paraId="4A8EE13C" w14:textId="77777777" w:rsidR="00A057DF" w:rsidRPr="001931E5" w:rsidRDefault="00A057DF" w:rsidP="00A057DF">
      <w:pPr>
        <w:shd w:val="clear" w:color="auto" w:fill="FFFFFF"/>
        <w:spacing w:line="240" w:lineRule="auto"/>
        <w:rPr>
          <w:rFonts w:cs="Arial"/>
          <w:color w:val="000000"/>
          <w:szCs w:val="22"/>
        </w:rPr>
      </w:pPr>
    </w:p>
    <w:p w14:paraId="66639C0D" w14:textId="7AB0C235" w:rsidR="00A057DF" w:rsidRPr="001931E5" w:rsidRDefault="00A057DF" w:rsidP="00A057DF">
      <w:pPr>
        <w:shd w:val="clear" w:color="auto" w:fill="FFFFFF"/>
        <w:spacing w:line="240" w:lineRule="auto"/>
        <w:rPr>
          <w:rFonts w:cs="Arial"/>
          <w:color w:val="000000"/>
          <w:szCs w:val="22"/>
        </w:rPr>
      </w:pPr>
    </w:p>
    <w:p w14:paraId="16669616" w14:textId="77777777" w:rsidR="00A057DF" w:rsidRPr="001931E5" w:rsidRDefault="00A057DF" w:rsidP="00A057DF">
      <w:pPr>
        <w:shd w:val="clear" w:color="auto" w:fill="FFFFFF"/>
        <w:spacing w:line="240" w:lineRule="auto"/>
        <w:rPr>
          <w:rFonts w:cs="Arial"/>
          <w:color w:val="000000"/>
          <w:szCs w:val="22"/>
        </w:rPr>
      </w:pPr>
    </w:p>
    <w:p w14:paraId="78988B07" w14:textId="77777777" w:rsidR="00A057DF" w:rsidRPr="001931E5" w:rsidRDefault="00A057DF" w:rsidP="00A057DF">
      <w:pPr>
        <w:shd w:val="clear" w:color="auto" w:fill="FFFFFF"/>
        <w:spacing w:line="240" w:lineRule="auto"/>
        <w:rPr>
          <w:rFonts w:cs="Arial"/>
          <w:color w:val="000000"/>
          <w:szCs w:val="22"/>
        </w:rPr>
      </w:pPr>
      <w:proofErr w:type="spellStart"/>
      <w:r w:rsidRPr="001931E5">
        <w:rPr>
          <w:rFonts w:cs="Arial"/>
          <w:b/>
          <w:bCs/>
          <w:color w:val="000000"/>
          <w:szCs w:val="22"/>
          <w:bdr w:val="none" w:sz="0" w:space="0" w:color="auto" w:frame="1"/>
        </w:rPr>
        <w:t>Détails</w:t>
      </w:r>
      <w:proofErr w:type="spellEnd"/>
      <w:r w:rsidRPr="001931E5">
        <w:rPr>
          <w:rFonts w:cs="Arial"/>
          <w:b/>
          <w:bCs/>
          <w:color w:val="000000"/>
          <w:szCs w:val="22"/>
          <w:bdr w:val="none" w:sz="0" w:space="0" w:color="auto" w:frame="1"/>
        </w:rPr>
        <w:t xml:space="preserve"> du contact</w:t>
      </w:r>
    </w:p>
    <w:p w14:paraId="320D0384" w14:textId="10F4A843" w:rsidR="00A057DF" w:rsidRDefault="00A057DF" w:rsidP="00A057DF">
      <w:pPr>
        <w:shd w:val="clear" w:color="auto" w:fill="FFFFFF"/>
        <w:spacing w:line="240" w:lineRule="auto"/>
        <w:rPr>
          <w:rFonts w:cs="Arial"/>
          <w:color w:val="auto"/>
          <w:sz w:val="24"/>
        </w:rPr>
      </w:pPr>
    </w:p>
    <w:p w14:paraId="56A32038" w14:textId="77777777" w:rsidR="004F7D54" w:rsidRDefault="004F7D54" w:rsidP="00A057DF">
      <w:pPr>
        <w:shd w:val="clear" w:color="auto" w:fill="FFFFFF"/>
        <w:spacing w:line="240" w:lineRule="auto"/>
        <w:rPr>
          <w:rFonts w:cs="Arial"/>
          <w:color w:val="auto"/>
          <w:sz w:val="24"/>
        </w:rPr>
      </w:pPr>
    </w:p>
    <w:p w14:paraId="4B17F32A" w14:textId="77777777" w:rsidR="004F7D54" w:rsidRDefault="004F7D54" w:rsidP="00A057DF">
      <w:pPr>
        <w:shd w:val="clear" w:color="auto" w:fill="FFFFFF"/>
        <w:spacing w:line="240" w:lineRule="auto"/>
        <w:rPr>
          <w:rFonts w:cs="Arial"/>
          <w:color w:val="auto"/>
          <w:sz w:val="24"/>
        </w:rPr>
      </w:pPr>
    </w:p>
    <w:p w14:paraId="70D85E88" w14:textId="77777777" w:rsidR="004F7D54" w:rsidRDefault="004F7D54" w:rsidP="00A057DF">
      <w:pPr>
        <w:shd w:val="clear" w:color="auto" w:fill="FFFFFF"/>
        <w:spacing w:line="240" w:lineRule="auto"/>
        <w:rPr>
          <w:rFonts w:cs="Arial"/>
          <w:color w:val="auto"/>
          <w:sz w:val="24"/>
        </w:rPr>
      </w:pPr>
    </w:p>
    <w:p w14:paraId="37AF842A" w14:textId="77777777" w:rsidR="004F7D54" w:rsidRDefault="004F7D54" w:rsidP="00A057DF">
      <w:pPr>
        <w:shd w:val="clear" w:color="auto" w:fill="FFFFFF"/>
        <w:spacing w:line="240" w:lineRule="auto"/>
        <w:rPr>
          <w:rFonts w:cs="Arial"/>
          <w:color w:val="auto"/>
          <w:sz w:val="24"/>
        </w:rPr>
      </w:pPr>
    </w:p>
    <w:p w14:paraId="636E035E" w14:textId="77777777" w:rsidR="004F7D54" w:rsidRPr="00FB2B93" w:rsidRDefault="004F7D54" w:rsidP="00A057DF">
      <w:pPr>
        <w:shd w:val="clear" w:color="auto" w:fill="FFFFFF"/>
        <w:spacing w:line="240" w:lineRule="auto"/>
        <w:rPr>
          <w:rFonts w:cs="Arial"/>
          <w:color w:val="auto"/>
          <w:sz w:val="24"/>
        </w:rPr>
      </w:pPr>
    </w:p>
    <w:p w14:paraId="0D0FDA92" w14:textId="77777777" w:rsidR="00A057DF" w:rsidRPr="00502A28" w:rsidRDefault="00A057DF" w:rsidP="00A057DF">
      <w:pPr>
        <w:pStyle w:val="Heading2"/>
      </w:pPr>
      <w:bookmarkStart w:id="486" w:name="_Toc530126817"/>
      <w:r w:rsidRPr="00502A28">
        <w:lastRenderedPageBreak/>
        <w:t>ANNEX 4: POTENTIAL QUESTIONS (FRENCH AND ENGLISH)</w:t>
      </w:r>
      <w:bookmarkEnd w:id="486"/>
      <w:r w:rsidRPr="00502A28">
        <w:t xml:space="preserve"> </w:t>
      </w:r>
    </w:p>
    <w:p w14:paraId="3440C864" w14:textId="77777777" w:rsidR="00A057DF" w:rsidRPr="00502A28" w:rsidRDefault="00A057DF" w:rsidP="00A057DF">
      <w:pPr>
        <w:rPr>
          <w:rFonts w:cs="Arial"/>
          <w:color w:val="auto"/>
          <w:szCs w:val="22"/>
        </w:rPr>
      </w:pPr>
    </w:p>
    <w:p w14:paraId="34546465" w14:textId="77777777" w:rsidR="00A057DF" w:rsidRPr="00502A28" w:rsidRDefault="00A057DF" w:rsidP="00A057DF">
      <w:pPr>
        <w:rPr>
          <w:rFonts w:cs="Arial"/>
          <w:color w:val="auto"/>
          <w:szCs w:val="22"/>
        </w:rPr>
      </w:pPr>
      <w:r w:rsidRPr="00502A28">
        <w:rPr>
          <w:rFonts w:cs="Arial"/>
          <w:color w:val="auto"/>
          <w:szCs w:val="22"/>
        </w:rPr>
        <w:t>The general themes for the questions envisaged at this stage cover the following areas, although these are draft and subject to change following the outcomes of the research and as the interviews progress.  The questions will be tailored to the specific job role an remain flexible throughout the conversation.</w:t>
      </w:r>
    </w:p>
    <w:p w14:paraId="249C35C8" w14:textId="77777777" w:rsidR="00A057DF" w:rsidRPr="00502A28" w:rsidRDefault="00A057DF" w:rsidP="00A057DF">
      <w:pPr>
        <w:rPr>
          <w:rFonts w:cs="Arial"/>
          <w:color w:val="auto"/>
          <w:szCs w:val="22"/>
        </w:rPr>
      </w:pPr>
    </w:p>
    <w:p w14:paraId="714A84B0" w14:textId="7CFC41A4" w:rsidR="00A057DF" w:rsidRPr="00502A28" w:rsidRDefault="00A057DF" w:rsidP="00A057DF">
      <w:pPr>
        <w:rPr>
          <w:rFonts w:cs="Arial"/>
          <w:color w:val="auto"/>
          <w:szCs w:val="22"/>
        </w:rPr>
      </w:pPr>
      <w:r w:rsidRPr="00502A28">
        <w:rPr>
          <w:rFonts w:cs="Arial"/>
          <w:b/>
          <w:color w:val="auto"/>
          <w:szCs w:val="22"/>
        </w:rPr>
        <w:t>Background</w:t>
      </w:r>
      <w:r w:rsidRPr="00502A28">
        <w:rPr>
          <w:rFonts w:cs="Arial"/>
          <w:color w:val="auto"/>
          <w:szCs w:val="22"/>
        </w:rPr>
        <w:t>: the City context, its Administration, Political Party in office, population changes, societal changes, and the cultural and urban policies in place).</w:t>
      </w:r>
    </w:p>
    <w:p w14:paraId="52D135DE" w14:textId="77777777" w:rsidR="00A057DF" w:rsidRPr="00502A28" w:rsidRDefault="00A057DF" w:rsidP="00A057DF">
      <w:pPr>
        <w:rPr>
          <w:rFonts w:cs="Arial"/>
          <w:color w:val="auto"/>
          <w:szCs w:val="22"/>
          <w:lang w:val="fr-FR"/>
        </w:rPr>
      </w:pPr>
      <w:r w:rsidRPr="00502A28">
        <w:rPr>
          <w:rFonts w:cs="Arial"/>
          <w:b/>
          <w:color w:val="auto"/>
          <w:szCs w:val="22"/>
          <w:lang w:val="fr-FR"/>
        </w:rPr>
        <w:t xml:space="preserve">Contexte </w:t>
      </w:r>
      <w:r w:rsidRPr="00502A28">
        <w:rPr>
          <w:rFonts w:cs="Arial"/>
          <w:color w:val="auto"/>
          <w:szCs w:val="22"/>
          <w:lang w:val="fr-FR"/>
        </w:rPr>
        <w:t>: le contexte de la ville, son administration, le parti politique en place, les changements démographiques, les changements sociétaux et les politiques culturelles et urbaines en place).</w:t>
      </w:r>
    </w:p>
    <w:p w14:paraId="3F0C6F13" w14:textId="77777777" w:rsidR="00A057DF" w:rsidRPr="00502A28" w:rsidRDefault="00A057DF" w:rsidP="00A057DF">
      <w:pPr>
        <w:rPr>
          <w:rFonts w:cs="Arial"/>
          <w:color w:val="auto"/>
          <w:szCs w:val="22"/>
          <w:lang w:val="fr-FR"/>
        </w:rPr>
      </w:pPr>
    </w:p>
    <w:p w14:paraId="5B0DF52E" w14:textId="77777777" w:rsidR="00A057DF" w:rsidRPr="00502A28" w:rsidRDefault="00A057DF" w:rsidP="00A057DF">
      <w:pPr>
        <w:rPr>
          <w:rFonts w:eastAsia="Times New Roman" w:cs="Arial"/>
          <w:b/>
          <w:color w:val="auto"/>
          <w:szCs w:val="22"/>
        </w:rPr>
      </w:pPr>
      <w:r w:rsidRPr="00502A28">
        <w:rPr>
          <w:rFonts w:cs="Arial"/>
          <w:b/>
          <w:color w:val="auto"/>
          <w:szCs w:val="22"/>
        </w:rPr>
        <w:t>POTENTIAL INTERVIEWEE – CITY COUNCILLOR/</w:t>
      </w:r>
      <w:r w:rsidRPr="00502A28">
        <w:rPr>
          <w:rFonts w:eastAsia="Times New Roman" w:cs="Arial"/>
          <w:b/>
          <w:iCs/>
          <w:color w:val="auto"/>
          <w:szCs w:val="22"/>
          <w:shd w:val="clear" w:color="auto" w:fill="FFFFFF"/>
        </w:rPr>
        <w:t>CONSEILLER(E) MÉTROPOLITAIN(E)</w:t>
      </w:r>
    </w:p>
    <w:p w14:paraId="4183D847" w14:textId="77777777" w:rsidR="00A057DF" w:rsidRPr="00502A28" w:rsidRDefault="00A057DF" w:rsidP="00A057DF">
      <w:pPr>
        <w:rPr>
          <w:rFonts w:cs="Arial"/>
          <w:b/>
          <w:color w:val="auto"/>
          <w:szCs w:val="22"/>
        </w:rPr>
      </w:pPr>
    </w:p>
    <w:p w14:paraId="7A0CEB37" w14:textId="77777777" w:rsidR="00A057DF" w:rsidRPr="00502A28" w:rsidRDefault="00A057DF" w:rsidP="00A057DF">
      <w:pPr>
        <w:rPr>
          <w:rFonts w:cs="Arial"/>
          <w:i/>
          <w:iCs/>
          <w:color w:val="auto"/>
          <w:szCs w:val="22"/>
        </w:rPr>
      </w:pPr>
      <w:r w:rsidRPr="00502A28">
        <w:rPr>
          <w:rFonts w:cs="Arial"/>
          <w:i/>
          <w:iCs/>
          <w:color w:val="auto"/>
          <w:szCs w:val="22"/>
        </w:rPr>
        <w:t>What was the decision-making process and who were the key decision-makers?</w:t>
      </w:r>
    </w:p>
    <w:p w14:paraId="5CA88B80" w14:textId="77777777" w:rsidR="00A057DF" w:rsidRPr="00502A28" w:rsidRDefault="00A057DF" w:rsidP="00A057DF">
      <w:pPr>
        <w:rPr>
          <w:rFonts w:cs="Arial"/>
          <w:color w:val="auto"/>
          <w:szCs w:val="22"/>
          <w:lang w:val="fr-FR"/>
        </w:rPr>
      </w:pPr>
      <w:r w:rsidRPr="00502A28">
        <w:rPr>
          <w:rFonts w:cs="Arial"/>
          <w:color w:val="auto"/>
          <w:szCs w:val="22"/>
          <w:lang w:val="fr-FR"/>
        </w:rPr>
        <w:t>Quel a été le processus de prise de décision et qui étaient les principaux décideurs?</w:t>
      </w:r>
    </w:p>
    <w:p w14:paraId="48FC8457" w14:textId="77777777" w:rsidR="00A057DF" w:rsidRPr="00502A28" w:rsidRDefault="00A057DF" w:rsidP="00A057DF">
      <w:pPr>
        <w:rPr>
          <w:rFonts w:cs="Arial"/>
          <w:color w:val="auto"/>
          <w:szCs w:val="22"/>
          <w:lang w:val="fr-FR"/>
        </w:rPr>
      </w:pPr>
    </w:p>
    <w:p w14:paraId="1A6DEB74" w14:textId="77777777" w:rsidR="00A057DF" w:rsidRPr="00502A28" w:rsidRDefault="00A057DF" w:rsidP="00A057DF">
      <w:pPr>
        <w:rPr>
          <w:rFonts w:cs="Arial"/>
          <w:i/>
          <w:iCs/>
          <w:color w:val="auto"/>
          <w:szCs w:val="22"/>
        </w:rPr>
      </w:pPr>
      <w:r w:rsidRPr="00502A28">
        <w:rPr>
          <w:rFonts w:cs="Arial"/>
          <w:i/>
          <w:iCs/>
          <w:color w:val="auto"/>
          <w:szCs w:val="22"/>
        </w:rPr>
        <w:t>Was the decision to build an arena part of a regeneration and/or cultural plan for the city?</w:t>
      </w:r>
    </w:p>
    <w:p w14:paraId="05EE7F8F" w14:textId="77777777" w:rsidR="00A057DF" w:rsidRPr="00502A28" w:rsidRDefault="00A057DF" w:rsidP="00A057DF">
      <w:pPr>
        <w:rPr>
          <w:rFonts w:cs="Arial"/>
          <w:color w:val="auto"/>
          <w:szCs w:val="22"/>
          <w:lang w:val="fr-FR"/>
        </w:rPr>
      </w:pPr>
      <w:r w:rsidRPr="00502A28">
        <w:rPr>
          <w:rFonts w:cs="Arial"/>
          <w:color w:val="auto"/>
          <w:szCs w:val="22"/>
          <w:lang w:val="fr-FR"/>
        </w:rPr>
        <w:t>La décision de construire une arène faisait-elle partie d'un plan de régénération et/ou d'un plan culturel pour la ville?</w:t>
      </w:r>
    </w:p>
    <w:p w14:paraId="29A05031" w14:textId="77777777" w:rsidR="00A057DF" w:rsidRPr="00502A28" w:rsidRDefault="00A057DF" w:rsidP="00A057DF">
      <w:pPr>
        <w:rPr>
          <w:rFonts w:cs="Arial"/>
          <w:color w:val="auto"/>
          <w:szCs w:val="22"/>
          <w:lang w:val="fr-FR"/>
        </w:rPr>
      </w:pPr>
    </w:p>
    <w:p w14:paraId="063126F8" w14:textId="77777777" w:rsidR="00A057DF" w:rsidRPr="00502A28" w:rsidRDefault="00A057DF" w:rsidP="00A057DF">
      <w:pPr>
        <w:rPr>
          <w:rFonts w:cs="Arial"/>
          <w:i/>
          <w:iCs/>
          <w:color w:val="auto"/>
          <w:szCs w:val="22"/>
        </w:rPr>
      </w:pPr>
      <w:r w:rsidRPr="00502A28">
        <w:rPr>
          <w:rFonts w:cs="Arial"/>
          <w:i/>
          <w:iCs/>
          <w:color w:val="auto"/>
          <w:szCs w:val="22"/>
        </w:rPr>
        <w:t>Were the policies or plans influenced by central government policy or more regional/local based (city plan/council business plan/)</w:t>
      </w:r>
      <w:r>
        <w:rPr>
          <w:rFonts w:cs="Arial"/>
          <w:i/>
          <w:iCs/>
          <w:color w:val="auto"/>
          <w:szCs w:val="22"/>
        </w:rPr>
        <w:t>?</w:t>
      </w:r>
    </w:p>
    <w:p w14:paraId="26B0B04B" w14:textId="77777777" w:rsidR="00A057DF" w:rsidRPr="00502A28" w:rsidRDefault="00A057DF" w:rsidP="00A057DF">
      <w:pPr>
        <w:rPr>
          <w:rFonts w:cs="Arial"/>
          <w:color w:val="auto"/>
          <w:szCs w:val="22"/>
          <w:lang w:val="fr-FR"/>
        </w:rPr>
      </w:pPr>
      <w:r w:rsidRPr="00502A28">
        <w:rPr>
          <w:rFonts w:cs="Arial"/>
          <w:color w:val="auto"/>
          <w:szCs w:val="22"/>
          <w:lang w:val="fr-FR"/>
        </w:rPr>
        <w:t>Les politiques ou les plans ont-ils été influencés par la politique du gouvernement central ou par une approche plus régionale/locale (plan de la ville/plan d'affaires du conseil municipal)?</w:t>
      </w:r>
    </w:p>
    <w:p w14:paraId="6367E990" w14:textId="77777777" w:rsidR="00A057DF" w:rsidRPr="00502A28" w:rsidRDefault="00A057DF" w:rsidP="00A057DF">
      <w:pPr>
        <w:rPr>
          <w:rFonts w:cs="Arial"/>
          <w:color w:val="auto"/>
          <w:szCs w:val="22"/>
          <w:lang w:val="fr-FR"/>
        </w:rPr>
      </w:pPr>
    </w:p>
    <w:p w14:paraId="24781B9F" w14:textId="77777777" w:rsidR="00A057DF" w:rsidRPr="00502A28" w:rsidRDefault="00A057DF" w:rsidP="00A057DF">
      <w:pPr>
        <w:rPr>
          <w:rFonts w:cs="Arial"/>
          <w:i/>
          <w:iCs/>
          <w:color w:val="auto"/>
          <w:szCs w:val="22"/>
        </w:rPr>
      </w:pPr>
      <w:r w:rsidRPr="00502A28">
        <w:rPr>
          <w:rFonts w:cs="Arial"/>
          <w:i/>
          <w:iCs/>
          <w:color w:val="auto"/>
          <w:szCs w:val="22"/>
        </w:rPr>
        <w:t>Was it a priority for the city in terms of the city plan?</w:t>
      </w:r>
    </w:p>
    <w:p w14:paraId="2EC8623A" w14:textId="77777777" w:rsidR="00A057DF" w:rsidRPr="00502A28" w:rsidRDefault="00A057DF" w:rsidP="00A057DF">
      <w:pPr>
        <w:rPr>
          <w:rFonts w:cs="Arial"/>
          <w:color w:val="auto"/>
          <w:szCs w:val="22"/>
          <w:lang w:val="fr-FR"/>
        </w:rPr>
      </w:pPr>
      <w:r w:rsidRPr="00502A28">
        <w:rPr>
          <w:rFonts w:cs="Arial"/>
          <w:color w:val="auto"/>
          <w:szCs w:val="22"/>
          <w:lang w:val="fr-FR"/>
        </w:rPr>
        <w:t>S'agissait-il d'une priorité pour la ville dans le cadre du plan municipal?</w:t>
      </w:r>
    </w:p>
    <w:p w14:paraId="586D1F24" w14:textId="77777777" w:rsidR="00A057DF" w:rsidRPr="00502A28" w:rsidRDefault="00A057DF" w:rsidP="00A057DF">
      <w:pPr>
        <w:rPr>
          <w:rFonts w:cs="Arial"/>
          <w:color w:val="auto"/>
          <w:szCs w:val="22"/>
          <w:lang w:val="fr-FR"/>
        </w:rPr>
      </w:pPr>
    </w:p>
    <w:p w14:paraId="6D507A46" w14:textId="77777777" w:rsidR="00A057DF" w:rsidRPr="00502A28" w:rsidRDefault="00A057DF" w:rsidP="00A057DF">
      <w:pPr>
        <w:rPr>
          <w:rFonts w:cs="Arial"/>
          <w:i/>
          <w:iCs/>
          <w:color w:val="auto"/>
          <w:szCs w:val="22"/>
        </w:rPr>
      </w:pPr>
      <w:r w:rsidRPr="00502A28">
        <w:rPr>
          <w:rFonts w:cs="Arial"/>
          <w:i/>
          <w:iCs/>
          <w:color w:val="auto"/>
          <w:szCs w:val="22"/>
        </w:rPr>
        <w:t>Why was it important to have an arena within the city?</w:t>
      </w:r>
    </w:p>
    <w:p w14:paraId="436FB33C" w14:textId="77777777" w:rsidR="00A057DF" w:rsidRPr="00502A28" w:rsidRDefault="00A057DF" w:rsidP="00A057DF">
      <w:pPr>
        <w:rPr>
          <w:rFonts w:cs="Arial"/>
          <w:color w:val="auto"/>
          <w:szCs w:val="22"/>
          <w:lang w:val="fr-FR"/>
        </w:rPr>
      </w:pPr>
      <w:r w:rsidRPr="00502A28">
        <w:rPr>
          <w:rFonts w:cs="Arial"/>
          <w:color w:val="auto"/>
          <w:szCs w:val="22"/>
          <w:lang w:val="fr-FR"/>
        </w:rPr>
        <w:t>Pourquoi était-il important d'avoir un aréna dans la ville?</w:t>
      </w:r>
    </w:p>
    <w:p w14:paraId="2F3BDC8A" w14:textId="77777777" w:rsidR="00A057DF" w:rsidRPr="00502A28" w:rsidRDefault="00A057DF" w:rsidP="00A057DF">
      <w:pPr>
        <w:rPr>
          <w:rFonts w:cs="Arial"/>
          <w:i/>
          <w:iCs/>
          <w:color w:val="auto"/>
          <w:szCs w:val="22"/>
        </w:rPr>
      </w:pPr>
      <w:r w:rsidRPr="00502A28">
        <w:rPr>
          <w:rFonts w:cs="Arial"/>
          <w:i/>
          <w:iCs/>
          <w:color w:val="auto"/>
          <w:szCs w:val="22"/>
        </w:rPr>
        <w:lastRenderedPageBreak/>
        <w:t>What were the drivers behind the arena’s creation?</w:t>
      </w:r>
    </w:p>
    <w:p w14:paraId="26886882" w14:textId="77777777" w:rsidR="00A057DF" w:rsidRPr="00502A28" w:rsidRDefault="00A057DF" w:rsidP="00A057DF">
      <w:pPr>
        <w:rPr>
          <w:rFonts w:cs="Arial"/>
          <w:color w:val="auto"/>
          <w:szCs w:val="22"/>
          <w:lang w:val="fr-FR"/>
        </w:rPr>
      </w:pPr>
      <w:r w:rsidRPr="00502A28">
        <w:rPr>
          <w:rFonts w:cs="Arial"/>
          <w:color w:val="auto"/>
          <w:szCs w:val="22"/>
          <w:lang w:val="fr-FR"/>
        </w:rPr>
        <w:t>Quels étaient les moteurs de la création de l'aréna ?</w:t>
      </w:r>
    </w:p>
    <w:p w14:paraId="5A1E1CEA" w14:textId="77777777" w:rsidR="00A057DF" w:rsidRDefault="00A057DF" w:rsidP="00A057DF">
      <w:pPr>
        <w:rPr>
          <w:rFonts w:cs="Arial"/>
          <w:color w:val="auto"/>
          <w:szCs w:val="22"/>
        </w:rPr>
      </w:pPr>
    </w:p>
    <w:p w14:paraId="5048271B" w14:textId="77777777" w:rsidR="00A057DF" w:rsidRPr="00502A28" w:rsidRDefault="00A057DF" w:rsidP="00A057DF">
      <w:pPr>
        <w:rPr>
          <w:rFonts w:cs="Arial"/>
          <w:i/>
          <w:iCs/>
          <w:color w:val="auto"/>
          <w:szCs w:val="22"/>
        </w:rPr>
      </w:pPr>
      <w:r w:rsidRPr="00502A28">
        <w:rPr>
          <w:rFonts w:cs="Arial"/>
          <w:i/>
          <w:iCs/>
          <w:color w:val="auto"/>
          <w:szCs w:val="22"/>
        </w:rPr>
        <w:t>Did you see this as a flagship building or part of the regeneration plan for the specific area?</w:t>
      </w:r>
    </w:p>
    <w:p w14:paraId="7B111870" w14:textId="77777777" w:rsidR="00A057DF" w:rsidRPr="00502A28" w:rsidRDefault="00A057DF" w:rsidP="00A057DF">
      <w:pPr>
        <w:rPr>
          <w:rFonts w:cs="Arial"/>
          <w:color w:val="auto"/>
          <w:szCs w:val="22"/>
          <w:lang w:val="fr-FR"/>
        </w:rPr>
      </w:pPr>
      <w:r w:rsidRPr="00502A28">
        <w:rPr>
          <w:rFonts w:cs="Arial"/>
          <w:color w:val="auto"/>
          <w:szCs w:val="22"/>
          <w:lang w:val="fr-FR"/>
        </w:rPr>
        <w:t>L'avez-vous considéré comme un bâtiment phare ou comme un élément du plan de régénération de la zone concernée ?</w:t>
      </w:r>
    </w:p>
    <w:p w14:paraId="59E37487" w14:textId="77777777" w:rsidR="00A057DF" w:rsidRPr="00502A28" w:rsidRDefault="00A057DF" w:rsidP="00A057DF">
      <w:pPr>
        <w:rPr>
          <w:rFonts w:cs="Arial"/>
          <w:color w:val="auto"/>
          <w:szCs w:val="22"/>
          <w:lang w:val="fr-FR"/>
        </w:rPr>
      </w:pPr>
    </w:p>
    <w:p w14:paraId="05FA31FE" w14:textId="77777777" w:rsidR="00A057DF" w:rsidRPr="00502A28" w:rsidRDefault="00A057DF" w:rsidP="00A057DF">
      <w:pPr>
        <w:rPr>
          <w:rFonts w:cs="Arial"/>
          <w:i/>
          <w:iCs/>
          <w:color w:val="auto"/>
          <w:szCs w:val="22"/>
        </w:rPr>
      </w:pPr>
      <w:r w:rsidRPr="00502A28">
        <w:rPr>
          <w:rFonts w:cs="Arial"/>
          <w:i/>
          <w:iCs/>
          <w:color w:val="auto"/>
          <w:szCs w:val="22"/>
        </w:rPr>
        <w:t>Is the arena a significant part of a creative/cultural quarter?</w:t>
      </w:r>
    </w:p>
    <w:p w14:paraId="6A5C93AB" w14:textId="77777777" w:rsidR="00A057DF" w:rsidRPr="00502A28" w:rsidRDefault="00A057DF" w:rsidP="00A057DF">
      <w:pPr>
        <w:rPr>
          <w:rFonts w:cs="Arial"/>
          <w:color w:val="auto"/>
          <w:szCs w:val="22"/>
          <w:lang w:val="fr-FR"/>
        </w:rPr>
      </w:pPr>
      <w:r w:rsidRPr="00502A28">
        <w:rPr>
          <w:rFonts w:cs="Arial"/>
          <w:color w:val="auto"/>
          <w:szCs w:val="22"/>
          <w:lang w:val="fr-FR"/>
        </w:rPr>
        <w:t>L'arène est-elle une partie importante d'un quartier créatif/culturel ?</w:t>
      </w:r>
    </w:p>
    <w:p w14:paraId="7C9A0260" w14:textId="77777777" w:rsidR="00A057DF" w:rsidRPr="00502A28" w:rsidRDefault="00A057DF" w:rsidP="00A057DF">
      <w:pPr>
        <w:rPr>
          <w:rFonts w:cs="Arial"/>
          <w:b/>
          <w:color w:val="auto"/>
          <w:szCs w:val="22"/>
          <w:lang w:val="fr-FR"/>
        </w:rPr>
      </w:pPr>
    </w:p>
    <w:p w14:paraId="3B5A155C" w14:textId="77777777" w:rsidR="00A057DF" w:rsidRDefault="00A057DF" w:rsidP="00A057DF">
      <w:pPr>
        <w:rPr>
          <w:rFonts w:cs="Arial"/>
          <w:color w:val="auto"/>
          <w:szCs w:val="22"/>
        </w:rPr>
      </w:pPr>
      <w:r w:rsidRPr="00502A28">
        <w:rPr>
          <w:rFonts w:cs="Arial"/>
          <w:b/>
          <w:color w:val="auto"/>
          <w:szCs w:val="22"/>
        </w:rPr>
        <w:t>Planning history of the site</w:t>
      </w:r>
      <w:r w:rsidRPr="00502A28">
        <w:rPr>
          <w:rFonts w:cs="Arial"/>
          <w:color w:val="auto"/>
          <w:szCs w:val="22"/>
        </w:rPr>
        <w:t>: location, influences of national polices such as: The Regional Spatial Strategy (RSS), Unitary Development Plan (UDP), Local Plans.</w:t>
      </w:r>
    </w:p>
    <w:p w14:paraId="09F24743" w14:textId="77777777" w:rsidR="00A057DF" w:rsidRPr="00502A28" w:rsidRDefault="00A057DF" w:rsidP="00A057DF">
      <w:pPr>
        <w:rPr>
          <w:rFonts w:cs="Arial"/>
          <w:color w:val="auto"/>
          <w:szCs w:val="22"/>
        </w:rPr>
      </w:pPr>
    </w:p>
    <w:p w14:paraId="2EA48AD7" w14:textId="77777777" w:rsidR="00A057DF" w:rsidRPr="00502A28" w:rsidRDefault="00A057DF" w:rsidP="00A057DF">
      <w:pPr>
        <w:rPr>
          <w:rFonts w:cs="Arial"/>
          <w:color w:val="auto"/>
          <w:szCs w:val="22"/>
          <w:lang w:val="fr-FR"/>
        </w:rPr>
      </w:pPr>
      <w:r w:rsidRPr="00502A28">
        <w:rPr>
          <w:rFonts w:cs="Arial"/>
          <w:b/>
          <w:color w:val="auto"/>
          <w:szCs w:val="22"/>
          <w:lang w:val="fr-FR"/>
        </w:rPr>
        <w:t>Historique de l'aménagement du site</w:t>
      </w:r>
      <w:r w:rsidRPr="00502A28">
        <w:rPr>
          <w:rFonts w:cs="Arial"/>
          <w:color w:val="auto"/>
          <w:szCs w:val="22"/>
          <w:lang w:val="fr-FR"/>
        </w:rPr>
        <w:t xml:space="preserve"> : emplacement, influences des politiques nationales telles que les suivantes : </w:t>
      </w:r>
      <w:r w:rsidRPr="00502A28">
        <w:rPr>
          <w:rFonts w:cs="Arial"/>
          <w:bCs/>
          <w:iCs/>
          <w:color w:val="auto"/>
          <w:szCs w:val="22"/>
          <w:lang w:val="fr-FR"/>
        </w:rPr>
        <w:t xml:space="preserve">Directive Territoriale d'Aménagement et de Développement Durables (DTADD), Plan Local d’Urbanisme (PLU), </w:t>
      </w:r>
      <w:r w:rsidRPr="00502A28">
        <w:rPr>
          <w:rFonts w:cs="Arial"/>
          <w:iCs/>
          <w:color w:val="auto"/>
          <w:szCs w:val="22"/>
          <w:lang w:val="fr-FR"/>
        </w:rPr>
        <w:t>Zone d'Aménagement Concertée</w:t>
      </w:r>
      <w:r w:rsidRPr="00502A28">
        <w:rPr>
          <w:rFonts w:cs="Arial"/>
          <w:color w:val="auto"/>
          <w:szCs w:val="22"/>
          <w:lang w:val="fr-FR"/>
        </w:rPr>
        <w:t xml:space="preserve"> (ZAC).</w:t>
      </w:r>
    </w:p>
    <w:p w14:paraId="796F281A" w14:textId="77777777" w:rsidR="00A057DF" w:rsidRPr="00502A28" w:rsidRDefault="00A057DF" w:rsidP="00A057DF">
      <w:pPr>
        <w:rPr>
          <w:rFonts w:cs="Arial"/>
          <w:b/>
          <w:color w:val="auto"/>
          <w:szCs w:val="22"/>
          <w:lang w:val="fr-FR"/>
        </w:rPr>
      </w:pPr>
    </w:p>
    <w:p w14:paraId="38627105" w14:textId="77777777" w:rsidR="00A057DF" w:rsidRPr="00502A28" w:rsidRDefault="00A057DF" w:rsidP="00A057DF">
      <w:pPr>
        <w:rPr>
          <w:rFonts w:eastAsia="Times New Roman" w:cs="Arial"/>
          <w:color w:val="auto"/>
          <w:szCs w:val="22"/>
        </w:rPr>
      </w:pPr>
      <w:r w:rsidRPr="00502A28">
        <w:rPr>
          <w:rFonts w:cs="Arial"/>
          <w:b/>
          <w:color w:val="auto"/>
          <w:szCs w:val="22"/>
        </w:rPr>
        <w:t>POTENTIAL INTERVIEWEE – PLANNING DEPARTMENT</w:t>
      </w:r>
      <w:r w:rsidRPr="00502A28">
        <w:rPr>
          <w:rFonts w:cs="Arial"/>
          <w:color w:val="auto"/>
          <w:szCs w:val="22"/>
        </w:rPr>
        <w:t xml:space="preserve">/ </w:t>
      </w:r>
      <w:r w:rsidRPr="00502A28">
        <w:rPr>
          <w:rFonts w:eastAsia="Times New Roman" w:cs="Arial"/>
          <w:color w:val="auto"/>
          <w:szCs w:val="22"/>
          <w:shd w:val="clear" w:color="auto" w:fill="FFFFFF"/>
        </w:rPr>
        <w:t>DÉPARTEMENT DE PLANIFICATION</w:t>
      </w:r>
    </w:p>
    <w:p w14:paraId="746F18F3" w14:textId="77777777" w:rsidR="00DB4FE5" w:rsidRDefault="00DB4FE5" w:rsidP="00A057DF">
      <w:pPr>
        <w:rPr>
          <w:rFonts w:cs="Arial"/>
          <w:i/>
          <w:iCs/>
          <w:color w:val="auto"/>
          <w:szCs w:val="22"/>
        </w:rPr>
      </w:pPr>
    </w:p>
    <w:p w14:paraId="354ACF4A" w14:textId="77777777" w:rsidR="00A057DF" w:rsidRPr="00502A28" w:rsidRDefault="00A057DF" w:rsidP="00A057DF">
      <w:pPr>
        <w:rPr>
          <w:rFonts w:cs="Arial"/>
          <w:i/>
          <w:iCs/>
          <w:color w:val="auto"/>
          <w:szCs w:val="22"/>
        </w:rPr>
      </w:pPr>
      <w:r w:rsidRPr="00502A28">
        <w:rPr>
          <w:rFonts w:cs="Arial"/>
          <w:i/>
          <w:iCs/>
          <w:color w:val="auto"/>
          <w:szCs w:val="22"/>
        </w:rPr>
        <w:t>How was the location chosen?</w:t>
      </w:r>
    </w:p>
    <w:p w14:paraId="11FF28F8" w14:textId="77777777" w:rsidR="00A057DF" w:rsidRPr="00502A28" w:rsidRDefault="00A057DF" w:rsidP="00A057DF">
      <w:pPr>
        <w:rPr>
          <w:rFonts w:cs="Arial"/>
          <w:color w:val="auto"/>
          <w:szCs w:val="22"/>
          <w:lang w:val="fr-FR"/>
        </w:rPr>
      </w:pPr>
      <w:r w:rsidRPr="00502A28">
        <w:rPr>
          <w:rFonts w:cs="Arial"/>
          <w:color w:val="auto"/>
          <w:szCs w:val="22"/>
          <w:lang w:val="fr-FR"/>
        </w:rPr>
        <w:t>Comment l'emplacement a-t-il été choisi ?</w:t>
      </w:r>
    </w:p>
    <w:p w14:paraId="04D378D4" w14:textId="77777777" w:rsidR="00A057DF" w:rsidRPr="00502A28" w:rsidRDefault="00A057DF" w:rsidP="00A057DF">
      <w:pPr>
        <w:rPr>
          <w:rFonts w:cs="Arial"/>
          <w:color w:val="auto"/>
          <w:szCs w:val="22"/>
          <w:lang w:val="fr-FR"/>
        </w:rPr>
      </w:pPr>
    </w:p>
    <w:p w14:paraId="3FCF2279" w14:textId="77777777" w:rsidR="00A057DF" w:rsidRPr="00502A28" w:rsidRDefault="00A057DF" w:rsidP="00A057DF">
      <w:pPr>
        <w:rPr>
          <w:rFonts w:cs="Arial"/>
          <w:i/>
          <w:iCs/>
          <w:color w:val="auto"/>
          <w:szCs w:val="22"/>
        </w:rPr>
      </w:pPr>
      <w:r w:rsidRPr="00502A28">
        <w:rPr>
          <w:rFonts w:cs="Arial"/>
          <w:i/>
          <w:iCs/>
          <w:color w:val="auto"/>
          <w:szCs w:val="22"/>
        </w:rPr>
        <w:t>Was the land part of certain land zone/change use/public/private ownership?</w:t>
      </w:r>
    </w:p>
    <w:p w14:paraId="086A6469" w14:textId="77777777" w:rsidR="00A057DF" w:rsidRPr="00502A28" w:rsidRDefault="00A057DF" w:rsidP="00A057DF">
      <w:pPr>
        <w:rPr>
          <w:rFonts w:cs="Arial"/>
          <w:color w:val="auto"/>
          <w:szCs w:val="22"/>
          <w:lang w:val="fr-FR"/>
        </w:rPr>
      </w:pPr>
      <w:r w:rsidRPr="00502A28">
        <w:rPr>
          <w:rFonts w:cs="Arial"/>
          <w:color w:val="auto"/>
          <w:szCs w:val="22"/>
          <w:lang w:val="fr-FR"/>
        </w:rPr>
        <w:t>Le terrain faisait-il partie d'une certaine zone/changement d'utilisation/propriété publique/privée ?</w:t>
      </w:r>
    </w:p>
    <w:p w14:paraId="749ACB8F" w14:textId="77777777" w:rsidR="00A057DF" w:rsidRPr="00502A28" w:rsidRDefault="00A057DF" w:rsidP="00A057DF">
      <w:pPr>
        <w:rPr>
          <w:rFonts w:cs="Arial"/>
          <w:color w:val="auto"/>
          <w:szCs w:val="22"/>
          <w:lang w:val="fr-FR"/>
        </w:rPr>
      </w:pPr>
    </w:p>
    <w:p w14:paraId="71802EB9" w14:textId="77777777" w:rsidR="00A057DF" w:rsidRPr="00502A28" w:rsidRDefault="00A057DF" w:rsidP="00A057DF">
      <w:pPr>
        <w:rPr>
          <w:rFonts w:cs="Arial"/>
          <w:i/>
          <w:iCs/>
          <w:color w:val="auto"/>
          <w:szCs w:val="22"/>
        </w:rPr>
      </w:pPr>
      <w:r w:rsidRPr="00502A28">
        <w:rPr>
          <w:rFonts w:cs="Arial"/>
          <w:i/>
          <w:iCs/>
          <w:color w:val="auto"/>
          <w:szCs w:val="22"/>
        </w:rPr>
        <w:t>How was it purchased?</w:t>
      </w:r>
    </w:p>
    <w:p w14:paraId="5D8D601F" w14:textId="77777777" w:rsidR="00A057DF" w:rsidRPr="00502A28" w:rsidRDefault="00A057DF" w:rsidP="00A057DF">
      <w:pPr>
        <w:rPr>
          <w:rFonts w:cs="Arial"/>
          <w:color w:val="auto"/>
          <w:szCs w:val="22"/>
          <w:lang w:val="fr-FR"/>
        </w:rPr>
      </w:pPr>
      <w:r w:rsidRPr="00502A28">
        <w:rPr>
          <w:rFonts w:cs="Arial"/>
          <w:color w:val="auto"/>
          <w:szCs w:val="22"/>
          <w:lang w:val="fr-FR"/>
        </w:rPr>
        <w:t>Comment a-t-il été acheté ?</w:t>
      </w:r>
    </w:p>
    <w:p w14:paraId="13AD7B47" w14:textId="77777777" w:rsidR="00A057DF" w:rsidRPr="00502A28" w:rsidRDefault="00A057DF" w:rsidP="00A057DF">
      <w:pPr>
        <w:rPr>
          <w:rFonts w:cs="Arial"/>
          <w:color w:val="auto"/>
          <w:szCs w:val="22"/>
          <w:lang w:val="fr-FR"/>
        </w:rPr>
      </w:pPr>
    </w:p>
    <w:p w14:paraId="015F097F" w14:textId="77777777" w:rsidR="00A057DF" w:rsidRPr="00502A28" w:rsidRDefault="00A057DF" w:rsidP="00A057DF">
      <w:pPr>
        <w:rPr>
          <w:rFonts w:cs="Arial"/>
          <w:i/>
          <w:iCs/>
          <w:color w:val="auto"/>
          <w:szCs w:val="22"/>
        </w:rPr>
      </w:pPr>
      <w:r w:rsidRPr="00502A28">
        <w:rPr>
          <w:rFonts w:cs="Arial"/>
          <w:i/>
          <w:iCs/>
          <w:color w:val="auto"/>
          <w:szCs w:val="22"/>
        </w:rPr>
        <w:t>What kind of constraints was there?</w:t>
      </w:r>
    </w:p>
    <w:p w14:paraId="35FBF12E" w14:textId="77777777" w:rsidR="00A057DF" w:rsidRPr="00502A28" w:rsidRDefault="00A057DF" w:rsidP="00A057DF">
      <w:pPr>
        <w:rPr>
          <w:rFonts w:cs="Arial"/>
          <w:color w:val="auto"/>
          <w:szCs w:val="22"/>
          <w:lang w:val="fr-FR"/>
        </w:rPr>
      </w:pPr>
      <w:r w:rsidRPr="00502A28">
        <w:rPr>
          <w:rFonts w:cs="Arial"/>
          <w:color w:val="auto"/>
          <w:szCs w:val="22"/>
          <w:lang w:val="fr-FR"/>
        </w:rPr>
        <w:t>Quel type de contraintes existait-il?</w:t>
      </w:r>
    </w:p>
    <w:p w14:paraId="1D60335A" w14:textId="77777777" w:rsidR="00A057DF" w:rsidRPr="00502A28" w:rsidRDefault="00A057DF" w:rsidP="00A057DF">
      <w:pPr>
        <w:rPr>
          <w:rFonts w:cs="Arial"/>
          <w:color w:val="auto"/>
          <w:szCs w:val="22"/>
          <w:lang w:val="fr-FR"/>
        </w:rPr>
      </w:pPr>
    </w:p>
    <w:p w14:paraId="0E9EC722" w14:textId="77777777" w:rsidR="00A057DF" w:rsidRPr="00502A28" w:rsidRDefault="00A057DF" w:rsidP="00A057DF">
      <w:pPr>
        <w:rPr>
          <w:rFonts w:cs="Arial"/>
          <w:color w:val="auto"/>
          <w:szCs w:val="22"/>
        </w:rPr>
      </w:pPr>
      <w:r w:rsidRPr="00502A28">
        <w:rPr>
          <w:rFonts w:cs="Arial"/>
          <w:i/>
          <w:iCs/>
          <w:color w:val="auto"/>
          <w:szCs w:val="22"/>
        </w:rPr>
        <w:lastRenderedPageBreak/>
        <w:t>Was there a consultation process? If so who was consulted: the public, public/private businesses</w:t>
      </w:r>
      <w:r w:rsidRPr="00502A28">
        <w:rPr>
          <w:rFonts w:cs="Arial"/>
          <w:color w:val="auto"/>
          <w:szCs w:val="22"/>
        </w:rPr>
        <w:t>?</w:t>
      </w:r>
    </w:p>
    <w:p w14:paraId="7C4A291B" w14:textId="77777777" w:rsidR="00A057DF" w:rsidRDefault="00A057DF" w:rsidP="00A057DF">
      <w:pPr>
        <w:rPr>
          <w:rFonts w:cs="Arial"/>
          <w:color w:val="auto"/>
          <w:szCs w:val="22"/>
          <w:lang w:val="fr-FR"/>
        </w:rPr>
      </w:pPr>
      <w:r w:rsidRPr="00502A28">
        <w:rPr>
          <w:rFonts w:cs="Arial"/>
          <w:color w:val="auto"/>
          <w:szCs w:val="22"/>
          <w:lang w:val="fr-FR"/>
        </w:rPr>
        <w:t>Y a-t-il eu un processus de consultation ? Si oui, qui a été consulté : le public, les entreprises publiques/privées?</w:t>
      </w:r>
    </w:p>
    <w:p w14:paraId="4417F522" w14:textId="77777777" w:rsidR="00A057DF" w:rsidRDefault="00A057DF" w:rsidP="00A057DF">
      <w:pPr>
        <w:rPr>
          <w:rFonts w:cs="Arial"/>
          <w:b/>
          <w:color w:val="auto"/>
          <w:szCs w:val="22"/>
        </w:rPr>
      </w:pPr>
    </w:p>
    <w:p w14:paraId="0AF37EF6" w14:textId="29E8D89F" w:rsidR="00A057DF" w:rsidRDefault="00A057DF" w:rsidP="00A057DF">
      <w:pPr>
        <w:rPr>
          <w:rFonts w:cs="Arial"/>
          <w:b/>
          <w:color w:val="auto"/>
          <w:szCs w:val="22"/>
          <w:lang w:val="fr-FR"/>
        </w:rPr>
      </w:pPr>
      <w:r w:rsidRPr="00502A28">
        <w:rPr>
          <w:rFonts w:cs="Arial"/>
          <w:b/>
          <w:color w:val="auto"/>
          <w:szCs w:val="22"/>
        </w:rPr>
        <w:t>The development:</w:t>
      </w:r>
      <w:r w:rsidRPr="00502A28">
        <w:rPr>
          <w:rFonts w:cs="Arial"/>
          <w:color w:val="auto"/>
          <w:szCs w:val="22"/>
        </w:rPr>
        <w:t xml:space="preserve"> who initiated and why, was there any research done to evidence the need, how was it organised, what were the constraints, how was the design approved.)</w:t>
      </w:r>
    </w:p>
    <w:p w14:paraId="3A5A5798" w14:textId="77777777" w:rsidR="00A057DF" w:rsidRPr="00502A28" w:rsidRDefault="00A057DF" w:rsidP="00A057DF">
      <w:pPr>
        <w:rPr>
          <w:rFonts w:cs="Arial"/>
          <w:color w:val="auto"/>
          <w:szCs w:val="22"/>
          <w:lang w:val="fr-FR"/>
        </w:rPr>
      </w:pPr>
      <w:r w:rsidRPr="00502A28">
        <w:rPr>
          <w:rFonts w:cs="Arial"/>
          <w:b/>
          <w:color w:val="auto"/>
          <w:szCs w:val="22"/>
          <w:lang w:val="fr-FR"/>
        </w:rPr>
        <w:t xml:space="preserve">Le développement : </w:t>
      </w:r>
      <w:r w:rsidRPr="00502A28">
        <w:rPr>
          <w:rFonts w:cs="Arial"/>
          <w:color w:val="auto"/>
          <w:szCs w:val="22"/>
          <w:lang w:val="fr-FR"/>
        </w:rPr>
        <w:t>qui l'a initié et pourquoi, des recherches ont-elles été menées pour mettre en évidence le besoin, comment a-t-il été organisé, quelles étaient les contraintes, comment la conception a-t-elle été approuvée).</w:t>
      </w:r>
    </w:p>
    <w:p w14:paraId="36DF2CD9" w14:textId="77777777" w:rsidR="00A057DF" w:rsidRPr="00502A28" w:rsidRDefault="00A057DF" w:rsidP="00A057DF">
      <w:pPr>
        <w:rPr>
          <w:rFonts w:cs="Arial"/>
          <w:b/>
          <w:color w:val="auto"/>
          <w:szCs w:val="22"/>
          <w:lang w:val="fr-FR"/>
        </w:rPr>
      </w:pPr>
    </w:p>
    <w:p w14:paraId="2AC85760" w14:textId="378B7B0C" w:rsidR="00A057DF" w:rsidRPr="00502A28" w:rsidRDefault="00A057DF" w:rsidP="00A057DF">
      <w:pPr>
        <w:rPr>
          <w:rFonts w:cs="Arial"/>
          <w:b/>
          <w:color w:val="auto"/>
          <w:szCs w:val="22"/>
        </w:rPr>
      </w:pPr>
      <w:r w:rsidRPr="00502A28">
        <w:rPr>
          <w:rFonts w:cs="Arial"/>
          <w:b/>
          <w:color w:val="auto"/>
          <w:szCs w:val="22"/>
        </w:rPr>
        <w:t>POTENTIAL INTERVIEWEE: THE DEVELOPERS</w:t>
      </w:r>
      <w:r w:rsidR="00DB4FE5">
        <w:rPr>
          <w:rFonts w:cs="Arial"/>
          <w:b/>
          <w:color w:val="auto"/>
          <w:szCs w:val="22"/>
        </w:rPr>
        <w:t xml:space="preserve">, </w:t>
      </w:r>
      <w:r w:rsidRPr="00502A28">
        <w:rPr>
          <w:rFonts w:cs="Arial"/>
          <w:b/>
          <w:color w:val="auto"/>
          <w:szCs w:val="22"/>
        </w:rPr>
        <w:t>COUNCIL</w:t>
      </w:r>
      <w:r w:rsidR="00DB4FE5">
        <w:rPr>
          <w:rFonts w:cs="Arial"/>
          <w:b/>
          <w:color w:val="auto"/>
          <w:szCs w:val="22"/>
        </w:rPr>
        <w:t xml:space="preserve">, </w:t>
      </w:r>
      <w:r w:rsidRPr="00502A28">
        <w:rPr>
          <w:rFonts w:cs="Arial"/>
          <w:b/>
          <w:color w:val="auto"/>
          <w:szCs w:val="22"/>
        </w:rPr>
        <w:t>OWNERS OF THE ARENA</w:t>
      </w:r>
      <w:r w:rsidR="00DB4FE5">
        <w:rPr>
          <w:rFonts w:cs="Arial"/>
          <w:b/>
          <w:color w:val="auto"/>
          <w:szCs w:val="22"/>
        </w:rPr>
        <w:t xml:space="preserve">, </w:t>
      </w:r>
      <w:r w:rsidRPr="00502A28">
        <w:rPr>
          <w:rFonts w:cs="Arial"/>
          <w:b/>
          <w:color w:val="auto"/>
          <w:szCs w:val="22"/>
        </w:rPr>
        <w:t>ARCHITECT?</w:t>
      </w:r>
      <w:r w:rsidRPr="00502A28">
        <w:rPr>
          <w:rFonts w:cs="Arial"/>
          <w:color w:val="auto"/>
          <w:szCs w:val="22"/>
        </w:rPr>
        <w:t xml:space="preserve"> </w:t>
      </w:r>
      <w:r w:rsidRPr="00502A28">
        <w:rPr>
          <w:rFonts w:cs="Arial"/>
          <w:b/>
          <w:color w:val="auto"/>
          <w:szCs w:val="22"/>
        </w:rPr>
        <w:t xml:space="preserve">LES </w:t>
      </w:r>
      <w:proofErr w:type="gramStart"/>
      <w:r w:rsidRPr="00502A28">
        <w:rPr>
          <w:rFonts w:cs="Arial"/>
          <w:b/>
          <w:color w:val="auto"/>
          <w:szCs w:val="22"/>
        </w:rPr>
        <w:t>PROMOTEURS</w:t>
      </w:r>
      <w:r w:rsidR="00DB4FE5">
        <w:rPr>
          <w:rFonts w:cs="Arial"/>
          <w:b/>
          <w:color w:val="auto"/>
          <w:szCs w:val="22"/>
        </w:rPr>
        <w:t>,C</w:t>
      </w:r>
      <w:r w:rsidRPr="00502A28">
        <w:rPr>
          <w:rFonts w:cs="Arial"/>
          <w:b/>
          <w:color w:val="auto"/>
          <w:szCs w:val="22"/>
        </w:rPr>
        <w:t>ONSEILS</w:t>
      </w:r>
      <w:proofErr w:type="gramEnd"/>
      <w:r w:rsidR="00DB4FE5">
        <w:rPr>
          <w:rFonts w:cs="Arial"/>
          <w:b/>
          <w:color w:val="auto"/>
          <w:szCs w:val="22"/>
        </w:rPr>
        <w:t xml:space="preserve">, </w:t>
      </w:r>
      <w:r w:rsidRPr="00502A28">
        <w:rPr>
          <w:rFonts w:cs="Arial"/>
          <w:b/>
          <w:color w:val="auto"/>
          <w:szCs w:val="22"/>
        </w:rPr>
        <w:t>PROPRIÉTAIRES DE L</w:t>
      </w:r>
      <w:r w:rsidR="00DB4FE5">
        <w:rPr>
          <w:rFonts w:cs="Arial"/>
          <w:b/>
          <w:color w:val="auto"/>
          <w:szCs w:val="22"/>
        </w:rPr>
        <w:t xml:space="preserve">'ARÈNE, </w:t>
      </w:r>
      <w:r w:rsidRPr="00502A28">
        <w:rPr>
          <w:rFonts w:cs="Arial"/>
          <w:b/>
          <w:color w:val="auto"/>
          <w:szCs w:val="22"/>
        </w:rPr>
        <w:t>ARCHITECTE?</w:t>
      </w:r>
    </w:p>
    <w:p w14:paraId="62CCCFD8" w14:textId="77777777" w:rsidR="00A057DF" w:rsidRPr="00502A28" w:rsidRDefault="00A057DF" w:rsidP="00A057DF">
      <w:pPr>
        <w:rPr>
          <w:rFonts w:cs="Arial"/>
          <w:color w:val="auto"/>
          <w:szCs w:val="22"/>
        </w:rPr>
      </w:pPr>
    </w:p>
    <w:p w14:paraId="664E86BB" w14:textId="77777777" w:rsidR="00A057DF" w:rsidRPr="00502A28" w:rsidRDefault="00A057DF" w:rsidP="00A057DF">
      <w:pPr>
        <w:rPr>
          <w:rFonts w:cs="Arial"/>
          <w:i/>
          <w:iCs/>
          <w:color w:val="auto"/>
          <w:szCs w:val="22"/>
        </w:rPr>
      </w:pPr>
      <w:r w:rsidRPr="00502A28">
        <w:rPr>
          <w:rFonts w:cs="Arial"/>
          <w:i/>
          <w:iCs/>
          <w:color w:val="auto"/>
          <w:szCs w:val="22"/>
        </w:rPr>
        <w:t>What was the process for the development?</w:t>
      </w:r>
    </w:p>
    <w:p w14:paraId="6D939809" w14:textId="77777777" w:rsidR="00A057DF" w:rsidRPr="00502A28" w:rsidRDefault="00A057DF" w:rsidP="00A057DF">
      <w:pPr>
        <w:rPr>
          <w:rFonts w:cs="Arial"/>
          <w:color w:val="auto"/>
          <w:szCs w:val="22"/>
          <w:lang w:val="fr-FR"/>
        </w:rPr>
      </w:pPr>
      <w:r w:rsidRPr="00502A28">
        <w:rPr>
          <w:rFonts w:cs="Arial"/>
          <w:color w:val="auto"/>
          <w:szCs w:val="22"/>
          <w:lang w:val="fr-FR"/>
        </w:rPr>
        <w:t>Quel a été le processus de développement ?</w:t>
      </w:r>
    </w:p>
    <w:p w14:paraId="523C84E2" w14:textId="77777777" w:rsidR="00A057DF" w:rsidRPr="00502A28" w:rsidRDefault="00A057DF" w:rsidP="00A057DF">
      <w:pPr>
        <w:rPr>
          <w:rFonts w:cs="Arial"/>
          <w:color w:val="auto"/>
          <w:szCs w:val="22"/>
          <w:lang w:val="fr-FR"/>
        </w:rPr>
      </w:pPr>
    </w:p>
    <w:p w14:paraId="76C2B66D" w14:textId="77777777" w:rsidR="00A057DF" w:rsidRPr="00502A28" w:rsidRDefault="00A057DF" w:rsidP="00A057DF">
      <w:pPr>
        <w:rPr>
          <w:rFonts w:cs="Arial"/>
          <w:i/>
          <w:iCs/>
          <w:color w:val="auto"/>
          <w:szCs w:val="22"/>
        </w:rPr>
      </w:pPr>
      <w:r w:rsidRPr="00502A28">
        <w:rPr>
          <w:rFonts w:cs="Arial"/>
          <w:i/>
          <w:iCs/>
          <w:color w:val="auto"/>
          <w:szCs w:val="22"/>
        </w:rPr>
        <w:t>Who were the major players?</w:t>
      </w:r>
    </w:p>
    <w:p w14:paraId="26DD7C1E" w14:textId="77777777" w:rsidR="00A057DF" w:rsidRPr="00502A28" w:rsidRDefault="00A057DF" w:rsidP="00A057DF">
      <w:pPr>
        <w:rPr>
          <w:rFonts w:cs="Arial"/>
          <w:color w:val="auto"/>
          <w:szCs w:val="22"/>
          <w:lang w:val="fr-FR"/>
        </w:rPr>
      </w:pPr>
      <w:r w:rsidRPr="00502A28">
        <w:rPr>
          <w:rFonts w:cs="Arial"/>
          <w:color w:val="auto"/>
          <w:szCs w:val="22"/>
          <w:lang w:val="fr-FR"/>
        </w:rPr>
        <w:t>Qui étaient les principaux acteurs?</w:t>
      </w:r>
    </w:p>
    <w:p w14:paraId="19EF62F1" w14:textId="77777777" w:rsidR="00A057DF" w:rsidRPr="00502A28" w:rsidRDefault="00A057DF" w:rsidP="00A057DF">
      <w:pPr>
        <w:rPr>
          <w:rFonts w:cs="Arial"/>
          <w:color w:val="auto"/>
          <w:szCs w:val="22"/>
          <w:lang w:val="fr-FR"/>
        </w:rPr>
      </w:pPr>
    </w:p>
    <w:p w14:paraId="0FB37B70" w14:textId="77777777" w:rsidR="00A057DF" w:rsidRPr="00502A28" w:rsidRDefault="00A057DF" w:rsidP="00A057DF">
      <w:pPr>
        <w:rPr>
          <w:rFonts w:cs="Arial"/>
          <w:i/>
          <w:iCs/>
          <w:color w:val="auto"/>
          <w:szCs w:val="22"/>
        </w:rPr>
      </w:pPr>
      <w:r w:rsidRPr="00502A28">
        <w:rPr>
          <w:rFonts w:cs="Arial"/>
          <w:i/>
          <w:iCs/>
          <w:color w:val="auto"/>
          <w:szCs w:val="22"/>
        </w:rPr>
        <w:t>Were there any constraints with the design/space/location?</w:t>
      </w:r>
    </w:p>
    <w:p w14:paraId="739340E4" w14:textId="77777777" w:rsidR="00A057DF" w:rsidRPr="00502A28" w:rsidRDefault="00A057DF" w:rsidP="00A057DF">
      <w:pPr>
        <w:rPr>
          <w:rFonts w:cs="Arial"/>
          <w:color w:val="auto"/>
          <w:szCs w:val="22"/>
          <w:lang w:val="fr-FR"/>
        </w:rPr>
      </w:pPr>
      <w:r w:rsidRPr="00502A28">
        <w:rPr>
          <w:rFonts w:cs="Arial"/>
          <w:color w:val="auto"/>
          <w:szCs w:val="22"/>
          <w:lang w:val="fr-FR"/>
        </w:rPr>
        <w:t>Y a-t-il eu des contraintes liées à la conception, à l'espace ou à l'emplacement ?</w:t>
      </w:r>
    </w:p>
    <w:p w14:paraId="732D566C" w14:textId="77777777" w:rsidR="00A057DF" w:rsidRPr="00502A28" w:rsidRDefault="00A057DF" w:rsidP="00A057DF">
      <w:pPr>
        <w:rPr>
          <w:rFonts w:cs="Arial"/>
          <w:color w:val="auto"/>
          <w:szCs w:val="22"/>
          <w:lang w:val="fr-FR"/>
        </w:rPr>
      </w:pPr>
    </w:p>
    <w:p w14:paraId="2D596725" w14:textId="77777777" w:rsidR="00A057DF" w:rsidRPr="00502A28" w:rsidRDefault="00A057DF" w:rsidP="00A057DF">
      <w:pPr>
        <w:rPr>
          <w:rFonts w:cs="Arial"/>
          <w:i/>
          <w:iCs/>
          <w:color w:val="auto"/>
          <w:szCs w:val="22"/>
        </w:rPr>
      </w:pPr>
      <w:r w:rsidRPr="00502A28">
        <w:rPr>
          <w:rFonts w:cs="Arial"/>
          <w:i/>
          <w:iCs/>
          <w:color w:val="auto"/>
          <w:szCs w:val="22"/>
        </w:rPr>
        <w:t>Where there any agreed number of events per year?</w:t>
      </w:r>
    </w:p>
    <w:p w14:paraId="59D6BE4C" w14:textId="77777777" w:rsidR="00A057DF" w:rsidRPr="00502A28" w:rsidRDefault="00A057DF" w:rsidP="00A057DF">
      <w:pPr>
        <w:rPr>
          <w:rFonts w:cs="Arial"/>
          <w:color w:val="auto"/>
          <w:szCs w:val="22"/>
          <w:lang w:val="fr-FR"/>
        </w:rPr>
      </w:pPr>
      <w:r w:rsidRPr="00502A28">
        <w:rPr>
          <w:rFonts w:cs="Arial"/>
          <w:color w:val="auto"/>
          <w:szCs w:val="22"/>
          <w:lang w:val="fr-FR"/>
        </w:rPr>
        <w:t>Y a-t-il un nombre convenu d'événements par an?</w:t>
      </w:r>
    </w:p>
    <w:p w14:paraId="1E4F4ADE" w14:textId="77777777" w:rsidR="00A057DF" w:rsidRPr="00502A28" w:rsidRDefault="00A057DF" w:rsidP="00A057DF">
      <w:pPr>
        <w:rPr>
          <w:rFonts w:cs="Arial"/>
          <w:b/>
          <w:color w:val="auto"/>
          <w:szCs w:val="22"/>
          <w:lang w:val="fr-FR"/>
        </w:rPr>
      </w:pPr>
    </w:p>
    <w:p w14:paraId="62F7F7A5" w14:textId="77777777" w:rsidR="00A057DF" w:rsidRDefault="00A057DF" w:rsidP="00A057DF">
      <w:pPr>
        <w:rPr>
          <w:rFonts w:cs="Arial"/>
          <w:color w:val="auto"/>
          <w:szCs w:val="22"/>
        </w:rPr>
      </w:pPr>
      <w:r w:rsidRPr="00502A28">
        <w:rPr>
          <w:rFonts w:cs="Arial"/>
          <w:b/>
          <w:color w:val="auto"/>
          <w:szCs w:val="22"/>
        </w:rPr>
        <w:t>Funding:</w:t>
      </w:r>
      <w:r w:rsidRPr="00502A28">
        <w:rPr>
          <w:rFonts w:cs="Arial"/>
          <w:color w:val="auto"/>
          <w:szCs w:val="22"/>
        </w:rPr>
        <w:t xml:space="preserve"> who funded it – what type of investor(s), sustainability (who pays for upkeep) </w:t>
      </w:r>
    </w:p>
    <w:p w14:paraId="5DE45C57" w14:textId="77777777" w:rsidR="00A057DF" w:rsidRDefault="00A057DF" w:rsidP="00A057DF">
      <w:pPr>
        <w:rPr>
          <w:rFonts w:cs="Arial"/>
          <w:color w:val="auto"/>
          <w:szCs w:val="22"/>
        </w:rPr>
      </w:pPr>
    </w:p>
    <w:p w14:paraId="1CB768EC" w14:textId="77777777" w:rsidR="00A057DF" w:rsidRPr="00502A28" w:rsidRDefault="00A057DF" w:rsidP="00A057DF">
      <w:pPr>
        <w:rPr>
          <w:rFonts w:cs="Arial"/>
          <w:color w:val="auto"/>
          <w:szCs w:val="22"/>
          <w:lang w:val="fr-FR"/>
        </w:rPr>
      </w:pPr>
      <w:r w:rsidRPr="00502A28">
        <w:rPr>
          <w:rFonts w:cs="Arial"/>
          <w:b/>
          <w:color w:val="auto"/>
          <w:szCs w:val="22"/>
          <w:lang w:val="fr-FR"/>
        </w:rPr>
        <w:t>Financement</w:t>
      </w:r>
      <w:r w:rsidRPr="00502A28">
        <w:rPr>
          <w:rFonts w:cs="Arial"/>
          <w:color w:val="auto"/>
          <w:szCs w:val="22"/>
          <w:lang w:val="fr-FR"/>
        </w:rPr>
        <w:t xml:space="preserve"> : qui l'a financé - quel type d'investisseur(s), durabilité (qui paie pour l'entretien)</w:t>
      </w:r>
    </w:p>
    <w:p w14:paraId="4340EE1D" w14:textId="77777777" w:rsidR="00A057DF" w:rsidRPr="00502A28" w:rsidRDefault="00A057DF" w:rsidP="00A057DF">
      <w:pPr>
        <w:rPr>
          <w:rFonts w:cs="Arial"/>
          <w:color w:val="auto"/>
          <w:szCs w:val="22"/>
          <w:lang w:val="fr-FR"/>
        </w:rPr>
      </w:pPr>
    </w:p>
    <w:p w14:paraId="2CFBBA35" w14:textId="77777777" w:rsidR="00A057DF" w:rsidRPr="00502A28" w:rsidRDefault="00A057DF" w:rsidP="00A057DF">
      <w:pPr>
        <w:rPr>
          <w:rFonts w:cs="Arial"/>
          <w:i/>
          <w:iCs/>
          <w:color w:val="auto"/>
          <w:szCs w:val="22"/>
        </w:rPr>
      </w:pPr>
      <w:r w:rsidRPr="00502A28">
        <w:rPr>
          <w:rFonts w:cs="Arial"/>
          <w:i/>
          <w:iCs/>
          <w:color w:val="auto"/>
          <w:szCs w:val="22"/>
        </w:rPr>
        <w:t>Who are the major funders?</w:t>
      </w:r>
    </w:p>
    <w:p w14:paraId="50235DC4" w14:textId="77777777" w:rsidR="00A057DF" w:rsidRPr="00502A28" w:rsidRDefault="00A057DF" w:rsidP="00A057DF">
      <w:pPr>
        <w:rPr>
          <w:rFonts w:cs="Arial"/>
          <w:color w:val="auto"/>
          <w:szCs w:val="22"/>
          <w:lang w:val="fr-FR"/>
        </w:rPr>
      </w:pPr>
      <w:r w:rsidRPr="00502A28">
        <w:rPr>
          <w:rFonts w:cs="Arial"/>
          <w:color w:val="auto"/>
          <w:szCs w:val="22"/>
          <w:lang w:val="fr-FR"/>
        </w:rPr>
        <w:t>Qui sont les principaux bailleurs de fonds?</w:t>
      </w:r>
    </w:p>
    <w:p w14:paraId="000F9F0C" w14:textId="651D2387" w:rsidR="00A057DF" w:rsidRPr="00502A28" w:rsidRDefault="00A057DF" w:rsidP="00A057DF">
      <w:pPr>
        <w:rPr>
          <w:rFonts w:cs="Arial"/>
          <w:color w:val="auto"/>
          <w:szCs w:val="22"/>
        </w:rPr>
      </w:pPr>
      <w:r w:rsidRPr="00502A28">
        <w:rPr>
          <w:rFonts w:cs="Arial"/>
          <w:b/>
          <w:bCs/>
          <w:color w:val="auto"/>
          <w:szCs w:val="22"/>
        </w:rPr>
        <w:lastRenderedPageBreak/>
        <w:t xml:space="preserve">Public/private </w:t>
      </w:r>
      <w:proofErr w:type="gramStart"/>
      <w:r w:rsidRPr="00502A28">
        <w:rPr>
          <w:rFonts w:cs="Arial"/>
          <w:b/>
          <w:bCs/>
          <w:color w:val="auto"/>
          <w:szCs w:val="22"/>
        </w:rPr>
        <w:t>partnerships</w:t>
      </w:r>
      <w:r>
        <w:rPr>
          <w:rFonts w:cs="Arial"/>
          <w:color w:val="auto"/>
          <w:szCs w:val="22"/>
        </w:rPr>
        <w:t>:</w:t>
      </w:r>
      <w:r w:rsidRPr="00502A28">
        <w:rPr>
          <w:rFonts w:cs="Arial"/>
          <w:color w:val="auto"/>
          <w:szCs w:val="22"/>
        </w:rPr>
        <w:t>–</w:t>
      </w:r>
      <w:proofErr w:type="gramEnd"/>
      <w:r w:rsidRPr="00502A28">
        <w:rPr>
          <w:rFonts w:cs="Arial"/>
          <w:color w:val="auto"/>
          <w:szCs w:val="22"/>
        </w:rPr>
        <w:t xml:space="preserve"> what percentage of funding did each invest over what period?</w:t>
      </w:r>
    </w:p>
    <w:p w14:paraId="7255495A" w14:textId="77777777" w:rsidR="00A057DF" w:rsidRPr="00502A28" w:rsidRDefault="00A057DF" w:rsidP="00A057DF">
      <w:pPr>
        <w:rPr>
          <w:rFonts w:cs="Arial"/>
          <w:color w:val="auto"/>
          <w:szCs w:val="22"/>
          <w:lang w:val="fr-FR"/>
        </w:rPr>
      </w:pPr>
      <w:r w:rsidRPr="00502A28">
        <w:rPr>
          <w:rFonts w:cs="Arial"/>
          <w:b/>
          <w:bCs/>
          <w:color w:val="auto"/>
          <w:szCs w:val="22"/>
          <w:lang w:val="fr-FR"/>
        </w:rPr>
        <w:t>Partenariats public/privé</w:t>
      </w:r>
      <w:r>
        <w:rPr>
          <w:rFonts w:cs="Arial"/>
          <w:b/>
          <w:bCs/>
          <w:color w:val="auto"/>
          <w:szCs w:val="22"/>
          <w:lang w:val="fr-FR"/>
        </w:rPr>
        <w:t>:</w:t>
      </w:r>
      <w:r w:rsidRPr="00502A28">
        <w:rPr>
          <w:rFonts w:cs="Arial"/>
          <w:color w:val="auto"/>
          <w:szCs w:val="22"/>
          <w:lang w:val="fr-FR"/>
        </w:rPr>
        <w:t xml:space="preserve"> - quel pourcentage de financement chacun a-t-il investi sur quelle période?</w:t>
      </w:r>
    </w:p>
    <w:p w14:paraId="4CEBF22A" w14:textId="77777777" w:rsidR="00A057DF" w:rsidRPr="00502A28" w:rsidRDefault="00A057DF" w:rsidP="00A057DF">
      <w:pPr>
        <w:rPr>
          <w:rFonts w:cs="Arial"/>
          <w:color w:val="auto"/>
          <w:szCs w:val="22"/>
          <w:lang w:val="fr-FR"/>
        </w:rPr>
      </w:pPr>
    </w:p>
    <w:p w14:paraId="12B60F1A" w14:textId="77777777" w:rsidR="00A057DF" w:rsidRPr="00502A28" w:rsidRDefault="00A057DF" w:rsidP="00A057DF">
      <w:pPr>
        <w:rPr>
          <w:rFonts w:cs="Arial"/>
          <w:i/>
          <w:iCs/>
          <w:color w:val="auto"/>
          <w:szCs w:val="22"/>
        </w:rPr>
      </w:pPr>
      <w:r w:rsidRPr="00502A28">
        <w:rPr>
          <w:rFonts w:cs="Arial"/>
          <w:i/>
          <w:iCs/>
          <w:color w:val="auto"/>
          <w:szCs w:val="22"/>
        </w:rPr>
        <w:t>What was the final cost?</w:t>
      </w:r>
    </w:p>
    <w:p w14:paraId="6D6E03C0" w14:textId="77777777" w:rsidR="00A057DF" w:rsidRPr="00502A28" w:rsidRDefault="00A057DF" w:rsidP="00A057DF">
      <w:pPr>
        <w:rPr>
          <w:rFonts w:cs="Arial"/>
          <w:color w:val="auto"/>
          <w:szCs w:val="22"/>
          <w:lang w:val="fr-FR"/>
        </w:rPr>
      </w:pPr>
      <w:r w:rsidRPr="00502A28">
        <w:rPr>
          <w:rFonts w:cs="Arial"/>
          <w:color w:val="auto"/>
          <w:szCs w:val="22"/>
          <w:lang w:val="fr-FR"/>
        </w:rPr>
        <w:t>Quel a été le coût final?</w:t>
      </w:r>
    </w:p>
    <w:p w14:paraId="3092DC81" w14:textId="77777777" w:rsidR="00A057DF" w:rsidRPr="00502A28" w:rsidRDefault="00A057DF" w:rsidP="00A057DF">
      <w:pPr>
        <w:rPr>
          <w:rFonts w:cs="Arial"/>
          <w:color w:val="auto"/>
          <w:szCs w:val="22"/>
          <w:lang w:val="fr-FR"/>
        </w:rPr>
      </w:pPr>
    </w:p>
    <w:p w14:paraId="0D220F2B" w14:textId="77777777" w:rsidR="00A057DF" w:rsidRPr="00502A28" w:rsidRDefault="00A057DF" w:rsidP="00A057DF">
      <w:pPr>
        <w:rPr>
          <w:rFonts w:cs="Arial"/>
          <w:i/>
          <w:iCs/>
          <w:color w:val="auto"/>
          <w:szCs w:val="22"/>
        </w:rPr>
      </w:pPr>
      <w:r w:rsidRPr="00502A28">
        <w:rPr>
          <w:rFonts w:cs="Arial"/>
          <w:i/>
          <w:iCs/>
          <w:color w:val="auto"/>
          <w:szCs w:val="22"/>
        </w:rPr>
        <w:t>Who pays for the continued upkeep?</w:t>
      </w:r>
    </w:p>
    <w:p w14:paraId="6EAC90FA" w14:textId="77777777" w:rsidR="00A057DF" w:rsidRPr="00502A28" w:rsidRDefault="00A057DF" w:rsidP="00A057DF">
      <w:pPr>
        <w:rPr>
          <w:rFonts w:cs="Arial"/>
          <w:color w:val="auto"/>
          <w:szCs w:val="22"/>
          <w:lang w:val="fr-FR"/>
        </w:rPr>
      </w:pPr>
      <w:r w:rsidRPr="00502A28">
        <w:rPr>
          <w:rFonts w:cs="Arial"/>
          <w:color w:val="auto"/>
          <w:szCs w:val="22"/>
          <w:lang w:val="fr-FR"/>
        </w:rPr>
        <w:t>Qui paie pour l'entretien continu?</w:t>
      </w:r>
    </w:p>
    <w:p w14:paraId="6D42B50A" w14:textId="77777777" w:rsidR="00A057DF" w:rsidRPr="00502A28" w:rsidRDefault="00A057DF" w:rsidP="00A057DF">
      <w:pPr>
        <w:rPr>
          <w:rFonts w:cs="Arial"/>
          <w:b/>
          <w:color w:val="auto"/>
          <w:szCs w:val="22"/>
          <w:lang w:val="fr-FR"/>
        </w:rPr>
      </w:pPr>
    </w:p>
    <w:p w14:paraId="332821F7" w14:textId="77777777" w:rsidR="00A057DF" w:rsidRDefault="00A057DF" w:rsidP="00A057DF">
      <w:pPr>
        <w:rPr>
          <w:rFonts w:cs="Arial"/>
          <w:b/>
          <w:color w:val="auto"/>
          <w:szCs w:val="22"/>
          <w:lang w:val="fr-FR"/>
        </w:rPr>
      </w:pPr>
      <w:r w:rsidRPr="00502A28">
        <w:rPr>
          <w:rFonts w:cs="Arial"/>
          <w:b/>
          <w:color w:val="auto"/>
          <w:szCs w:val="22"/>
          <w:lang w:val="fr-FR"/>
        </w:rPr>
        <w:t>Process:</w:t>
      </w:r>
      <w:r w:rsidRPr="00502A28">
        <w:rPr>
          <w:rFonts w:cs="Arial"/>
          <w:color w:val="auto"/>
          <w:szCs w:val="22"/>
          <w:lang w:val="fr-FR"/>
        </w:rPr>
        <w:t xml:space="preserve"> </w:t>
      </w:r>
      <w:proofErr w:type="spellStart"/>
      <w:r w:rsidRPr="00502A28">
        <w:rPr>
          <w:rFonts w:cs="Arial"/>
          <w:color w:val="auto"/>
          <w:szCs w:val="22"/>
          <w:lang w:val="fr-FR"/>
        </w:rPr>
        <w:t>when</w:t>
      </w:r>
      <w:proofErr w:type="spellEnd"/>
      <w:r w:rsidRPr="00502A28">
        <w:rPr>
          <w:rFonts w:cs="Arial"/>
          <w:color w:val="auto"/>
          <w:szCs w:val="22"/>
          <w:lang w:val="fr-FR"/>
        </w:rPr>
        <w:t xml:space="preserve"> </w:t>
      </w:r>
      <w:proofErr w:type="spellStart"/>
      <w:r w:rsidRPr="00502A28">
        <w:rPr>
          <w:rFonts w:cs="Arial"/>
          <w:color w:val="auto"/>
          <w:szCs w:val="22"/>
          <w:lang w:val="fr-FR"/>
        </w:rPr>
        <w:t>did</w:t>
      </w:r>
      <w:proofErr w:type="spellEnd"/>
      <w:r w:rsidRPr="00502A28">
        <w:rPr>
          <w:rFonts w:cs="Arial"/>
          <w:color w:val="auto"/>
          <w:szCs w:val="22"/>
          <w:lang w:val="fr-FR"/>
        </w:rPr>
        <w:t xml:space="preserve"> </w:t>
      </w:r>
      <w:proofErr w:type="spellStart"/>
      <w:r w:rsidRPr="00502A28">
        <w:rPr>
          <w:rFonts w:cs="Arial"/>
          <w:color w:val="auto"/>
          <w:szCs w:val="22"/>
          <w:lang w:val="fr-FR"/>
        </w:rPr>
        <w:t>it</w:t>
      </w:r>
      <w:proofErr w:type="spellEnd"/>
      <w:r w:rsidRPr="00502A28">
        <w:rPr>
          <w:rFonts w:cs="Arial"/>
          <w:color w:val="auto"/>
          <w:szCs w:val="22"/>
          <w:lang w:val="fr-FR"/>
        </w:rPr>
        <w:t xml:space="preserve"> start, how long </w:t>
      </w:r>
      <w:proofErr w:type="spellStart"/>
      <w:r w:rsidRPr="00502A28">
        <w:rPr>
          <w:rFonts w:cs="Arial"/>
          <w:color w:val="auto"/>
          <w:szCs w:val="22"/>
          <w:lang w:val="fr-FR"/>
        </w:rPr>
        <w:t>did</w:t>
      </w:r>
      <w:proofErr w:type="spellEnd"/>
      <w:r w:rsidRPr="00502A28">
        <w:rPr>
          <w:rFonts w:cs="Arial"/>
          <w:color w:val="auto"/>
          <w:szCs w:val="22"/>
          <w:lang w:val="fr-FR"/>
        </w:rPr>
        <w:t xml:space="preserve"> </w:t>
      </w:r>
      <w:proofErr w:type="spellStart"/>
      <w:r w:rsidRPr="00502A28">
        <w:rPr>
          <w:rFonts w:cs="Arial"/>
          <w:color w:val="auto"/>
          <w:szCs w:val="22"/>
          <w:lang w:val="fr-FR"/>
        </w:rPr>
        <w:t>it</w:t>
      </w:r>
      <w:proofErr w:type="spellEnd"/>
      <w:r w:rsidRPr="00502A28">
        <w:rPr>
          <w:rFonts w:cs="Arial"/>
          <w:color w:val="auto"/>
          <w:szCs w:val="22"/>
          <w:lang w:val="fr-FR"/>
        </w:rPr>
        <w:t xml:space="preserve"> </w:t>
      </w:r>
      <w:proofErr w:type="spellStart"/>
      <w:r w:rsidRPr="00502A28">
        <w:rPr>
          <w:rFonts w:cs="Arial"/>
          <w:color w:val="auto"/>
          <w:szCs w:val="22"/>
          <w:lang w:val="fr-FR"/>
        </w:rPr>
        <w:t>take</w:t>
      </w:r>
      <w:proofErr w:type="spellEnd"/>
      <w:r w:rsidRPr="00502A28">
        <w:rPr>
          <w:rFonts w:cs="Arial"/>
          <w:color w:val="auto"/>
          <w:szCs w:val="22"/>
          <w:lang w:val="fr-FR"/>
        </w:rPr>
        <w:t xml:space="preserve">, </w:t>
      </w:r>
      <w:proofErr w:type="spellStart"/>
      <w:r w:rsidRPr="00502A28">
        <w:rPr>
          <w:rFonts w:cs="Arial"/>
          <w:color w:val="auto"/>
          <w:szCs w:val="22"/>
          <w:lang w:val="fr-FR"/>
        </w:rPr>
        <w:t>which</w:t>
      </w:r>
      <w:proofErr w:type="spellEnd"/>
      <w:r w:rsidRPr="00502A28">
        <w:rPr>
          <w:rFonts w:cs="Arial"/>
          <w:color w:val="auto"/>
          <w:szCs w:val="22"/>
          <w:lang w:val="fr-FR"/>
        </w:rPr>
        <w:t xml:space="preserve"> </w:t>
      </w:r>
      <w:proofErr w:type="spellStart"/>
      <w:r w:rsidRPr="00502A28">
        <w:rPr>
          <w:rFonts w:cs="Arial"/>
          <w:color w:val="auto"/>
          <w:szCs w:val="22"/>
          <w:lang w:val="fr-FR"/>
        </w:rPr>
        <w:t>architect</w:t>
      </w:r>
      <w:proofErr w:type="spellEnd"/>
      <w:r w:rsidRPr="00502A28">
        <w:rPr>
          <w:rFonts w:cs="Arial"/>
          <w:color w:val="auto"/>
          <w:szCs w:val="22"/>
          <w:lang w:val="fr-FR"/>
        </w:rPr>
        <w:t>/</w:t>
      </w:r>
      <w:proofErr w:type="spellStart"/>
      <w:r w:rsidRPr="00502A28">
        <w:rPr>
          <w:rFonts w:cs="Arial"/>
          <w:color w:val="auto"/>
          <w:szCs w:val="22"/>
          <w:lang w:val="fr-FR"/>
        </w:rPr>
        <w:t>developer</w:t>
      </w:r>
      <w:proofErr w:type="spellEnd"/>
      <w:r w:rsidRPr="00502A28">
        <w:rPr>
          <w:rFonts w:cs="Arial"/>
          <w:color w:val="auto"/>
          <w:szCs w:val="22"/>
          <w:lang w:val="fr-FR"/>
        </w:rPr>
        <w:t xml:space="preserve">) </w:t>
      </w:r>
    </w:p>
    <w:p w14:paraId="25ABD8C6" w14:textId="77777777" w:rsidR="00A057DF" w:rsidRDefault="00A057DF" w:rsidP="00A057DF">
      <w:pPr>
        <w:rPr>
          <w:rFonts w:cs="Arial"/>
          <w:b/>
          <w:color w:val="auto"/>
          <w:szCs w:val="22"/>
          <w:lang w:val="fr-FR"/>
        </w:rPr>
      </w:pPr>
    </w:p>
    <w:p w14:paraId="4CA7E7D0" w14:textId="77777777" w:rsidR="00A057DF" w:rsidRPr="00502A28" w:rsidRDefault="00A057DF" w:rsidP="00A057DF">
      <w:pPr>
        <w:rPr>
          <w:rFonts w:cs="Arial"/>
          <w:color w:val="auto"/>
          <w:szCs w:val="22"/>
          <w:lang w:val="fr-FR"/>
        </w:rPr>
      </w:pPr>
      <w:r w:rsidRPr="00502A28">
        <w:rPr>
          <w:rFonts w:cs="Arial"/>
          <w:b/>
          <w:color w:val="auto"/>
          <w:szCs w:val="22"/>
          <w:lang w:val="fr-FR"/>
        </w:rPr>
        <w:t>Processus</w:t>
      </w:r>
      <w:r w:rsidRPr="00502A28">
        <w:rPr>
          <w:rFonts w:cs="Arial"/>
          <w:color w:val="auto"/>
          <w:szCs w:val="22"/>
          <w:lang w:val="fr-FR"/>
        </w:rPr>
        <w:t>: quand a-t-il commencé, combien de temps a-t-il pris, quel architecte/développeur)</w:t>
      </w:r>
    </w:p>
    <w:p w14:paraId="60750621" w14:textId="77777777" w:rsidR="00A057DF" w:rsidRPr="00502A28" w:rsidRDefault="00A057DF" w:rsidP="00A057DF">
      <w:pPr>
        <w:rPr>
          <w:rFonts w:cs="Arial"/>
          <w:color w:val="auto"/>
          <w:szCs w:val="22"/>
          <w:lang w:val="fr-FR"/>
        </w:rPr>
      </w:pPr>
    </w:p>
    <w:p w14:paraId="04790B97" w14:textId="77777777" w:rsidR="00A057DF" w:rsidRPr="00502A28" w:rsidRDefault="00A057DF" w:rsidP="00A057DF">
      <w:pPr>
        <w:rPr>
          <w:rFonts w:cs="Arial"/>
          <w:bCs/>
          <w:i/>
          <w:iCs/>
          <w:color w:val="auto"/>
          <w:szCs w:val="22"/>
        </w:rPr>
      </w:pPr>
      <w:r w:rsidRPr="00502A28">
        <w:rPr>
          <w:rFonts w:cs="Arial"/>
          <w:bCs/>
          <w:i/>
          <w:iCs/>
          <w:color w:val="auto"/>
          <w:szCs w:val="22"/>
        </w:rPr>
        <w:t>Who decided on the architect – was it a competition?</w:t>
      </w:r>
    </w:p>
    <w:p w14:paraId="32BE4D0A" w14:textId="77777777" w:rsidR="00A057DF" w:rsidRPr="00502A28" w:rsidRDefault="00A057DF" w:rsidP="00A057DF">
      <w:pPr>
        <w:rPr>
          <w:rFonts w:cs="Arial"/>
          <w:color w:val="auto"/>
          <w:szCs w:val="22"/>
          <w:lang w:val="fr-FR"/>
        </w:rPr>
      </w:pPr>
      <w:r w:rsidRPr="00502A28">
        <w:rPr>
          <w:rFonts w:cs="Arial"/>
          <w:color w:val="auto"/>
          <w:szCs w:val="22"/>
          <w:lang w:val="fr-FR"/>
        </w:rPr>
        <w:t>Qui a choisi l'architecte - y a-t-il eu un concours ?</w:t>
      </w:r>
    </w:p>
    <w:p w14:paraId="499E406A" w14:textId="77777777" w:rsidR="00A057DF" w:rsidRPr="00502A28" w:rsidRDefault="00A057DF" w:rsidP="00A057DF">
      <w:pPr>
        <w:rPr>
          <w:rFonts w:cs="Arial"/>
          <w:b/>
          <w:color w:val="auto"/>
          <w:szCs w:val="22"/>
          <w:lang w:val="fr-FR"/>
        </w:rPr>
      </w:pPr>
    </w:p>
    <w:p w14:paraId="5719FCCC" w14:textId="77777777" w:rsidR="00A057DF" w:rsidRPr="00502A28" w:rsidRDefault="00A057DF" w:rsidP="00A057DF">
      <w:pPr>
        <w:rPr>
          <w:rFonts w:cs="Arial"/>
          <w:bCs/>
          <w:i/>
          <w:iCs/>
          <w:color w:val="auto"/>
          <w:szCs w:val="22"/>
        </w:rPr>
      </w:pPr>
      <w:r w:rsidRPr="00502A28">
        <w:rPr>
          <w:rFonts w:cs="Arial"/>
          <w:bCs/>
          <w:i/>
          <w:iCs/>
          <w:color w:val="auto"/>
          <w:szCs w:val="22"/>
        </w:rPr>
        <w:t>How was the actual planning process undertaken – how long did it take</w:t>
      </w:r>
    </w:p>
    <w:p w14:paraId="1B03F33B" w14:textId="77777777" w:rsidR="00A057DF" w:rsidRPr="00502A28" w:rsidRDefault="00A057DF" w:rsidP="00A057DF">
      <w:pPr>
        <w:rPr>
          <w:rFonts w:cs="Arial"/>
          <w:color w:val="auto"/>
          <w:szCs w:val="22"/>
          <w:lang w:val="fr-FR"/>
        </w:rPr>
      </w:pPr>
      <w:r w:rsidRPr="00502A28">
        <w:rPr>
          <w:rFonts w:cs="Arial"/>
          <w:color w:val="auto"/>
          <w:szCs w:val="22"/>
          <w:lang w:val="fr-FR"/>
        </w:rPr>
        <w:t>Comment s'est déroulé le processus de planification proprement dit - combien de temps a-t-il duré?</w:t>
      </w:r>
    </w:p>
    <w:p w14:paraId="0196DF1A" w14:textId="77777777" w:rsidR="00A057DF" w:rsidRPr="00502A28" w:rsidRDefault="00A057DF" w:rsidP="00A057DF">
      <w:pPr>
        <w:rPr>
          <w:rFonts w:cs="Arial"/>
          <w:b/>
          <w:color w:val="auto"/>
          <w:szCs w:val="22"/>
          <w:lang w:val="fr-FR"/>
        </w:rPr>
      </w:pPr>
    </w:p>
    <w:p w14:paraId="13F9928F" w14:textId="77777777" w:rsidR="00A057DF" w:rsidRPr="00502A28" w:rsidRDefault="00A057DF" w:rsidP="00A057DF">
      <w:pPr>
        <w:rPr>
          <w:rFonts w:cs="Arial"/>
          <w:bCs/>
          <w:i/>
          <w:iCs/>
          <w:color w:val="auto"/>
          <w:szCs w:val="22"/>
        </w:rPr>
      </w:pPr>
      <w:r w:rsidRPr="00502A28">
        <w:rPr>
          <w:rFonts w:cs="Arial"/>
          <w:bCs/>
          <w:i/>
          <w:iCs/>
          <w:color w:val="auto"/>
          <w:szCs w:val="22"/>
        </w:rPr>
        <w:t xml:space="preserve">Was there any changes to the original </w:t>
      </w:r>
      <w:proofErr w:type="gramStart"/>
      <w:r w:rsidRPr="00502A28">
        <w:rPr>
          <w:rFonts w:cs="Arial"/>
          <w:bCs/>
          <w:i/>
          <w:iCs/>
          <w:color w:val="auto"/>
          <w:szCs w:val="22"/>
        </w:rPr>
        <w:t>design</w:t>
      </w:r>
      <w:proofErr w:type="gramEnd"/>
    </w:p>
    <w:p w14:paraId="68782E92" w14:textId="77777777" w:rsidR="00A057DF" w:rsidRPr="00502A28" w:rsidRDefault="00A057DF" w:rsidP="00A057DF">
      <w:pPr>
        <w:rPr>
          <w:rFonts w:cs="Arial"/>
          <w:color w:val="auto"/>
          <w:szCs w:val="22"/>
          <w:lang w:val="fr-FR"/>
        </w:rPr>
      </w:pPr>
      <w:r w:rsidRPr="00502A28">
        <w:rPr>
          <w:rFonts w:cs="Arial"/>
          <w:color w:val="auto"/>
          <w:szCs w:val="22"/>
          <w:lang w:val="fr-FR"/>
        </w:rPr>
        <w:t>Des modifications ont-elles été apportées au projet initial?</w:t>
      </w:r>
    </w:p>
    <w:p w14:paraId="659F8C56" w14:textId="77777777" w:rsidR="00A057DF" w:rsidRPr="00502A28" w:rsidRDefault="00A057DF" w:rsidP="00A057DF">
      <w:pPr>
        <w:rPr>
          <w:rFonts w:cs="Arial"/>
          <w:b/>
          <w:color w:val="auto"/>
          <w:szCs w:val="22"/>
          <w:lang w:val="fr-FR"/>
        </w:rPr>
      </w:pPr>
    </w:p>
    <w:p w14:paraId="34D7B9FA" w14:textId="77777777" w:rsidR="00A057DF" w:rsidRPr="00502A28" w:rsidRDefault="00A057DF" w:rsidP="00A057DF">
      <w:pPr>
        <w:rPr>
          <w:rFonts w:cs="Arial"/>
          <w:color w:val="auto"/>
          <w:szCs w:val="22"/>
        </w:rPr>
      </w:pPr>
      <w:r w:rsidRPr="00502A28">
        <w:rPr>
          <w:rFonts w:cs="Arial"/>
          <w:b/>
          <w:color w:val="auto"/>
          <w:szCs w:val="22"/>
        </w:rPr>
        <w:t>Impact:</w:t>
      </w:r>
      <w:r w:rsidRPr="00502A28">
        <w:rPr>
          <w:rFonts w:cs="Arial"/>
          <w:color w:val="auto"/>
          <w:szCs w:val="22"/>
        </w:rPr>
        <w:t xml:space="preserve"> on urban development and regeneration, local economy, the cultural offer</w:t>
      </w:r>
    </w:p>
    <w:p w14:paraId="53067387" w14:textId="77777777" w:rsidR="00A057DF" w:rsidRDefault="00A057DF" w:rsidP="00A057DF">
      <w:pPr>
        <w:rPr>
          <w:rFonts w:cs="Arial"/>
          <w:b/>
          <w:color w:val="auto"/>
          <w:szCs w:val="22"/>
          <w:lang w:val="fr-FR"/>
        </w:rPr>
      </w:pPr>
    </w:p>
    <w:p w14:paraId="398AD55D" w14:textId="77777777" w:rsidR="00A057DF" w:rsidRPr="00502A28" w:rsidRDefault="00A057DF" w:rsidP="00A057DF">
      <w:pPr>
        <w:rPr>
          <w:rFonts w:cs="Arial"/>
          <w:b/>
          <w:color w:val="auto"/>
          <w:szCs w:val="22"/>
          <w:lang w:val="fr-FR"/>
        </w:rPr>
      </w:pPr>
      <w:r w:rsidRPr="00502A28">
        <w:rPr>
          <w:rFonts w:cs="Arial"/>
          <w:b/>
          <w:color w:val="auto"/>
          <w:szCs w:val="22"/>
          <w:lang w:val="fr-FR"/>
        </w:rPr>
        <w:t>Impact :</w:t>
      </w:r>
      <w:r w:rsidRPr="00502A28">
        <w:rPr>
          <w:rFonts w:cs="Arial"/>
          <w:color w:val="auto"/>
          <w:szCs w:val="22"/>
          <w:lang w:val="fr-FR"/>
        </w:rPr>
        <w:t xml:space="preserve"> sur le développement et la régénération urbains, l'économie locale, l'offre culturelle.</w:t>
      </w:r>
    </w:p>
    <w:p w14:paraId="1E282A07" w14:textId="77777777" w:rsidR="00A057DF" w:rsidRPr="00502A28" w:rsidRDefault="00A057DF" w:rsidP="00A057DF">
      <w:pPr>
        <w:rPr>
          <w:rFonts w:cs="Arial"/>
          <w:b/>
          <w:color w:val="auto"/>
          <w:szCs w:val="22"/>
          <w:lang w:val="fr-FR"/>
        </w:rPr>
      </w:pPr>
    </w:p>
    <w:p w14:paraId="05E10ED6" w14:textId="77777777" w:rsidR="00A057DF" w:rsidRPr="00502A28" w:rsidRDefault="00A057DF" w:rsidP="00A057DF">
      <w:pPr>
        <w:rPr>
          <w:rFonts w:cs="Arial"/>
          <w:bCs/>
          <w:i/>
          <w:iCs/>
          <w:color w:val="auto"/>
          <w:szCs w:val="22"/>
        </w:rPr>
      </w:pPr>
      <w:r w:rsidRPr="00502A28">
        <w:rPr>
          <w:rFonts w:cs="Arial"/>
          <w:bCs/>
          <w:i/>
          <w:iCs/>
          <w:color w:val="auto"/>
          <w:szCs w:val="22"/>
        </w:rPr>
        <w:t>What in your view has been the impact of the arena on the surrounding areas?</w:t>
      </w:r>
    </w:p>
    <w:p w14:paraId="2602D560" w14:textId="77777777" w:rsidR="00A057DF" w:rsidRDefault="00A057DF" w:rsidP="00A057DF">
      <w:pPr>
        <w:rPr>
          <w:rFonts w:cs="Arial"/>
          <w:color w:val="auto"/>
          <w:szCs w:val="22"/>
          <w:lang w:val="fr-FR"/>
        </w:rPr>
      </w:pPr>
      <w:r w:rsidRPr="00502A28">
        <w:rPr>
          <w:rFonts w:cs="Arial"/>
          <w:color w:val="auto"/>
          <w:szCs w:val="22"/>
          <w:lang w:val="fr-FR"/>
        </w:rPr>
        <w:t>Quel a été, selon vous, l'impact de l'arène sur les zones environnantes?</w:t>
      </w:r>
    </w:p>
    <w:p w14:paraId="55C08F1A" w14:textId="77777777" w:rsidR="00A057DF" w:rsidRPr="00502A28" w:rsidRDefault="00A057DF" w:rsidP="00A057DF">
      <w:pPr>
        <w:rPr>
          <w:rFonts w:cs="Arial"/>
          <w:color w:val="auto"/>
          <w:szCs w:val="22"/>
          <w:lang w:val="fr-FR"/>
        </w:rPr>
      </w:pPr>
    </w:p>
    <w:p w14:paraId="573EC05F" w14:textId="77777777" w:rsidR="00A057DF" w:rsidRPr="00502A28" w:rsidRDefault="00A057DF" w:rsidP="00A057DF">
      <w:pPr>
        <w:rPr>
          <w:rFonts w:cs="Arial"/>
          <w:bCs/>
          <w:i/>
          <w:iCs/>
          <w:color w:val="auto"/>
          <w:szCs w:val="22"/>
        </w:rPr>
      </w:pPr>
      <w:r w:rsidRPr="00502A28">
        <w:rPr>
          <w:rFonts w:cs="Arial"/>
          <w:bCs/>
          <w:i/>
          <w:iCs/>
          <w:color w:val="auto"/>
          <w:szCs w:val="22"/>
        </w:rPr>
        <w:t>Are there any negatives as well as positives?</w:t>
      </w:r>
    </w:p>
    <w:p w14:paraId="7161147F" w14:textId="1D66D3E1" w:rsidR="00A057DF" w:rsidRDefault="00A057DF" w:rsidP="00A057DF">
      <w:pPr>
        <w:shd w:val="clear" w:color="auto" w:fill="FFFFFF"/>
        <w:spacing w:line="240" w:lineRule="auto"/>
        <w:rPr>
          <w:rFonts w:cs="Arial"/>
          <w:color w:val="auto"/>
          <w:szCs w:val="22"/>
          <w:lang w:val="fr-FR"/>
        </w:rPr>
      </w:pPr>
      <w:r w:rsidRPr="00502A28">
        <w:rPr>
          <w:rFonts w:cs="Arial"/>
          <w:color w:val="auto"/>
          <w:szCs w:val="22"/>
          <w:lang w:val="fr-FR"/>
        </w:rPr>
        <w:t>Y a-t-il des points négatifs et des points positifs?</w:t>
      </w:r>
    </w:p>
    <w:p w14:paraId="29C24A77" w14:textId="77777777" w:rsidR="00DB4FE5" w:rsidRPr="0057040E" w:rsidRDefault="00DB4FE5" w:rsidP="00DB4FE5">
      <w:pPr>
        <w:pStyle w:val="Heading2"/>
      </w:pPr>
      <w:bookmarkStart w:id="487" w:name="_Toc530126818"/>
      <w:r w:rsidRPr="0057040E">
        <w:lastRenderedPageBreak/>
        <w:t>ANNEX 5: SPECIFICATIONS FOR A ZENITH</w:t>
      </w:r>
      <w:bookmarkEnd w:id="487"/>
    </w:p>
    <w:p w14:paraId="1DAF6D55" w14:textId="77777777" w:rsidR="00DB4FE5" w:rsidRPr="0057040E" w:rsidRDefault="00DB4FE5" w:rsidP="00DB4FE5">
      <w:pPr>
        <w:rPr>
          <w:rFonts w:cs="Arial"/>
          <w:color w:val="auto"/>
          <w:szCs w:val="22"/>
        </w:rPr>
      </w:pPr>
    </w:p>
    <w:p w14:paraId="6E020EE6" w14:textId="77777777" w:rsidR="00DB4FE5" w:rsidRPr="0057040E" w:rsidRDefault="00DB4FE5" w:rsidP="00DB4FE5">
      <w:pPr>
        <w:rPr>
          <w:rFonts w:cs="Arial"/>
          <w:color w:val="auto"/>
          <w:szCs w:val="22"/>
        </w:rPr>
      </w:pPr>
      <w:r w:rsidRPr="0057040E">
        <w:rPr>
          <w:rFonts w:cs="Arial"/>
          <w:color w:val="auto"/>
          <w:szCs w:val="22"/>
        </w:rPr>
        <w:t>Cahier des Charges (</w:t>
      </w:r>
      <w:proofErr w:type="spellStart"/>
      <w:r w:rsidRPr="0057040E">
        <w:rPr>
          <w:rFonts w:cs="Arial"/>
          <w:color w:val="auto"/>
          <w:szCs w:val="22"/>
        </w:rPr>
        <w:t>En</w:t>
      </w:r>
      <w:proofErr w:type="spellEnd"/>
      <w:r w:rsidRPr="0057040E">
        <w:rPr>
          <w:rFonts w:cs="Arial"/>
          <w:color w:val="auto"/>
          <w:szCs w:val="22"/>
        </w:rPr>
        <w:t xml:space="preserve"> brief) </w:t>
      </w:r>
    </w:p>
    <w:p w14:paraId="60027029" w14:textId="77777777" w:rsidR="00DB4FE5" w:rsidRPr="0057040E" w:rsidRDefault="00DB4FE5" w:rsidP="00DB4FE5">
      <w:pPr>
        <w:rPr>
          <w:rFonts w:cs="Arial"/>
          <w:color w:val="auto"/>
          <w:szCs w:val="22"/>
        </w:rPr>
      </w:pPr>
    </w:p>
    <w:p w14:paraId="5895B03B" w14:textId="77777777" w:rsidR="00DB4FE5" w:rsidRDefault="00DB4FE5" w:rsidP="00DB4FE5">
      <w:pPr>
        <w:rPr>
          <w:rFonts w:eastAsia="Times New Roman" w:cs="Arial"/>
          <w:color w:val="3C3F48"/>
          <w:szCs w:val="22"/>
          <w:shd w:val="clear" w:color="auto" w:fill="FFFFFF"/>
        </w:rPr>
      </w:pPr>
      <w:r w:rsidRPr="0057040E">
        <w:rPr>
          <w:rFonts w:eastAsia="Times New Roman" w:cs="Arial"/>
          <w:color w:val="3C3F48"/>
          <w:szCs w:val="22"/>
          <w:shd w:val="clear" w:color="auto" w:fill="FFFFFF"/>
        </w:rPr>
        <w:t xml:space="preserve">Une </w:t>
      </w:r>
      <w:proofErr w:type="spellStart"/>
      <w:r w:rsidRPr="0057040E">
        <w:rPr>
          <w:rFonts w:eastAsia="Times New Roman" w:cs="Arial"/>
          <w:color w:val="3C3F48"/>
          <w:szCs w:val="22"/>
          <w:shd w:val="clear" w:color="auto" w:fill="FFFFFF"/>
        </w:rPr>
        <w:t>collectivité</w:t>
      </w:r>
      <w:proofErr w:type="spellEnd"/>
      <w:r w:rsidRPr="0057040E">
        <w:rPr>
          <w:rFonts w:eastAsia="Times New Roman" w:cs="Arial"/>
          <w:color w:val="3C3F48"/>
          <w:szCs w:val="22"/>
          <w:shd w:val="clear" w:color="auto" w:fill="FFFFFF"/>
        </w:rPr>
        <w:t xml:space="preserve"> qui </w:t>
      </w:r>
      <w:proofErr w:type="spellStart"/>
      <w:r w:rsidRPr="0057040E">
        <w:rPr>
          <w:rFonts w:eastAsia="Times New Roman" w:cs="Arial"/>
          <w:color w:val="3C3F48"/>
          <w:szCs w:val="22"/>
          <w:shd w:val="clear" w:color="auto" w:fill="FFFFFF"/>
        </w:rPr>
        <w:t>souhaite</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construire</w:t>
      </w:r>
      <w:proofErr w:type="spellEnd"/>
      <w:r w:rsidRPr="0057040E">
        <w:rPr>
          <w:rFonts w:eastAsia="Times New Roman" w:cs="Arial"/>
          <w:color w:val="3C3F48"/>
          <w:szCs w:val="22"/>
          <w:shd w:val="clear" w:color="auto" w:fill="FFFFFF"/>
        </w:rPr>
        <w:t xml:space="preserve"> un </w:t>
      </w:r>
      <w:proofErr w:type="spellStart"/>
      <w:r w:rsidRPr="0057040E">
        <w:rPr>
          <w:rFonts w:eastAsia="Times New Roman" w:cs="Arial"/>
          <w:color w:val="3C3F48"/>
          <w:szCs w:val="22"/>
          <w:shd w:val="clear" w:color="auto" w:fill="FFFFFF"/>
        </w:rPr>
        <w:t>Zénith</w:t>
      </w:r>
      <w:proofErr w:type="spellEnd"/>
      <w:r w:rsidRPr="0057040E">
        <w:rPr>
          <w:rFonts w:eastAsia="Times New Roman" w:cs="Arial"/>
          <w:color w:val="3C3F48"/>
          <w:szCs w:val="22"/>
          <w:shd w:val="clear" w:color="auto" w:fill="FFFFFF"/>
        </w:rPr>
        <w:t xml:space="preserve">, doit </w:t>
      </w:r>
      <w:proofErr w:type="spellStart"/>
      <w:r w:rsidRPr="0057040E">
        <w:rPr>
          <w:rFonts w:eastAsia="Times New Roman" w:cs="Arial"/>
          <w:color w:val="3C3F48"/>
          <w:szCs w:val="22"/>
          <w:shd w:val="clear" w:color="auto" w:fill="FFFFFF"/>
        </w:rPr>
        <w:t>réaliser</w:t>
      </w:r>
      <w:proofErr w:type="spellEnd"/>
      <w:r w:rsidRPr="0057040E">
        <w:rPr>
          <w:rFonts w:eastAsia="Times New Roman" w:cs="Arial"/>
          <w:color w:val="3C3F48"/>
          <w:szCs w:val="22"/>
          <w:shd w:val="clear" w:color="auto" w:fill="FFFFFF"/>
        </w:rPr>
        <w:t xml:space="preserve"> au </w:t>
      </w:r>
      <w:proofErr w:type="spellStart"/>
      <w:r w:rsidRPr="0057040E">
        <w:rPr>
          <w:rFonts w:eastAsia="Times New Roman" w:cs="Arial"/>
          <w:color w:val="3C3F48"/>
          <w:szCs w:val="22"/>
          <w:shd w:val="clear" w:color="auto" w:fill="FFFFFF"/>
        </w:rPr>
        <w:t>préalable</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une</w:t>
      </w:r>
      <w:proofErr w:type="spellEnd"/>
      <w:r w:rsidRPr="0057040E">
        <w:rPr>
          <w:rFonts w:eastAsia="Times New Roman" w:cs="Arial"/>
          <w:color w:val="3C3F48"/>
          <w:szCs w:val="22"/>
          <w:shd w:val="clear" w:color="auto" w:fill="FFFFFF"/>
        </w:rPr>
        <w:t xml:space="preserve"> étude de </w:t>
      </w:r>
      <w:proofErr w:type="spellStart"/>
      <w:r w:rsidRPr="0057040E">
        <w:rPr>
          <w:rFonts w:eastAsia="Times New Roman" w:cs="Arial"/>
          <w:color w:val="3C3F48"/>
          <w:szCs w:val="22"/>
          <w:shd w:val="clear" w:color="auto" w:fill="FFFFFF"/>
        </w:rPr>
        <w:t>faisabilité</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générale</w:t>
      </w:r>
      <w:proofErr w:type="spellEnd"/>
      <w:r w:rsidRPr="0057040E">
        <w:rPr>
          <w:rFonts w:eastAsia="Times New Roman" w:cs="Arial"/>
          <w:color w:val="3C3F48"/>
          <w:szCs w:val="22"/>
          <w:shd w:val="clear" w:color="auto" w:fill="FFFFFF"/>
        </w:rPr>
        <w:t xml:space="preserve"> à </w:t>
      </w:r>
      <w:proofErr w:type="spellStart"/>
      <w:r w:rsidRPr="0057040E">
        <w:rPr>
          <w:rFonts w:eastAsia="Times New Roman" w:cs="Arial"/>
          <w:color w:val="3C3F48"/>
          <w:szCs w:val="22"/>
          <w:shd w:val="clear" w:color="auto" w:fill="FFFFFF"/>
        </w:rPr>
        <w:t>l'issue</w:t>
      </w:r>
      <w:proofErr w:type="spellEnd"/>
      <w:r w:rsidRPr="0057040E">
        <w:rPr>
          <w:rFonts w:eastAsia="Times New Roman" w:cs="Arial"/>
          <w:color w:val="3C3F48"/>
          <w:szCs w:val="22"/>
          <w:shd w:val="clear" w:color="auto" w:fill="FFFFFF"/>
        </w:rPr>
        <w:t xml:space="preserve"> de </w:t>
      </w:r>
      <w:proofErr w:type="spellStart"/>
      <w:r w:rsidRPr="0057040E">
        <w:rPr>
          <w:rFonts w:eastAsia="Times New Roman" w:cs="Arial"/>
          <w:color w:val="3C3F48"/>
          <w:szCs w:val="22"/>
          <w:shd w:val="clear" w:color="auto" w:fill="FFFFFF"/>
        </w:rPr>
        <w:t>laquelle</w:t>
      </w:r>
      <w:proofErr w:type="spellEnd"/>
      <w:r w:rsidRPr="0057040E">
        <w:rPr>
          <w:rFonts w:eastAsia="Times New Roman" w:cs="Arial"/>
          <w:color w:val="3C3F48"/>
          <w:szCs w:val="22"/>
          <w:shd w:val="clear" w:color="auto" w:fill="FFFFFF"/>
        </w:rPr>
        <w:t xml:space="preserve"> le </w:t>
      </w:r>
      <w:proofErr w:type="spellStart"/>
      <w:r w:rsidRPr="0057040E">
        <w:rPr>
          <w:rFonts w:eastAsia="Times New Roman" w:cs="Arial"/>
          <w:color w:val="3C3F48"/>
          <w:szCs w:val="22"/>
          <w:shd w:val="clear" w:color="auto" w:fill="FFFFFF"/>
        </w:rPr>
        <w:t>ministère</w:t>
      </w:r>
      <w:proofErr w:type="spellEnd"/>
      <w:r w:rsidRPr="0057040E">
        <w:rPr>
          <w:rFonts w:eastAsia="Times New Roman" w:cs="Arial"/>
          <w:color w:val="3C3F48"/>
          <w:szCs w:val="22"/>
          <w:shd w:val="clear" w:color="auto" w:fill="FFFFFF"/>
        </w:rPr>
        <w:t xml:space="preserve"> de la Culture et de la Communication, après </w:t>
      </w:r>
      <w:proofErr w:type="spellStart"/>
      <w:r w:rsidRPr="0057040E">
        <w:rPr>
          <w:rFonts w:eastAsia="Times New Roman" w:cs="Arial"/>
          <w:color w:val="3C3F48"/>
          <w:szCs w:val="22"/>
          <w:shd w:val="clear" w:color="auto" w:fill="FFFFFF"/>
        </w:rPr>
        <w:t>avis</w:t>
      </w:r>
      <w:proofErr w:type="spellEnd"/>
      <w:r w:rsidRPr="0057040E">
        <w:rPr>
          <w:rFonts w:eastAsia="Times New Roman" w:cs="Arial"/>
          <w:color w:val="3C3F48"/>
          <w:szCs w:val="22"/>
          <w:shd w:val="clear" w:color="auto" w:fill="FFFFFF"/>
        </w:rPr>
        <w:t xml:space="preserve"> du CNV, se </w:t>
      </w:r>
      <w:proofErr w:type="spellStart"/>
      <w:r w:rsidRPr="0057040E">
        <w:rPr>
          <w:rFonts w:eastAsia="Times New Roman" w:cs="Arial"/>
          <w:color w:val="3C3F48"/>
          <w:szCs w:val="22"/>
          <w:shd w:val="clear" w:color="auto" w:fill="FFFFFF"/>
        </w:rPr>
        <w:t>prononce</w:t>
      </w:r>
      <w:proofErr w:type="spellEnd"/>
      <w:r w:rsidRPr="0057040E">
        <w:rPr>
          <w:rFonts w:eastAsia="Times New Roman" w:cs="Arial"/>
          <w:color w:val="3C3F48"/>
          <w:szCs w:val="22"/>
          <w:shd w:val="clear" w:color="auto" w:fill="FFFFFF"/>
        </w:rPr>
        <w:t xml:space="preserve"> sur </w:t>
      </w:r>
      <w:proofErr w:type="spellStart"/>
      <w:r w:rsidRPr="0057040E">
        <w:rPr>
          <w:rFonts w:eastAsia="Times New Roman" w:cs="Arial"/>
          <w:color w:val="3C3F48"/>
          <w:szCs w:val="22"/>
          <w:shd w:val="clear" w:color="auto" w:fill="FFFFFF"/>
        </w:rPr>
        <w:t>l'attribution</w:t>
      </w:r>
      <w:proofErr w:type="spellEnd"/>
      <w:r w:rsidRPr="0057040E">
        <w:rPr>
          <w:rFonts w:eastAsia="Times New Roman" w:cs="Arial"/>
          <w:color w:val="3C3F48"/>
          <w:szCs w:val="22"/>
          <w:shd w:val="clear" w:color="auto" w:fill="FFFFFF"/>
        </w:rPr>
        <w:t xml:space="preserve"> du label. Le respect du cahier des charges, </w:t>
      </w:r>
      <w:proofErr w:type="spellStart"/>
      <w:r w:rsidRPr="0057040E">
        <w:rPr>
          <w:rFonts w:eastAsia="Times New Roman" w:cs="Arial"/>
          <w:color w:val="3C3F48"/>
          <w:szCs w:val="22"/>
          <w:shd w:val="clear" w:color="auto" w:fill="FFFFFF"/>
        </w:rPr>
        <w:t>outre</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l'autorisation</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d'utiliser</w:t>
      </w:r>
      <w:proofErr w:type="spellEnd"/>
      <w:r w:rsidRPr="0057040E">
        <w:rPr>
          <w:rFonts w:eastAsia="Times New Roman" w:cs="Arial"/>
          <w:color w:val="3C3F48"/>
          <w:szCs w:val="22"/>
          <w:shd w:val="clear" w:color="auto" w:fill="FFFFFF"/>
        </w:rPr>
        <w:t xml:space="preserve"> la marque </w:t>
      </w:r>
      <w:proofErr w:type="spellStart"/>
      <w:r w:rsidRPr="0057040E">
        <w:rPr>
          <w:rFonts w:eastAsia="Times New Roman" w:cs="Arial"/>
          <w:color w:val="3C3F48"/>
          <w:szCs w:val="22"/>
          <w:shd w:val="clear" w:color="auto" w:fill="FFFFFF"/>
        </w:rPr>
        <w:t>Zénith</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permet</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l'attribution</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d'une</w:t>
      </w:r>
      <w:proofErr w:type="spellEnd"/>
      <w:r w:rsidRPr="0057040E">
        <w:rPr>
          <w:rFonts w:eastAsia="Times New Roman" w:cs="Arial"/>
          <w:color w:val="3C3F48"/>
          <w:szCs w:val="22"/>
          <w:shd w:val="clear" w:color="auto" w:fill="FFFFFF"/>
        </w:rPr>
        <w:t xml:space="preserve"> subvention de </w:t>
      </w:r>
      <w:proofErr w:type="spellStart"/>
      <w:r w:rsidRPr="0057040E">
        <w:rPr>
          <w:rFonts w:eastAsia="Times New Roman" w:cs="Arial"/>
          <w:color w:val="3C3F48"/>
          <w:szCs w:val="22"/>
          <w:shd w:val="clear" w:color="auto" w:fill="FFFFFF"/>
        </w:rPr>
        <w:t>l'Etat</w:t>
      </w:r>
      <w:proofErr w:type="spellEnd"/>
      <w:r w:rsidRPr="0057040E">
        <w:rPr>
          <w:rFonts w:eastAsia="Times New Roman" w:cs="Arial"/>
          <w:color w:val="3C3F48"/>
          <w:szCs w:val="22"/>
          <w:shd w:val="clear" w:color="auto" w:fill="FFFFFF"/>
        </w:rPr>
        <w:t xml:space="preserve"> pour la </w:t>
      </w:r>
      <w:proofErr w:type="spellStart"/>
      <w:r w:rsidRPr="0057040E">
        <w:rPr>
          <w:rFonts w:eastAsia="Times New Roman" w:cs="Arial"/>
          <w:color w:val="3C3F48"/>
          <w:szCs w:val="22"/>
          <w:shd w:val="clear" w:color="auto" w:fill="FFFFFF"/>
        </w:rPr>
        <w:t>réalisation</w:t>
      </w:r>
      <w:proofErr w:type="spellEnd"/>
      <w:r w:rsidRPr="0057040E">
        <w:rPr>
          <w:rFonts w:eastAsia="Times New Roman" w:cs="Arial"/>
          <w:color w:val="3C3F48"/>
          <w:szCs w:val="22"/>
          <w:shd w:val="clear" w:color="auto" w:fill="FFFFFF"/>
        </w:rPr>
        <w:t xml:space="preserve"> des travaux de construction de la salle. La </w:t>
      </w:r>
      <w:proofErr w:type="spellStart"/>
      <w:r w:rsidRPr="0057040E">
        <w:rPr>
          <w:rFonts w:eastAsia="Times New Roman" w:cs="Arial"/>
          <w:color w:val="3C3F48"/>
          <w:szCs w:val="22"/>
          <w:shd w:val="clear" w:color="auto" w:fill="FFFFFF"/>
        </w:rPr>
        <w:t>collectivité</w:t>
      </w:r>
      <w:proofErr w:type="spellEnd"/>
      <w:r w:rsidRPr="0057040E">
        <w:rPr>
          <w:rFonts w:eastAsia="Times New Roman" w:cs="Arial"/>
          <w:color w:val="3C3F48"/>
          <w:szCs w:val="22"/>
          <w:shd w:val="clear" w:color="auto" w:fill="FFFFFF"/>
        </w:rPr>
        <w:t xml:space="preserve">, maître </w:t>
      </w:r>
      <w:proofErr w:type="spellStart"/>
      <w:r w:rsidRPr="0057040E">
        <w:rPr>
          <w:rFonts w:eastAsia="Times New Roman" w:cs="Arial"/>
          <w:color w:val="3C3F48"/>
          <w:szCs w:val="22"/>
          <w:shd w:val="clear" w:color="auto" w:fill="FFFFFF"/>
        </w:rPr>
        <w:t>d'ouvrage</w:t>
      </w:r>
      <w:proofErr w:type="spellEnd"/>
      <w:r w:rsidRPr="0057040E">
        <w:rPr>
          <w:rFonts w:eastAsia="Times New Roman" w:cs="Arial"/>
          <w:color w:val="3C3F48"/>
          <w:szCs w:val="22"/>
          <w:shd w:val="clear" w:color="auto" w:fill="FFFFFF"/>
        </w:rPr>
        <w:t xml:space="preserve"> de </w:t>
      </w:r>
      <w:proofErr w:type="spellStart"/>
      <w:r w:rsidRPr="0057040E">
        <w:rPr>
          <w:rFonts w:eastAsia="Times New Roman" w:cs="Arial"/>
          <w:color w:val="3C3F48"/>
          <w:szCs w:val="22"/>
          <w:shd w:val="clear" w:color="auto" w:fill="FFFFFF"/>
        </w:rPr>
        <w:t>l'équipement</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organisera</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une</w:t>
      </w:r>
      <w:proofErr w:type="spellEnd"/>
      <w:r w:rsidRPr="0057040E">
        <w:rPr>
          <w:rFonts w:eastAsia="Times New Roman" w:cs="Arial"/>
          <w:color w:val="3C3F48"/>
          <w:szCs w:val="22"/>
          <w:shd w:val="clear" w:color="auto" w:fill="FFFFFF"/>
        </w:rPr>
        <w:t xml:space="preserve"> consultation de </w:t>
      </w:r>
      <w:proofErr w:type="spellStart"/>
      <w:r w:rsidRPr="0057040E">
        <w:rPr>
          <w:rFonts w:eastAsia="Times New Roman" w:cs="Arial"/>
          <w:color w:val="3C3F48"/>
          <w:szCs w:val="22"/>
          <w:shd w:val="clear" w:color="auto" w:fill="FFFFFF"/>
        </w:rPr>
        <w:t>concepteurs</w:t>
      </w:r>
      <w:proofErr w:type="spellEnd"/>
      <w:r w:rsidRPr="0057040E">
        <w:rPr>
          <w:rFonts w:eastAsia="Times New Roman" w:cs="Arial"/>
          <w:color w:val="3C3F48"/>
          <w:szCs w:val="22"/>
          <w:shd w:val="clear" w:color="auto" w:fill="FFFFFF"/>
        </w:rPr>
        <w:t xml:space="preserve"> (concours </w:t>
      </w:r>
      <w:proofErr w:type="spellStart"/>
      <w:r w:rsidRPr="0057040E">
        <w:rPr>
          <w:rFonts w:eastAsia="Times New Roman" w:cs="Arial"/>
          <w:color w:val="3C3F48"/>
          <w:szCs w:val="22"/>
          <w:shd w:val="clear" w:color="auto" w:fill="FFFFFF"/>
        </w:rPr>
        <w:t>d'architectes</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puis</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elle</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choisira</w:t>
      </w:r>
      <w:proofErr w:type="spellEnd"/>
      <w:r w:rsidRPr="0057040E">
        <w:rPr>
          <w:rFonts w:eastAsia="Times New Roman" w:cs="Arial"/>
          <w:color w:val="3C3F48"/>
          <w:szCs w:val="22"/>
          <w:shd w:val="clear" w:color="auto" w:fill="FFFFFF"/>
        </w:rPr>
        <w:t xml:space="preserve"> un </w:t>
      </w:r>
      <w:proofErr w:type="spellStart"/>
      <w:r w:rsidRPr="0057040E">
        <w:rPr>
          <w:rFonts w:eastAsia="Times New Roman" w:cs="Arial"/>
          <w:color w:val="3C3F48"/>
          <w:szCs w:val="22"/>
          <w:shd w:val="clear" w:color="auto" w:fill="FFFFFF"/>
        </w:rPr>
        <w:t>exploitant</w:t>
      </w:r>
      <w:proofErr w:type="spellEnd"/>
      <w:r w:rsidRPr="0057040E">
        <w:rPr>
          <w:rFonts w:eastAsia="Times New Roman" w:cs="Arial"/>
          <w:color w:val="3C3F48"/>
          <w:szCs w:val="22"/>
          <w:shd w:val="clear" w:color="auto" w:fill="FFFFFF"/>
        </w:rPr>
        <w:t xml:space="preserve"> dans le cadre </w:t>
      </w:r>
      <w:proofErr w:type="spellStart"/>
      <w:r w:rsidRPr="0057040E">
        <w:rPr>
          <w:rFonts w:eastAsia="Times New Roman" w:cs="Arial"/>
          <w:color w:val="3C3F48"/>
          <w:szCs w:val="22"/>
          <w:shd w:val="clear" w:color="auto" w:fill="FFFFFF"/>
        </w:rPr>
        <w:t>d'une</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délégation</w:t>
      </w:r>
      <w:proofErr w:type="spellEnd"/>
      <w:r w:rsidRPr="0057040E">
        <w:rPr>
          <w:rFonts w:eastAsia="Times New Roman" w:cs="Arial"/>
          <w:color w:val="3C3F48"/>
          <w:szCs w:val="22"/>
          <w:shd w:val="clear" w:color="auto" w:fill="FFFFFF"/>
        </w:rPr>
        <w:t xml:space="preserve"> de service public, </w:t>
      </w:r>
      <w:proofErr w:type="spellStart"/>
      <w:r w:rsidRPr="0057040E">
        <w:rPr>
          <w:rFonts w:eastAsia="Times New Roman" w:cs="Arial"/>
          <w:color w:val="3C3F48"/>
          <w:szCs w:val="22"/>
          <w:shd w:val="clear" w:color="auto" w:fill="FFFFFF"/>
        </w:rPr>
        <w:t>selon</w:t>
      </w:r>
      <w:proofErr w:type="spellEnd"/>
      <w:r w:rsidRPr="0057040E">
        <w:rPr>
          <w:rFonts w:eastAsia="Times New Roman" w:cs="Arial"/>
          <w:color w:val="3C3F48"/>
          <w:szCs w:val="22"/>
          <w:shd w:val="clear" w:color="auto" w:fill="FFFFFF"/>
        </w:rPr>
        <w:t xml:space="preserve"> les </w:t>
      </w:r>
      <w:proofErr w:type="spellStart"/>
      <w:r w:rsidRPr="0057040E">
        <w:rPr>
          <w:rFonts w:eastAsia="Times New Roman" w:cs="Arial"/>
          <w:color w:val="3C3F48"/>
          <w:szCs w:val="22"/>
          <w:shd w:val="clear" w:color="auto" w:fill="FFFFFF"/>
        </w:rPr>
        <w:t>termes</w:t>
      </w:r>
      <w:proofErr w:type="spellEnd"/>
      <w:r w:rsidRPr="0057040E">
        <w:rPr>
          <w:rFonts w:eastAsia="Times New Roman" w:cs="Arial"/>
          <w:color w:val="3C3F48"/>
          <w:szCs w:val="22"/>
          <w:shd w:val="clear" w:color="auto" w:fill="FFFFFF"/>
        </w:rPr>
        <w:t xml:space="preserve"> du cahier des charges.</w:t>
      </w:r>
    </w:p>
    <w:p w14:paraId="0196B163" w14:textId="77777777" w:rsidR="00DB4FE5" w:rsidRDefault="00DB4FE5" w:rsidP="00DB4FE5">
      <w:pPr>
        <w:rPr>
          <w:rFonts w:eastAsia="Times New Roman" w:cs="Arial"/>
          <w:color w:val="3C3F48"/>
          <w:szCs w:val="22"/>
          <w:shd w:val="clear" w:color="auto" w:fill="FFFFFF"/>
        </w:rPr>
      </w:pPr>
    </w:p>
    <w:p w14:paraId="0D1FD04D" w14:textId="77777777" w:rsidR="00DB4FE5" w:rsidRDefault="00DB4FE5" w:rsidP="00DB4FE5">
      <w:pPr>
        <w:rPr>
          <w:rFonts w:eastAsia="Times New Roman" w:cs="Arial"/>
          <w:color w:val="3C3F48"/>
          <w:szCs w:val="22"/>
          <w:shd w:val="clear" w:color="auto" w:fill="FFFFFF"/>
        </w:rPr>
      </w:pPr>
      <w:r w:rsidRPr="0057040E">
        <w:rPr>
          <w:rFonts w:eastAsia="Times New Roman" w:cs="Arial"/>
          <w:color w:val="3C3F48"/>
          <w:szCs w:val="22"/>
          <w:shd w:val="clear" w:color="auto" w:fill="FFFFFF"/>
        </w:rPr>
        <w:t xml:space="preserve">Le cahier des charges </w:t>
      </w:r>
      <w:proofErr w:type="spellStart"/>
      <w:r w:rsidRPr="0057040E">
        <w:rPr>
          <w:rFonts w:eastAsia="Times New Roman" w:cs="Arial"/>
          <w:color w:val="3C3F48"/>
          <w:szCs w:val="22"/>
          <w:shd w:val="clear" w:color="auto" w:fill="FFFFFF"/>
        </w:rPr>
        <w:t>comporte</w:t>
      </w:r>
      <w:proofErr w:type="spellEnd"/>
      <w:r w:rsidRPr="0057040E">
        <w:rPr>
          <w:rFonts w:eastAsia="Times New Roman" w:cs="Arial"/>
          <w:color w:val="3C3F48"/>
          <w:szCs w:val="22"/>
          <w:shd w:val="clear" w:color="auto" w:fill="FFFFFF"/>
        </w:rPr>
        <w:t xml:space="preserve"> deux parties </w:t>
      </w:r>
      <w:proofErr w:type="spellStart"/>
      <w:r w:rsidRPr="0057040E">
        <w:rPr>
          <w:rFonts w:eastAsia="Times New Roman" w:cs="Arial"/>
          <w:color w:val="3C3F48"/>
          <w:szCs w:val="22"/>
          <w:shd w:val="clear" w:color="auto" w:fill="FFFFFF"/>
        </w:rPr>
        <w:t>essentielles</w:t>
      </w:r>
      <w:proofErr w:type="spellEnd"/>
      <w:r w:rsidRPr="0057040E">
        <w:rPr>
          <w:rFonts w:eastAsia="Times New Roman" w:cs="Arial"/>
          <w:color w:val="3C3F48"/>
          <w:szCs w:val="22"/>
          <w:shd w:val="clear" w:color="auto" w:fill="FFFFFF"/>
        </w:rPr>
        <w:t xml:space="preserve"> qui </w:t>
      </w:r>
      <w:proofErr w:type="spellStart"/>
      <w:r w:rsidRPr="0057040E">
        <w:rPr>
          <w:rFonts w:eastAsia="Times New Roman" w:cs="Arial"/>
          <w:color w:val="3C3F48"/>
          <w:szCs w:val="22"/>
          <w:shd w:val="clear" w:color="auto" w:fill="FFFFFF"/>
        </w:rPr>
        <w:t>imposent</w:t>
      </w:r>
      <w:proofErr w:type="spellEnd"/>
      <w:r w:rsidRPr="0057040E">
        <w:rPr>
          <w:rFonts w:eastAsia="Times New Roman" w:cs="Arial"/>
          <w:color w:val="3C3F48"/>
          <w:szCs w:val="22"/>
          <w:shd w:val="clear" w:color="auto" w:fill="FFFFFF"/>
        </w:rPr>
        <w:t xml:space="preserve"> aux </w:t>
      </w:r>
      <w:proofErr w:type="spellStart"/>
      <w:proofErr w:type="gramStart"/>
      <w:r w:rsidRPr="0057040E">
        <w:rPr>
          <w:rFonts w:eastAsia="Times New Roman" w:cs="Arial"/>
          <w:color w:val="3C3F48"/>
          <w:szCs w:val="22"/>
          <w:shd w:val="clear" w:color="auto" w:fill="FFFFFF"/>
        </w:rPr>
        <w:t>collectivités</w:t>
      </w:r>
      <w:proofErr w:type="spellEnd"/>
      <w:r w:rsidRPr="0057040E">
        <w:rPr>
          <w:rFonts w:eastAsia="Times New Roman" w:cs="Arial"/>
          <w:color w:val="3C3F48"/>
          <w:szCs w:val="22"/>
          <w:shd w:val="clear" w:color="auto" w:fill="FFFFFF"/>
        </w:rPr>
        <w:t xml:space="preserve"> :</w:t>
      </w:r>
      <w:proofErr w:type="gramEnd"/>
    </w:p>
    <w:p w14:paraId="1886C955" w14:textId="77777777" w:rsidR="00DB4FE5" w:rsidRPr="0045268D" w:rsidRDefault="00DB4FE5" w:rsidP="00DB4FE5">
      <w:pPr>
        <w:spacing w:line="240" w:lineRule="auto"/>
        <w:rPr>
          <w:rFonts w:eastAsia="Times New Roman" w:cs="Arial"/>
          <w:color w:val="3C3F48"/>
          <w:szCs w:val="22"/>
          <w:shd w:val="clear" w:color="auto" w:fill="FFFFFF"/>
        </w:rPr>
      </w:pPr>
    </w:p>
    <w:p w14:paraId="05E67911" w14:textId="77777777" w:rsidR="00DB4FE5" w:rsidRDefault="00DB4FE5" w:rsidP="00DB4FE5">
      <w:pPr>
        <w:pStyle w:val="ListParagraph"/>
        <w:numPr>
          <w:ilvl w:val="0"/>
          <w:numId w:val="22"/>
        </w:numPr>
        <w:spacing w:after="200" w:line="240" w:lineRule="auto"/>
        <w:rPr>
          <w:rFonts w:ascii="Arial" w:eastAsia="Times New Roman" w:hAnsi="Arial" w:cs="Arial"/>
          <w:color w:val="3C3F48"/>
          <w:shd w:val="clear" w:color="auto" w:fill="FFFFFF"/>
        </w:rPr>
      </w:pPr>
      <w:r w:rsidRPr="0045268D">
        <w:rPr>
          <w:rFonts w:ascii="Arial" w:eastAsia="Times New Roman" w:hAnsi="Arial" w:cs="Arial"/>
          <w:color w:val="3C3F48"/>
          <w:shd w:val="clear" w:color="auto" w:fill="FFFFFF"/>
        </w:rPr>
        <w:t xml:space="preserve">Le respect d'un certain </w:t>
      </w:r>
      <w:proofErr w:type="spellStart"/>
      <w:r w:rsidRPr="0045268D">
        <w:rPr>
          <w:rFonts w:ascii="Arial" w:eastAsia="Times New Roman" w:hAnsi="Arial" w:cs="Arial"/>
          <w:color w:val="3C3F48"/>
          <w:shd w:val="clear" w:color="auto" w:fill="FFFFFF"/>
        </w:rPr>
        <w:t>nombre</w:t>
      </w:r>
      <w:proofErr w:type="spellEnd"/>
      <w:r w:rsidRPr="0045268D">
        <w:rPr>
          <w:rFonts w:ascii="Arial" w:eastAsia="Times New Roman" w:hAnsi="Arial" w:cs="Arial"/>
          <w:color w:val="3C3F48"/>
          <w:shd w:val="clear" w:color="auto" w:fill="FFFFFF"/>
        </w:rPr>
        <w:t xml:space="preserve"> de dispositions techniques et </w:t>
      </w:r>
      <w:proofErr w:type="spellStart"/>
      <w:r w:rsidRPr="0045268D">
        <w:rPr>
          <w:rFonts w:ascii="Arial" w:eastAsia="Times New Roman" w:hAnsi="Arial" w:cs="Arial"/>
          <w:color w:val="3C3F48"/>
          <w:shd w:val="clear" w:color="auto" w:fill="FFFFFF"/>
        </w:rPr>
        <w:t>fonctionnelles</w:t>
      </w:r>
      <w:proofErr w:type="spellEnd"/>
      <w:r w:rsidRPr="0045268D">
        <w:rPr>
          <w:rFonts w:ascii="Arial" w:eastAsia="Times New Roman" w:hAnsi="Arial" w:cs="Arial"/>
          <w:color w:val="3C3F48"/>
          <w:shd w:val="clear" w:color="auto" w:fill="FFFFFF"/>
        </w:rPr>
        <w:t>.</w:t>
      </w:r>
    </w:p>
    <w:p w14:paraId="75BF3F53" w14:textId="77777777" w:rsidR="00DB4FE5" w:rsidRPr="0045268D" w:rsidRDefault="00DB4FE5" w:rsidP="00DB4FE5">
      <w:pPr>
        <w:pStyle w:val="ListParagraph"/>
        <w:spacing w:line="240" w:lineRule="auto"/>
        <w:rPr>
          <w:rFonts w:ascii="Arial" w:eastAsia="Times New Roman" w:hAnsi="Arial" w:cs="Arial"/>
          <w:color w:val="3C3F48"/>
          <w:shd w:val="clear" w:color="auto" w:fill="FFFFFF"/>
        </w:rPr>
      </w:pPr>
    </w:p>
    <w:p w14:paraId="44ED59E9" w14:textId="77777777" w:rsidR="00DB4FE5" w:rsidRDefault="00DB4FE5" w:rsidP="00DB4FE5">
      <w:pPr>
        <w:pStyle w:val="ListParagraph"/>
        <w:numPr>
          <w:ilvl w:val="0"/>
          <w:numId w:val="22"/>
        </w:numPr>
        <w:spacing w:after="200" w:line="240" w:lineRule="auto"/>
        <w:rPr>
          <w:rFonts w:ascii="Arial" w:eastAsia="Times New Roman" w:hAnsi="Arial" w:cs="Arial"/>
          <w:color w:val="3C3F48"/>
          <w:shd w:val="clear" w:color="auto" w:fill="FFFFFF"/>
        </w:rPr>
      </w:pPr>
      <w:r w:rsidRPr="0045268D">
        <w:rPr>
          <w:rFonts w:ascii="Arial" w:eastAsia="Times New Roman" w:hAnsi="Arial" w:cs="Arial"/>
          <w:color w:val="3C3F48"/>
          <w:shd w:val="clear" w:color="auto" w:fill="FFFFFF"/>
        </w:rPr>
        <w:t xml:space="preserve">Le respect de </w:t>
      </w:r>
      <w:proofErr w:type="spellStart"/>
      <w:r w:rsidRPr="0045268D">
        <w:rPr>
          <w:rFonts w:ascii="Arial" w:eastAsia="Times New Roman" w:hAnsi="Arial" w:cs="Arial"/>
          <w:color w:val="3C3F48"/>
          <w:shd w:val="clear" w:color="auto" w:fill="FFFFFF"/>
        </w:rPr>
        <w:t>modalités</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d'exploitation</w:t>
      </w:r>
      <w:proofErr w:type="spellEnd"/>
      <w:r w:rsidRPr="0045268D">
        <w:rPr>
          <w:rFonts w:ascii="Arial" w:eastAsia="Times New Roman" w:hAnsi="Arial" w:cs="Arial"/>
          <w:color w:val="3C3F48"/>
          <w:shd w:val="clear" w:color="auto" w:fill="FFFFFF"/>
        </w:rPr>
        <w:t xml:space="preserve"> de </w:t>
      </w:r>
      <w:proofErr w:type="spellStart"/>
      <w:r w:rsidRPr="0045268D">
        <w:rPr>
          <w:rFonts w:ascii="Arial" w:eastAsia="Times New Roman" w:hAnsi="Arial" w:cs="Arial"/>
          <w:color w:val="3C3F48"/>
          <w:shd w:val="clear" w:color="auto" w:fill="FFFFFF"/>
        </w:rPr>
        <w:t>l'établissement</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garantissant</w:t>
      </w:r>
      <w:proofErr w:type="spellEnd"/>
      <w:r w:rsidRPr="0045268D">
        <w:rPr>
          <w:rFonts w:ascii="Arial" w:eastAsia="Times New Roman" w:hAnsi="Arial" w:cs="Arial"/>
          <w:color w:val="3C3F48"/>
          <w:shd w:val="clear" w:color="auto" w:fill="FFFFFF"/>
        </w:rPr>
        <w:t xml:space="preserve"> la </w:t>
      </w:r>
      <w:proofErr w:type="spellStart"/>
      <w:r w:rsidRPr="0045268D">
        <w:rPr>
          <w:rFonts w:ascii="Arial" w:eastAsia="Times New Roman" w:hAnsi="Arial" w:cs="Arial"/>
          <w:color w:val="3C3F48"/>
          <w:shd w:val="clear" w:color="auto" w:fill="FFFFFF"/>
        </w:rPr>
        <w:t>priorité</w:t>
      </w:r>
      <w:proofErr w:type="spellEnd"/>
      <w:r w:rsidRPr="0045268D">
        <w:rPr>
          <w:rFonts w:ascii="Arial" w:eastAsia="Times New Roman" w:hAnsi="Arial" w:cs="Arial"/>
          <w:color w:val="3C3F48"/>
          <w:shd w:val="clear" w:color="auto" w:fill="FFFFFF"/>
        </w:rPr>
        <w:t xml:space="preserve"> et la </w:t>
      </w:r>
      <w:proofErr w:type="spellStart"/>
      <w:r w:rsidRPr="0045268D">
        <w:rPr>
          <w:rFonts w:ascii="Arial" w:eastAsia="Times New Roman" w:hAnsi="Arial" w:cs="Arial"/>
          <w:color w:val="3C3F48"/>
          <w:shd w:val="clear" w:color="auto" w:fill="FFFFFF"/>
        </w:rPr>
        <w:t>pérennité</w:t>
      </w:r>
      <w:proofErr w:type="spellEnd"/>
      <w:r w:rsidRPr="0045268D">
        <w:rPr>
          <w:rFonts w:ascii="Arial" w:eastAsia="Times New Roman" w:hAnsi="Arial" w:cs="Arial"/>
          <w:color w:val="3C3F48"/>
          <w:shd w:val="clear" w:color="auto" w:fill="FFFFFF"/>
        </w:rPr>
        <w:t xml:space="preserve"> de son </w:t>
      </w:r>
      <w:proofErr w:type="spellStart"/>
      <w:r w:rsidRPr="0045268D">
        <w:rPr>
          <w:rFonts w:ascii="Arial" w:eastAsia="Times New Roman" w:hAnsi="Arial" w:cs="Arial"/>
          <w:color w:val="3C3F48"/>
          <w:shd w:val="clear" w:color="auto" w:fill="FFFFFF"/>
        </w:rPr>
        <w:t>objet</w:t>
      </w:r>
      <w:proofErr w:type="spellEnd"/>
      <w:r w:rsidRPr="0045268D">
        <w:rPr>
          <w:rFonts w:ascii="Arial" w:eastAsia="Times New Roman" w:hAnsi="Arial" w:cs="Arial"/>
          <w:color w:val="3C3F48"/>
          <w:shd w:val="clear" w:color="auto" w:fill="FFFFFF"/>
        </w:rPr>
        <w:t xml:space="preserve"> de salle de spectacles </w:t>
      </w:r>
      <w:proofErr w:type="spellStart"/>
      <w:r w:rsidRPr="0045268D">
        <w:rPr>
          <w:rFonts w:ascii="Arial" w:eastAsia="Times New Roman" w:hAnsi="Arial" w:cs="Arial"/>
          <w:color w:val="3C3F48"/>
          <w:shd w:val="clear" w:color="auto" w:fill="FFFFFF"/>
        </w:rPr>
        <w:t>ainsi</w:t>
      </w:r>
      <w:proofErr w:type="spellEnd"/>
      <w:r w:rsidRPr="0045268D">
        <w:rPr>
          <w:rFonts w:ascii="Arial" w:eastAsia="Times New Roman" w:hAnsi="Arial" w:cs="Arial"/>
          <w:color w:val="3C3F48"/>
          <w:shd w:val="clear" w:color="auto" w:fill="FFFFFF"/>
        </w:rPr>
        <w:t xml:space="preserve"> que la </w:t>
      </w:r>
      <w:proofErr w:type="spellStart"/>
      <w:r w:rsidRPr="0045268D">
        <w:rPr>
          <w:rFonts w:ascii="Arial" w:eastAsia="Times New Roman" w:hAnsi="Arial" w:cs="Arial"/>
          <w:color w:val="3C3F48"/>
          <w:shd w:val="clear" w:color="auto" w:fill="FFFFFF"/>
        </w:rPr>
        <w:t>neutralité</w:t>
      </w:r>
      <w:proofErr w:type="spellEnd"/>
      <w:r w:rsidRPr="0045268D">
        <w:rPr>
          <w:rFonts w:ascii="Arial" w:eastAsia="Times New Roman" w:hAnsi="Arial" w:cs="Arial"/>
          <w:color w:val="3C3F48"/>
          <w:shd w:val="clear" w:color="auto" w:fill="FFFFFF"/>
        </w:rPr>
        <w:t xml:space="preserve"> de </w:t>
      </w:r>
      <w:proofErr w:type="spellStart"/>
      <w:r w:rsidRPr="0045268D">
        <w:rPr>
          <w:rFonts w:ascii="Arial" w:eastAsia="Times New Roman" w:hAnsi="Arial" w:cs="Arial"/>
          <w:color w:val="3C3F48"/>
          <w:shd w:val="clear" w:color="auto" w:fill="FFFFFF"/>
        </w:rPr>
        <w:t>l'exploitant</w:t>
      </w:r>
      <w:proofErr w:type="spellEnd"/>
      <w:r w:rsidRPr="0045268D">
        <w:rPr>
          <w:rFonts w:ascii="Arial" w:eastAsia="Times New Roman" w:hAnsi="Arial" w:cs="Arial"/>
          <w:color w:val="3C3F48"/>
          <w:shd w:val="clear" w:color="auto" w:fill="FFFFFF"/>
        </w:rPr>
        <w:t xml:space="preserve"> vis-à-vis des </w:t>
      </w:r>
      <w:proofErr w:type="spellStart"/>
      <w:r w:rsidRPr="0045268D">
        <w:rPr>
          <w:rFonts w:ascii="Arial" w:eastAsia="Times New Roman" w:hAnsi="Arial" w:cs="Arial"/>
          <w:color w:val="3C3F48"/>
          <w:shd w:val="clear" w:color="auto" w:fill="FFFFFF"/>
        </w:rPr>
        <w:t>utilisateurs</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producteurs</w:t>
      </w:r>
      <w:proofErr w:type="spellEnd"/>
      <w:r w:rsidRPr="0045268D">
        <w:rPr>
          <w:rFonts w:ascii="Arial" w:eastAsia="Times New Roman" w:hAnsi="Arial" w:cs="Arial"/>
          <w:color w:val="3C3F48"/>
          <w:shd w:val="clear" w:color="auto" w:fill="FFFFFF"/>
        </w:rPr>
        <w:t xml:space="preserve"> de spectacles).</w:t>
      </w:r>
    </w:p>
    <w:p w14:paraId="609F2086" w14:textId="77777777" w:rsidR="00DB4FE5" w:rsidRPr="00C127A6" w:rsidRDefault="00DB4FE5" w:rsidP="00DB4FE5">
      <w:pPr>
        <w:pStyle w:val="ListParagraph"/>
        <w:rPr>
          <w:rFonts w:ascii="Arial" w:eastAsia="Times New Roman" w:hAnsi="Arial" w:cs="Arial"/>
          <w:color w:val="3C3F48"/>
          <w:shd w:val="clear" w:color="auto" w:fill="FFFFFF"/>
        </w:rPr>
      </w:pPr>
    </w:p>
    <w:p w14:paraId="53AFAF90" w14:textId="77777777" w:rsidR="00DB4FE5" w:rsidRPr="00C127A6" w:rsidRDefault="00DB4FE5" w:rsidP="00DB4FE5">
      <w:pPr>
        <w:spacing w:line="240" w:lineRule="auto"/>
        <w:rPr>
          <w:rFonts w:eastAsia="Times New Roman" w:cs="Arial"/>
          <w:color w:val="3C3F48"/>
          <w:shd w:val="clear" w:color="auto" w:fill="FFFFFF"/>
        </w:rPr>
      </w:pPr>
    </w:p>
    <w:p w14:paraId="15EEFCF5" w14:textId="77777777" w:rsidR="00DB4FE5" w:rsidRDefault="00DB4FE5" w:rsidP="00DB4FE5">
      <w:pPr>
        <w:rPr>
          <w:rFonts w:eastAsia="Times New Roman" w:cs="Arial"/>
          <w:color w:val="3C3F48"/>
          <w:szCs w:val="22"/>
          <w:shd w:val="clear" w:color="auto" w:fill="FFFFFF"/>
        </w:rPr>
      </w:pPr>
      <w:r w:rsidRPr="0057040E">
        <w:rPr>
          <w:rFonts w:eastAsia="Times New Roman" w:cs="Arial"/>
          <w:color w:val="3C3F48"/>
          <w:szCs w:val="22"/>
          <w:shd w:val="clear" w:color="auto" w:fill="FFFFFF"/>
        </w:rPr>
        <w:t xml:space="preserve">Ce </w:t>
      </w:r>
      <w:proofErr w:type="spellStart"/>
      <w:r w:rsidRPr="0057040E">
        <w:rPr>
          <w:rFonts w:eastAsia="Times New Roman" w:cs="Arial"/>
          <w:color w:val="3C3F48"/>
          <w:szCs w:val="22"/>
          <w:shd w:val="clear" w:color="auto" w:fill="FFFFFF"/>
        </w:rPr>
        <w:t>sont</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ces</w:t>
      </w:r>
      <w:proofErr w:type="spellEnd"/>
      <w:r w:rsidRPr="0057040E">
        <w:rPr>
          <w:rFonts w:eastAsia="Times New Roman" w:cs="Arial"/>
          <w:color w:val="3C3F48"/>
          <w:szCs w:val="22"/>
          <w:shd w:val="clear" w:color="auto" w:fill="FFFFFF"/>
        </w:rPr>
        <w:t xml:space="preserve"> points </w:t>
      </w:r>
      <w:proofErr w:type="spellStart"/>
      <w:r w:rsidRPr="0057040E">
        <w:rPr>
          <w:rFonts w:eastAsia="Times New Roman" w:cs="Arial"/>
          <w:color w:val="3C3F48"/>
          <w:szCs w:val="22"/>
          <w:shd w:val="clear" w:color="auto" w:fill="FFFFFF"/>
        </w:rPr>
        <w:t>essentiels</w:t>
      </w:r>
      <w:proofErr w:type="spellEnd"/>
      <w:r w:rsidRPr="0057040E">
        <w:rPr>
          <w:rFonts w:eastAsia="Times New Roman" w:cs="Arial"/>
          <w:color w:val="3C3F48"/>
          <w:szCs w:val="22"/>
          <w:shd w:val="clear" w:color="auto" w:fill="FFFFFF"/>
        </w:rPr>
        <w:t xml:space="preserve"> de </w:t>
      </w:r>
      <w:proofErr w:type="spellStart"/>
      <w:r w:rsidRPr="0057040E">
        <w:rPr>
          <w:rFonts w:eastAsia="Times New Roman" w:cs="Arial"/>
          <w:color w:val="3C3F48"/>
          <w:szCs w:val="22"/>
          <w:shd w:val="clear" w:color="auto" w:fill="FFFFFF"/>
        </w:rPr>
        <w:t>l'application</w:t>
      </w:r>
      <w:proofErr w:type="spellEnd"/>
      <w:r w:rsidRPr="0057040E">
        <w:rPr>
          <w:rFonts w:eastAsia="Times New Roman" w:cs="Arial"/>
          <w:color w:val="3C3F48"/>
          <w:szCs w:val="22"/>
          <w:shd w:val="clear" w:color="auto" w:fill="FFFFFF"/>
        </w:rPr>
        <w:t xml:space="preserve"> du cahier de charges qui font le succès des salles </w:t>
      </w:r>
      <w:proofErr w:type="spellStart"/>
      <w:proofErr w:type="gramStart"/>
      <w:r w:rsidRPr="0057040E">
        <w:rPr>
          <w:rFonts w:eastAsia="Times New Roman" w:cs="Arial"/>
          <w:color w:val="3C3F48"/>
          <w:szCs w:val="22"/>
          <w:shd w:val="clear" w:color="auto" w:fill="FFFFFF"/>
        </w:rPr>
        <w:t>Zénith</w:t>
      </w:r>
      <w:proofErr w:type="spellEnd"/>
      <w:r w:rsidRPr="0057040E">
        <w:rPr>
          <w:rFonts w:eastAsia="Times New Roman" w:cs="Arial"/>
          <w:color w:val="3C3F48"/>
          <w:szCs w:val="22"/>
          <w:shd w:val="clear" w:color="auto" w:fill="FFFFFF"/>
        </w:rPr>
        <w:t xml:space="preserve"> :</w:t>
      </w:r>
      <w:proofErr w:type="gramEnd"/>
    </w:p>
    <w:p w14:paraId="0C6B0E16" w14:textId="77777777" w:rsidR="00DB4FE5" w:rsidRPr="0045268D" w:rsidRDefault="00DB4FE5" w:rsidP="00DB4FE5">
      <w:pPr>
        <w:spacing w:line="240" w:lineRule="auto"/>
        <w:rPr>
          <w:rFonts w:eastAsia="Times New Roman" w:cs="Arial"/>
          <w:color w:val="3C3F48"/>
          <w:szCs w:val="22"/>
          <w:shd w:val="clear" w:color="auto" w:fill="FFFFFF"/>
        </w:rPr>
      </w:pPr>
    </w:p>
    <w:p w14:paraId="0208159F" w14:textId="77777777" w:rsidR="00DB4FE5" w:rsidRDefault="00DB4FE5" w:rsidP="00DB4FE5">
      <w:pPr>
        <w:pStyle w:val="ListParagraph"/>
        <w:numPr>
          <w:ilvl w:val="0"/>
          <w:numId w:val="23"/>
        </w:numPr>
        <w:spacing w:line="240" w:lineRule="auto"/>
        <w:rPr>
          <w:rFonts w:ascii="Arial" w:eastAsia="Times New Roman" w:hAnsi="Arial" w:cs="Arial"/>
          <w:color w:val="3C3F48"/>
          <w:shd w:val="clear" w:color="auto" w:fill="FFFFFF"/>
        </w:rPr>
      </w:pPr>
      <w:r w:rsidRPr="0045268D">
        <w:rPr>
          <w:rFonts w:ascii="Arial" w:eastAsia="Times New Roman" w:hAnsi="Arial" w:cs="Arial"/>
          <w:color w:val="3C3F48"/>
          <w:shd w:val="clear" w:color="auto" w:fill="FFFFFF"/>
        </w:rPr>
        <w:t xml:space="preserve">La performance, le </w:t>
      </w:r>
      <w:proofErr w:type="spellStart"/>
      <w:r w:rsidRPr="0045268D">
        <w:rPr>
          <w:rFonts w:ascii="Arial" w:eastAsia="Times New Roman" w:hAnsi="Arial" w:cs="Arial"/>
          <w:color w:val="3C3F48"/>
          <w:shd w:val="clear" w:color="auto" w:fill="FFFFFF"/>
        </w:rPr>
        <w:t>confort</w:t>
      </w:r>
      <w:proofErr w:type="spellEnd"/>
      <w:r w:rsidRPr="0045268D">
        <w:rPr>
          <w:rFonts w:ascii="Arial" w:eastAsia="Times New Roman" w:hAnsi="Arial" w:cs="Arial"/>
          <w:color w:val="3C3F48"/>
          <w:shd w:val="clear" w:color="auto" w:fill="FFFFFF"/>
        </w:rPr>
        <w:t xml:space="preserve"> des salles (</w:t>
      </w:r>
      <w:proofErr w:type="spellStart"/>
      <w:r w:rsidRPr="0045268D">
        <w:rPr>
          <w:rFonts w:ascii="Arial" w:eastAsia="Times New Roman" w:hAnsi="Arial" w:cs="Arial"/>
          <w:color w:val="3C3F48"/>
          <w:shd w:val="clear" w:color="auto" w:fill="FFFFFF"/>
        </w:rPr>
        <w:t>accès</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parkings</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confort</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acoustique</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visibilité</w:t>
      </w:r>
      <w:proofErr w:type="spellEnd"/>
      <w:r w:rsidRPr="0045268D">
        <w:rPr>
          <w:rFonts w:ascii="Arial" w:eastAsia="Times New Roman" w:hAnsi="Arial" w:cs="Arial"/>
          <w:color w:val="3C3F48"/>
          <w:shd w:val="clear" w:color="auto" w:fill="FFFFFF"/>
        </w:rPr>
        <w:t xml:space="preserve">...) et </w:t>
      </w:r>
      <w:proofErr w:type="spellStart"/>
      <w:r w:rsidRPr="0045268D">
        <w:rPr>
          <w:rFonts w:ascii="Arial" w:eastAsia="Times New Roman" w:hAnsi="Arial" w:cs="Arial"/>
          <w:color w:val="3C3F48"/>
          <w:shd w:val="clear" w:color="auto" w:fill="FFFFFF"/>
        </w:rPr>
        <w:t>leur</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modularité</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ont</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contribué</w:t>
      </w:r>
      <w:proofErr w:type="spellEnd"/>
      <w:r w:rsidRPr="0045268D">
        <w:rPr>
          <w:rFonts w:ascii="Arial" w:eastAsia="Times New Roman" w:hAnsi="Arial" w:cs="Arial"/>
          <w:color w:val="3C3F48"/>
          <w:shd w:val="clear" w:color="auto" w:fill="FFFFFF"/>
        </w:rPr>
        <w:t xml:space="preserve"> à </w:t>
      </w:r>
      <w:proofErr w:type="spellStart"/>
      <w:r w:rsidRPr="0045268D">
        <w:rPr>
          <w:rFonts w:ascii="Arial" w:eastAsia="Times New Roman" w:hAnsi="Arial" w:cs="Arial"/>
          <w:color w:val="3C3F48"/>
          <w:shd w:val="clear" w:color="auto" w:fill="FFFFFF"/>
        </w:rPr>
        <w:t>l'augmentation</w:t>
      </w:r>
      <w:proofErr w:type="spellEnd"/>
      <w:r w:rsidRPr="0045268D">
        <w:rPr>
          <w:rFonts w:ascii="Arial" w:eastAsia="Times New Roman" w:hAnsi="Arial" w:cs="Arial"/>
          <w:color w:val="3C3F48"/>
          <w:shd w:val="clear" w:color="auto" w:fill="FFFFFF"/>
        </w:rPr>
        <w:t xml:space="preserve"> du </w:t>
      </w:r>
      <w:proofErr w:type="spellStart"/>
      <w:r w:rsidRPr="0045268D">
        <w:rPr>
          <w:rFonts w:ascii="Arial" w:eastAsia="Times New Roman" w:hAnsi="Arial" w:cs="Arial"/>
          <w:color w:val="3C3F48"/>
          <w:shd w:val="clear" w:color="auto" w:fill="FFFFFF"/>
        </w:rPr>
        <w:t>nombre</w:t>
      </w:r>
      <w:proofErr w:type="spellEnd"/>
      <w:r w:rsidRPr="0045268D">
        <w:rPr>
          <w:rFonts w:ascii="Arial" w:eastAsia="Times New Roman" w:hAnsi="Arial" w:cs="Arial"/>
          <w:color w:val="3C3F48"/>
          <w:shd w:val="clear" w:color="auto" w:fill="FFFFFF"/>
        </w:rPr>
        <w:t xml:space="preserve"> de </w:t>
      </w:r>
      <w:proofErr w:type="spellStart"/>
      <w:r w:rsidRPr="0045268D">
        <w:rPr>
          <w:rFonts w:ascii="Arial" w:eastAsia="Times New Roman" w:hAnsi="Arial" w:cs="Arial"/>
          <w:color w:val="3C3F48"/>
          <w:shd w:val="clear" w:color="auto" w:fill="FFFFFF"/>
        </w:rPr>
        <w:t>spectateurs</w:t>
      </w:r>
      <w:proofErr w:type="spellEnd"/>
      <w:r w:rsidRPr="0045268D">
        <w:rPr>
          <w:rFonts w:ascii="Arial" w:eastAsia="Times New Roman" w:hAnsi="Arial" w:cs="Arial"/>
          <w:color w:val="3C3F48"/>
          <w:shd w:val="clear" w:color="auto" w:fill="FFFFFF"/>
        </w:rPr>
        <w:t xml:space="preserve"> par spectacle.</w:t>
      </w:r>
    </w:p>
    <w:p w14:paraId="0B322E03" w14:textId="77777777" w:rsidR="00DB4FE5" w:rsidRPr="0045268D" w:rsidRDefault="00DB4FE5" w:rsidP="00DB4FE5">
      <w:pPr>
        <w:pStyle w:val="ListParagraph"/>
        <w:spacing w:line="240" w:lineRule="auto"/>
        <w:rPr>
          <w:rFonts w:ascii="Arial" w:eastAsia="Times New Roman" w:hAnsi="Arial" w:cs="Arial"/>
          <w:color w:val="3C3F48"/>
          <w:shd w:val="clear" w:color="auto" w:fill="FFFFFF"/>
        </w:rPr>
      </w:pPr>
    </w:p>
    <w:p w14:paraId="1F1BD3E1" w14:textId="77777777" w:rsidR="00DB4FE5" w:rsidRDefault="00DB4FE5" w:rsidP="00DB4FE5">
      <w:pPr>
        <w:pStyle w:val="ListParagraph"/>
        <w:numPr>
          <w:ilvl w:val="0"/>
          <w:numId w:val="23"/>
        </w:numPr>
        <w:spacing w:line="240" w:lineRule="auto"/>
        <w:rPr>
          <w:rFonts w:ascii="Arial" w:eastAsia="Times New Roman" w:hAnsi="Arial" w:cs="Arial"/>
          <w:color w:val="3C3F48"/>
          <w:shd w:val="clear" w:color="auto" w:fill="FFFFFF"/>
        </w:rPr>
      </w:pPr>
      <w:r w:rsidRPr="0045268D">
        <w:rPr>
          <w:rFonts w:ascii="Arial" w:eastAsia="Times New Roman" w:hAnsi="Arial" w:cs="Arial"/>
          <w:color w:val="3C3F48"/>
          <w:shd w:val="clear" w:color="auto" w:fill="FFFFFF"/>
        </w:rPr>
        <w:t xml:space="preserve">La </w:t>
      </w:r>
      <w:proofErr w:type="spellStart"/>
      <w:r w:rsidRPr="0045268D">
        <w:rPr>
          <w:rFonts w:ascii="Arial" w:eastAsia="Times New Roman" w:hAnsi="Arial" w:cs="Arial"/>
          <w:color w:val="3C3F48"/>
          <w:shd w:val="clear" w:color="auto" w:fill="FFFFFF"/>
        </w:rPr>
        <w:t>neutralité</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d'exploitation</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garantissant</w:t>
      </w:r>
      <w:proofErr w:type="spellEnd"/>
      <w:r w:rsidRPr="0045268D">
        <w:rPr>
          <w:rFonts w:ascii="Arial" w:eastAsia="Times New Roman" w:hAnsi="Arial" w:cs="Arial"/>
          <w:color w:val="3C3F48"/>
          <w:shd w:val="clear" w:color="auto" w:fill="FFFFFF"/>
        </w:rPr>
        <w:t xml:space="preserve"> un </w:t>
      </w:r>
      <w:proofErr w:type="spellStart"/>
      <w:r w:rsidRPr="0045268D">
        <w:rPr>
          <w:rFonts w:ascii="Arial" w:eastAsia="Times New Roman" w:hAnsi="Arial" w:cs="Arial"/>
          <w:color w:val="3C3F48"/>
          <w:shd w:val="clear" w:color="auto" w:fill="FFFFFF"/>
        </w:rPr>
        <w:t>accès</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identique</w:t>
      </w:r>
      <w:proofErr w:type="spellEnd"/>
      <w:r w:rsidRPr="0045268D">
        <w:rPr>
          <w:rFonts w:ascii="Arial" w:eastAsia="Times New Roman" w:hAnsi="Arial" w:cs="Arial"/>
          <w:color w:val="3C3F48"/>
          <w:shd w:val="clear" w:color="auto" w:fill="FFFFFF"/>
        </w:rPr>
        <w:t xml:space="preserve"> à </w:t>
      </w:r>
      <w:proofErr w:type="spellStart"/>
      <w:r w:rsidRPr="0045268D">
        <w:rPr>
          <w:rFonts w:ascii="Arial" w:eastAsia="Times New Roman" w:hAnsi="Arial" w:cs="Arial"/>
          <w:color w:val="3C3F48"/>
          <w:shd w:val="clear" w:color="auto" w:fill="FFFFFF"/>
        </w:rPr>
        <w:t>chaque</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producteur</w:t>
      </w:r>
      <w:proofErr w:type="spellEnd"/>
      <w:r w:rsidRPr="0045268D">
        <w:rPr>
          <w:rFonts w:ascii="Arial" w:eastAsia="Times New Roman" w:hAnsi="Arial" w:cs="Arial"/>
          <w:color w:val="3C3F48"/>
          <w:shd w:val="clear" w:color="auto" w:fill="FFFFFF"/>
        </w:rPr>
        <w:t xml:space="preserve"> a </w:t>
      </w:r>
      <w:proofErr w:type="spellStart"/>
      <w:r w:rsidRPr="0045268D">
        <w:rPr>
          <w:rFonts w:ascii="Arial" w:eastAsia="Times New Roman" w:hAnsi="Arial" w:cs="Arial"/>
          <w:color w:val="3C3F48"/>
          <w:shd w:val="clear" w:color="auto" w:fill="FFFFFF"/>
        </w:rPr>
        <w:t>permis</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d'augmenter</w:t>
      </w:r>
      <w:proofErr w:type="spellEnd"/>
      <w:r w:rsidRPr="0045268D">
        <w:rPr>
          <w:rFonts w:ascii="Arial" w:eastAsia="Times New Roman" w:hAnsi="Arial" w:cs="Arial"/>
          <w:color w:val="3C3F48"/>
          <w:shd w:val="clear" w:color="auto" w:fill="FFFFFF"/>
        </w:rPr>
        <w:t xml:space="preserve"> le </w:t>
      </w:r>
      <w:proofErr w:type="spellStart"/>
      <w:r w:rsidRPr="0045268D">
        <w:rPr>
          <w:rFonts w:ascii="Arial" w:eastAsia="Times New Roman" w:hAnsi="Arial" w:cs="Arial"/>
          <w:color w:val="3C3F48"/>
          <w:shd w:val="clear" w:color="auto" w:fill="FFFFFF"/>
        </w:rPr>
        <w:t>nombre</w:t>
      </w:r>
      <w:proofErr w:type="spellEnd"/>
      <w:r w:rsidRPr="0045268D">
        <w:rPr>
          <w:rFonts w:ascii="Arial" w:eastAsia="Times New Roman" w:hAnsi="Arial" w:cs="Arial"/>
          <w:color w:val="3C3F48"/>
          <w:shd w:val="clear" w:color="auto" w:fill="FFFFFF"/>
        </w:rPr>
        <w:t xml:space="preserve"> de propositions de spectacles.</w:t>
      </w:r>
    </w:p>
    <w:p w14:paraId="099C1E59" w14:textId="77777777" w:rsidR="00DB4FE5" w:rsidRPr="0045268D" w:rsidRDefault="00DB4FE5" w:rsidP="00DB4FE5">
      <w:pPr>
        <w:spacing w:line="240" w:lineRule="auto"/>
        <w:ind w:left="720"/>
        <w:rPr>
          <w:rFonts w:eastAsia="Times New Roman" w:cs="Arial"/>
          <w:color w:val="3C3F48"/>
          <w:shd w:val="clear" w:color="auto" w:fill="FFFFFF"/>
        </w:rPr>
      </w:pPr>
    </w:p>
    <w:p w14:paraId="4544E8BA" w14:textId="77777777" w:rsidR="00DB4FE5" w:rsidRPr="0045268D" w:rsidRDefault="00DB4FE5" w:rsidP="00DB4FE5">
      <w:pPr>
        <w:pStyle w:val="ListParagraph"/>
        <w:numPr>
          <w:ilvl w:val="0"/>
          <w:numId w:val="23"/>
        </w:numPr>
        <w:spacing w:line="240" w:lineRule="auto"/>
        <w:rPr>
          <w:rFonts w:ascii="Arial" w:eastAsia="Times New Roman" w:hAnsi="Arial" w:cs="Arial"/>
          <w:color w:val="3C3F48"/>
          <w:shd w:val="clear" w:color="auto" w:fill="FFFFFF"/>
        </w:rPr>
      </w:pPr>
      <w:r w:rsidRPr="0045268D">
        <w:rPr>
          <w:rFonts w:ascii="Arial" w:eastAsia="Times New Roman" w:hAnsi="Arial" w:cs="Arial"/>
          <w:color w:val="3C3F48"/>
          <w:shd w:val="clear" w:color="auto" w:fill="FFFFFF"/>
        </w:rPr>
        <w:t xml:space="preserve">La </w:t>
      </w:r>
      <w:proofErr w:type="spellStart"/>
      <w:r w:rsidRPr="0045268D">
        <w:rPr>
          <w:rFonts w:ascii="Arial" w:eastAsia="Times New Roman" w:hAnsi="Arial" w:cs="Arial"/>
          <w:color w:val="3C3F48"/>
          <w:shd w:val="clear" w:color="auto" w:fill="FFFFFF"/>
        </w:rPr>
        <w:t>spécialisation</w:t>
      </w:r>
      <w:proofErr w:type="spellEnd"/>
      <w:r w:rsidRPr="0045268D">
        <w:rPr>
          <w:rFonts w:ascii="Arial" w:eastAsia="Times New Roman" w:hAnsi="Arial" w:cs="Arial"/>
          <w:color w:val="3C3F48"/>
          <w:shd w:val="clear" w:color="auto" w:fill="FFFFFF"/>
        </w:rPr>
        <w:t xml:space="preserve"> (le cahier des charges impose un </w:t>
      </w:r>
      <w:proofErr w:type="spellStart"/>
      <w:r w:rsidRPr="0045268D">
        <w:rPr>
          <w:rFonts w:ascii="Arial" w:eastAsia="Times New Roman" w:hAnsi="Arial" w:cs="Arial"/>
          <w:color w:val="3C3F48"/>
          <w:shd w:val="clear" w:color="auto" w:fill="FFFFFF"/>
        </w:rPr>
        <w:t>pourcentage</w:t>
      </w:r>
      <w:proofErr w:type="spellEnd"/>
      <w:r w:rsidRPr="0045268D">
        <w:rPr>
          <w:rFonts w:ascii="Arial" w:eastAsia="Times New Roman" w:hAnsi="Arial" w:cs="Arial"/>
          <w:color w:val="3C3F48"/>
          <w:shd w:val="clear" w:color="auto" w:fill="FFFFFF"/>
        </w:rPr>
        <w:t xml:space="preserve"> maximum </w:t>
      </w:r>
      <w:proofErr w:type="spellStart"/>
      <w:r w:rsidRPr="0045268D">
        <w:rPr>
          <w:rFonts w:ascii="Arial" w:eastAsia="Times New Roman" w:hAnsi="Arial" w:cs="Arial"/>
          <w:color w:val="3C3F48"/>
          <w:shd w:val="clear" w:color="auto" w:fill="FFFFFF"/>
        </w:rPr>
        <w:t>d'utilisation</w:t>
      </w:r>
      <w:proofErr w:type="spellEnd"/>
      <w:r w:rsidRPr="0045268D">
        <w:rPr>
          <w:rFonts w:ascii="Arial" w:eastAsia="Times New Roman" w:hAnsi="Arial" w:cs="Arial"/>
          <w:color w:val="3C3F48"/>
          <w:shd w:val="clear" w:color="auto" w:fill="FFFFFF"/>
        </w:rPr>
        <w:t xml:space="preserve"> hors spectacles de 30%). </w:t>
      </w:r>
      <w:proofErr w:type="spellStart"/>
      <w:r w:rsidRPr="0045268D">
        <w:rPr>
          <w:rFonts w:ascii="Arial" w:eastAsia="Times New Roman" w:hAnsi="Arial" w:cs="Arial"/>
          <w:color w:val="3C3F48"/>
          <w:shd w:val="clear" w:color="auto" w:fill="FFFFFF"/>
        </w:rPr>
        <w:t>Cette</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répartition</w:t>
      </w:r>
      <w:proofErr w:type="spellEnd"/>
      <w:r w:rsidRPr="0045268D">
        <w:rPr>
          <w:rFonts w:ascii="Arial" w:eastAsia="Times New Roman" w:hAnsi="Arial" w:cs="Arial"/>
          <w:color w:val="3C3F48"/>
          <w:shd w:val="clear" w:color="auto" w:fill="FFFFFF"/>
        </w:rPr>
        <w:t xml:space="preserve"> entre les spectacles </w:t>
      </w:r>
      <w:proofErr w:type="spellStart"/>
      <w:r w:rsidRPr="0045268D">
        <w:rPr>
          <w:rFonts w:ascii="Arial" w:eastAsia="Times New Roman" w:hAnsi="Arial" w:cs="Arial"/>
          <w:color w:val="3C3F48"/>
          <w:shd w:val="clear" w:color="auto" w:fill="FFFFFF"/>
        </w:rPr>
        <w:t>vivants</w:t>
      </w:r>
      <w:proofErr w:type="spellEnd"/>
      <w:r w:rsidRPr="0045268D">
        <w:rPr>
          <w:rFonts w:ascii="Arial" w:eastAsia="Times New Roman" w:hAnsi="Arial" w:cs="Arial"/>
          <w:color w:val="3C3F48"/>
          <w:shd w:val="clear" w:color="auto" w:fill="FFFFFF"/>
        </w:rPr>
        <w:t xml:space="preserve"> et les </w:t>
      </w:r>
      <w:proofErr w:type="spellStart"/>
      <w:r w:rsidRPr="0045268D">
        <w:rPr>
          <w:rFonts w:ascii="Arial" w:eastAsia="Times New Roman" w:hAnsi="Arial" w:cs="Arial"/>
          <w:color w:val="3C3F48"/>
          <w:shd w:val="clear" w:color="auto" w:fill="FFFFFF"/>
        </w:rPr>
        <w:t>autres</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activités</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donne</w:t>
      </w:r>
      <w:proofErr w:type="spellEnd"/>
      <w:r w:rsidRPr="0045268D">
        <w:rPr>
          <w:rFonts w:ascii="Arial" w:eastAsia="Times New Roman" w:hAnsi="Arial" w:cs="Arial"/>
          <w:color w:val="3C3F48"/>
          <w:shd w:val="clear" w:color="auto" w:fill="FFFFFF"/>
        </w:rPr>
        <w:t xml:space="preserve"> aux </w:t>
      </w:r>
      <w:proofErr w:type="spellStart"/>
      <w:r w:rsidRPr="0045268D">
        <w:rPr>
          <w:rFonts w:ascii="Arial" w:eastAsia="Times New Roman" w:hAnsi="Arial" w:cs="Arial"/>
          <w:color w:val="3C3F48"/>
          <w:shd w:val="clear" w:color="auto" w:fill="FFFFFF"/>
        </w:rPr>
        <w:t>Zénith</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une</w:t>
      </w:r>
      <w:proofErr w:type="spellEnd"/>
      <w:r w:rsidRPr="0045268D">
        <w:rPr>
          <w:rFonts w:ascii="Arial" w:eastAsia="Times New Roman" w:hAnsi="Arial" w:cs="Arial"/>
          <w:color w:val="3C3F48"/>
          <w:shd w:val="clear" w:color="auto" w:fill="FFFFFF"/>
        </w:rPr>
        <w:t xml:space="preserve"> image </w:t>
      </w:r>
      <w:proofErr w:type="spellStart"/>
      <w:r w:rsidRPr="0045268D">
        <w:rPr>
          <w:rFonts w:ascii="Arial" w:eastAsia="Times New Roman" w:hAnsi="Arial" w:cs="Arial"/>
          <w:color w:val="3C3F48"/>
          <w:shd w:val="clear" w:color="auto" w:fill="FFFFFF"/>
        </w:rPr>
        <w:t>très</w:t>
      </w:r>
      <w:proofErr w:type="spellEnd"/>
      <w:r w:rsidRPr="0045268D">
        <w:rPr>
          <w:rFonts w:ascii="Arial" w:eastAsia="Times New Roman" w:hAnsi="Arial" w:cs="Arial"/>
          <w:color w:val="3C3F48"/>
          <w:shd w:val="clear" w:color="auto" w:fill="FFFFFF"/>
        </w:rPr>
        <w:t xml:space="preserve"> forte qui </w:t>
      </w:r>
      <w:proofErr w:type="spellStart"/>
      <w:r w:rsidRPr="0045268D">
        <w:rPr>
          <w:rFonts w:ascii="Arial" w:eastAsia="Times New Roman" w:hAnsi="Arial" w:cs="Arial"/>
          <w:color w:val="3C3F48"/>
          <w:shd w:val="clear" w:color="auto" w:fill="FFFFFF"/>
        </w:rPr>
        <w:t>renvoie</w:t>
      </w:r>
      <w:proofErr w:type="spellEnd"/>
      <w:r w:rsidRPr="0045268D">
        <w:rPr>
          <w:rFonts w:ascii="Arial" w:eastAsia="Times New Roman" w:hAnsi="Arial" w:cs="Arial"/>
          <w:color w:val="3C3F48"/>
          <w:shd w:val="clear" w:color="auto" w:fill="FFFFFF"/>
        </w:rPr>
        <w:t xml:space="preserve"> aux "Grands Spectacles" (</w:t>
      </w:r>
      <w:proofErr w:type="spellStart"/>
      <w:r w:rsidRPr="0045268D">
        <w:rPr>
          <w:rFonts w:ascii="Arial" w:eastAsia="Times New Roman" w:hAnsi="Arial" w:cs="Arial"/>
          <w:color w:val="3C3F48"/>
          <w:shd w:val="clear" w:color="auto" w:fill="FFFFFF"/>
        </w:rPr>
        <w:t>ce</w:t>
      </w:r>
      <w:proofErr w:type="spellEnd"/>
      <w:r w:rsidRPr="0045268D">
        <w:rPr>
          <w:rFonts w:ascii="Arial" w:eastAsia="Times New Roman" w:hAnsi="Arial" w:cs="Arial"/>
          <w:color w:val="3C3F48"/>
          <w:shd w:val="clear" w:color="auto" w:fill="FFFFFF"/>
        </w:rPr>
        <w:t xml:space="preserve"> qui </w:t>
      </w:r>
      <w:proofErr w:type="spellStart"/>
      <w:r w:rsidRPr="0045268D">
        <w:rPr>
          <w:rFonts w:ascii="Arial" w:eastAsia="Times New Roman" w:hAnsi="Arial" w:cs="Arial"/>
          <w:color w:val="3C3F48"/>
          <w:shd w:val="clear" w:color="auto" w:fill="FFFFFF"/>
        </w:rPr>
        <w:t>n'est</w:t>
      </w:r>
      <w:proofErr w:type="spellEnd"/>
      <w:r w:rsidRPr="0045268D">
        <w:rPr>
          <w:rFonts w:ascii="Arial" w:eastAsia="Times New Roman" w:hAnsi="Arial" w:cs="Arial"/>
          <w:color w:val="3C3F48"/>
          <w:shd w:val="clear" w:color="auto" w:fill="FFFFFF"/>
        </w:rPr>
        <w:t xml:space="preserve"> pas le </w:t>
      </w:r>
      <w:proofErr w:type="spellStart"/>
      <w:r w:rsidRPr="0045268D">
        <w:rPr>
          <w:rFonts w:ascii="Arial" w:eastAsia="Times New Roman" w:hAnsi="Arial" w:cs="Arial"/>
          <w:color w:val="3C3F48"/>
          <w:shd w:val="clear" w:color="auto" w:fill="FFFFFF"/>
        </w:rPr>
        <w:t>cas</w:t>
      </w:r>
      <w:proofErr w:type="spellEnd"/>
      <w:r w:rsidRPr="0045268D">
        <w:rPr>
          <w:rFonts w:ascii="Arial" w:eastAsia="Times New Roman" w:hAnsi="Arial" w:cs="Arial"/>
          <w:color w:val="3C3F48"/>
          <w:shd w:val="clear" w:color="auto" w:fill="FFFFFF"/>
        </w:rPr>
        <w:t xml:space="preserve"> des salles </w:t>
      </w:r>
      <w:proofErr w:type="spellStart"/>
      <w:r w:rsidRPr="0045268D">
        <w:rPr>
          <w:rFonts w:ascii="Arial" w:eastAsia="Times New Roman" w:hAnsi="Arial" w:cs="Arial"/>
          <w:color w:val="3C3F48"/>
          <w:shd w:val="clear" w:color="auto" w:fill="FFFFFF"/>
        </w:rPr>
        <w:t>multifonctions</w:t>
      </w:r>
      <w:proofErr w:type="spellEnd"/>
      <w:r w:rsidRPr="0045268D">
        <w:rPr>
          <w:rFonts w:ascii="Arial" w:eastAsia="Times New Roman" w:hAnsi="Arial" w:cs="Arial"/>
          <w:color w:val="3C3F48"/>
          <w:shd w:val="clear" w:color="auto" w:fill="FFFFFF"/>
        </w:rPr>
        <w:t xml:space="preserve"> mal </w:t>
      </w:r>
      <w:proofErr w:type="spellStart"/>
      <w:r w:rsidRPr="0045268D">
        <w:rPr>
          <w:rFonts w:ascii="Arial" w:eastAsia="Times New Roman" w:hAnsi="Arial" w:cs="Arial"/>
          <w:color w:val="3C3F48"/>
          <w:shd w:val="clear" w:color="auto" w:fill="FFFFFF"/>
        </w:rPr>
        <w:t>identifiables</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Aujourd'hui</w:t>
      </w:r>
      <w:proofErr w:type="spellEnd"/>
      <w:r w:rsidRPr="0045268D">
        <w:rPr>
          <w:rFonts w:ascii="Arial" w:eastAsia="Times New Roman" w:hAnsi="Arial" w:cs="Arial"/>
          <w:color w:val="3C3F48"/>
          <w:shd w:val="clear" w:color="auto" w:fill="FFFFFF"/>
        </w:rPr>
        <w:t xml:space="preserve">, dans la </w:t>
      </w:r>
      <w:proofErr w:type="spellStart"/>
      <w:r w:rsidRPr="0045268D">
        <w:rPr>
          <w:rFonts w:ascii="Arial" w:eastAsia="Times New Roman" w:hAnsi="Arial" w:cs="Arial"/>
          <w:color w:val="3C3F48"/>
          <w:shd w:val="clear" w:color="auto" w:fill="FFFFFF"/>
        </w:rPr>
        <w:t>plupart</w:t>
      </w:r>
      <w:proofErr w:type="spellEnd"/>
      <w:r w:rsidRPr="0045268D">
        <w:rPr>
          <w:rFonts w:ascii="Arial" w:eastAsia="Times New Roman" w:hAnsi="Arial" w:cs="Arial"/>
          <w:color w:val="3C3F48"/>
          <w:shd w:val="clear" w:color="auto" w:fill="FFFFFF"/>
        </w:rPr>
        <w:t xml:space="preserve"> des salles </w:t>
      </w:r>
      <w:proofErr w:type="spellStart"/>
      <w:r w:rsidRPr="0045268D">
        <w:rPr>
          <w:rFonts w:ascii="Arial" w:eastAsia="Times New Roman" w:hAnsi="Arial" w:cs="Arial"/>
          <w:color w:val="3C3F48"/>
          <w:shd w:val="clear" w:color="auto" w:fill="FFFFFF"/>
        </w:rPr>
        <w:t>Zénith</w:t>
      </w:r>
      <w:proofErr w:type="spellEnd"/>
      <w:r w:rsidRPr="0045268D">
        <w:rPr>
          <w:rFonts w:ascii="Arial" w:eastAsia="Times New Roman" w:hAnsi="Arial" w:cs="Arial"/>
          <w:color w:val="3C3F48"/>
          <w:shd w:val="clear" w:color="auto" w:fill="FFFFFF"/>
        </w:rPr>
        <w:t xml:space="preserve">, la part du "spectacle" dans </w:t>
      </w:r>
      <w:proofErr w:type="spellStart"/>
      <w:r w:rsidRPr="0045268D">
        <w:rPr>
          <w:rFonts w:ascii="Arial" w:eastAsia="Times New Roman" w:hAnsi="Arial" w:cs="Arial"/>
          <w:color w:val="3C3F48"/>
          <w:shd w:val="clear" w:color="auto" w:fill="FFFFFF"/>
        </w:rPr>
        <w:t>l'ensemble</w:t>
      </w:r>
      <w:proofErr w:type="spellEnd"/>
      <w:r w:rsidRPr="0045268D">
        <w:rPr>
          <w:rFonts w:ascii="Arial" w:eastAsia="Times New Roman" w:hAnsi="Arial" w:cs="Arial"/>
          <w:color w:val="3C3F48"/>
          <w:shd w:val="clear" w:color="auto" w:fill="FFFFFF"/>
        </w:rPr>
        <w:t xml:space="preserve"> des </w:t>
      </w:r>
      <w:proofErr w:type="spellStart"/>
      <w:r w:rsidRPr="0045268D">
        <w:rPr>
          <w:rFonts w:ascii="Arial" w:eastAsia="Times New Roman" w:hAnsi="Arial" w:cs="Arial"/>
          <w:color w:val="3C3F48"/>
          <w:shd w:val="clear" w:color="auto" w:fill="FFFFFF"/>
        </w:rPr>
        <w:t>activités</w:t>
      </w:r>
      <w:proofErr w:type="spellEnd"/>
      <w:r w:rsidRPr="0045268D">
        <w:rPr>
          <w:rFonts w:ascii="Arial" w:eastAsia="Times New Roman" w:hAnsi="Arial" w:cs="Arial"/>
          <w:color w:val="3C3F48"/>
          <w:shd w:val="clear" w:color="auto" w:fill="FFFFFF"/>
        </w:rPr>
        <w:t xml:space="preserve"> </w:t>
      </w:r>
      <w:proofErr w:type="spellStart"/>
      <w:r w:rsidRPr="0045268D">
        <w:rPr>
          <w:rFonts w:ascii="Arial" w:eastAsia="Times New Roman" w:hAnsi="Arial" w:cs="Arial"/>
          <w:color w:val="3C3F48"/>
          <w:shd w:val="clear" w:color="auto" w:fill="FFFFFF"/>
        </w:rPr>
        <w:t>est</w:t>
      </w:r>
      <w:proofErr w:type="spellEnd"/>
      <w:r w:rsidRPr="0045268D">
        <w:rPr>
          <w:rFonts w:ascii="Arial" w:eastAsia="Times New Roman" w:hAnsi="Arial" w:cs="Arial"/>
          <w:color w:val="3C3F48"/>
          <w:shd w:val="clear" w:color="auto" w:fill="FFFFFF"/>
        </w:rPr>
        <w:t xml:space="preserve"> de </w:t>
      </w:r>
      <w:proofErr w:type="spellStart"/>
      <w:r w:rsidRPr="0045268D">
        <w:rPr>
          <w:rFonts w:ascii="Arial" w:eastAsia="Times New Roman" w:hAnsi="Arial" w:cs="Arial"/>
          <w:color w:val="3C3F48"/>
          <w:shd w:val="clear" w:color="auto" w:fill="FFFFFF"/>
        </w:rPr>
        <w:t>l'ordre</w:t>
      </w:r>
      <w:proofErr w:type="spellEnd"/>
      <w:r w:rsidRPr="0045268D">
        <w:rPr>
          <w:rFonts w:ascii="Arial" w:eastAsia="Times New Roman" w:hAnsi="Arial" w:cs="Arial"/>
          <w:color w:val="3C3F48"/>
          <w:shd w:val="clear" w:color="auto" w:fill="FFFFFF"/>
        </w:rPr>
        <w:t xml:space="preserve"> de 80%.</w:t>
      </w:r>
    </w:p>
    <w:p w14:paraId="7FA10617" w14:textId="77777777" w:rsidR="00DB4FE5" w:rsidRDefault="00DB4FE5" w:rsidP="00DB4FE5">
      <w:pPr>
        <w:rPr>
          <w:rFonts w:eastAsia="Times New Roman" w:cs="Arial"/>
          <w:color w:val="3C3F48"/>
          <w:szCs w:val="22"/>
          <w:shd w:val="clear" w:color="auto" w:fill="FFFFFF"/>
        </w:rPr>
      </w:pPr>
    </w:p>
    <w:p w14:paraId="5F7392B2" w14:textId="77777777" w:rsidR="00DB4FE5" w:rsidRDefault="00DB4FE5" w:rsidP="00DB4FE5">
      <w:pPr>
        <w:rPr>
          <w:rFonts w:eastAsia="Times New Roman" w:cs="Arial"/>
          <w:color w:val="3C3F48"/>
          <w:szCs w:val="22"/>
          <w:shd w:val="clear" w:color="auto" w:fill="FFFFFF"/>
        </w:rPr>
      </w:pPr>
      <w:r w:rsidRPr="0057040E">
        <w:rPr>
          <w:rFonts w:eastAsia="Times New Roman" w:cs="Arial"/>
          <w:color w:val="3C3F48"/>
          <w:szCs w:val="22"/>
          <w:shd w:val="clear" w:color="auto" w:fill="FFFFFF"/>
        </w:rPr>
        <w:lastRenderedPageBreak/>
        <w:t xml:space="preserve">Le cahier des charges </w:t>
      </w:r>
      <w:proofErr w:type="spellStart"/>
      <w:r w:rsidRPr="0057040E">
        <w:rPr>
          <w:rFonts w:eastAsia="Times New Roman" w:cs="Arial"/>
          <w:color w:val="3C3F48"/>
          <w:szCs w:val="22"/>
          <w:shd w:val="clear" w:color="auto" w:fill="FFFFFF"/>
        </w:rPr>
        <w:t>est</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actuellement</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en</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cours</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d'aménagement</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en</w:t>
      </w:r>
      <w:proofErr w:type="spellEnd"/>
      <w:r w:rsidRPr="0057040E">
        <w:rPr>
          <w:rFonts w:eastAsia="Times New Roman" w:cs="Arial"/>
          <w:color w:val="3C3F48"/>
          <w:szCs w:val="22"/>
          <w:shd w:val="clear" w:color="auto" w:fill="FFFFFF"/>
        </w:rPr>
        <w:t xml:space="preserve"> concertation </w:t>
      </w:r>
      <w:proofErr w:type="spellStart"/>
      <w:r w:rsidRPr="0057040E">
        <w:rPr>
          <w:rFonts w:eastAsia="Times New Roman" w:cs="Arial"/>
          <w:color w:val="3C3F48"/>
          <w:szCs w:val="22"/>
          <w:shd w:val="clear" w:color="auto" w:fill="FFFFFF"/>
        </w:rPr>
        <w:t>étroite</w:t>
      </w:r>
      <w:proofErr w:type="spellEnd"/>
      <w:r w:rsidRPr="0057040E">
        <w:rPr>
          <w:rFonts w:eastAsia="Times New Roman" w:cs="Arial"/>
          <w:color w:val="3C3F48"/>
          <w:szCs w:val="22"/>
          <w:shd w:val="clear" w:color="auto" w:fill="FFFFFF"/>
        </w:rPr>
        <w:t xml:space="preserve"> avec les </w:t>
      </w:r>
      <w:proofErr w:type="spellStart"/>
      <w:r w:rsidRPr="0057040E">
        <w:rPr>
          <w:rFonts w:eastAsia="Times New Roman" w:cs="Arial"/>
          <w:color w:val="3C3F48"/>
          <w:szCs w:val="22"/>
          <w:shd w:val="clear" w:color="auto" w:fill="FFFFFF"/>
        </w:rPr>
        <w:t>professionnels</w:t>
      </w:r>
      <w:proofErr w:type="spellEnd"/>
      <w:r w:rsidRPr="0057040E">
        <w:rPr>
          <w:rFonts w:eastAsia="Times New Roman" w:cs="Arial"/>
          <w:color w:val="3C3F48"/>
          <w:szCs w:val="22"/>
          <w:shd w:val="clear" w:color="auto" w:fill="FFFFFF"/>
        </w:rPr>
        <w:t xml:space="preserve">, les </w:t>
      </w:r>
      <w:proofErr w:type="spellStart"/>
      <w:r w:rsidRPr="0057040E">
        <w:rPr>
          <w:rFonts w:eastAsia="Times New Roman" w:cs="Arial"/>
          <w:color w:val="3C3F48"/>
          <w:szCs w:val="22"/>
          <w:shd w:val="clear" w:color="auto" w:fill="FFFFFF"/>
        </w:rPr>
        <w:t>collectivtés</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territoriales</w:t>
      </w:r>
      <w:proofErr w:type="spellEnd"/>
      <w:r w:rsidRPr="0057040E">
        <w:rPr>
          <w:rFonts w:eastAsia="Times New Roman" w:cs="Arial"/>
          <w:color w:val="3C3F48"/>
          <w:szCs w:val="22"/>
          <w:shd w:val="clear" w:color="auto" w:fill="FFFFFF"/>
        </w:rPr>
        <w:t xml:space="preserve"> et le </w:t>
      </w:r>
      <w:proofErr w:type="spellStart"/>
      <w:r w:rsidRPr="0057040E">
        <w:rPr>
          <w:rFonts w:eastAsia="Times New Roman" w:cs="Arial"/>
          <w:color w:val="3C3F48"/>
          <w:szCs w:val="22"/>
          <w:shd w:val="clear" w:color="auto" w:fill="FFFFFF"/>
        </w:rPr>
        <w:t>ministère</w:t>
      </w:r>
      <w:proofErr w:type="spellEnd"/>
      <w:r w:rsidRPr="0057040E">
        <w:rPr>
          <w:rFonts w:eastAsia="Times New Roman" w:cs="Arial"/>
          <w:color w:val="3C3F48"/>
          <w:szCs w:val="22"/>
          <w:shd w:val="clear" w:color="auto" w:fill="FFFFFF"/>
        </w:rPr>
        <w:t xml:space="preserve"> de la Culture, </w:t>
      </w:r>
      <w:proofErr w:type="spellStart"/>
      <w:r w:rsidRPr="0057040E">
        <w:rPr>
          <w:rFonts w:eastAsia="Times New Roman" w:cs="Arial"/>
          <w:color w:val="3C3F48"/>
          <w:szCs w:val="22"/>
          <w:shd w:val="clear" w:color="auto" w:fill="FFFFFF"/>
        </w:rPr>
        <w:t>mais</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ses</w:t>
      </w:r>
      <w:proofErr w:type="spellEnd"/>
      <w:r w:rsidRPr="0057040E">
        <w:rPr>
          <w:rFonts w:eastAsia="Times New Roman" w:cs="Arial"/>
          <w:color w:val="3C3F48"/>
          <w:szCs w:val="22"/>
          <w:shd w:val="clear" w:color="auto" w:fill="FFFFFF"/>
        </w:rPr>
        <w:t xml:space="preserve"> dispositions </w:t>
      </w:r>
      <w:proofErr w:type="spellStart"/>
      <w:r w:rsidRPr="0057040E">
        <w:rPr>
          <w:rFonts w:eastAsia="Times New Roman" w:cs="Arial"/>
          <w:color w:val="3C3F48"/>
          <w:szCs w:val="22"/>
          <w:shd w:val="clear" w:color="auto" w:fill="FFFFFF"/>
        </w:rPr>
        <w:t>principales</w:t>
      </w:r>
      <w:proofErr w:type="spellEnd"/>
      <w:r w:rsidRPr="0057040E">
        <w:rPr>
          <w:rFonts w:eastAsia="Times New Roman" w:cs="Arial"/>
          <w:color w:val="3C3F48"/>
          <w:szCs w:val="22"/>
          <w:shd w:val="clear" w:color="auto" w:fill="FFFFFF"/>
        </w:rPr>
        <w:t xml:space="preserve">, qui font que la France dispose de salles de </w:t>
      </w:r>
      <w:proofErr w:type="spellStart"/>
      <w:r w:rsidRPr="0057040E">
        <w:rPr>
          <w:rFonts w:eastAsia="Times New Roman" w:cs="Arial"/>
          <w:color w:val="3C3F48"/>
          <w:szCs w:val="22"/>
          <w:shd w:val="clear" w:color="auto" w:fill="FFFFFF"/>
        </w:rPr>
        <w:t>grande</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capacité</w:t>
      </w:r>
      <w:proofErr w:type="spellEnd"/>
      <w:r w:rsidRPr="0057040E">
        <w:rPr>
          <w:rFonts w:eastAsia="Times New Roman" w:cs="Arial"/>
          <w:color w:val="3C3F48"/>
          <w:szCs w:val="22"/>
          <w:shd w:val="clear" w:color="auto" w:fill="FFFFFF"/>
        </w:rPr>
        <w:t xml:space="preserve"> pour </w:t>
      </w:r>
      <w:proofErr w:type="spellStart"/>
      <w:r w:rsidRPr="0057040E">
        <w:rPr>
          <w:rFonts w:eastAsia="Times New Roman" w:cs="Arial"/>
          <w:color w:val="3C3F48"/>
          <w:szCs w:val="22"/>
          <w:shd w:val="clear" w:color="auto" w:fill="FFFFFF"/>
        </w:rPr>
        <w:t>l'accueil</w:t>
      </w:r>
      <w:proofErr w:type="spellEnd"/>
      <w:r w:rsidRPr="0057040E">
        <w:rPr>
          <w:rFonts w:eastAsia="Times New Roman" w:cs="Arial"/>
          <w:color w:val="3C3F48"/>
          <w:szCs w:val="22"/>
          <w:shd w:val="clear" w:color="auto" w:fill="FFFFFF"/>
        </w:rPr>
        <w:t xml:space="preserve"> de spectacles de musiques et de </w:t>
      </w:r>
      <w:proofErr w:type="spellStart"/>
      <w:r w:rsidRPr="0057040E">
        <w:rPr>
          <w:rFonts w:eastAsia="Times New Roman" w:cs="Arial"/>
          <w:color w:val="3C3F48"/>
          <w:szCs w:val="22"/>
          <w:shd w:val="clear" w:color="auto" w:fill="FFFFFF"/>
        </w:rPr>
        <w:t>variétés</w:t>
      </w:r>
      <w:proofErr w:type="spellEnd"/>
      <w:r w:rsidRPr="0057040E">
        <w:rPr>
          <w:rFonts w:eastAsia="Times New Roman" w:cs="Arial"/>
          <w:color w:val="3C3F48"/>
          <w:szCs w:val="22"/>
          <w:shd w:val="clear" w:color="auto" w:fill="FFFFFF"/>
        </w:rPr>
        <w:t xml:space="preserve"> sans </w:t>
      </w:r>
      <w:proofErr w:type="spellStart"/>
      <w:r w:rsidRPr="0057040E">
        <w:rPr>
          <w:rFonts w:eastAsia="Times New Roman" w:cs="Arial"/>
          <w:color w:val="3C3F48"/>
          <w:szCs w:val="22"/>
          <w:shd w:val="clear" w:color="auto" w:fill="FFFFFF"/>
        </w:rPr>
        <w:t>équivalent</w:t>
      </w:r>
      <w:proofErr w:type="spellEnd"/>
      <w:r w:rsidRPr="0057040E">
        <w:rPr>
          <w:rFonts w:eastAsia="Times New Roman" w:cs="Arial"/>
          <w:color w:val="3C3F48"/>
          <w:szCs w:val="22"/>
          <w:shd w:val="clear" w:color="auto" w:fill="FFFFFF"/>
        </w:rPr>
        <w:t xml:space="preserve"> dans le monde, </w:t>
      </w:r>
      <w:proofErr w:type="spellStart"/>
      <w:r w:rsidRPr="0057040E">
        <w:rPr>
          <w:rFonts w:eastAsia="Times New Roman" w:cs="Arial"/>
          <w:color w:val="3C3F48"/>
          <w:szCs w:val="22"/>
          <w:shd w:val="clear" w:color="auto" w:fill="FFFFFF"/>
        </w:rPr>
        <w:t>seront</w:t>
      </w:r>
      <w:proofErr w:type="spellEnd"/>
      <w:r w:rsidRPr="0057040E">
        <w:rPr>
          <w:rFonts w:eastAsia="Times New Roman" w:cs="Arial"/>
          <w:color w:val="3C3F48"/>
          <w:szCs w:val="22"/>
          <w:shd w:val="clear" w:color="auto" w:fill="FFFFFF"/>
        </w:rPr>
        <w:t xml:space="preserve"> </w:t>
      </w:r>
      <w:proofErr w:type="spellStart"/>
      <w:r w:rsidRPr="0057040E">
        <w:rPr>
          <w:rFonts w:eastAsia="Times New Roman" w:cs="Arial"/>
          <w:color w:val="3C3F48"/>
          <w:szCs w:val="22"/>
          <w:shd w:val="clear" w:color="auto" w:fill="FFFFFF"/>
        </w:rPr>
        <w:t>confortées</w:t>
      </w:r>
      <w:proofErr w:type="spellEnd"/>
      <w:r w:rsidRPr="0057040E">
        <w:rPr>
          <w:rFonts w:eastAsia="Times New Roman" w:cs="Arial"/>
          <w:color w:val="3C3F48"/>
          <w:szCs w:val="22"/>
          <w:shd w:val="clear" w:color="auto" w:fill="FFFFFF"/>
        </w:rPr>
        <w:t>.</w:t>
      </w:r>
    </w:p>
    <w:p w14:paraId="6FCF97B2" w14:textId="77777777" w:rsidR="00DB4FE5" w:rsidRPr="0057040E" w:rsidRDefault="00DB4FE5" w:rsidP="00DB4FE5">
      <w:pPr>
        <w:rPr>
          <w:rFonts w:eastAsia="Times New Roman" w:cs="Arial"/>
          <w:color w:val="auto"/>
          <w:szCs w:val="22"/>
        </w:rPr>
      </w:pPr>
    </w:p>
    <w:p w14:paraId="09FB6A20" w14:textId="77777777" w:rsidR="00DB4FE5" w:rsidRPr="0057040E" w:rsidRDefault="00DB4FE5" w:rsidP="00DB4FE5">
      <w:pPr>
        <w:rPr>
          <w:rFonts w:cs="Arial"/>
          <w:color w:val="auto"/>
          <w:szCs w:val="22"/>
        </w:rPr>
      </w:pPr>
      <w:r w:rsidRPr="0057040E">
        <w:rPr>
          <w:rFonts w:cs="Arial"/>
          <w:color w:val="auto"/>
          <w:szCs w:val="22"/>
        </w:rPr>
        <w:t>Specifications (Summary)</w:t>
      </w:r>
    </w:p>
    <w:p w14:paraId="0D22F4D1" w14:textId="77777777" w:rsidR="00DB4FE5" w:rsidRPr="0057040E" w:rsidRDefault="00DB4FE5" w:rsidP="00DB4FE5">
      <w:pPr>
        <w:rPr>
          <w:rFonts w:cs="Arial"/>
          <w:color w:val="auto"/>
          <w:szCs w:val="22"/>
        </w:rPr>
      </w:pPr>
    </w:p>
    <w:p w14:paraId="1116A954" w14:textId="77777777" w:rsidR="00DB4FE5" w:rsidRPr="0057040E" w:rsidRDefault="00DB4FE5" w:rsidP="00DB4FE5">
      <w:pPr>
        <w:rPr>
          <w:rFonts w:cs="Arial"/>
          <w:color w:val="auto"/>
          <w:szCs w:val="22"/>
        </w:rPr>
      </w:pPr>
      <w:r w:rsidRPr="0057040E">
        <w:rPr>
          <w:rFonts w:cs="Arial"/>
          <w:color w:val="auto"/>
          <w:szCs w:val="22"/>
        </w:rPr>
        <w:t xml:space="preserve">A community wishing to build a Zenith must first carry out a general feasibility study after which the Ministry of Culture and Communication, after consulting the CNV </w:t>
      </w:r>
      <w:r w:rsidRPr="0057040E">
        <w:rPr>
          <w:rFonts w:eastAsia="Calibri" w:cs="Arial"/>
          <w:color w:val="auto"/>
          <w:szCs w:val="22"/>
        </w:rPr>
        <w:t xml:space="preserve">(Le centre national de la chanson, des </w:t>
      </w:r>
      <w:proofErr w:type="spellStart"/>
      <w:r w:rsidRPr="0057040E">
        <w:rPr>
          <w:rFonts w:eastAsia="Calibri" w:cs="Arial"/>
          <w:color w:val="auto"/>
          <w:szCs w:val="22"/>
        </w:rPr>
        <w:t>variétiés</w:t>
      </w:r>
      <w:proofErr w:type="spellEnd"/>
      <w:r w:rsidRPr="0057040E">
        <w:rPr>
          <w:rFonts w:eastAsia="Calibri" w:cs="Arial"/>
          <w:color w:val="auto"/>
          <w:szCs w:val="22"/>
        </w:rPr>
        <w:t xml:space="preserve"> et du jazz)</w:t>
      </w:r>
      <w:r w:rsidRPr="0057040E">
        <w:rPr>
          <w:rFonts w:cs="Arial"/>
          <w:color w:val="auto"/>
          <w:szCs w:val="22"/>
        </w:rPr>
        <w:t xml:space="preserve">, decides on the award of the label. Compliance with the specifications, in addition to the authorization to use the </w:t>
      </w:r>
      <w:proofErr w:type="spellStart"/>
      <w:r w:rsidRPr="0057040E">
        <w:rPr>
          <w:rFonts w:cs="Arial"/>
          <w:color w:val="auto"/>
          <w:szCs w:val="22"/>
        </w:rPr>
        <w:t>Zénith</w:t>
      </w:r>
      <w:proofErr w:type="spellEnd"/>
      <w:r w:rsidRPr="0057040E">
        <w:rPr>
          <w:rFonts w:cs="Arial"/>
          <w:color w:val="auto"/>
          <w:szCs w:val="22"/>
        </w:rPr>
        <w:t xml:space="preserve"> brand, allows the allocation of a State subsidy for the construction of the hall. The community, owner of the equipment, will organize a consultation of designers (architectural competition), then it will choose an operator within the framework of a public service delegation, according to the terms of the specifications.</w:t>
      </w:r>
    </w:p>
    <w:p w14:paraId="2D6AC638" w14:textId="77777777" w:rsidR="00DB4FE5" w:rsidRPr="0057040E" w:rsidRDefault="00DB4FE5" w:rsidP="00DB4FE5">
      <w:pPr>
        <w:rPr>
          <w:rFonts w:cs="Arial"/>
          <w:color w:val="auto"/>
          <w:szCs w:val="22"/>
        </w:rPr>
      </w:pPr>
    </w:p>
    <w:p w14:paraId="74432FDA" w14:textId="77777777" w:rsidR="00DB4FE5" w:rsidRDefault="00DB4FE5" w:rsidP="00DB4FE5">
      <w:pPr>
        <w:rPr>
          <w:rFonts w:cs="Arial"/>
          <w:color w:val="auto"/>
          <w:szCs w:val="22"/>
        </w:rPr>
      </w:pPr>
      <w:r w:rsidRPr="0057040E">
        <w:rPr>
          <w:rFonts w:cs="Arial"/>
          <w:color w:val="auto"/>
          <w:szCs w:val="22"/>
        </w:rPr>
        <w:t>The specifications include two essential parts which require communities:</w:t>
      </w:r>
    </w:p>
    <w:p w14:paraId="508FB269" w14:textId="77777777" w:rsidR="00DB4FE5" w:rsidRPr="0057040E" w:rsidRDefault="00DB4FE5" w:rsidP="00DB4FE5">
      <w:pPr>
        <w:rPr>
          <w:rFonts w:cs="Arial"/>
          <w:color w:val="auto"/>
          <w:szCs w:val="22"/>
        </w:rPr>
      </w:pPr>
    </w:p>
    <w:p w14:paraId="33BC357F" w14:textId="77777777" w:rsidR="00DB4FE5" w:rsidRDefault="00DB4FE5" w:rsidP="00DB4FE5">
      <w:pPr>
        <w:pStyle w:val="ListParagraph"/>
        <w:numPr>
          <w:ilvl w:val="0"/>
          <w:numId w:val="24"/>
        </w:numPr>
        <w:spacing w:after="200" w:line="240" w:lineRule="auto"/>
        <w:rPr>
          <w:rFonts w:ascii="Arial" w:hAnsi="Arial" w:cs="Arial"/>
        </w:rPr>
      </w:pPr>
      <w:r w:rsidRPr="0045268D">
        <w:rPr>
          <w:rFonts w:ascii="Arial" w:hAnsi="Arial" w:cs="Arial"/>
        </w:rPr>
        <w:t xml:space="preserve"> Compliance with a certain number of technical and functional provisions.</w:t>
      </w:r>
    </w:p>
    <w:p w14:paraId="565D0A53" w14:textId="77777777" w:rsidR="00DB4FE5" w:rsidRPr="0045268D" w:rsidRDefault="00DB4FE5" w:rsidP="00DB4FE5">
      <w:pPr>
        <w:pStyle w:val="ListParagraph"/>
        <w:spacing w:line="240" w:lineRule="auto"/>
        <w:rPr>
          <w:rFonts w:ascii="Arial" w:hAnsi="Arial" w:cs="Arial"/>
        </w:rPr>
      </w:pPr>
    </w:p>
    <w:p w14:paraId="4A61ED0A" w14:textId="77777777" w:rsidR="00DB4FE5" w:rsidRPr="0045268D" w:rsidRDefault="00DB4FE5" w:rsidP="00DB4FE5">
      <w:pPr>
        <w:pStyle w:val="ListParagraph"/>
        <w:numPr>
          <w:ilvl w:val="0"/>
          <w:numId w:val="24"/>
        </w:numPr>
        <w:spacing w:after="200" w:line="240" w:lineRule="auto"/>
        <w:rPr>
          <w:rFonts w:ascii="Arial" w:hAnsi="Arial" w:cs="Arial"/>
        </w:rPr>
      </w:pPr>
      <w:r w:rsidRPr="0045268D">
        <w:rPr>
          <w:rFonts w:ascii="Arial" w:hAnsi="Arial" w:cs="Arial"/>
        </w:rPr>
        <w:t xml:space="preserve"> Compliance with the establishment's operating procedures, guaranteeing the priority and sustainability of its performance hall purpose as well as the operator's neutrality vis-à-vis users (show producers).</w:t>
      </w:r>
    </w:p>
    <w:p w14:paraId="29CF7F23" w14:textId="77777777" w:rsidR="00DB4FE5" w:rsidRPr="0057040E" w:rsidRDefault="00DB4FE5" w:rsidP="00DB4FE5">
      <w:pPr>
        <w:rPr>
          <w:rFonts w:cs="Arial"/>
          <w:color w:val="auto"/>
          <w:szCs w:val="22"/>
        </w:rPr>
      </w:pPr>
    </w:p>
    <w:p w14:paraId="184D27C7" w14:textId="77777777" w:rsidR="00DB4FE5" w:rsidRDefault="00DB4FE5" w:rsidP="00DB4FE5">
      <w:pPr>
        <w:rPr>
          <w:rFonts w:cs="Arial"/>
          <w:color w:val="auto"/>
          <w:szCs w:val="22"/>
        </w:rPr>
      </w:pPr>
      <w:r w:rsidRPr="0057040E">
        <w:rPr>
          <w:rFonts w:cs="Arial"/>
          <w:color w:val="auto"/>
          <w:szCs w:val="22"/>
        </w:rPr>
        <w:t>These are the essential points of the application of the specifications that make the success of the Zenith rooms:</w:t>
      </w:r>
    </w:p>
    <w:p w14:paraId="62FBAA66" w14:textId="77777777" w:rsidR="00DB4FE5" w:rsidRPr="0045268D" w:rsidRDefault="00DB4FE5" w:rsidP="00DB4FE5">
      <w:pPr>
        <w:spacing w:line="240" w:lineRule="auto"/>
        <w:rPr>
          <w:rFonts w:cs="Arial"/>
          <w:color w:val="auto"/>
          <w:szCs w:val="22"/>
        </w:rPr>
      </w:pPr>
    </w:p>
    <w:p w14:paraId="6BC4F23B" w14:textId="77777777" w:rsidR="00DB4FE5" w:rsidRDefault="00DB4FE5" w:rsidP="00DB4FE5">
      <w:pPr>
        <w:pStyle w:val="ListParagraph"/>
        <w:numPr>
          <w:ilvl w:val="0"/>
          <w:numId w:val="25"/>
        </w:numPr>
        <w:spacing w:line="240" w:lineRule="auto"/>
        <w:rPr>
          <w:rFonts w:ascii="Arial" w:hAnsi="Arial" w:cs="Arial"/>
        </w:rPr>
      </w:pPr>
      <w:r w:rsidRPr="0045268D">
        <w:rPr>
          <w:rFonts w:ascii="Arial" w:hAnsi="Arial" w:cs="Arial"/>
        </w:rPr>
        <w:t>The performance and comfort of the rooms (access, parking, comfort, acoustics, visibility, etc.) and their modularity have contributed to the increase in the number of spectators per show.</w:t>
      </w:r>
    </w:p>
    <w:p w14:paraId="7D8D9FD7" w14:textId="77777777" w:rsidR="00DB4FE5" w:rsidRPr="0045268D" w:rsidRDefault="00DB4FE5" w:rsidP="00DB4FE5">
      <w:pPr>
        <w:pStyle w:val="ListParagraph"/>
        <w:spacing w:line="240" w:lineRule="auto"/>
        <w:rPr>
          <w:rFonts w:ascii="Arial" w:hAnsi="Arial" w:cs="Arial"/>
        </w:rPr>
      </w:pPr>
    </w:p>
    <w:p w14:paraId="3D39F637" w14:textId="77777777" w:rsidR="00DB4FE5" w:rsidRDefault="00DB4FE5" w:rsidP="00DB4FE5">
      <w:pPr>
        <w:pStyle w:val="ListParagraph"/>
        <w:numPr>
          <w:ilvl w:val="0"/>
          <w:numId w:val="25"/>
        </w:numPr>
        <w:spacing w:line="240" w:lineRule="auto"/>
        <w:rPr>
          <w:rFonts w:ascii="Arial" w:hAnsi="Arial" w:cs="Arial"/>
        </w:rPr>
      </w:pPr>
      <w:r w:rsidRPr="0045268D">
        <w:rPr>
          <w:rFonts w:ascii="Arial" w:hAnsi="Arial" w:cs="Arial"/>
        </w:rPr>
        <w:t>Operational neutrality guaranteeing identical access to each producer has made it possible to increase the number of show proposals.</w:t>
      </w:r>
    </w:p>
    <w:p w14:paraId="73A7603D" w14:textId="77777777" w:rsidR="00DB4FE5" w:rsidRPr="0045268D" w:rsidRDefault="00DB4FE5" w:rsidP="00DB4FE5">
      <w:pPr>
        <w:spacing w:line="240" w:lineRule="auto"/>
        <w:ind w:left="720"/>
        <w:rPr>
          <w:rFonts w:cs="Arial"/>
        </w:rPr>
      </w:pPr>
    </w:p>
    <w:p w14:paraId="7723F034" w14:textId="77777777" w:rsidR="00DB4FE5" w:rsidRPr="0045268D" w:rsidRDefault="00DB4FE5" w:rsidP="00DB4FE5">
      <w:pPr>
        <w:pStyle w:val="ListParagraph"/>
        <w:numPr>
          <w:ilvl w:val="0"/>
          <w:numId w:val="25"/>
        </w:numPr>
        <w:spacing w:line="240" w:lineRule="auto"/>
        <w:rPr>
          <w:rFonts w:ascii="Arial" w:hAnsi="Arial" w:cs="Arial"/>
        </w:rPr>
      </w:pPr>
      <w:r w:rsidRPr="0045268D">
        <w:rPr>
          <w:rFonts w:ascii="Arial" w:hAnsi="Arial" w:cs="Arial"/>
        </w:rPr>
        <w:t xml:space="preserve">Specialization (the specifications impose a maximum percentage of use excluding shows of 30%). This distribution between live shows and other activities gives the </w:t>
      </w:r>
      <w:proofErr w:type="spellStart"/>
      <w:r w:rsidRPr="0045268D">
        <w:rPr>
          <w:rFonts w:ascii="Arial" w:hAnsi="Arial" w:cs="Arial"/>
        </w:rPr>
        <w:t>Zénith</w:t>
      </w:r>
      <w:proofErr w:type="spellEnd"/>
      <w:r w:rsidRPr="0045268D">
        <w:rPr>
          <w:rFonts w:ascii="Arial" w:hAnsi="Arial" w:cs="Arial"/>
        </w:rPr>
        <w:t xml:space="preserve"> a very strong image that refers to "Great Shows" (which is not the case with poorly identifiable multifunction </w:t>
      </w:r>
      <w:r w:rsidRPr="0045268D">
        <w:rPr>
          <w:rFonts w:ascii="Arial" w:hAnsi="Arial" w:cs="Arial"/>
        </w:rPr>
        <w:lastRenderedPageBreak/>
        <w:t>rooms). Today, in most Zenith rooms, the share of the "show" in all activities is around 80%.</w:t>
      </w:r>
    </w:p>
    <w:p w14:paraId="38C2F865" w14:textId="77777777" w:rsidR="00DB4FE5" w:rsidRPr="0057040E" w:rsidRDefault="00DB4FE5" w:rsidP="00DB4FE5">
      <w:pPr>
        <w:rPr>
          <w:rFonts w:cs="Arial"/>
          <w:color w:val="auto"/>
          <w:szCs w:val="22"/>
        </w:rPr>
      </w:pPr>
    </w:p>
    <w:p w14:paraId="2AC01E1F" w14:textId="77777777" w:rsidR="00DB4FE5" w:rsidRDefault="00DB4FE5" w:rsidP="00DB4FE5">
      <w:pPr>
        <w:rPr>
          <w:rFonts w:cs="Arial"/>
          <w:color w:val="auto"/>
          <w:szCs w:val="22"/>
        </w:rPr>
      </w:pPr>
      <w:r w:rsidRPr="0057040E">
        <w:rPr>
          <w:rFonts w:cs="Arial"/>
          <w:color w:val="auto"/>
          <w:szCs w:val="22"/>
        </w:rPr>
        <w:t>The specifications are currently being developed in close consultation with professionals, local authorities and the Ministry of Culture, but its main provisions, which mean that France has large capacity venues for hosting shows music and variety unparalleled in the world, will be consolidated.</w:t>
      </w:r>
    </w:p>
    <w:p w14:paraId="27506687" w14:textId="77777777" w:rsidR="00DB4FE5" w:rsidRPr="0057040E" w:rsidRDefault="00DB4FE5" w:rsidP="00DB4FE5">
      <w:pPr>
        <w:rPr>
          <w:rFonts w:cs="Arial"/>
          <w:color w:val="auto"/>
          <w:szCs w:val="22"/>
        </w:rPr>
      </w:pPr>
    </w:p>
    <w:p w14:paraId="527A05A9" w14:textId="77777777" w:rsidR="00DB4FE5" w:rsidRPr="0057040E" w:rsidRDefault="00DB4FE5" w:rsidP="00DB4FE5">
      <w:pPr>
        <w:spacing w:after="200"/>
        <w:rPr>
          <w:rFonts w:eastAsia="Calibri" w:cs="Arial"/>
          <w:color w:val="auto"/>
          <w:sz w:val="24"/>
        </w:rPr>
      </w:pPr>
      <w:r w:rsidRPr="0057040E">
        <w:rPr>
          <w:rFonts w:eastAsia="Calibri" w:cs="Arial"/>
          <w:color w:val="auto"/>
          <w:szCs w:val="22"/>
        </w:rPr>
        <w:t xml:space="preserve">The partnership under the name of la Société COKER, a specialist association that comprised the Minister of Culture, architects, Philippe </w:t>
      </w:r>
      <w:proofErr w:type="spellStart"/>
      <w:r w:rsidRPr="0057040E">
        <w:rPr>
          <w:rFonts w:eastAsia="Calibri" w:cs="Arial"/>
          <w:color w:val="auto"/>
          <w:szCs w:val="22"/>
        </w:rPr>
        <w:t>Chaix</w:t>
      </w:r>
      <w:proofErr w:type="spellEnd"/>
      <w:r w:rsidRPr="0057040E">
        <w:rPr>
          <w:rFonts w:eastAsia="Calibri" w:cs="Arial"/>
          <w:color w:val="auto"/>
          <w:szCs w:val="22"/>
        </w:rPr>
        <w:t xml:space="preserve"> and Jean Paul Morel and music and performance professionals, Daniel Colling and Daniel </w:t>
      </w:r>
      <w:proofErr w:type="spellStart"/>
      <w:r w:rsidRPr="0057040E">
        <w:rPr>
          <w:rFonts w:eastAsia="Calibri" w:cs="Arial"/>
          <w:color w:val="auto"/>
          <w:szCs w:val="22"/>
        </w:rPr>
        <w:t>Keravec</w:t>
      </w:r>
      <w:proofErr w:type="spellEnd"/>
      <w:r w:rsidRPr="0057040E">
        <w:rPr>
          <w:rFonts w:eastAsia="Calibri" w:cs="Arial"/>
          <w:color w:val="auto"/>
          <w:szCs w:val="22"/>
        </w:rPr>
        <w:t>, created the concept of ‘le Zenith’. The first Zenith, located in the Parc de la Villette, in the 19</w:t>
      </w:r>
      <w:r w:rsidRPr="0057040E">
        <w:rPr>
          <w:rFonts w:eastAsia="Calibri" w:cs="Arial"/>
          <w:color w:val="auto"/>
          <w:szCs w:val="22"/>
          <w:vertAlign w:val="superscript"/>
        </w:rPr>
        <w:t>th</w:t>
      </w:r>
      <w:r w:rsidRPr="0057040E">
        <w:rPr>
          <w:rFonts w:eastAsia="Calibri" w:cs="Arial"/>
          <w:color w:val="auto"/>
          <w:szCs w:val="22"/>
        </w:rPr>
        <w:t xml:space="preserve"> arrondissement of Paris was inaugurated in 1984. This ‘prototype </w:t>
      </w:r>
      <w:proofErr w:type="spellStart"/>
      <w:r w:rsidRPr="0057040E">
        <w:rPr>
          <w:rFonts w:eastAsia="Calibri" w:cs="Arial"/>
          <w:color w:val="auto"/>
          <w:szCs w:val="22"/>
        </w:rPr>
        <w:t>temporaire</w:t>
      </w:r>
      <w:proofErr w:type="spellEnd"/>
      <w:r w:rsidRPr="0057040E">
        <w:rPr>
          <w:rFonts w:eastAsia="Calibri" w:cs="Arial"/>
          <w:color w:val="auto"/>
          <w:szCs w:val="22"/>
        </w:rPr>
        <w:t xml:space="preserve">’ was supposed to be used only for a period of three years before being replaced (Maillard, 2010, p. 5). It’s success however, among the public, artists and professionals saw </w:t>
      </w:r>
      <w:r w:rsidRPr="0057040E">
        <w:rPr>
          <w:rFonts w:cs="Arial"/>
          <w:color w:val="auto"/>
          <w:szCs w:val="22"/>
        </w:rPr>
        <w:t xml:space="preserve">this model adopted across the French regions with a further 16 Zeniths (Image 1.2) built over the period between 1984 and 2008. </w:t>
      </w:r>
      <w:r w:rsidRPr="0057040E">
        <w:rPr>
          <w:rFonts w:eastAsia="Calibri" w:cs="Arial"/>
          <w:color w:val="auto"/>
          <w:szCs w:val="22"/>
        </w:rPr>
        <w:t>This systematic approach has provided many of the regions a winning formula from a tried and tested model since the first Zenith appeared in Paris in 1984.</w:t>
      </w:r>
    </w:p>
    <w:p w14:paraId="2E37FC36" w14:textId="77777777" w:rsidR="00DB4FE5" w:rsidRDefault="00DB4FE5" w:rsidP="00DB4FE5">
      <w:pPr>
        <w:spacing w:after="200"/>
        <w:rPr>
          <w:rFonts w:eastAsia="Calibri" w:cs="Arial"/>
          <w:color w:val="auto"/>
          <w:szCs w:val="22"/>
        </w:rPr>
      </w:pPr>
      <w:r w:rsidRPr="0057040E">
        <w:rPr>
          <w:rFonts w:eastAsia="Calibri" w:cs="Arial"/>
          <w:color w:val="auto"/>
          <w:szCs w:val="22"/>
        </w:rPr>
        <w:t>The Zenith has to add to the built environment through the regeneration of the site and its surroundings and place an emphasis on a community programme involving artist and groups of musicians. Thus creating a landmark status and cultural importance in the planning process. Each Zenith interior has to be in amphitheatre form and seat at least 6,000, while the external architecture can be independent and decided by the town or city to reflect regional identities</w:t>
      </w:r>
      <w:r>
        <w:rPr>
          <w:rFonts w:eastAsia="Calibri" w:cs="Arial"/>
          <w:color w:val="auto"/>
          <w:szCs w:val="22"/>
        </w:rPr>
        <w:t>.</w:t>
      </w:r>
    </w:p>
    <w:p w14:paraId="34D378F6" w14:textId="77777777" w:rsidR="00DB4FE5" w:rsidRDefault="00DB4FE5" w:rsidP="00DB4FE5">
      <w:pPr>
        <w:spacing w:line="240" w:lineRule="auto"/>
        <w:rPr>
          <w:rFonts w:eastAsia="Calibri" w:cs="Arial"/>
          <w:color w:val="auto"/>
          <w:szCs w:val="22"/>
        </w:rPr>
      </w:pPr>
      <w:r>
        <w:rPr>
          <w:rFonts w:eastAsia="Calibri" w:cs="Arial"/>
          <w:color w:val="auto"/>
          <w:szCs w:val="22"/>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8"/>
      </w:tblGrid>
      <w:tr w:rsidR="00DB4FE5" w14:paraId="7E4B9D4B" w14:textId="77777777" w:rsidTr="003C21F5">
        <w:trPr>
          <w:trHeight w:val="454"/>
        </w:trPr>
        <w:tc>
          <w:tcPr>
            <w:tcW w:w="8516" w:type="dxa"/>
            <w:shd w:val="clear" w:color="auto" w:fill="auto"/>
            <w:vAlign w:val="center"/>
          </w:tcPr>
          <w:p w14:paraId="2FD44AF0" w14:textId="7AE1A66A" w:rsidR="00DB4FE5" w:rsidRDefault="00DB4FE5" w:rsidP="004F7D54">
            <w:pPr>
              <w:spacing w:line="240" w:lineRule="auto"/>
              <w:jc w:val="center"/>
              <w:rPr>
                <w:rFonts w:eastAsia="Calibri" w:cs="Arial"/>
                <w:b/>
                <w:color w:val="auto"/>
                <w:sz w:val="24"/>
              </w:rPr>
            </w:pPr>
            <w:r w:rsidRPr="0057040E">
              <w:rPr>
                <w:rFonts w:eastAsia="Calibri" w:cs="Arial"/>
                <w:b/>
                <w:color w:val="auto"/>
                <w:sz w:val="24"/>
              </w:rPr>
              <w:lastRenderedPageBreak/>
              <w:t>Image 1: les Zeniths</w:t>
            </w:r>
          </w:p>
        </w:tc>
      </w:tr>
      <w:tr w:rsidR="00DB4FE5" w14:paraId="2BE55414" w14:textId="77777777" w:rsidTr="003C21F5">
        <w:tc>
          <w:tcPr>
            <w:tcW w:w="8516" w:type="dxa"/>
          </w:tcPr>
          <w:p w14:paraId="35DE4AB8" w14:textId="77777777" w:rsidR="00DB4FE5" w:rsidRDefault="00DB4FE5" w:rsidP="003C21F5">
            <w:pPr>
              <w:spacing w:after="200" w:line="240" w:lineRule="auto"/>
              <w:jc w:val="center"/>
              <w:rPr>
                <w:rFonts w:eastAsia="Calibri" w:cs="Arial"/>
                <w:b/>
                <w:color w:val="auto"/>
                <w:sz w:val="24"/>
              </w:rPr>
            </w:pPr>
            <w:r w:rsidRPr="0057040E">
              <w:rPr>
                <w:rFonts w:eastAsia="Calibri" w:cs="Arial"/>
                <w:noProof/>
                <w:color w:val="auto"/>
                <w:szCs w:val="22"/>
                <w:lang w:val="en-US"/>
              </w:rPr>
              <w:drawing>
                <wp:inline distT="0" distB="0" distL="0" distR="0" wp14:anchorId="31F0453A" wp14:editId="699C89ED">
                  <wp:extent cx="3371215" cy="3514763"/>
                  <wp:effectExtent l="19050" t="19050" r="19685" b="28575"/>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3389808" cy="3534148"/>
                          </a:xfrm>
                          <a:prstGeom prst="rect">
                            <a:avLst/>
                          </a:prstGeom>
                          <a:noFill/>
                          <a:ln>
                            <a:solidFill>
                              <a:schemeClr val="tx1"/>
                            </a:solidFill>
                          </a:ln>
                        </pic:spPr>
                      </pic:pic>
                    </a:graphicData>
                  </a:graphic>
                </wp:inline>
              </w:drawing>
            </w:r>
          </w:p>
        </w:tc>
      </w:tr>
      <w:tr w:rsidR="00DB4FE5" w14:paraId="3B554F68" w14:textId="77777777" w:rsidTr="003C21F5">
        <w:tc>
          <w:tcPr>
            <w:tcW w:w="8516" w:type="dxa"/>
          </w:tcPr>
          <w:p w14:paraId="17D757F0" w14:textId="77777777" w:rsidR="00DB4FE5" w:rsidRPr="0057040E" w:rsidRDefault="00DB4FE5" w:rsidP="003C21F5">
            <w:pPr>
              <w:spacing w:line="240" w:lineRule="auto"/>
              <w:rPr>
                <w:rFonts w:eastAsia="Calibri" w:cs="Arial"/>
                <w:noProof/>
                <w:color w:val="auto"/>
                <w:szCs w:val="22"/>
                <w:lang w:val="en-US"/>
              </w:rPr>
            </w:pPr>
            <w:r w:rsidRPr="0057040E">
              <w:rPr>
                <w:rFonts w:eastAsia="Calibri" w:cs="Arial"/>
                <w:color w:val="auto"/>
                <w:szCs w:val="22"/>
              </w:rPr>
              <w:t>Source: Alphaville, 2008, p.3</w:t>
            </w:r>
          </w:p>
        </w:tc>
      </w:tr>
    </w:tbl>
    <w:p w14:paraId="52D40B9E" w14:textId="77777777" w:rsidR="00DB4FE5" w:rsidRPr="0057040E" w:rsidRDefault="00DB4FE5" w:rsidP="00DB4FE5">
      <w:pPr>
        <w:spacing w:after="200"/>
        <w:rPr>
          <w:rFonts w:eastAsia="Calibri" w:cs="Arial"/>
          <w:color w:val="auto"/>
          <w:szCs w:val="22"/>
        </w:rPr>
      </w:pPr>
    </w:p>
    <w:p w14:paraId="2BCE8723" w14:textId="77777777" w:rsidR="00DB4FE5" w:rsidRPr="0057040E" w:rsidRDefault="00DB4FE5" w:rsidP="00DB4FE5">
      <w:pPr>
        <w:spacing w:after="200"/>
        <w:rPr>
          <w:rFonts w:cs="Arial"/>
          <w:b/>
          <w:color w:val="auto"/>
          <w:sz w:val="24"/>
        </w:rPr>
      </w:pPr>
      <w:r w:rsidRPr="0057040E">
        <w:rPr>
          <w:rFonts w:eastAsia="Calibri" w:cs="Arial"/>
          <w:color w:val="auto"/>
          <w:szCs w:val="22"/>
        </w:rPr>
        <w:t>Whilst initially the State contributed to the cost of the Zenith, this subsequently changed in 2010</w:t>
      </w:r>
      <w:r w:rsidRPr="0057040E">
        <w:rPr>
          <w:rFonts w:eastAsia="Calibri" w:cs="Arial"/>
          <w:color w:val="auto"/>
          <w:szCs w:val="22"/>
          <w:vertAlign w:val="superscript"/>
        </w:rPr>
        <w:footnoteReference w:id="53"/>
      </w:r>
      <w:r w:rsidRPr="0057040E">
        <w:rPr>
          <w:rFonts w:eastAsia="Calibri" w:cs="Arial"/>
          <w:color w:val="auto"/>
          <w:szCs w:val="22"/>
        </w:rPr>
        <w:t xml:space="preserve"> and is now the responsibility of the city councils that often engage private and public partnerships (Soci</w:t>
      </w:r>
      <w:r w:rsidRPr="0057040E">
        <w:rPr>
          <w:rFonts w:cs="Arial"/>
          <w:color w:val="000000"/>
          <w:szCs w:val="22"/>
        </w:rPr>
        <w:t>é</w:t>
      </w:r>
      <w:r w:rsidRPr="0057040E">
        <w:rPr>
          <w:rFonts w:eastAsia="Calibri" w:cs="Arial"/>
          <w:color w:val="auto"/>
          <w:szCs w:val="22"/>
        </w:rPr>
        <w:t>t</w:t>
      </w:r>
      <w:r w:rsidRPr="0057040E">
        <w:rPr>
          <w:rFonts w:cs="Arial"/>
          <w:color w:val="000000"/>
          <w:szCs w:val="22"/>
        </w:rPr>
        <w:t>é</w:t>
      </w:r>
      <w:r w:rsidRPr="0057040E">
        <w:rPr>
          <w:rFonts w:eastAsia="Calibri" w:cs="Arial"/>
          <w:color w:val="auto"/>
          <w:szCs w:val="22"/>
        </w:rPr>
        <w:t xml:space="preserve"> </w:t>
      </w:r>
      <w:proofErr w:type="spellStart"/>
      <w:r w:rsidRPr="0057040E">
        <w:rPr>
          <w:rFonts w:eastAsia="Calibri" w:cs="Arial"/>
          <w:color w:val="auto"/>
          <w:szCs w:val="22"/>
        </w:rPr>
        <w:t>d’</w:t>
      </w:r>
      <w:r w:rsidRPr="0057040E">
        <w:rPr>
          <w:rFonts w:cs="Arial"/>
          <w:color w:val="000000"/>
          <w:szCs w:val="22"/>
        </w:rPr>
        <w:t>é</w:t>
      </w:r>
      <w:r w:rsidRPr="0057040E">
        <w:rPr>
          <w:rFonts w:eastAsia="Calibri" w:cs="Arial"/>
          <w:color w:val="auto"/>
          <w:szCs w:val="22"/>
        </w:rPr>
        <w:t>conomie</w:t>
      </w:r>
      <w:proofErr w:type="spellEnd"/>
      <w:r w:rsidRPr="0057040E">
        <w:rPr>
          <w:rFonts w:eastAsia="Calibri" w:cs="Arial"/>
          <w:color w:val="auto"/>
          <w:szCs w:val="22"/>
        </w:rPr>
        <w:t xml:space="preserve"> </w:t>
      </w:r>
      <w:proofErr w:type="spellStart"/>
      <w:r w:rsidRPr="0057040E">
        <w:rPr>
          <w:rFonts w:eastAsia="Calibri" w:cs="Arial"/>
          <w:color w:val="auto"/>
          <w:szCs w:val="22"/>
        </w:rPr>
        <w:t>mixte</w:t>
      </w:r>
      <w:proofErr w:type="spellEnd"/>
      <w:r w:rsidRPr="0057040E">
        <w:rPr>
          <w:rFonts w:eastAsia="Calibri" w:cs="Arial"/>
          <w:color w:val="auto"/>
          <w:szCs w:val="22"/>
        </w:rPr>
        <w:t xml:space="preserve"> SEM) or solely private operators (VEGA and COKER) to manage and operate the individual Zeniths.</w:t>
      </w:r>
    </w:p>
    <w:p w14:paraId="2D232248" w14:textId="77777777" w:rsidR="00DB4FE5" w:rsidRPr="0057040E" w:rsidRDefault="00DB4FE5" w:rsidP="00DB4FE5">
      <w:pPr>
        <w:spacing w:after="200"/>
        <w:rPr>
          <w:rFonts w:eastAsia="Calibri" w:cs="Arial"/>
          <w:color w:val="auto"/>
          <w:sz w:val="24"/>
        </w:rPr>
      </w:pPr>
      <w:r w:rsidRPr="0057040E">
        <w:rPr>
          <w:rFonts w:cs="Arial"/>
          <w:color w:val="auto"/>
          <w:szCs w:val="22"/>
        </w:rPr>
        <w:t xml:space="preserve">It is difficult to confirm that the restrictive nature of the programming has hindered the openness of France towards international touring bands.  </w:t>
      </w:r>
      <w:r w:rsidRPr="0057040E">
        <w:rPr>
          <w:rFonts w:cs="Arial"/>
          <w:color w:val="auto"/>
          <w:szCs w:val="22"/>
          <w:lang w:val="fr-FR"/>
        </w:rPr>
        <w:t xml:space="preserve">At the colloque national Zenith </w:t>
      </w:r>
      <w:proofErr w:type="spellStart"/>
      <w:r w:rsidRPr="0057040E">
        <w:rPr>
          <w:rFonts w:cs="Arial"/>
          <w:color w:val="auto"/>
          <w:szCs w:val="22"/>
          <w:lang w:val="fr-FR"/>
        </w:rPr>
        <w:t>held</w:t>
      </w:r>
      <w:proofErr w:type="spellEnd"/>
      <w:r w:rsidRPr="0057040E">
        <w:rPr>
          <w:rFonts w:cs="Arial"/>
          <w:color w:val="auto"/>
          <w:szCs w:val="22"/>
          <w:lang w:val="fr-FR"/>
        </w:rPr>
        <w:t xml:space="preserve"> </w:t>
      </w:r>
      <w:proofErr w:type="spellStart"/>
      <w:r w:rsidRPr="0057040E">
        <w:rPr>
          <w:rFonts w:cs="Arial"/>
          <w:color w:val="auto"/>
          <w:szCs w:val="22"/>
          <w:lang w:val="fr-FR"/>
        </w:rPr>
        <w:t>in</w:t>
      </w:r>
      <w:proofErr w:type="spellEnd"/>
      <w:r w:rsidRPr="0057040E">
        <w:rPr>
          <w:rFonts w:cs="Arial"/>
          <w:color w:val="auto"/>
          <w:szCs w:val="22"/>
          <w:lang w:val="fr-FR"/>
        </w:rPr>
        <w:t xml:space="preserve"> 2013, the question of </w:t>
      </w:r>
      <w:r w:rsidRPr="0057040E">
        <w:rPr>
          <w:rFonts w:cs="Arial"/>
          <w:color w:val="auto"/>
          <w:szCs w:val="22"/>
        </w:rPr>
        <w:t>‘these specifications are constantly evolving. We have been discussing this for several years. We still can't come to an agreement’ (</w:t>
      </w:r>
      <w:proofErr w:type="spellStart"/>
      <w:r w:rsidRPr="0057040E">
        <w:rPr>
          <w:rFonts w:cs="Arial"/>
          <w:color w:val="auto"/>
          <w:szCs w:val="22"/>
          <w:lang w:val="en-US"/>
        </w:rPr>
        <w:t>Bloche</w:t>
      </w:r>
      <w:proofErr w:type="spellEnd"/>
      <w:r w:rsidRPr="0057040E">
        <w:rPr>
          <w:rFonts w:cs="Arial"/>
          <w:color w:val="auto"/>
          <w:szCs w:val="22"/>
          <w:vertAlign w:val="superscript"/>
          <w:lang w:val="en-US"/>
        </w:rPr>
        <w:footnoteReference w:id="54"/>
      </w:r>
      <w:r w:rsidRPr="0057040E">
        <w:rPr>
          <w:rFonts w:cs="Arial"/>
          <w:color w:val="auto"/>
          <w:szCs w:val="22"/>
          <w:lang w:val="en-US"/>
        </w:rPr>
        <w:t>, 2013, p.13).  The decision to alter the specifications is still contentious</w:t>
      </w:r>
    </w:p>
    <w:p w14:paraId="37E6F275" w14:textId="77777777" w:rsidR="00DB4FE5" w:rsidRPr="00FB2B93" w:rsidRDefault="00DB4FE5" w:rsidP="00DB4FE5">
      <w:pPr>
        <w:spacing w:line="240" w:lineRule="auto"/>
        <w:rPr>
          <w:rFonts w:cs="Arial"/>
        </w:rPr>
      </w:pPr>
      <w:r w:rsidRPr="00FB2B93">
        <w:rPr>
          <w:rFonts w:cs="Arial"/>
        </w:rPr>
        <w:br w:type="page"/>
      </w:r>
    </w:p>
    <w:p w14:paraId="776C22B4" w14:textId="77777777" w:rsidR="00DB4FE5" w:rsidRPr="00375410" w:rsidRDefault="00DB4FE5" w:rsidP="00DB4FE5">
      <w:pPr>
        <w:pStyle w:val="Heading2"/>
        <w:rPr>
          <w:shd w:val="clear" w:color="auto" w:fill="FFFFFF"/>
        </w:rPr>
      </w:pPr>
      <w:bookmarkStart w:id="488" w:name="_Toc530126819"/>
      <w:r w:rsidRPr="00375410">
        <w:lastRenderedPageBreak/>
        <w:t xml:space="preserve">ANNEX </w:t>
      </w:r>
      <w:r>
        <w:t>6</w:t>
      </w:r>
      <w:r w:rsidRPr="00375410">
        <w:t xml:space="preserve">: </w:t>
      </w:r>
      <w:r w:rsidRPr="00375410">
        <w:rPr>
          <w:shd w:val="clear" w:color="auto" w:fill="FFFFFF"/>
        </w:rPr>
        <w:t>LIST OF COMMUNES OF THE BORDEAUX M</w:t>
      </w:r>
      <w:r w:rsidRPr="00375410">
        <w:rPr>
          <w:color w:val="000000"/>
        </w:rPr>
        <w:t>É</w:t>
      </w:r>
      <w:r w:rsidRPr="00375410">
        <w:rPr>
          <w:shd w:val="clear" w:color="auto" w:fill="FFFFFF"/>
        </w:rPr>
        <w:t>TROPOLE AND PRESIDENTS OF THE CUB</w:t>
      </w:r>
      <w:r>
        <w:rPr>
          <w:shd w:val="clear" w:color="auto" w:fill="FFFFFF"/>
        </w:rPr>
        <w:t xml:space="preserve"> </w:t>
      </w:r>
      <w:r w:rsidRPr="00375410">
        <w:rPr>
          <w:shd w:val="clear" w:color="auto" w:fill="FFFFFF"/>
        </w:rPr>
        <w:t>/</w:t>
      </w:r>
      <w:r>
        <w:rPr>
          <w:shd w:val="clear" w:color="auto" w:fill="FFFFFF"/>
        </w:rPr>
        <w:t xml:space="preserve"> </w:t>
      </w:r>
      <w:r w:rsidRPr="00375410">
        <w:rPr>
          <w:shd w:val="clear" w:color="auto" w:fill="FFFFFF"/>
        </w:rPr>
        <w:t>BORDEAUX MÉTROPOLE</w:t>
      </w:r>
      <w:bookmarkEnd w:id="488"/>
    </w:p>
    <w:p w14:paraId="0A7C546C" w14:textId="77777777" w:rsidR="00DB4FE5" w:rsidRPr="00375410" w:rsidRDefault="00DB4FE5" w:rsidP="00DB4FE5">
      <w:pPr>
        <w:rPr>
          <w:rFonts w:cs="Arial"/>
          <w:b/>
          <w:color w:val="222222"/>
          <w:szCs w:val="22"/>
          <w:shd w:val="clear" w:color="auto" w:fill="FFFFFF"/>
        </w:rPr>
      </w:pPr>
    </w:p>
    <w:p w14:paraId="5EBF5E9E" w14:textId="77777777" w:rsidR="00DB4FE5" w:rsidRDefault="00DB4FE5" w:rsidP="00DB4FE5">
      <w:pPr>
        <w:rPr>
          <w:rFonts w:cs="Arial"/>
          <w:b/>
          <w:color w:val="222222"/>
          <w:szCs w:val="22"/>
          <w:shd w:val="clear" w:color="auto" w:fill="FFFFFF"/>
        </w:rPr>
      </w:pPr>
      <w:r w:rsidRPr="00375410">
        <w:rPr>
          <w:rFonts w:cs="Arial"/>
          <w:b/>
          <w:color w:val="222222"/>
          <w:szCs w:val="22"/>
          <w:shd w:val="clear" w:color="auto" w:fill="FFFFFF"/>
        </w:rPr>
        <w:t xml:space="preserve">List of communes of the Bordeaux </w:t>
      </w:r>
      <w:proofErr w:type="spellStart"/>
      <w:r w:rsidRPr="00375410">
        <w:rPr>
          <w:rFonts w:cs="Arial"/>
          <w:b/>
          <w:color w:val="222222"/>
          <w:szCs w:val="22"/>
          <w:shd w:val="clear" w:color="auto" w:fill="FFFFFF"/>
        </w:rPr>
        <w:t>M</w:t>
      </w:r>
      <w:r w:rsidRPr="00375410">
        <w:rPr>
          <w:rFonts w:cs="Arial"/>
          <w:b/>
          <w:color w:val="000000"/>
          <w:szCs w:val="22"/>
        </w:rPr>
        <w:t>é</w:t>
      </w:r>
      <w:r w:rsidRPr="00375410">
        <w:rPr>
          <w:rFonts w:cs="Arial"/>
          <w:b/>
          <w:color w:val="222222"/>
          <w:szCs w:val="22"/>
          <w:shd w:val="clear" w:color="auto" w:fill="FFFFFF"/>
        </w:rPr>
        <w:t>tropole</w:t>
      </w:r>
      <w:proofErr w:type="spellEnd"/>
    </w:p>
    <w:p w14:paraId="6E9DB3C1" w14:textId="77777777" w:rsidR="00DB4FE5" w:rsidRDefault="00DB4FE5" w:rsidP="00DB4FE5">
      <w:pPr>
        <w:rPr>
          <w:rFonts w:cs="Arial"/>
          <w:b/>
          <w:color w:val="222222"/>
          <w:szCs w:val="22"/>
          <w:shd w:val="clear" w:color="auto" w:fill="FFFFFF"/>
        </w:rPr>
      </w:pPr>
    </w:p>
    <w:tbl>
      <w:tblPr>
        <w:tblStyle w:val="TableGrid"/>
        <w:tblW w:w="8395" w:type="dxa"/>
        <w:tblLook w:val="04A0" w:firstRow="1" w:lastRow="0" w:firstColumn="1" w:lastColumn="0" w:noHBand="0" w:noVBand="1"/>
      </w:tblPr>
      <w:tblGrid>
        <w:gridCol w:w="2068"/>
        <w:gridCol w:w="2016"/>
        <w:gridCol w:w="2337"/>
        <w:gridCol w:w="1974"/>
      </w:tblGrid>
      <w:tr w:rsidR="00DB4FE5" w14:paraId="6B112F9D" w14:textId="77777777" w:rsidTr="003C21F5">
        <w:tc>
          <w:tcPr>
            <w:tcW w:w="2068" w:type="dxa"/>
          </w:tcPr>
          <w:p w14:paraId="3305E395"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Ambar</w:t>
            </w:r>
            <w:r w:rsidRPr="00375410">
              <w:rPr>
                <w:rFonts w:cs="Arial"/>
                <w:color w:val="000000"/>
                <w:szCs w:val="22"/>
              </w:rPr>
              <w:t>è</w:t>
            </w:r>
            <w:r w:rsidRPr="00375410">
              <w:rPr>
                <w:rFonts w:cs="Arial"/>
                <w:color w:val="222222"/>
                <w:szCs w:val="22"/>
                <w:shd w:val="clear" w:color="auto" w:fill="FFFFFF"/>
              </w:rPr>
              <w:t>s</w:t>
            </w:r>
            <w:proofErr w:type="spellEnd"/>
            <w:r w:rsidRPr="00375410">
              <w:rPr>
                <w:rFonts w:cs="Arial"/>
                <w:color w:val="222222"/>
                <w:szCs w:val="22"/>
                <w:shd w:val="clear" w:color="auto" w:fill="FFFFFF"/>
              </w:rPr>
              <w:t>-et-</w:t>
            </w:r>
            <w:proofErr w:type="spellStart"/>
            <w:r w:rsidRPr="00375410">
              <w:rPr>
                <w:rFonts w:cs="Arial"/>
                <w:color w:val="222222"/>
                <w:szCs w:val="22"/>
                <w:shd w:val="clear" w:color="auto" w:fill="FFFFFF"/>
              </w:rPr>
              <w:t>Lagrave</w:t>
            </w:r>
            <w:proofErr w:type="spellEnd"/>
          </w:p>
        </w:tc>
        <w:tc>
          <w:tcPr>
            <w:tcW w:w="2016" w:type="dxa"/>
          </w:tcPr>
          <w:p w14:paraId="03F89756"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Amb</w:t>
            </w:r>
            <w:r w:rsidRPr="00375410">
              <w:rPr>
                <w:rFonts w:cs="Arial"/>
                <w:color w:val="000000"/>
                <w:szCs w:val="22"/>
              </w:rPr>
              <w:t>è</w:t>
            </w:r>
            <w:r w:rsidRPr="00375410">
              <w:rPr>
                <w:rFonts w:cs="Arial"/>
                <w:color w:val="222222"/>
                <w:szCs w:val="22"/>
                <w:shd w:val="clear" w:color="auto" w:fill="FFFFFF"/>
              </w:rPr>
              <w:t>s</w:t>
            </w:r>
            <w:proofErr w:type="spellEnd"/>
            <w:r w:rsidRPr="00375410">
              <w:rPr>
                <w:rFonts w:cs="Arial"/>
                <w:color w:val="222222"/>
                <w:szCs w:val="22"/>
                <w:shd w:val="clear" w:color="auto" w:fill="FFFFFF"/>
              </w:rPr>
              <w:t xml:space="preserve"> </w:t>
            </w:r>
          </w:p>
        </w:tc>
        <w:tc>
          <w:tcPr>
            <w:tcW w:w="2337" w:type="dxa"/>
          </w:tcPr>
          <w:p w14:paraId="72D2674D"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Artigues</w:t>
            </w:r>
            <w:proofErr w:type="spellEnd"/>
            <w:r w:rsidRPr="00375410">
              <w:rPr>
                <w:rFonts w:cs="Arial"/>
                <w:color w:val="222222"/>
                <w:szCs w:val="22"/>
                <w:shd w:val="clear" w:color="auto" w:fill="FFFFFF"/>
              </w:rPr>
              <w:t>-</w:t>
            </w:r>
            <w:proofErr w:type="spellStart"/>
            <w:r w:rsidRPr="00375410">
              <w:rPr>
                <w:rFonts w:cs="Arial"/>
                <w:color w:val="222222"/>
                <w:szCs w:val="22"/>
                <w:shd w:val="clear" w:color="auto" w:fill="FFFFFF"/>
              </w:rPr>
              <w:t>pr</w:t>
            </w:r>
            <w:r w:rsidRPr="00375410">
              <w:rPr>
                <w:rFonts w:cs="Arial"/>
                <w:color w:val="000000"/>
                <w:szCs w:val="22"/>
              </w:rPr>
              <w:t>è</w:t>
            </w:r>
            <w:r w:rsidRPr="00375410">
              <w:rPr>
                <w:rFonts w:cs="Arial"/>
                <w:color w:val="222222"/>
                <w:szCs w:val="22"/>
                <w:shd w:val="clear" w:color="auto" w:fill="FFFFFF"/>
              </w:rPr>
              <w:t>s</w:t>
            </w:r>
            <w:proofErr w:type="spellEnd"/>
            <w:r w:rsidRPr="00375410">
              <w:rPr>
                <w:rFonts w:cs="Arial"/>
                <w:color w:val="222222"/>
                <w:szCs w:val="22"/>
                <w:shd w:val="clear" w:color="auto" w:fill="FFFFFF"/>
              </w:rPr>
              <w:t>-Bordeaux</w:t>
            </w:r>
          </w:p>
        </w:tc>
        <w:tc>
          <w:tcPr>
            <w:tcW w:w="1974" w:type="dxa"/>
          </w:tcPr>
          <w:p w14:paraId="0CD1E37F"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Bassens</w:t>
            </w:r>
            <w:proofErr w:type="spellEnd"/>
          </w:p>
        </w:tc>
      </w:tr>
      <w:tr w:rsidR="00DB4FE5" w14:paraId="17C74894" w14:textId="77777777" w:rsidTr="003C21F5">
        <w:tc>
          <w:tcPr>
            <w:tcW w:w="2068" w:type="dxa"/>
          </w:tcPr>
          <w:p w14:paraId="0D5C87E2"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B</w:t>
            </w:r>
            <w:r w:rsidRPr="00375410">
              <w:rPr>
                <w:rFonts w:cs="Arial"/>
                <w:color w:val="000000"/>
                <w:szCs w:val="22"/>
              </w:rPr>
              <w:t>è</w:t>
            </w:r>
            <w:r w:rsidRPr="00375410">
              <w:rPr>
                <w:rFonts w:cs="Arial"/>
                <w:color w:val="222222"/>
                <w:szCs w:val="22"/>
                <w:shd w:val="clear" w:color="auto" w:fill="FFFFFF"/>
              </w:rPr>
              <w:t>gles</w:t>
            </w:r>
            <w:proofErr w:type="spellEnd"/>
          </w:p>
        </w:tc>
        <w:tc>
          <w:tcPr>
            <w:tcW w:w="2016" w:type="dxa"/>
          </w:tcPr>
          <w:p w14:paraId="31D5A7AB"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Blanquefort</w:t>
            </w:r>
            <w:proofErr w:type="spellEnd"/>
          </w:p>
        </w:tc>
        <w:tc>
          <w:tcPr>
            <w:tcW w:w="2337" w:type="dxa"/>
          </w:tcPr>
          <w:p w14:paraId="6C8E184B"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Bordeaux</w:t>
            </w:r>
          </w:p>
        </w:tc>
        <w:tc>
          <w:tcPr>
            <w:tcW w:w="1974" w:type="dxa"/>
          </w:tcPr>
          <w:p w14:paraId="2246F8E6"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Bouliac</w:t>
            </w:r>
            <w:proofErr w:type="spellEnd"/>
          </w:p>
        </w:tc>
      </w:tr>
      <w:tr w:rsidR="00DB4FE5" w14:paraId="3B0E3A7D" w14:textId="77777777" w:rsidTr="003C21F5">
        <w:tc>
          <w:tcPr>
            <w:tcW w:w="2068" w:type="dxa"/>
          </w:tcPr>
          <w:p w14:paraId="53381202"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Bruges</w:t>
            </w:r>
          </w:p>
        </w:tc>
        <w:tc>
          <w:tcPr>
            <w:tcW w:w="2016" w:type="dxa"/>
          </w:tcPr>
          <w:p w14:paraId="2917B211"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Carbon-White</w:t>
            </w:r>
          </w:p>
        </w:tc>
        <w:tc>
          <w:tcPr>
            <w:tcW w:w="2337" w:type="dxa"/>
          </w:tcPr>
          <w:p w14:paraId="0D16F9C4"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Cenon</w:t>
            </w:r>
          </w:p>
        </w:tc>
        <w:tc>
          <w:tcPr>
            <w:tcW w:w="1974" w:type="dxa"/>
          </w:tcPr>
          <w:p w14:paraId="45788189"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Eysines</w:t>
            </w:r>
            <w:proofErr w:type="spellEnd"/>
          </w:p>
        </w:tc>
      </w:tr>
      <w:tr w:rsidR="00DB4FE5" w14:paraId="1B961B93" w14:textId="77777777" w:rsidTr="003C21F5">
        <w:tc>
          <w:tcPr>
            <w:tcW w:w="2068" w:type="dxa"/>
          </w:tcPr>
          <w:p w14:paraId="2BE69F75"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Floirac</w:t>
            </w:r>
            <w:proofErr w:type="spellEnd"/>
          </w:p>
        </w:tc>
        <w:tc>
          <w:tcPr>
            <w:tcW w:w="2016" w:type="dxa"/>
          </w:tcPr>
          <w:p w14:paraId="4980215F"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Gradignan</w:t>
            </w:r>
            <w:proofErr w:type="spellEnd"/>
          </w:p>
        </w:tc>
        <w:tc>
          <w:tcPr>
            <w:tcW w:w="2337" w:type="dxa"/>
          </w:tcPr>
          <w:p w14:paraId="538D197E"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 xml:space="preserve">Le </w:t>
            </w:r>
            <w:proofErr w:type="spellStart"/>
            <w:r w:rsidRPr="00375410">
              <w:rPr>
                <w:rFonts w:cs="Arial"/>
                <w:color w:val="222222"/>
                <w:szCs w:val="22"/>
                <w:shd w:val="clear" w:color="auto" w:fill="FFFFFF"/>
              </w:rPr>
              <w:t>Bouscat</w:t>
            </w:r>
            <w:proofErr w:type="spellEnd"/>
          </w:p>
        </w:tc>
        <w:tc>
          <w:tcPr>
            <w:tcW w:w="1974" w:type="dxa"/>
          </w:tcPr>
          <w:p w14:paraId="6717EAC3"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 xml:space="preserve">Le </w:t>
            </w:r>
            <w:proofErr w:type="spellStart"/>
            <w:r w:rsidRPr="00375410">
              <w:rPr>
                <w:rFonts w:cs="Arial"/>
                <w:color w:val="222222"/>
                <w:szCs w:val="22"/>
                <w:shd w:val="clear" w:color="auto" w:fill="FFFFFF"/>
              </w:rPr>
              <w:t>Haillan</w:t>
            </w:r>
            <w:proofErr w:type="spellEnd"/>
          </w:p>
        </w:tc>
      </w:tr>
      <w:tr w:rsidR="00DB4FE5" w14:paraId="5F80ED7C" w14:textId="77777777" w:rsidTr="003C21F5">
        <w:tc>
          <w:tcPr>
            <w:tcW w:w="2068" w:type="dxa"/>
          </w:tcPr>
          <w:p w14:paraId="68AC9CFC"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 xml:space="preserve">Le </w:t>
            </w:r>
            <w:proofErr w:type="spellStart"/>
            <w:r w:rsidRPr="00375410">
              <w:rPr>
                <w:rFonts w:cs="Arial"/>
                <w:color w:val="222222"/>
                <w:szCs w:val="22"/>
                <w:shd w:val="clear" w:color="auto" w:fill="FFFFFF"/>
              </w:rPr>
              <w:t>Taillan</w:t>
            </w:r>
            <w:proofErr w:type="spellEnd"/>
            <w:r w:rsidRPr="00375410">
              <w:rPr>
                <w:rFonts w:cs="Arial"/>
                <w:color w:val="222222"/>
                <w:szCs w:val="22"/>
                <w:shd w:val="clear" w:color="auto" w:fill="FFFFFF"/>
              </w:rPr>
              <w:t>-M</w:t>
            </w:r>
            <w:r w:rsidRPr="00375410">
              <w:rPr>
                <w:rFonts w:cs="Arial"/>
                <w:color w:val="000000"/>
                <w:szCs w:val="22"/>
              </w:rPr>
              <w:t>é</w:t>
            </w:r>
            <w:r w:rsidRPr="00375410">
              <w:rPr>
                <w:rFonts w:cs="Arial"/>
                <w:color w:val="222222"/>
                <w:szCs w:val="22"/>
                <w:shd w:val="clear" w:color="auto" w:fill="FFFFFF"/>
              </w:rPr>
              <w:t>doc</w:t>
            </w:r>
          </w:p>
        </w:tc>
        <w:tc>
          <w:tcPr>
            <w:tcW w:w="2016" w:type="dxa"/>
          </w:tcPr>
          <w:p w14:paraId="410F4D6F"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Lormont</w:t>
            </w:r>
            <w:proofErr w:type="spellEnd"/>
          </w:p>
        </w:tc>
        <w:tc>
          <w:tcPr>
            <w:tcW w:w="2337" w:type="dxa"/>
          </w:tcPr>
          <w:p w14:paraId="031A65A8"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Martignas</w:t>
            </w:r>
            <w:proofErr w:type="spellEnd"/>
            <w:r w:rsidRPr="00375410">
              <w:rPr>
                <w:rFonts w:cs="Arial"/>
                <w:color w:val="222222"/>
                <w:szCs w:val="22"/>
                <w:shd w:val="clear" w:color="auto" w:fill="FFFFFF"/>
              </w:rPr>
              <w:t>-sur-</w:t>
            </w:r>
            <w:proofErr w:type="spellStart"/>
            <w:r w:rsidRPr="00375410">
              <w:rPr>
                <w:rFonts w:cs="Arial"/>
                <w:color w:val="222222"/>
                <w:szCs w:val="22"/>
                <w:shd w:val="clear" w:color="auto" w:fill="FFFFFF"/>
              </w:rPr>
              <w:t>Jalle</w:t>
            </w:r>
            <w:proofErr w:type="spellEnd"/>
          </w:p>
        </w:tc>
        <w:tc>
          <w:tcPr>
            <w:tcW w:w="1974" w:type="dxa"/>
          </w:tcPr>
          <w:p w14:paraId="26BA98B4"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M</w:t>
            </w:r>
            <w:r w:rsidRPr="00375410">
              <w:rPr>
                <w:rFonts w:cs="Arial"/>
                <w:color w:val="000000"/>
                <w:szCs w:val="22"/>
              </w:rPr>
              <w:t>é</w:t>
            </w:r>
            <w:r w:rsidRPr="00375410">
              <w:rPr>
                <w:rFonts w:cs="Arial"/>
                <w:color w:val="222222"/>
                <w:szCs w:val="22"/>
                <w:shd w:val="clear" w:color="auto" w:fill="FFFFFF"/>
              </w:rPr>
              <w:t>rignac</w:t>
            </w:r>
            <w:proofErr w:type="spellEnd"/>
          </w:p>
        </w:tc>
      </w:tr>
      <w:tr w:rsidR="00DB4FE5" w14:paraId="43BF9CF1" w14:textId="77777777" w:rsidTr="003C21F5">
        <w:tc>
          <w:tcPr>
            <w:tcW w:w="2068" w:type="dxa"/>
          </w:tcPr>
          <w:p w14:paraId="70239273"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Parempuyre</w:t>
            </w:r>
            <w:proofErr w:type="spellEnd"/>
          </w:p>
        </w:tc>
        <w:tc>
          <w:tcPr>
            <w:tcW w:w="2016" w:type="dxa"/>
          </w:tcPr>
          <w:p w14:paraId="1FB62EE7"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Pessac</w:t>
            </w:r>
          </w:p>
        </w:tc>
        <w:tc>
          <w:tcPr>
            <w:tcW w:w="2337" w:type="dxa"/>
          </w:tcPr>
          <w:p w14:paraId="2B3227C4"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Saint-Aubin-de- M</w:t>
            </w:r>
            <w:r w:rsidRPr="00375410">
              <w:rPr>
                <w:rFonts w:cs="Arial"/>
                <w:color w:val="000000"/>
                <w:szCs w:val="22"/>
              </w:rPr>
              <w:t>é</w:t>
            </w:r>
            <w:r w:rsidRPr="00375410">
              <w:rPr>
                <w:rFonts w:cs="Arial"/>
                <w:color w:val="222222"/>
                <w:szCs w:val="22"/>
                <w:shd w:val="clear" w:color="auto" w:fill="FFFFFF"/>
              </w:rPr>
              <w:t>doc</w:t>
            </w:r>
          </w:p>
        </w:tc>
        <w:tc>
          <w:tcPr>
            <w:tcW w:w="1974" w:type="dxa"/>
          </w:tcPr>
          <w:p w14:paraId="3E2C477F"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Saint-Louis-de-</w:t>
            </w:r>
            <w:proofErr w:type="spellStart"/>
            <w:r w:rsidRPr="00375410">
              <w:rPr>
                <w:rFonts w:cs="Arial"/>
                <w:color w:val="222222"/>
                <w:szCs w:val="22"/>
                <w:shd w:val="clear" w:color="auto" w:fill="FFFFFF"/>
              </w:rPr>
              <w:t>Montferrand</w:t>
            </w:r>
            <w:proofErr w:type="spellEnd"/>
          </w:p>
        </w:tc>
      </w:tr>
      <w:tr w:rsidR="00DB4FE5" w14:paraId="5F46C28C" w14:textId="77777777" w:rsidTr="003C21F5">
        <w:tc>
          <w:tcPr>
            <w:tcW w:w="2068" w:type="dxa"/>
          </w:tcPr>
          <w:p w14:paraId="28F4A02B"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Saint-</w:t>
            </w:r>
            <w:proofErr w:type="spellStart"/>
            <w:r w:rsidRPr="00375410">
              <w:rPr>
                <w:rFonts w:cs="Arial"/>
                <w:color w:val="222222"/>
                <w:szCs w:val="22"/>
                <w:shd w:val="clear" w:color="auto" w:fill="FFFFFF"/>
              </w:rPr>
              <w:t>M</w:t>
            </w:r>
            <w:r w:rsidRPr="00375410">
              <w:rPr>
                <w:rFonts w:cs="Arial"/>
                <w:color w:val="000000"/>
                <w:szCs w:val="22"/>
              </w:rPr>
              <w:t>é</w:t>
            </w:r>
            <w:r w:rsidRPr="00375410">
              <w:rPr>
                <w:rFonts w:cs="Arial"/>
                <w:color w:val="222222"/>
                <w:szCs w:val="22"/>
                <w:shd w:val="clear" w:color="auto" w:fill="FFFFFF"/>
              </w:rPr>
              <w:t>dard</w:t>
            </w:r>
            <w:proofErr w:type="spellEnd"/>
            <w:r w:rsidRPr="00375410">
              <w:rPr>
                <w:rFonts w:cs="Arial"/>
                <w:color w:val="222222"/>
                <w:szCs w:val="22"/>
                <w:shd w:val="clear" w:color="auto" w:fill="FFFFFF"/>
              </w:rPr>
              <w:t>-</w:t>
            </w:r>
            <w:proofErr w:type="spellStart"/>
            <w:r w:rsidRPr="00375410">
              <w:rPr>
                <w:rFonts w:cs="Arial"/>
                <w:color w:val="222222"/>
                <w:szCs w:val="22"/>
                <w:shd w:val="clear" w:color="auto" w:fill="FFFFFF"/>
              </w:rPr>
              <w:t>en-Jalles</w:t>
            </w:r>
            <w:proofErr w:type="spellEnd"/>
          </w:p>
        </w:tc>
        <w:tc>
          <w:tcPr>
            <w:tcW w:w="2016" w:type="dxa"/>
          </w:tcPr>
          <w:p w14:paraId="4BB16A90" w14:textId="77777777" w:rsidR="00DB4FE5" w:rsidRDefault="00DB4FE5" w:rsidP="003C21F5">
            <w:pPr>
              <w:spacing w:line="240" w:lineRule="auto"/>
              <w:rPr>
                <w:rFonts w:cs="Arial"/>
                <w:b/>
                <w:color w:val="222222"/>
                <w:szCs w:val="22"/>
                <w:shd w:val="clear" w:color="auto" w:fill="FFFFFF"/>
              </w:rPr>
            </w:pPr>
            <w:r w:rsidRPr="00375410">
              <w:rPr>
                <w:rFonts w:cs="Arial"/>
                <w:color w:val="222222"/>
                <w:szCs w:val="22"/>
                <w:shd w:val="clear" w:color="auto" w:fill="FFFFFF"/>
              </w:rPr>
              <w:t>Saint-Vincent-de-Paul</w:t>
            </w:r>
          </w:p>
        </w:tc>
        <w:tc>
          <w:tcPr>
            <w:tcW w:w="2337" w:type="dxa"/>
          </w:tcPr>
          <w:p w14:paraId="7051E117"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Talence</w:t>
            </w:r>
            <w:proofErr w:type="spellEnd"/>
          </w:p>
        </w:tc>
        <w:tc>
          <w:tcPr>
            <w:tcW w:w="1974" w:type="dxa"/>
          </w:tcPr>
          <w:p w14:paraId="103513D6" w14:textId="77777777" w:rsidR="00DB4FE5" w:rsidRDefault="00DB4FE5" w:rsidP="003C21F5">
            <w:pPr>
              <w:spacing w:line="240" w:lineRule="auto"/>
              <w:rPr>
                <w:rFonts w:cs="Arial"/>
                <w:b/>
                <w:color w:val="222222"/>
                <w:szCs w:val="22"/>
                <w:shd w:val="clear" w:color="auto" w:fill="FFFFFF"/>
              </w:rPr>
            </w:pPr>
            <w:proofErr w:type="spellStart"/>
            <w:r w:rsidRPr="00375410">
              <w:rPr>
                <w:rFonts w:cs="Arial"/>
                <w:color w:val="222222"/>
                <w:szCs w:val="22"/>
                <w:shd w:val="clear" w:color="auto" w:fill="FFFFFF"/>
              </w:rPr>
              <w:t>Villenave-d’Ornon</w:t>
            </w:r>
            <w:proofErr w:type="spellEnd"/>
          </w:p>
        </w:tc>
      </w:tr>
    </w:tbl>
    <w:p w14:paraId="38A24B7A" w14:textId="77777777" w:rsidR="00DB4FE5" w:rsidRDefault="00DB4FE5" w:rsidP="00DB4FE5">
      <w:pPr>
        <w:rPr>
          <w:rFonts w:cs="Arial"/>
          <w:b/>
          <w:color w:val="222222"/>
          <w:szCs w:val="22"/>
          <w:shd w:val="clear" w:color="auto" w:fill="FFFFFF"/>
        </w:rPr>
      </w:pPr>
    </w:p>
    <w:p w14:paraId="45366043" w14:textId="77777777" w:rsidR="00DB4FE5" w:rsidRPr="00375410" w:rsidRDefault="00DB4FE5" w:rsidP="00DB4FE5">
      <w:pPr>
        <w:rPr>
          <w:rFonts w:cs="Arial"/>
          <w:color w:val="auto"/>
          <w:sz w:val="24"/>
        </w:rPr>
      </w:pPr>
      <w:r w:rsidRPr="00375410">
        <w:rPr>
          <w:rFonts w:cs="Arial"/>
          <w:b/>
          <w:color w:val="222222"/>
          <w:szCs w:val="22"/>
          <w:shd w:val="clear" w:color="auto" w:fill="FFFFFF"/>
        </w:rPr>
        <w:t xml:space="preserve">Presidents of the CUB/Bordeaux </w:t>
      </w:r>
      <w:proofErr w:type="spellStart"/>
      <w:r w:rsidRPr="00375410">
        <w:rPr>
          <w:rFonts w:cs="Arial"/>
          <w:b/>
          <w:color w:val="222222"/>
          <w:szCs w:val="22"/>
          <w:shd w:val="clear" w:color="auto" w:fill="FFFFFF"/>
        </w:rPr>
        <w:t>Métropole</w:t>
      </w:r>
      <w:proofErr w:type="spellEnd"/>
      <w:r w:rsidRPr="00375410">
        <w:rPr>
          <w:rFonts w:cs="Arial"/>
          <w:b/>
          <w:color w:val="222222"/>
          <w:szCs w:val="22"/>
          <w:shd w:val="clear" w:color="auto" w:fill="FFFFFF"/>
        </w:rPr>
        <w:t xml:space="preserve"> </w:t>
      </w:r>
    </w:p>
    <w:p w14:paraId="5217B51E" w14:textId="77777777" w:rsidR="00DB4FE5" w:rsidRPr="00375410" w:rsidRDefault="00DB4FE5" w:rsidP="00DB4FE5">
      <w:pPr>
        <w:spacing w:line="240" w:lineRule="auto"/>
        <w:rPr>
          <w:rFonts w:cs="Arial"/>
          <w:color w:val="auto"/>
          <w:sz w:val="24"/>
        </w:rPr>
      </w:pPr>
    </w:p>
    <w:tbl>
      <w:tblPr>
        <w:tblW w:w="83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1638"/>
        <w:gridCol w:w="1092"/>
        <w:gridCol w:w="3583"/>
      </w:tblGrid>
      <w:tr w:rsidR="00DB4FE5" w:rsidRPr="00375410" w14:paraId="7E67D364" w14:textId="77777777" w:rsidTr="003C21F5">
        <w:tc>
          <w:tcPr>
            <w:tcW w:w="2068" w:type="dxa"/>
            <w:vAlign w:val="center"/>
          </w:tcPr>
          <w:p w14:paraId="728C2460" w14:textId="77777777" w:rsidR="00DB4FE5" w:rsidRPr="00375410" w:rsidRDefault="00DB4FE5" w:rsidP="003C21F5">
            <w:pPr>
              <w:spacing w:line="240" w:lineRule="auto"/>
              <w:rPr>
                <w:rFonts w:cs="Arial"/>
                <w:b/>
                <w:color w:val="222222"/>
                <w:szCs w:val="22"/>
                <w:shd w:val="clear" w:color="auto" w:fill="FFFFFF"/>
              </w:rPr>
            </w:pPr>
            <w:r w:rsidRPr="00375410">
              <w:rPr>
                <w:rFonts w:cs="Arial"/>
                <w:b/>
                <w:color w:val="222222"/>
                <w:szCs w:val="22"/>
                <w:shd w:val="clear" w:color="auto" w:fill="FFFFFF"/>
              </w:rPr>
              <w:t>President</w:t>
            </w:r>
          </w:p>
        </w:tc>
        <w:tc>
          <w:tcPr>
            <w:tcW w:w="1638" w:type="dxa"/>
            <w:vAlign w:val="center"/>
          </w:tcPr>
          <w:p w14:paraId="055C66F9" w14:textId="77777777" w:rsidR="00DB4FE5" w:rsidRPr="00375410" w:rsidRDefault="00DB4FE5" w:rsidP="003C21F5">
            <w:pPr>
              <w:spacing w:line="240" w:lineRule="auto"/>
              <w:rPr>
                <w:rFonts w:cs="Arial"/>
                <w:b/>
                <w:color w:val="222222"/>
                <w:szCs w:val="22"/>
                <w:shd w:val="clear" w:color="auto" w:fill="FFFFFF"/>
              </w:rPr>
            </w:pPr>
            <w:r w:rsidRPr="00375410">
              <w:rPr>
                <w:rFonts w:cs="Arial"/>
                <w:b/>
                <w:color w:val="222222"/>
                <w:szCs w:val="22"/>
                <w:shd w:val="clear" w:color="auto" w:fill="FFFFFF"/>
              </w:rPr>
              <w:t>Duration of terms</w:t>
            </w:r>
          </w:p>
        </w:tc>
        <w:tc>
          <w:tcPr>
            <w:tcW w:w="1092" w:type="dxa"/>
            <w:vAlign w:val="center"/>
          </w:tcPr>
          <w:p w14:paraId="44E707BE" w14:textId="77777777" w:rsidR="00DB4FE5" w:rsidRPr="00375410" w:rsidRDefault="00DB4FE5" w:rsidP="003C21F5">
            <w:pPr>
              <w:spacing w:line="240" w:lineRule="auto"/>
              <w:rPr>
                <w:rFonts w:cs="Arial"/>
                <w:b/>
                <w:color w:val="222222"/>
                <w:szCs w:val="22"/>
                <w:shd w:val="clear" w:color="auto" w:fill="FFFFFF"/>
              </w:rPr>
            </w:pPr>
            <w:r w:rsidRPr="00375410">
              <w:rPr>
                <w:rFonts w:cs="Arial"/>
                <w:b/>
                <w:color w:val="222222"/>
                <w:szCs w:val="22"/>
                <w:shd w:val="clear" w:color="auto" w:fill="FFFFFF"/>
              </w:rPr>
              <w:t>Political party</w:t>
            </w:r>
          </w:p>
        </w:tc>
        <w:tc>
          <w:tcPr>
            <w:tcW w:w="3583" w:type="dxa"/>
            <w:vAlign w:val="center"/>
          </w:tcPr>
          <w:p w14:paraId="6E20E115" w14:textId="77777777" w:rsidR="00DB4FE5" w:rsidRPr="00375410" w:rsidRDefault="00DB4FE5" w:rsidP="003C21F5">
            <w:pPr>
              <w:spacing w:line="240" w:lineRule="auto"/>
              <w:rPr>
                <w:rFonts w:cs="Arial"/>
                <w:b/>
                <w:color w:val="222222"/>
                <w:szCs w:val="22"/>
                <w:shd w:val="clear" w:color="auto" w:fill="FFFFFF"/>
              </w:rPr>
            </w:pPr>
            <w:proofErr w:type="spellStart"/>
            <w:r w:rsidRPr="00375410">
              <w:rPr>
                <w:rFonts w:cs="Arial"/>
                <w:b/>
                <w:i/>
                <w:color w:val="222222"/>
                <w:szCs w:val="22"/>
                <w:shd w:val="clear" w:color="auto" w:fill="FFFFFF"/>
              </w:rPr>
              <w:t>Cumal</w:t>
            </w:r>
            <w:proofErr w:type="spellEnd"/>
            <w:r w:rsidRPr="00375410">
              <w:rPr>
                <w:rFonts w:cs="Arial"/>
                <w:b/>
                <w:i/>
                <w:color w:val="222222"/>
                <w:szCs w:val="22"/>
                <w:shd w:val="clear" w:color="auto" w:fill="FFFFFF"/>
              </w:rPr>
              <w:t xml:space="preserve"> de </w:t>
            </w:r>
            <w:proofErr w:type="spellStart"/>
            <w:r w:rsidRPr="00375410">
              <w:rPr>
                <w:rFonts w:cs="Arial"/>
                <w:b/>
                <w:i/>
                <w:color w:val="222222"/>
                <w:szCs w:val="22"/>
                <w:shd w:val="clear" w:color="auto" w:fill="FFFFFF"/>
              </w:rPr>
              <w:t>madat</w:t>
            </w:r>
            <w:proofErr w:type="spellEnd"/>
            <w:r w:rsidRPr="00375410">
              <w:rPr>
                <w:rFonts w:cs="Arial"/>
                <w:b/>
                <w:color w:val="222222"/>
                <w:szCs w:val="22"/>
                <w:shd w:val="clear" w:color="auto" w:fill="FFFFFF"/>
              </w:rPr>
              <w:t xml:space="preserve"> (other positions held during the period)</w:t>
            </w:r>
          </w:p>
        </w:tc>
      </w:tr>
      <w:tr w:rsidR="00DB4FE5" w:rsidRPr="00375410" w14:paraId="25CFFACE" w14:textId="77777777" w:rsidTr="003C21F5">
        <w:tc>
          <w:tcPr>
            <w:tcW w:w="2068" w:type="dxa"/>
          </w:tcPr>
          <w:p w14:paraId="7025B1C4"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 xml:space="preserve">Jacques </w:t>
            </w:r>
            <w:proofErr w:type="spellStart"/>
            <w:r w:rsidRPr="00375410">
              <w:rPr>
                <w:rFonts w:cs="Arial"/>
                <w:color w:val="222222"/>
                <w:szCs w:val="22"/>
                <w:shd w:val="clear" w:color="auto" w:fill="FFFFFF"/>
              </w:rPr>
              <w:t>Chaban</w:t>
            </w:r>
            <w:proofErr w:type="spellEnd"/>
            <w:r w:rsidRPr="00375410">
              <w:rPr>
                <w:rFonts w:cs="Arial"/>
                <w:color w:val="222222"/>
                <w:szCs w:val="22"/>
                <w:shd w:val="clear" w:color="auto" w:fill="FFFFFF"/>
              </w:rPr>
              <w:t>-Delmas</w:t>
            </w:r>
          </w:p>
        </w:tc>
        <w:tc>
          <w:tcPr>
            <w:tcW w:w="1638" w:type="dxa"/>
          </w:tcPr>
          <w:p w14:paraId="71219194"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1967-1977</w:t>
            </w:r>
          </w:p>
        </w:tc>
        <w:tc>
          <w:tcPr>
            <w:tcW w:w="1092" w:type="dxa"/>
          </w:tcPr>
          <w:p w14:paraId="2FDAD1D4"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UDR</w:t>
            </w:r>
          </w:p>
        </w:tc>
        <w:tc>
          <w:tcPr>
            <w:tcW w:w="3583" w:type="dxa"/>
          </w:tcPr>
          <w:p w14:paraId="78B07D9D"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Mayor of Bordeaux (1947-1995), President of the National Assembly (1958-1969/1978-1981/1986-1988)</w:t>
            </w:r>
            <w:r>
              <w:rPr>
                <w:rFonts w:cs="Arial"/>
                <w:color w:val="222222"/>
                <w:szCs w:val="22"/>
                <w:shd w:val="clear" w:color="auto" w:fill="FFFFFF"/>
              </w:rPr>
              <w:t xml:space="preserve"> </w:t>
            </w:r>
            <w:r w:rsidRPr="00375410">
              <w:rPr>
                <w:rFonts w:cs="Arial"/>
                <w:color w:val="222222"/>
                <w:szCs w:val="22"/>
                <w:shd w:val="clear" w:color="auto" w:fill="FFFFFF"/>
              </w:rPr>
              <w:t>President Regional Council of Aquitaine Deputy for Gironde in the National Assembly, Prime minister (1969-1972)</w:t>
            </w:r>
          </w:p>
        </w:tc>
      </w:tr>
      <w:tr w:rsidR="00DB4FE5" w:rsidRPr="00375410" w14:paraId="3A130349" w14:textId="77777777" w:rsidTr="003C21F5">
        <w:tc>
          <w:tcPr>
            <w:tcW w:w="2068" w:type="dxa"/>
          </w:tcPr>
          <w:p w14:paraId="36D57399"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Michel Sainte-Marie</w:t>
            </w:r>
          </w:p>
        </w:tc>
        <w:tc>
          <w:tcPr>
            <w:tcW w:w="1638" w:type="dxa"/>
          </w:tcPr>
          <w:p w14:paraId="35C0885A"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1977-1983</w:t>
            </w:r>
          </w:p>
        </w:tc>
        <w:tc>
          <w:tcPr>
            <w:tcW w:w="1092" w:type="dxa"/>
          </w:tcPr>
          <w:p w14:paraId="363BC162"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PS</w:t>
            </w:r>
          </w:p>
        </w:tc>
        <w:tc>
          <w:tcPr>
            <w:tcW w:w="3583" w:type="dxa"/>
          </w:tcPr>
          <w:p w14:paraId="2D769A87"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 xml:space="preserve">Mayor of </w:t>
            </w:r>
            <w:proofErr w:type="spellStart"/>
            <w:r w:rsidRPr="00375410">
              <w:rPr>
                <w:rFonts w:cs="Arial"/>
                <w:color w:val="222222"/>
                <w:szCs w:val="22"/>
                <w:shd w:val="clear" w:color="auto" w:fill="FFFFFF"/>
              </w:rPr>
              <w:t>M</w:t>
            </w:r>
            <w:r w:rsidRPr="00375410">
              <w:rPr>
                <w:rFonts w:cs="Arial"/>
                <w:color w:val="000000"/>
                <w:szCs w:val="22"/>
              </w:rPr>
              <w:t>é</w:t>
            </w:r>
            <w:r w:rsidRPr="00375410">
              <w:rPr>
                <w:rFonts w:cs="Arial"/>
                <w:color w:val="222222"/>
                <w:szCs w:val="22"/>
                <w:shd w:val="clear" w:color="auto" w:fill="FFFFFF"/>
              </w:rPr>
              <w:t>rignac</w:t>
            </w:r>
            <w:proofErr w:type="spellEnd"/>
            <w:r w:rsidRPr="00375410">
              <w:rPr>
                <w:rFonts w:cs="Arial"/>
                <w:color w:val="222222"/>
                <w:szCs w:val="22"/>
                <w:shd w:val="clear" w:color="auto" w:fill="FFFFFF"/>
              </w:rPr>
              <w:t xml:space="preserve"> (1974-2014)</w:t>
            </w:r>
            <w:r>
              <w:rPr>
                <w:rFonts w:cs="Arial"/>
                <w:color w:val="222222"/>
                <w:szCs w:val="22"/>
                <w:shd w:val="clear" w:color="auto" w:fill="FFFFFF"/>
              </w:rPr>
              <w:t xml:space="preserve"> </w:t>
            </w:r>
            <w:r w:rsidRPr="00375410">
              <w:rPr>
                <w:rFonts w:cs="Arial"/>
                <w:color w:val="222222"/>
                <w:szCs w:val="22"/>
                <w:shd w:val="clear" w:color="auto" w:fill="FFFFFF"/>
              </w:rPr>
              <w:t>Member of the Gironde in the National Assembly (1973-2012)</w:t>
            </w:r>
          </w:p>
        </w:tc>
      </w:tr>
      <w:tr w:rsidR="00DB4FE5" w:rsidRPr="00375410" w14:paraId="1676C0CD" w14:textId="77777777" w:rsidTr="003C21F5">
        <w:tc>
          <w:tcPr>
            <w:tcW w:w="2068" w:type="dxa"/>
          </w:tcPr>
          <w:p w14:paraId="0671E3FC"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 xml:space="preserve">Jacques </w:t>
            </w:r>
            <w:proofErr w:type="spellStart"/>
            <w:r w:rsidRPr="00375410">
              <w:rPr>
                <w:rFonts w:cs="Arial"/>
                <w:color w:val="222222"/>
                <w:szCs w:val="22"/>
                <w:shd w:val="clear" w:color="auto" w:fill="FFFFFF"/>
              </w:rPr>
              <w:t>Chaban</w:t>
            </w:r>
            <w:proofErr w:type="spellEnd"/>
            <w:r w:rsidRPr="00375410">
              <w:rPr>
                <w:rFonts w:cs="Arial"/>
                <w:color w:val="222222"/>
                <w:szCs w:val="22"/>
                <w:shd w:val="clear" w:color="auto" w:fill="FFFFFF"/>
              </w:rPr>
              <w:t>-Delmas</w:t>
            </w:r>
          </w:p>
        </w:tc>
        <w:tc>
          <w:tcPr>
            <w:tcW w:w="1638" w:type="dxa"/>
          </w:tcPr>
          <w:p w14:paraId="5A43F391"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1983-1995</w:t>
            </w:r>
          </w:p>
        </w:tc>
        <w:tc>
          <w:tcPr>
            <w:tcW w:w="1092" w:type="dxa"/>
          </w:tcPr>
          <w:p w14:paraId="7BE3E447"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RPR</w:t>
            </w:r>
          </w:p>
        </w:tc>
        <w:tc>
          <w:tcPr>
            <w:tcW w:w="3583" w:type="dxa"/>
          </w:tcPr>
          <w:p w14:paraId="70B9797E"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As above</w:t>
            </w:r>
          </w:p>
        </w:tc>
      </w:tr>
      <w:tr w:rsidR="00DB4FE5" w:rsidRPr="00375410" w14:paraId="5792ED62" w14:textId="77777777" w:rsidTr="003C21F5">
        <w:tc>
          <w:tcPr>
            <w:tcW w:w="2068" w:type="dxa"/>
          </w:tcPr>
          <w:p w14:paraId="64CF2CD8"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 xml:space="preserve">Alain </w:t>
            </w:r>
            <w:proofErr w:type="spellStart"/>
            <w:r w:rsidRPr="00375410">
              <w:rPr>
                <w:rFonts w:cs="Arial"/>
                <w:color w:val="222222"/>
                <w:szCs w:val="22"/>
                <w:shd w:val="clear" w:color="auto" w:fill="FFFFFF"/>
              </w:rPr>
              <w:t>Jupp</w:t>
            </w:r>
            <w:r w:rsidRPr="00375410">
              <w:rPr>
                <w:rFonts w:cs="Arial"/>
                <w:color w:val="000000"/>
                <w:szCs w:val="22"/>
              </w:rPr>
              <w:t>é</w:t>
            </w:r>
            <w:proofErr w:type="spellEnd"/>
          </w:p>
        </w:tc>
        <w:tc>
          <w:tcPr>
            <w:tcW w:w="1638" w:type="dxa"/>
          </w:tcPr>
          <w:p w14:paraId="7AF85965"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1995-2004</w:t>
            </w:r>
          </w:p>
        </w:tc>
        <w:tc>
          <w:tcPr>
            <w:tcW w:w="1092" w:type="dxa"/>
          </w:tcPr>
          <w:p w14:paraId="248A6C5B"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UMP</w:t>
            </w:r>
          </w:p>
        </w:tc>
        <w:tc>
          <w:tcPr>
            <w:tcW w:w="3583" w:type="dxa"/>
          </w:tcPr>
          <w:p w14:paraId="6D6BB1DA"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Mayor of Bordeaux (1995-2004)</w:t>
            </w:r>
            <w:r>
              <w:rPr>
                <w:rFonts w:cs="Arial"/>
                <w:color w:val="222222"/>
                <w:szCs w:val="22"/>
                <w:shd w:val="clear" w:color="auto" w:fill="FFFFFF"/>
              </w:rPr>
              <w:t xml:space="preserve"> </w:t>
            </w:r>
            <w:r w:rsidRPr="00375410">
              <w:rPr>
                <w:rFonts w:cs="Arial"/>
                <w:color w:val="222222"/>
                <w:szCs w:val="22"/>
                <w:shd w:val="clear" w:color="auto" w:fill="FFFFFF"/>
              </w:rPr>
              <w:t>Prime Minister (1995-1997)</w:t>
            </w:r>
          </w:p>
        </w:tc>
      </w:tr>
      <w:tr w:rsidR="00DB4FE5" w:rsidRPr="00375410" w14:paraId="07726831" w14:textId="77777777" w:rsidTr="003C21F5">
        <w:tc>
          <w:tcPr>
            <w:tcW w:w="2068" w:type="dxa"/>
          </w:tcPr>
          <w:p w14:paraId="3AA9A5BD"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 xml:space="preserve">Alain </w:t>
            </w:r>
            <w:proofErr w:type="spellStart"/>
            <w:r w:rsidRPr="00375410">
              <w:rPr>
                <w:rFonts w:cs="Arial"/>
                <w:color w:val="222222"/>
                <w:szCs w:val="22"/>
                <w:shd w:val="clear" w:color="auto" w:fill="FFFFFF"/>
              </w:rPr>
              <w:t>Rousset</w:t>
            </w:r>
            <w:proofErr w:type="spellEnd"/>
          </w:p>
        </w:tc>
        <w:tc>
          <w:tcPr>
            <w:tcW w:w="1638" w:type="dxa"/>
          </w:tcPr>
          <w:p w14:paraId="19481509"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2004-2007</w:t>
            </w:r>
          </w:p>
        </w:tc>
        <w:tc>
          <w:tcPr>
            <w:tcW w:w="1092" w:type="dxa"/>
          </w:tcPr>
          <w:p w14:paraId="7D5BB7C8"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PS</w:t>
            </w:r>
          </w:p>
        </w:tc>
        <w:tc>
          <w:tcPr>
            <w:tcW w:w="3583" w:type="dxa"/>
          </w:tcPr>
          <w:p w14:paraId="42A678BB"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Mayor of Pessac (1989-2001) President of the Aquitaine Regional Council (1998-2015)</w:t>
            </w:r>
            <w:r>
              <w:rPr>
                <w:rFonts w:cs="Arial"/>
                <w:color w:val="222222"/>
                <w:szCs w:val="22"/>
                <w:shd w:val="clear" w:color="auto" w:fill="FFFFFF"/>
              </w:rPr>
              <w:t xml:space="preserve"> </w:t>
            </w:r>
            <w:r w:rsidRPr="00375410">
              <w:rPr>
                <w:rFonts w:cs="Arial"/>
                <w:color w:val="222222"/>
                <w:szCs w:val="22"/>
                <w:shd w:val="clear" w:color="auto" w:fill="FFFFFF"/>
              </w:rPr>
              <w:t>Deputy of the Gironde (2007-2017)</w:t>
            </w:r>
          </w:p>
        </w:tc>
      </w:tr>
      <w:tr w:rsidR="00DB4FE5" w:rsidRPr="00375410" w14:paraId="2DC7E2C5" w14:textId="77777777" w:rsidTr="003C21F5">
        <w:tc>
          <w:tcPr>
            <w:tcW w:w="2068" w:type="dxa"/>
          </w:tcPr>
          <w:p w14:paraId="4B13D380"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 xml:space="preserve">Vincent </w:t>
            </w:r>
            <w:proofErr w:type="spellStart"/>
            <w:r w:rsidRPr="00375410">
              <w:rPr>
                <w:rFonts w:cs="Arial"/>
                <w:color w:val="222222"/>
                <w:szCs w:val="22"/>
                <w:shd w:val="clear" w:color="auto" w:fill="FFFFFF"/>
              </w:rPr>
              <w:t>Feltesse</w:t>
            </w:r>
            <w:proofErr w:type="spellEnd"/>
          </w:p>
        </w:tc>
        <w:tc>
          <w:tcPr>
            <w:tcW w:w="1638" w:type="dxa"/>
          </w:tcPr>
          <w:p w14:paraId="52A5BC13"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2007-2014</w:t>
            </w:r>
          </w:p>
        </w:tc>
        <w:tc>
          <w:tcPr>
            <w:tcW w:w="1092" w:type="dxa"/>
          </w:tcPr>
          <w:p w14:paraId="3B2D184B"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PS</w:t>
            </w:r>
          </w:p>
        </w:tc>
        <w:tc>
          <w:tcPr>
            <w:tcW w:w="3583" w:type="dxa"/>
          </w:tcPr>
          <w:p w14:paraId="4C09C498"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 xml:space="preserve">Mayor of </w:t>
            </w:r>
            <w:proofErr w:type="spellStart"/>
            <w:r w:rsidRPr="00375410">
              <w:rPr>
                <w:rFonts w:cs="Arial"/>
                <w:color w:val="222222"/>
                <w:szCs w:val="22"/>
                <w:shd w:val="clear" w:color="auto" w:fill="FFFFFF"/>
              </w:rPr>
              <w:t>Blanquefort</w:t>
            </w:r>
            <w:proofErr w:type="spellEnd"/>
            <w:r w:rsidRPr="00375410">
              <w:rPr>
                <w:rFonts w:cs="Arial"/>
                <w:color w:val="222222"/>
                <w:szCs w:val="22"/>
                <w:shd w:val="clear" w:color="auto" w:fill="FFFFFF"/>
              </w:rPr>
              <w:t xml:space="preserve"> (2001-2012)</w:t>
            </w:r>
            <w:r>
              <w:rPr>
                <w:rFonts w:cs="Arial"/>
                <w:color w:val="222222"/>
                <w:szCs w:val="22"/>
                <w:shd w:val="clear" w:color="auto" w:fill="FFFFFF"/>
              </w:rPr>
              <w:t xml:space="preserve"> </w:t>
            </w:r>
            <w:r w:rsidRPr="00375410">
              <w:rPr>
                <w:rFonts w:cs="Arial"/>
                <w:color w:val="222222"/>
                <w:szCs w:val="22"/>
                <w:shd w:val="clear" w:color="auto" w:fill="FFFFFF"/>
              </w:rPr>
              <w:t>Deputy for Gironde (2012-2014)</w:t>
            </w:r>
          </w:p>
        </w:tc>
      </w:tr>
      <w:tr w:rsidR="00DB4FE5" w:rsidRPr="00375410" w14:paraId="601F0BC5" w14:textId="77777777" w:rsidTr="003C21F5">
        <w:tc>
          <w:tcPr>
            <w:tcW w:w="2068" w:type="dxa"/>
          </w:tcPr>
          <w:p w14:paraId="68537A74"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 xml:space="preserve">Alain </w:t>
            </w:r>
            <w:proofErr w:type="spellStart"/>
            <w:r w:rsidRPr="00375410">
              <w:rPr>
                <w:rFonts w:cs="Arial"/>
                <w:color w:val="222222"/>
                <w:szCs w:val="22"/>
                <w:shd w:val="clear" w:color="auto" w:fill="FFFFFF"/>
              </w:rPr>
              <w:t>Jupp</w:t>
            </w:r>
            <w:r w:rsidRPr="00375410">
              <w:rPr>
                <w:rFonts w:cs="Arial"/>
                <w:color w:val="000000"/>
                <w:szCs w:val="22"/>
              </w:rPr>
              <w:t>é</w:t>
            </w:r>
            <w:proofErr w:type="spellEnd"/>
          </w:p>
        </w:tc>
        <w:tc>
          <w:tcPr>
            <w:tcW w:w="1638" w:type="dxa"/>
          </w:tcPr>
          <w:p w14:paraId="658D9AA4"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2014-2019</w:t>
            </w:r>
          </w:p>
        </w:tc>
        <w:tc>
          <w:tcPr>
            <w:tcW w:w="1092" w:type="dxa"/>
          </w:tcPr>
          <w:p w14:paraId="04727201"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UMP</w:t>
            </w:r>
          </w:p>
        </w:tc>
        <w:tc>
          <w:tcPr>
            <w:tcW w:w="3583" w:type="dxa"/>
          </w:tcPr>
          <w:p w14:paraId="358C3D79"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Mayor of Bordeaux (2006-2019</w:t>
            </w:r>
            <w:r>
              <w:rPr>
                <w:rFonts w:cs="Arial"/>
                <w:color w:val="222222"/>
                <w:szCs w:val="22"/>
                <w:shd w:val="clear" w:color="auto" w:fill="FFFFFF"/>
              </w:rPr>
              <w:t xml:space="preserve">) </w:t>
            </w:r>
            <w:r w:rsidRPr="00375410">
              <w:rPr>
                <w:rFonts w:cs="Arial"/>
                <w:color w:val="222222"/>
                <w:szCs w:val="22"/>
                <w:shd w:val="clear" w:color="auto" w:fill="FFFFFF"/>
              </w:rPr>
              <w:t>As above</w:t>
            </w:r>
          </w:p>
        </w:tc>
      </w:tr>
      <w:tr w:rsidR="00DB4FE5" w:rsidRPr="00375410" w14:paraId="12738B1E" w14:textId="77777777" w:rsidTr="003C21F5">
        <w:tc>
          <w:tcPr>
            <w:tcW w:w="2068" w:type="dxa"/>
          </w:tcPr>
          <w:p w14:paraId="221362FA"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Patrick Bobet</w:t>
            </w:r>
          </w:p>
        </w:tc>
        <w:tc>
          <w:tcPr>
            <w:tcW w:w="1638" w:type="dxa"/>
          </w:tcPr>
          <w:p w14:paraId="5CC8E590"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2019-2020</w:t>
            </w:r>
          </w:p>
        </w:tc>
        <w:tc>
          <w:tcPr>
            <w:tcW w:w="1092" w:type="dxa"/>
          </w:tcPr>
          <w:p w14:paraId="221BAFDD"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LR</w:t>
            </w:r>
          </w:p>
        </w:tc>
        <w:tc>
          <w:tcPr>
            <w:tcW w:w="3583" w:type="dxa"/>
          </w:tcPr>
          <w:p w14:paraId="1B367001"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 xml:space="preserve">Mayor of </w:t>
            </w:r>
            <w:proofErr w:type="spellStart"/>
            <w:r w:rsidRPr="00375410">
              <w:rPr>
                <w:rFonts w:cs="Arial"/>
                <w:color w:val="222222"/>
                <w:szCs w:val="22"/>
                <w:shd w:val="clear" w:color="auto" w:fill="FFFFFF"/>
              </w:rPr>
              <w:t>Bouscat</w:t>
            </w:r>
            <w:proofErr w:type="spellEnd"/>
            <w:r w:rsidRPr="00375410">
              <w:rPr>
                <w:rFonts w:cs="Arial"/>
                <w:color w:val="222222"/>
                <w:szCs w:val="22"/>
                <w:shd w:val="clear" w:color="auto" w:fill="FFFFFF"/>
              </w:rPr>
              <w:t xml:space="preserve"> (2001-)</w:t>
            </w:r>
          </w:p>
        </w:tc>
      </w:tr>
      <w:tr w:rsidR="00DB4FE5" w:rsidRPr="00375410" w14:paraId="3E089A1C" w14:textId="77777777" w:rsidTr="003C21F5">
        <w:tc>
          <w:tcPr>
            <w:tcW w:w="2068" w:type="dxa"/>
          </w:tcPr>
          <w:p w14:paraId="75ACAC93"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Alain Anziani</w:t>
            </w:r>
          </w:p>
        </w:tc>
        <w:tc>
          <w:tcPr>
            <w:tcW w:w="1638" w:type="dxa"/>
          </w:tcPr>
          <w:p w14:paraId="7C6589D2"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2020</w:t>
            </w:r>
          </w:p>
        </w:tc>
        <w:tc>
          <w:tcPr>
            <w:tcW w:w="1092" w:type="dxa"/>
          </w:tcPr>
          <w:p w14:paraId="5E653865" w14:textId="77777777" w:rsidR="00DB4FE5" w:rsidRPr="00375410" w:rsidRDefault="00DB4FE5" w:rsidP="003C21F5">
            <w:pPr>
              <w:spacing w:line="240" w:lineRule="auto"/>
              <w:jc w:val="center"/>
              <w:rPr>
                <w:rFonts w:cs="Arial"/>
                <w:color w:val="222222"/>
                <w:szCs w:val="22"/>
                <w:shd w:val="clear" w:color="auto" w:fill="FFFFFF"/>
              </w:rPr>
            </w:pPr>
            <w:r w:rsidRPr="00375410">
              <w:rPr>
                <w:rFonts w:cs="Arial"/>
                <w:color w:val="222222"/>
                <w:szCs w:val="22"/>
                <w:shd w:val="clear" w:color="auto" w:fill="FFFFFF"/>
              </w:rPr>
              <w:t>PS</w:t>
            </w:r>
          </w:p>
        </w:tc>
        <w:tc>
          <w:tcPr>
            <w:tcW w:w="3583" w:type="dxa"/>
          </w:tcPr>
          <w:p w14:paraId="6C316550" w14:textId="77777777" w:rsidR="00DB4FE5" w:rsidRPr="00375410" w:rsidRDefault="00DB4FE5" w:rsidP="003C21F5">
            <w:pPr>
              <w:spacing w:line="240" w:lineRule="auto"/>
              <w:rPr>
                <w:rFonts w:cs="Arial"/>
                <w:color w:val="222222"/>
                <w:szCs w:val="22"/>
                <w:shd w:val="clear" w:color="auto" w:fill="FFFFFF"/>
              </w:rPr>
            </w:pPr>
            <w:r w:rsidRPr="00375410">
              <w:rPr>
                <w:rFonts w:cs="Arial"/>
                <w:color w:val="222222"/>
                <w:szCs w:val="22"/>
                <w:shd w:val="clear" w:color="auto" w:fill="FFFFFF"/>
              </w:rPr>
              <w:t xml:space="preserve">Mayor of </w:t>
            </w:r>
            <w:proofErr w:type="spellStart"/>
            <w:r w:rsidRPr="00375410">
              <w:rPr>
                <w:rFonts w:cs="Arial"/>
                <w:color w:val="222222"/>
                <w:szCs w:val="22"/>
                <w:shd w:val="clear" w:color="auto" w:fill="FFFFFF"/>
              </w:rPr>
              <w:t>M</w:t>
            </w:r>
            <w:r w:rsidRPr="00375410">
              <w:rPr>
                <w:rFonts w:cs="Arial"/>
                <w:color w:val="000000"/>
                <w:szCs w:val="22"/>
              </w:rPr>
              <w:t>é</w:t>
            </w:r>
            <w:r w:rsidRPr="00375410">
              <w:rPr>
                <w:rFonts w:cs="Arial"/>
                <w:color w:val="222222"/>
                <w:szCs w:val="22"/>
                <w:shd w:val="clear" w:color="auto" w:fill="FFFFFF"/>
              </w:rPr>
              <w:t>rignac</w:t>
            </w:r>
            <w:proofErr w:type="spellEnd"/>
            <w:r w:rsidRPr="00375410">
              <w:rPr>
                <w:rFonts w:cs="Arial"/>
                <w:color w:val="222222"/>
                <w:szCs w:val="22"/>
                <w:shd w:val="clear" w:color="auto" w:fill="FFFFFF"/>
              </w:rPr>
              <w:t xml:space="preserve"> (2014-)</w:t>
            </w:r>
          </w:p>
        </w:tc>
      </w:tr>
    </w:tbl>
    <w:p w14:paraId="6B0CFB50" w14:textId="77777777" w:rsidR="00DB4FE5" w:rsidRPr="00375410" w:rsidRDefault="00DB4FE5" w:rsidP="00DB4FE5">
      <w:pPr>
        <w:spacing w:line="240" w:lineRule="auto"/>
        <w:rPr>
          <w:rFonts w:cs="Arial"/>
          <w:color w:val="auto"/>
          <w:sz w:val="24"/>
        </w:rPr>
      </w:pPr>
    </w:p>
    <w:p w14:paraId="6C120F6A" w14:textId="77777777" w:rsidR="00DB4FE5" w:rsidRPr="00FB2B93" w:rsidRDefault="00DB4FE5" w:rsidP="00DB4FE5">
      <w:pPr>
        <w:spacing w:line="240" w:lineRule="auto"/>
        <w:rPr>
          <w:rFonts w:cs="Arial"/>
        </w:rPr>
      </w:pPr>
      <w:r w:rsidRPr="00FB2B93">
        <w:rPr>
          <w:rFonts w:cs="Arial"/>
        </w:rPr>
        <w:br w:type="page"/>
      </w:r>
    </w:p>
    <w:p w14:paraId="0BE65052" w14:textId="77777777" w:rsidR="00DB4FE5" w:rsidRPr="00814878" w:rsidRDefault="00DB4FE5" w:rsidP="00DB4FE5">
      <w:pPr>
        <w:pStyle w:val="Heading2"/>
      </w:pPr>
      <w:bookmarkStart w:id="489" w:name="_Toc530126820"/>
      <w:r w:rsidRPr="00814878">
        <w:lastRenderedPageBreak/>
        <w:t xml:space="preserve">ANNEX </w:t>
      </w:r>
      <w:r>
        <w:t>7</w:t>
      </w:r>
      <w:r w:rsidRPr="00814878">
        <w:t>: LIST OF URBAN PROJECTS</w:t>
      </w:r>
      <w:bookmarkEnd w:id="489"/>
    </w:p>
    <w:p w14:paraId="1DA4022E" w14:textId="77777777" w:rsidR="00DB4FE5" w:rsidRPr="00814878" w:rsidRDefault="00DB4FE5" w:rsidP="00DB4FE5">
      <w:pPr>
        <w:spacing w:line="240" w:lineRule="auto"/>
        <w:rPr>
          <w:rFonts w:cs="Arial"/>
          <w:color w:val="auto"/>
          <w:sz w:val="24"/>
        </w:rPr>
      </w:pPr>
    </w:p>
    <w:tbl>
      <w:tblPr>
        <w:tblW w:w="8273"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307"/>
      </w:tblGrid>
      <w:tr w:rsidR="00DB4FE5" w:rsidRPr="00814878" w14:paraId="4BAC3FEB" w14:textId="77777777" w:rsidTr="003C21F5">
        <w:trPr>
          <w:trHeight w:val="454"/>
        </w:trPr>
        <w:tc>
          <w:tcPr>
            <w:tcW w:w="966" w:type="dxa"/>
            <w:vAlign w:val="center"/>
          </w:tcPr>
          <w:p w14:paraId="37F44E84" w14:textId="77777777" w:rsidR="00DB4FE5" w:rsidRPr="00814878" w:rsidRDefault="00DB4FE5" w:rsidP="003C21F5">
            <w:pPr>
              <w:spacing w:line="240" w:lineRule="auto"/>
              <w:rPr>
                <w:rFonts w:cs="Arial"/>
                <w:b/>
                <w:color w:val="auto"/>
                <w:szCs w:val="22"/>
                <w:lang w:val="fr-FR"/>
              </w:rPr>
            </w:pPr>
            <w:proofErr w:type="spellStart"/>
            <w:r w:rsidRPr="00814878">
              <w:rPr>
                <w:rFonts w:cs="Arial"/>
                <w:b/>
                <w:color w:val="auto"/>
                <w:szCs w:val="22"/>
                <w:lang w:val="fr-FR"/>
              </w:rPr>
              <w:t>Year</w:t>
            </w:r>
            <w:proofErr w:type="spellEnd"/>
            <w:r w:rsidRPr="00814878">
              <w:rPr>
                <w:rFonts w:cs="Arial"/>
                <w:b/>
                <w:color w:val="auto"/>
                <w:szCs w:val="22"/>
                <w:lang w:val="fr-FR"/>
              </w:rPr>
              <w:t xml:space="preserve"> </w:t>
            </w:r>
          </w:p>
        </w:tc>
        <w:tc>
          <w:tcPr>
            <w:tcW w:w="7307" w:type="dxa"/>
            <w:vAlign w:val="center"/>
          </w:tcPr>
          <w:p w14:paraId="3274F373" w14:textId="77777777" w:rsidR="00DB4FE5" w:rsidRPr="00814878" w:rsidRDefault="00DB4FE5" w:rsidP="003C21F5">
            <w:pPr>
              <w:spacing w:line="240" w:lineRule="auto"/>
              <w:rPr>
                <w:rFonts w:cs="Arial"/>
                <w:b/>
                <w:color w:val="auto"/>
                <w:szCs w:val="22"/>
                <w:lang w:val="fr-FR"/>
              </w:rPr>
            </w:pPr>
            <w:r w:rsidRPr="00814878">
              <w:rPr>
                <w:rFonts w:cs="Arial"/>
                <w:b/>
                <w:color w:val="auto"/>
                <w:szCs w:val="22"/>
                <w:lang w:val="fr-FR"/>
              </w:rPr>
              <w:t xml:space="preserve">Project </w:t>
            </w:r>
            <w:proofErr w:type="spellStart"/>
            <w:r w:rsidRPr="00814878">
              <w:rPr>
                <w:rFonts w:cs="Arial"/>
                <w:b/>
                <w:color w:val="auto"/>
                <w:szCs w:val="22"/>
                <w:lang w:val="fr-FR"/>
              </w:rPr>
              <w:t>status</w:t>
            </w:r>
            <w:proofErr w:type="spellEnd"/>
          </w:p>
        </w:tc>
      </w:tr>
      <w:tr w:rsidR="00DB4FE5" w:rsidRPr="00814878" w14:paraId="47F47D07" w14:textId="77777777" w:rsidTr="003C21F5">
        <w:tc>
          <w:tcPr>
            <w:tcW w:w="966" w:type="dxa"/>
          </w:tcPr>
          <w:p w14:paraId="2A1CFC9B"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1986</w:t>
            </w:r>
          </w:p>
        </w:tc>
        <w:tc>
          <w:tcPr>
            <w:tcW w:w="7307" w:type="dxa"/>
          </w:tcPr>
          <w:p w14:paraId="35137ECE" w14:textId="77777777" w:rsidR="00DB4FE5" w:rsidRPr="00814878" w:rsidRDefault="00DB4FE5" w:rsidP="003C21F5">
            <w:pPr>
              <w:spacing w:line="240" w:lineRule="auto"/>
              <w:rPr>
                <w:rFonts w:cs="Arial"/>
                <w:color w:val="auto"/>
                <w:szCs w:val="22"/>
              </w:rPr>
            </w:pPr>
            <w:proofErr w:type="spellStart"/>
            <w:r w:rsidRPr="00814878">
              <w:rPr>
                <w:rFonts w:cs="Arial"/>
                <w:color w:val="auto"/>
                <w:szCs w:val="22"/>
              </w:rPr>
              <w:t>Chaban</w:t>
            </w:r>
            <w:proofErr w:type="spellEnd"/>
            <w:r w:rsidRPr="00814878">
              <w:rPr>
                <w:rFonts w:cs="Arial"/>
                <w:color w:val="auto"/>
                <w:szCs w:val="22"/>
              </w:rPr>
              <w:t xml:space="preserve">-Delmas sets up </w:t>
            </w:r>
            <w:r w:rsidRPr="00814878">
              <w:rPr>
                <w:rFonts w:cs="Arial"/>
                <w:i/>
                <w:color w:val="auto"/>
                <w:szCs w:val="22"/>
              </w:rPr>
              <w:t>Cercle de la riviere</w:t>
            </w:r>
            <w:r w:rsidRPr="00814878">
              <w:rPr>
                <w:rFonts w:cs="Arial"/>
                <w:color w:val="auto"/>
                <w:szCs w:val="22"/>
              </w:rPr>
              <w:t xml:space="preserve"> to advise on development of the two banks</w:t>
            </w:r>
          </w:p>
        </w:tc>
      </w:tr>
      <w:tr w:rsidR="00DB4FE5" w:rsidRPr="00814878" w14:paraId="7CF2F884" w14:textId="77777777" w:rsidTr="003C21F5">
        <w:tc>
          <w:tcPr>
            <w:tcW w:w="966" w:type="dxa"/>
          </w:tcPr>
          <w:p w14:paraId="096D475E"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1987</w:t>
            </w:r>
          </w:p>
        </w:tc>
        <w:tc>
          <w:tcPr>
            <w:tcW w:w="7307" w:type="dxa"/>
          </w:tcPr>
          <w:p w14:paraId="4057A21D"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ARDEUR (</w:t>
            </w:r>
            <w:proofErr w:type="spellStart"/>
            <w:r w:rsidRPr="00814878">
              <w:rPr>
                <w:rFonts w:cs="Arial"/>
                <w:color w:val="auto"/>
                <w:szCs w:val="22"/>
                <w:lang w:val="fr-FR"/>
              </w:rPr>
              <w:t>Amenagement</w:t>
            </w:r>
            <w:proofErr w:type="spellEnd"/>
            <w:r w:rsidRPr="00814878">
              <w:rPr>
                <w:rFonts w:cs="Arial"/>
                <w:color w:val="auto"/>
                <w:szCs w:val="22"/>
                <w:lang w:val="fr-FR"/>
              </w:rPr>
              <w:t xml:space="preserve"> et </w:t>
            </w:r>
            <w:proofErr w:type="spellStart"/>
            <w:r w:rsidRPr="00814878">
              <w:rPr>
                <w:rFonts w:cs="Arial"/>
                <w:color w:val="auto"/>
                <w:szCs w:val="22"/>
                <w:lang w:val="fr-FR"/>
              </w:rPr>
              <w:t>renovation</w:t>
            </w:r>
            <w:proofErr w:type="spellEnd"/>
            <w:r w:rsidRPr="00814878">
              <w:rPr>
                <w:rFonts w:cs="Arial"/>
                <w:color w:val="auto"/>
                <w:szCs w:val="22"/>
                <w:lang w:val="fr-FR"/>
              </w:rPr>
              <w:t xml:space="preserve"> pour le </w:t>
            </w:r>
            <w:proofErr w:type="spellStart"/>
            <w:r w:rsidRPr="00814878">
              <w:rPr>
                <w:rFonts w:cs="Arial"/>
                <w:color w:val="auto"/>
                <w:szCs w:val="22"/>
                <w:lang w:val="fr-FR"/>
              </w:rPr>
              <w:t>developpement</w:t>
            </w:r>
            <w:proofErr w:type="spellEnd"/>
            <w:r w:rsidRPr="00814878">
              <w:rPr>
                <w:rFonts w:cs="Arial"/>
                <w:color w:val="auto"/>
                <w:szCs w:val="22"/>
                <w:lang w:val="fr-FR"/>
              </w:rPr>
              <w:t xml:space="preserve"> de l’</w:t>
            </w:r>
            <w:proofErr w:type="spellStart"/>
            <w:r w:rsidRPr="00814878">
              <w:rPr>
                <w:rFonts w:cs="Arial"/>
                <w:color w:val="auto"/>
                <w:szCs w:val="22"/>
                <w:lang w:val="fr-FR"/>
              </w:rPr>
              <w:t>envirement</w:t>
            </w:r>
            <w:proofErr w:type="spellEnd"/>
            <w:r w:rsidRPr="00814878">
              <w:rPr>
                <w:rFonts w:cs="Arial"/>
                <w:color w:val="auto"/>
                <w:szCs w:val="22"/>
                <w:lang w:val="fr-FR"/>
              </w:rPr>
              <w:t xml:space="preserve"> urbain rive droite) Project </w:t>
            </w:r>
            <w:proofErr w:type="spellStart"/>
            <w:r w:rsidRPr="00814878">
              <w:rPr>
                <w:rFonts w:cs="Arial"/>
                <w:color w:val="auto"/>
                <w:szCs w:val="22"/>
                <w:lang w:val="fr-FR"/>
              </w:rPr>
              <w:t>managed</w:t>
            </w:r>
            <w:proofErr w:type="spellEnd"/>
            <w:r w:rsidRPr="00814878">
              <w:rPr>
                <w:rFonts w:cs="Arial"/>
                <w:color w:val="auto"/>
                <w:szCs w:val="22"/>
                <w:lang w:val="fr-FR"/>
              </w:rPr>
              <w:t xml:space="preserve"> by Ricardo </w:t>
            </w:r>
            <w:proofErr w:type="spellStart"/>
            <w:r w:rsidRPr="00814878">
              <w:rPr>
                <w:rFonts w:cs="Arial"/>
                <w:color w:val="auto"/>
                <w:szCs w:val="22"/>
                <w:lang w:val="fr-FR"/>
              </w:rPr>
              <w:t>Boffill</w:t>
            </w:r>
            <w:proofErr w:type="spellEnd"/>
            <w:r w:rsidRPr="00814878">
              <w:rPr>
                <w:rFonts w:cs="Arial"/>
                <w:color w:val="auto"/>
                <w:szCs w:val="22"/>
                <w:lang w:val="fr-FR"/>
              </w:rPr>
              <w:t xml:space="preserve">.  </w:t>
            </w:r>
            <w:proofErr w:type="spellStart"/>
            <w:r w:rsidRPr="00814878">
              <w:rPr>
                <w:rFonts w:cs="Arial"/>
                <w:color w:val="auto"/>
                <w:szCs w:val="22"/>
                <w:lang w:val="fr-FR"/>
              </w:rPr>
              <w:t>Abandonned</w:t>
            </w:r>
            <w:proofErr w:type="spellEnd"/>
            <w:r w:rsidRPr="00814878">
              <w:rPr>
                <w:rFonts w:cs="Arial"/>
                <w:color w:val="auto"/>
                <w:szCs w:val="22"/>
                <w:lang w:val="fr-FR"/>
              </w:rPr>
              <w:t xml:space="preserve"> </w:t>
            </w:r>
            <w:proofErr w:type="spellStart"/>
            <w:r w:rsidRPr="00814878">
              <w:rPr>
                <w:rFonts w:cs="Arial"/>
                <w:color w:val="auto"/>
                <w:szCs w:val="22"/>
                <w:lang w:val="fr-FR"/>
              </w:rPr>
              <w:t>in</w:t>
            </w:r>
            <w:proofErr w:type="spellEnd"/>
            <w:r w:rsidRPr="00814878">
              <w:rPr>
                <w:rFonts w:cs="Arial"/>
                <w:color w:val="auto"/>
                <w:szCs w:val="22"/>
                <w:lang w:val="fr-FR"/>
              </w:rPr>
              <w:t xml:space="preserve"> 1993 </w:t>
            </w:r>
            <w:proofErr w:type="spellStart"/>
            <w:r w:rsidRPr="00814878">
              <w:rPr>
                <w:rFonts w:cs="Arial"/>
                <w:color w:val="auto"/>
                <w:szCs w:val="22"/>
                <w:lang w:val="fr-FR"/>
              </w:rPr>
              <w:t>because</w:t>
            </w:r>
            <w:proofErr w:type="spellEnd"/>
            <w:r w:rsidRPr="00814878">
              <w:rPr>
                <w:rFonts w:cs="Arial"/>
                <w:color w:val="auto"/>
                <w:szCs w:val="22"/>
                <w:lang w:val="fr-FR"/>
              </w:rPr>
              <w:t xml:space="preserve"> </w:t>
            </w:r>
            <w:proofErr w:type="spellStart"/>
            <w:r w:rsidRPr="00814878">
              <w:rPr>
                <w:rFonts w:cs="Arial"/>
                <w:color w:val="auto"/>
                <w:szCs w:val="22"/>
                <w:lang w:val="fr-FR"/>
              </w:rPr>
              <w:t>too</w:t>
            </w:r>
            <w:proofErr w:type="spellEnd"/>
            <w:r w:rsidRPr="00814878">
              <w:rPr>
                <w:rFonts w:cs="Arial"/>
                <w:color w:val="auto"/>
                <w:szCs w:val="22"/>
                <w:lang w:val="fr-FR"/>
              </w:rPr>
              <w:t xml:space="preserve"> </w:t>
            </w:r>
            <w:proofErr w:type="spellStart"/>
            <w:r w:rsidRPr="00814878">
              <w:rPr>
                <w:rFonts w:cs="Arial"/>
                <w:color w:val="auto"/>
                <w:szCs w:val="22"/>
                <w:lang w:val="fr-FR"/>
              </w:rPr>
              <w:t>ambitious</w:t>
            </w:r>
            <w:proofErr w:type="spellEnd"/>
          </w:p>
        </w:tc>
      </w:tr>
      <w:tr w:rsidR="00DB4FE5" w:rsidRPr="00814878" w14:paraId="71BB539C" w14:textId="77777777" w:rsidTr="003C21F5">
        <w:tc>
          <w:tcPr>
            <w:tcW w:w="966" w:type="dxa"/>
          </w:tcPr>
          <w:p w14:paraId="1034D2D2"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1989</w:t>
            </w:r>
          </w:p>
        </w:tc>
        <w:tc>
          <w:tcPr>
            <w:tcW w:w="7307" w:type="dxa"/>
          </w:tcPr>
          <w:p w14:paraId="5588874C"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 xml:space="preserve">International consultation ‘Bordeaux – Port de la lune </w:t>
            </w:r>
            <w:proofErr w:type="spellStart"/>
            <w:r w:rsidRPr="00814878">
              <w:rPr>
                <w:rFonts w:cs="Arial"/>
                <w:color w:val="auto"/>
                <w:szCs w:val="22"/>
                <w:lang w:val="fr-FR"/>
              </w:rPr>
              <w:t>initiated</w:t>
            </w:r>
            <w:proofErr w:type="spellEnd"/>
            <w:r w:rsidRPr="00814878">
              <w:rPr>
                <w:rFonts w:cs="Arial"/>
                <w:color w:val="auto"/>
                <w:szCs w:val="22"/>
                <w:lang w:val="fr-FR"/>
              </w:rPr>
              <w:t xml:space="preserve"> by  Chaban-Delmas.</w:t>
            </w:r>
          </w:p>
        </w:tc>
      </w:tr>
      <w:tr w:rsidR="00DB4FE5" w:rsidRPr="00814878" w14:paraId="65A60BED" w14:textId="77777777" w:rsidTr="003C21F5">
        <w:tc>
          <w:tcPr>
            <w:tcW w:w="966" w:type="dxa"/>
          </w:tcPr>
          <w:p w14:paraId="3A83822E"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1990</w:t>
            </w:r>
          </w:p>
        </w:tc>
        <w:tc>
          <w:tcPr>
            <w:tcW w:w="7307" w:type="dxa"/>
          </w:tcPr>
          <w:p w14:paraId="6225F7F3" w14:textId="77777777" w:rsidR="00DB4FE5" w:rsidRPr="00814878" w:rsidRDefault="00DB4FE5" w:rsidP="003C21F5">
            <w:pPr>
              <w:spacing w:line="240" w:lineRule="auto"/>
              <w:rPr>
                <w:rFonts w:cs="Arial"/>
                <w:color w:val="auto"/>
                <w:szCs w:val="22"/>
              </w:rPr>
            </w:pPr>
            <w:r w:rsidRPr="00814878">
              <w:rPr>
                <w:rFonts w:cs="Arial"/>
                <w:color w:val="auto"/>
                <w:szCs w:val="22"/>
              </w:rPr>
              <w:t xml:space="preserve"> Public presentation of the many submitted projects</w:t>
            </w:r>
          </w:p>
        </w:tc>
      </w:tr>
      <w:tr w:rsidR="00DB4FE5" w:rsidRPr="00814878" w14:paraId="636E39DB" w14:textId="77777777" w:rsidTr="003C21F5">
        <w:tc>
          <w:tcPr>
            <w:tcW w:w="966" w:type="dxa"/>
          </w:tcPr>
          <w:p w14:paraId="2E247D75"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1991</w:t>
            </w:r>
          </w:p>
        </w:tc>
        <w:tc>
          <w:tcPr>
            <w:tcW w:w="7307" w:type="dxa"/>
          </w:tcPr>
          <w:p w14:paraId="48EDBCBB" w14:textId="77777777" w:rsidR="00DB4FE5" w:rsidRPr="00814878" w:rsidRDefault="00DB4FE5" w:rsidP="003C21F5">
            <w:pPr>
              <w:spacing w:line="240" w:lineRule="auto"/>
              <w:rPr>
                <w:rFonts w:cs="Arial"/>
                <w:color w:val="auto"/>
                <w:szCs w:val="22"/>
              </w:rPr>
            </w:pPr>
            <w:r w:rsidRPr="00814878">
              <w:rPr>
                <w:rFonts w:cs="Arial"/>
                <w:color w:val="auto"/>
                <w:szCs w:val="22"/>
              </w:rPr>
              <w:t xml:space="preserve">Committee des Deux Rives Chaired by </w:t>
            </w:r>
            <w:proofErr w:type="spellStart"/>
            <w:r w:rsidRPr="00814878">
              <w:rPr>
                <w:rFonts w:cs="Arial"/>
                <w:color w:val="auto"/>
                <w:szCs w:val="22"/>
              </w:rPr>
              <w:t>Chaban</w:t>
            </w:r>
            <w:proofErr w:type="spellEnd"/>
            <w:r w:rsidRPr="00814878">
              <w:rPr>
                <w:rFonts w:cs="Arial"/>
                <w:color w:val="auto"/>
                <w:szCs w:val="22"/>
              </w:rPr>
              <w:t>-Delmas established to review previous work and establish why nothing seemed to be done</w:t>
            </w:r>
          </w:p>
        </w:tc>
      </w:tr>
      <w:tr w:rsidR="00DB4FE5" w:rsidRPr="00814878" w14:paraId="21C3AC97" w14:textId="77777777" w:rsidTr="003C21F5">
        <w:tc>
          <w:tcPr>
            <w:tcW w:w="966" w:type="dxa"/>
          </w:tcPr>
          <w:p w14:paraId="16AE844B"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1991</w:t>
            </w:r>
          </w:p>
        </w:tc>
        <w:tc>
          <w:tcPr>
            <w:tcW w:w="7307" w:type="dxa"/>
          </w:tcPr>
          <w:p w14:paraId="4015DCC8" w14:textId="77777777" w:rsidR="00DB4FE5" w:rsidRPr="00814878" w:rsidRDefault="00DB4FE5" w:rsidP="003C21F5">
            <w:pPr>
              <w:spacing w:line="240" w:lineRule="auto"/>
              <w:rPr>
                <w:rFonts w:cs="Arial"/>
                <w:color w:val="auto"/>
                <w:szCs w:val="22"/>
                <w:lang w:val="fr-FR"/>
              </w:rPr>
            </w:pPr>
            <w:r w:rsidRPr="00814878">
              <w:rPr>
                <w:rFonts w:cs="Arial"/>
                <w:color w:val="auto"/>
                <w:szCs w:val="22"/>
              </w:rPr>
              <w:t xml:space="preserve">Designation of ZAC des </w:t>
            </w:r>
            <w:proofErr w:type="spellStart"/>
            <w:r w:rsidRPr="00814878">
              <w:rPr>
                <w:rFonts w:cs="Arial"/>
                <w:color w:val="auto"/>
                <w:szCs w:val="22"/>
              </w:rPr>
              <w:t>Quais</w:t>
            </w:r>
            <w:proofErr w:type="spellEnd"/>
            <w:r w:rsidRPr="00814878">
              <w:rPr>
                <w:rFonts w:cs="Arial"/>
                <w:color w:val="auto"/>
                <w:szCs w:val="22"/>
              </w:rPr>
              <w:t xml:space="preserve"> de </w:t>
            </w:r>
            <w:proofErr w:type="spellStart"/>
            <w:r w:rsidRPr="00814878">
              <w:rPr>
                <w:rFonts w:cs="Arial"/>
                <w:color w:val="auto"/>
                <w:szCs w:val="22"/>
              </w:rPr>
              <w:t>Floirac</w:t>
            </w:r>
            <w:proofErr w:type="spellEnd"/>
            <w:r w:rsidRPr="00814878">
              <w:rPr>
                <w:rFonts w:cs="Arial"/>
                <w:color w:val="auto"/>
                <w:szCs w:val="22"/>
              </w:rPr>
              <w:t xml:space="preserve"> by the CUB</w:t>
            </w:r>
          </w:p>
        </w:tc>
      </w:tr>
      <w:tr w:rsidR="00DB4FE5" w:rsidRPr="00814878" w14:paraId="4E414B9E" w14:textId="77777777" w:rsidTr="003C21F5">
        <w:tc>
          <w:tcPr>
            <w:tcW w:w="966" w:type="dxa"/>
          </w:tcPr>
          <w:p w14:paraId="6AC0DEB7"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1992</w:t>
            </w:r>
          </w:p>
        </w:tc>
        <w:tc>
          <w:tcPr>
            <w:tcW w:w="7307" w:type="dxa"/>
          </w:tcPr>
          <w:p w14:paraId="042D05B9" w14:textId="77777777" w:rsidR="00DB4FE5" w:rsidRPr="00814878" w:rsidRDefault="00DB4FE5" w:rsidP="003C21F5">
            <w:pPr>
              <w:spacing w:line="240" w:lineRule="auto"/>
              <w:rPr>
                <w:rFonts w:cs="Arial"/>
                <w:color w:val="auto"/>
                <w:szCs w:val="22"/>
              </w:rPr>
            </w:pPr>
            <w:r w:rsidRPr="00814878">
              <w:rPr>
                <w:rFonts w:cs="Arial"/>
                <w:color w:val="auto"/>
                <w:szCs w:val="22"/>
              </w:rPr>
              <w:t>Dominique Perrault commissioned to prepare strategy for 400 hectares of derelict land on both banks</w:t>
            </w:r>
          </w:p>
        </w:tc>
      </w:tr>
      <w:tr w:rsidR="00DB4FE5" w:rsidRPr="00814878" w14:paraId="46536DBC" w14:textId="77777777" w:rsidTr="003C21F5">
        <w:tc>
          <w:tcPr>
            <w:tcW w:w="966" w:type="dxa"/>
          </w:tcPr>
          <w:p w14:paraId="39FEDC31"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1994</w:t>
            </w:r>
          </w:p>
        </w:tc>
        <w:tc>
          <w:tcPr>
            <w:tcW w:w="7307" w:type="dxa"/>
          </w:tcPr>
          <w:p w14:paraId="01521DF2" w14:textId="77777777" w:rsidR="00DB4FE5" w:rsidRPr="00814878" w:rsidRDefault="00DB4FE5" w:rsidP="003C21F5">
            <w:pPr>
              <w:spacing w:line="240" w:lineRule="auto"/>
              <w:rPr>
                <w:rFonts w:cs="Arial"/>
                <w:color w:val="auto"/>
                <w:szCs w:val="22"/>
                <w:lang w:val="fr-FR"/>
              </w:rPr>
            </w:pPr>
            <w:r w:rsidRPr="00814878">
              <w:rPr>
                <w:rFonts w:cs="Arial"/>
                <w:color w:val="auto"/>
                <w:szCs w:val="22"/>
              </w:rPr>
              <w:t xml:space="preserve">Perrault presents his plan </w:t>
            </w:r>
            <w:proofErr w:type="spellStart"/>
            <w:r w:rsidRPr="00814878">
              <w:rPr>
                <w:rFonts w:cs="Arial"/>
                <w:color w:val="auto"/>
                <w:szCs w:val="22"/>
              </w:rPr>
              <w:t>d’orientation</w:t>
            </w:r>
            <w:proofErr w:type="spellEnd"/>
            <w:r w:rsidRPr="00814878">
              <w:rPr>
                <w:rFonts w:cs="Arial"/>
                <w:color w:val="auto"/>
                <w:szCs w:val="22"/>
              </w:rPr>
              <w:t xml:space="preserve"> </w:t>
            </w:r>
            <w:proofErr w:type="spellStart"/>
            <w:r w:rsidRPr="00814878">
              <w:rPr>
                <w:rFonts w:cs="Arial"/>
                <w:color w:val="auto"/>
                <w:szCs w:val="22"/>
              </w:rPr>
              <w:t>urbain</w:t>
            </w:r>
            <w:proofErr w:type="spellEnd"/>
          </w:p>
        </w:tc>
      </w:tr>
      <w:tr w:rsidR="00DB4FE5" w:rsidRPr="00814878" w14:paraId="4106A747" w14:textId="77777777" w:rsidTr="003C21F5">
        <w:tc>
          <w:tcPr>
            <w:tcW w:w="966" w:type="dxa"/>
          </w:tcPr>
          <w:p w14:paraId="09A58E35"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1995</w:t>
            </w:r>
          </w:p>
        </w:tc>
        <w:tc>
          <w:tcPr>
            <w:tcW w:w="7307" w:type="dxa"/>
          </w:tcPr>
          <w:p w14:paraId="2F4D3C14" w14:textId="77777777" w:rsidR="00DB4FE5" w:rsidRPr="00814878" w:rsidRDefault="00DB4FE5" w:rsidP="003C21F5">
            <w:pPr>
              <w:spacing w:line="240" w:lineRule="auto"/>
              <w:rPr>
                <w:rFonts w:cs="Arial"/>
                <w:color w:val="auto"/>
                <w:szCs w:val="22"/>
              </w:rPr>
            </w:pPr>
            <w:r w:rsidRPr="00814878">
              <w:rPr>
                <w:rFonts w:cs="Arial"/>
                <w:color w:val="auto"/>
                <w:szCs w:val="22"/>
              </w:rPr>
              <w:t>Alain Juppe elected mayor of Bordeaux</w:t>
            </w:r>
          </w:p>
        </w:tc>
      </w:tr>
      <w:tr w:rsidR="00DB4FE5" w:rsidRPr="00814878" w14:paraId="0531A303" w14:textId="77777777" w:rsidTr="003C21F5">
        <w:tc>
          <w:tcPr>
            <w:tcW w:w="966" w:type="dxa"/>
          </w:tcPr>
          <w:p w14:paraId="374C2ABB"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1996</w:t>
            </w:r>
          </w:p>
        </w:tc>
        <w:tc>
          <w:tcPr>
            <w:tcW w:w="7307" w:type="dxa"/>
          </w:tcPr>
          <w:p w14:paraId="00101CE8" w14:textId="77777777" w:rsidR="00DB4FE5" w:rsidRPr="00814878" w:rsidRDefault="00DB4FE5" w:rsidP="003C21F5">
            <w:pPr>
              <w:spacing w:line="240" w:lineRule="auto"/>
              <w:rPr>
                <w:rFonts w:cs="Arial"/>
                <w:color w:val="auto"/>
                <w:szCs w:val="22"/>
                <w:lang w:val="fr-FR"/>
              </w:rPr>
            </w:pPr>
            <w:r w:rsidRPr="00814878">
              <w:rPr>
                <w:rFonts w:cs="Arial"/>
                <w:color w:val="auto"/>
                <w:szCs w:val="22"/>
              </w:rPr>
              <w:t xml:space="preserve">Juppe presents his </w:t>
            </w:r>
            <w:proofErr w:type="spellStart"/>
            <w:r w:rsidRPr="00814878">
              <w:rPr>
                <w:rFonts w:cs="Arial"/>
                <w:color w:val="auto"/>
                <w:szCs w:val="22"/>
              </w:rPr>
              <w:t>projet</w:t>
            </w:r>
            <w:proofErr w:type="spellEnd"/>
            <w:r w:rsidRPr="00814878">
              <w:rPr>
                <w:rFonts w:cs="Arial"/>
                <w:color w:val="auto"/>
                <w:szCs w:val="22"/>
              </w:rPr>
              <w:t xml:space="preserve"> </w:t>
            </w:r>
            <w:proofErr w:type="spellStart"/>
            <w:r w:rsidRPr="00814878">
              <w:rPr>
                <w:rFonts w:cs="Arial"/>
                <w:color w:val="auto"/>
                <w:szCs w:val="22"/>
              </w:rPr>
              <w:t>urbain</w:t>
            </w:r>
            <w:proofErr w:type="spellEnd"/>
          </w:p>
        </w:tc>
      </w:tr>
      <w:tr w:rsidR="00DB4FE5" w:rsidRPr="00814878" w14:paraId="2A0BBCC6" w14:textId="77777777" w:rsidTr="003C21F5">
        <w:tc>
          <w:tcPr>
            <w:tcW w:w="966" w:type="dxa"/>
          </w:tcPr>
          <w:p w14:paraId="5C475C71" w14:textId="77777777" w:rsidR="00DB4FE5" w:rsidRPr="00814878" w:rsidRDefault="00DB4FE5" w:rsidP="003C21F5">
            <w:pPr>
              <w:spacing w:line="240" w:lineRule="auto"/>
              <w:rPr>
                <w:rFonts w:cs="Arial"/>
                <w:color w:val="auto"/>
                <w:szCs w:val="22"/>
                <w:lang w:val="fr-FR"/>
              </w:rPr>
            </w:pPr>
            <w:r w:rsidRPr="00814878">
              <w:rPr>
                <w:rFonts w:cs="Arial"/>
                <w:color w:val="auto"/>
                <w:szCs w:val="22"/>
                <w:lang w:val="fr-FR"/>
              </w:rPr>
              <w:t>1996</w:t>
            </w:r>
          </w:p>
        </w:tc>
        <w:tc>
          <w:tcPr>
            <w:tcW w:w="7307" w:type="dxa"/>
          </w:tcPr>
          <w:p w14:paraId="38B244F2" w14:textId="77777777" w:rsidR="00DB4FE5" w:rsidRPr="00814878" w:rsidRDefault="00DB4FE5" w:rsidP="003C21F5">
            <w:pPr>
              <w:spacing w:line="240" w:lineRule="auto"/>
              <w:rPr>
                <w:rFonts w:cs="Arial"/>
                <w:color w:val="auto"/>
                <w:szCs w:val="22"/>
              </w:rPr>
            </w:pPr>
            <w:r w:rsidRPr="00814878">
              <w:rPr>
                <w:rFonts w:cs="Arial"/>
                <w:color w:val="auto"/>
                <w:szCs w:val="22"/>
              </w:rPr>
              <w:t>1Revision of the Schema Directeur</w:t>
            </w:r>
          </w:p>
        </w:tc>
      </w:tr>
      <w:tr w:rsidR="00DB4FE5" w:rsidRPr="00814878" w14:paraId="36E26399" w14:textId="77777777" w:rsidTr="003C21F5">
        <w:tc>
          <w:tcPr>
            <w:tcW w:w="966" w:type="dxa"/>
          </w:tcPr>
          <w:p w14:paraId="1F55CF00" w14:textId="77777777" w:rsidR="00DB4FE5" w:rsidRPr="00814878" w:rsidRDefault="00DB4FE5" w:rsidP="003C21F5">
            <w:pPr>
              <w:spacing w:line="240" w:lineRule="auto"/>
              <w:rPr>
                <w:rFonts w:eastAsia="Calibri" w:cs="Arial"/>
                <w:color w:val="auto"/>
                <w:szCs w:val="22"/>
                <w:lang w:val="fr-FR"/>
              </w:rPr>
            </w:pPr>
            <w:r w:rsidRPr="00814878">
              <w:rPr>
                <w:rFonts w:cs="Arial"/>
                <w:color w:val="auto"/>
                <w:szCs w:val="22"/>
                <w:lang w:val="fr-FR"/>
              </w:rPr>
              <w:t>2000</w:t>
            </w:r>
          </w:p>
        </w:tc>
        <w:tc>
          <w:tcPr>
            <w:tcW w:w="7307" w:type="dxa"/>
          </w:tcPr>
          <w:p w14:paraId="39F2E906" w14:textId="77777777" w:rsidR="00DB4FE5" w:rsidRPr="00814878" w:rsidRDefault="00DB4FE5" w:rsidP="003C21F5">
            <w:pPr>
              <w:spacing w:line="240" w:lineRule="auto"/>
              <w:rPr>
                <w:rFonts w:eastAsia="Calibri" w:cs="Arial"/>
                <w:color w:val="auto"/>
                <w:szCs w:val="22"/>
                <w:lang w:val="fr-FR"/>
              </w:rPr>
            </w:pPr>
            <w:r w:rsidRPr="00814878">
              <w:rPr>
                <w:rFonts w:cs="Arial"/>
                <w:color w:val="auto"/>
                <w:szCs w:val="22"/>
              </w:rPr>
              <w:t>Plan Garonne approved</w:t>
            </w:r>
          </w:p>
        </w:tc>
      </w:tr>
    </w:tbl>
    <w:p w14:paraId="2613A4F3" w14:textId="77777777" w:rsidR="00DB4FE5" w:rsidRPr="00814878" w:rsidRDefault="00DB4FE5" w:rsidP="00DB4FE5">
      <w:pPr>
        <w:spacing w:line="240" w:lineRule="auto"/>
        <w:rPr>
          <w:rFonts w:cs="Arial"/>
          <w:color w:val="auto"/>
          <w:sz w:val="24"/>
        </w:rPr>
      </w:pPr>
    </w:p>
    <w:p w14:paraId="64CB18C9" w14:textId="5AABB2E0" w:rsidR="00DB4FE5" w:rsidRDefault="00DB4FE5">
      <w:pPr>
        <w:spacing w:line="240" w:lineRule="auto"/>
      </w:pPr>
      <w:r>
        <w:br w:type="page"/>
      </w:r>
    </w:p>
    <w:p w14:paraId="77B66199" w14:textId="77777777" w:rsidR="00DB4FE5" w:rsidRPr="008449C4" w:rsidRDefault="00DB4FE5" w:rsidP="00DB4FE5">
      <w:pPr>
        <w:pStyle w:val="Heading2"/>
      </w:pPr>
      <w:bookmarkStart w:id="490" w:name="_Toc530126821"/>
      <w:r w:rsidRPr="008449C4">
        <w:lastRenderedPageBreak/>
        <w:t xml:space="preserve">ANNEX </w:t>
      </w:r>
      <w:r>
        <w:t>8</w:t>
      </w:r>
      <w:r w:rsidRPr="008449C4">
        <w:t>: PACTE DE RELANCE POUR LA VILLE</w:t>
      </w:r>
      <w:bookmarkEnd w:id="490"/>
    </w:p>
    <w:p w14:paraId="2ACB20AC" w14:textId="77777777" w:rsidR="00DB4FE5" w:rsidRPr="008449C4" w:rsidRDefault="00DB4FE5" w:rsidP="00DB4FE5">
      <w:pPr>
        <w:rPr>
          <w:rFonts w:cs="Arial"/>
          <w:color w:val="auto"/>
          <w:szCs w:val="22"/>
        </w:rPr>
      </w:pPr>
    </w:p>
    <w:p w14:paraId="4DB12FB0" w14:textId="77777777" w:rsidR="00DB4FE5" w:rsidRPr="008449C4" w:rsidRDefault="00DB4FE5" w:rsidP="00DB4FE5">
      <w:pPr>
        <w:rPr>
          <w:rFonts w:cs="Arial"/>
          <w:color w:val="auto"/>
          <w:szCs w:val="22"/>
        </w:rPr>
      </w:pPr>
      <w:r w:rsidRPr="008449C4">
        <w:rPr>
          <w:rFonts w:cs="Arial"/>
          <w:color w:val="auto"/>
          <w:szCs w:val="22"/>
        </w:rPr>
        <w:t>There are three levels of zones (outlined below) dependent on the needs of the particular areas.  All are implemented to create through policy better social and economic development.  Each has its own specific criteria based on the circumstances of that particular zone but all encompass, population, unemployment and health issues.</w:t>
      </w:r>
    </w:p>
    <w:p w14:paraId="217F5E89" w14:textId="77777777" w:rsidR="00DB4FE5" w:rsidRPr="008449C4" w:rsidRDefault="00DB4FE5" w:rsidP="00DB4FE5">
      <w:pPr>
        <w:rPr>
          <w:rFonts w:cs="Arial"/>
          <w:color w:val="auto"/>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4157"/>
      </w:tblGrid>
      <w:tr w:rsidR="00DB4FE5" w:rsidRPr="008449C4" w14:paraId="1B50738C" w14:textId="77777777" w:rsidTr="003C21F5">
        <w:tc>
          <w:tcPr>
            <w:tcW w:w="4068" w:type="dxa"/>
          </w:tcPr>
          <w:p w14:paraId="2E5A8151" w14:textId="77777777" w:rsidR="00DB4FE5" w:rsidRPr="008449C4" w:rsidRDefault="00DB4FE5" w:rsidP="003C21F5">
            <w:pPr>
              <w:spacing w:line="240" w:lineRule="auto"/>
              <w:rPr>
                <w:rFonts w:cs="Arial"/>
                <w:color w:val="auto"/>
                <w:szCs w:val="22"/>
              </w:rPr>
            </w:pPr>
            <w:r w:rsidRPr="008449C4">
              <w:rPr>
                <w:rFonts w:cs="Arial"/>
                <w:color w:val="auto"/>
                <w:szCs w:val="22"/>
              </w:rPr>
              <w:t xml:space="preserve">Zones </w:t>
            </w:r>
            <w:proofErr w:type="spellStart"/>
            <w:r w:rsidRPr="008449C4">
              <w:rPr>
                <w:rFonts w:cs="Arial"/>
                <w:color w:val="auto"/>
                <w:szCs w:val="22"/>
              </w:rPr>
              <w:t>Franches</w:t>
            </w:r>
            <w:proofErr w:type="spellEnd"/>
            <w:r w:rsidRPr="008449C4">
              <w:rPr>
                <w:rFonts w:cs="Arial"/>
                <w:color w:val="auto"/>
                <w:szCs w:val="22"/>
              </w:rPr>
              <w:t xml:space="preserve"> </w:t>
            </w:r>
            <w:proofErr w:type="spellStart"/>
            <w:r w:rsidRPr="008449C4">
              <w:rPr>
                <w:rFonts w:cs="Arial"/>
                <w:color w:val="auto"/>
                <w:szCs w:val="22"/>
              </w:rPr>
              <w:t>Urbaines</w:t>
            </w:r>
            <w:proofErr w:type="spellEnd"/>
            <w:r w:rsidRPr="008449C4">
              <w:rPr>
                <w:rFonts w:cs="Arial"/>
                <w:color w:val="auto"/>
                <w:szCs w:val="22"/>
              </w:rPr>
              <w:t xml:space="preserve"> (ZFUs),</w:t>
            </w:r>
          </w:p>
        </w:tc>
        <w:tc>
          <w:tcPr>
            <w:tcW w:w="4327" w:type="dxa"/>
          </w:tcPr>
          <w:p w14:paraId="611FC835" w14:textId="77777777" w:rsidR="00DB4FE5" w:rsidRPr="008449C4" w:rsidRDefault="00DB4FE5" w:rsidP="003C21F5">
            <w:pPr>
              <w:spacing w:line="240" w:lineRule="auto"/>
              <w:rPr>
                <w:rFonts w:cs="Arial"/>
                <w:color w:val="auto"/>
                <w:szCs w:val="22"/>
              </w:rPr>
            </w:pPr>
            <w:r w:rsidRPr="008449C4">
              <w:rPr>
                <w:rFonts w:cs="Arial"/>
                <w:color w:val="auto"/>
                <w:szCs w:val="22"/>
              </w:rPr>
              <w:t>A key part of the new national strategy. Created in 1996 under Chirac’s Government, 44 Zones were initially designated. Located in the poorest neighbourhoods with high levels of unemployment special urban policies were introduced to combat social and economic deprivation.   Revamped in 2003 the now Urban Empowerment Zones aim to reduce unemployment, poor housing and encourage business</w:t>
            </w:r>
          </w:p>
        </w:tc>
      </w:tr>
      <w:tr w:rsidR="00DB4FE5" w:rsidRPr="008449C4" w14:paraId="493C1C5C" w14:textId="77777777" w:rsidTr="003C21F5">
        <w:tc>
          <w:tcPr>
            <w:tcW w:w="4068" w:type="dxa"/>
          </w:tcPr>
          <w:p w14:paraId="786D709D" w14:textId="77777777" w:rsidR="00DB4FE5" w:rsidRPr="008449C4" w:rsidRDefault="00DB4FE5" w:rsidP="003C21F5">
            <w:pPr>
              <w:spacing w:line="240" w:lineRule="auto"/>
              <w:rPr>
                <w:rFonts w:cs="Arial"/>
                <w:color w:val="auto"/>
                <w:szCs w:val="22"/>
              </w:rPr>
            </w:pPr>
            <w:r w:rsidRPr="008449C4">
              <w:rPr>
                <w:rFonts w:cs="Arial"/>
                <w:color w:val="auto"/>
                <w:szCs w:val="22"/>
              </w:rPr>
              <w:t xml:space="preserve">Zone </w:t>
            </w:r>
            <w:proofErr w:type="spellStart"/>
            <w:r w:rsidRPr="008449C4">
              <w:rPr>
                <w:rFonts w:cs="Arial"/>
                <w:color w:val="auto"/>
                <w:szCs w:val="22"/>
              </w:rPr>
              <w:t>urbanies</w:t>
            </w:r>
            <w:proofErr w:type="spellEnd"/>
            <w:r w:rsidRPr="008449C4">
              <w:rPr>
                <w:rFonts w:cs="Arial"/>
                <w:color w:val="auto"/>
                <w:szCs w:val="22"/>
              </w:rPr>
              <w:t xml:space="preserve"> sensible (ZUS)</w:t>
            </w:r>
          </w:p>
        </w:tc>
        <w:tc>
          <w:tcPr>
            <w:tcW w:w="4327" w:type="dxa"/>
          </w:tcPr>
          <w:p w14:paraId="19861E10" w14:textId="77777777" w:rsidR="00DB4FE5" w:rsidRPr="008449C4" w:rsidRDefault="00DB4FE5" w:rsidP="003C21F5">
            <w:pPr>
              <w:spacing w:line="240" w:lineRule="auto"/>
              <w:rPr>
                <w:rFonts w:cs="Arial"/>
                <w:color w:val="auto"/>
                <w:szCs w:val="22"/>
              </w:rPr>
            </w:pPr>
            <w:r w:rsidRPr="008449C4">
              <w:rPr>
                <w:rFonts w:cs="Arial"/>
                <w:color w:val="auto"/>
                <w:szCs w:val="22"/>
              </w:rPr>
              <w:t>Have five-year action plans and are a combination of central, local government and communes.  To improve social, health and economic conditions.</w:t>
            </w:r>
          </w:p>
        </w:tc>
      </w:tr>
      <w:tr w:rsidR="00DB4FE5" w:rsidRPr="008449C4" w14:paraId="057296B9" w14:textId="77777777" w:rsidTr="003C21F5">
        <w:tc>
          <w:tcPr>
            <w:tcW w:w="4068" w:type="dxa"/>
          </w:tcPr>
          <w:p w14:paraId="2218D961" w14:textId="77777777" w:rsidR="00DB4FE5" w:rsidRPr="008449C4" w:rsidRDefault="00DB4FE5" w:rsidP="003C21F5">
            <w:pPr>
              <w:spacing w:line="240" w:lineRule="auto"/>
              <w:rPr>
                <w:rFonts w:cs="Arial"/>
                <w:color w:val="auto"/>
                <w:szCs w:val="22"/>
                <w:lang w:val="fr-FR"/>
              </w:rPr>
            </w:pPr>
            <w:r w:rsidRPr="008449C4">
              <w:rPr>
                <w:rFonts w:cs="Arial"/>
                <w:color w:val="auto"/>
                <w:szCs w:val="22"/>
                <w:lang w:val="fr-FR"/>
              </w:rPr>
              <w:t>Zone de revitalisation urbaine (ZRU)</w:t>
            </w:r>
          </w:p>
        </w:tc>
        <w:tc>
          <w:tcPr>
            <w:tcW w:w="4327" w:type="dxa"/>
          </w:tcPr>
          <w:p w14:paraId="2E581D8E" w14:textId="77777777" w:rsidR="00DB4FE5" w:rsidRPr="008449C4" w:rsidRDefault="00DB4FE5" w:rsidP="003C21F5">
            <w:pPr>
              <w:spacing w:line="240" w:lineRule="auto"/>
              <w:rPr>
                <w:rFonts w:cs="Arial"/>
                <w:color w:val="auto"/>
                <w:szCs w:val="22"/>
              </w:rPr>
            </w:pPr>
            <w:r w:rsidRPr="008449C4">
              <w:rPr>
                <w:rFonts w:cs="Arial"/>
                <w:color w:val="auto"/>
                <w:szCs w:val="22"/>
              </w:rPr>
              <w:t xml:space="preserve">Are located within a ZUS and have more acute needs. </w:t>
            </w:r>
          </w:p>
        </w:tc>
      </w:tr>
    </w:tbl>
    <w:p w14:paraId="180CEB49" w14:textId="77777777" w:rsidR="00DB4FE5" w:rsidRPr="008449C4" w:rsidRDefault="00DB4FE5" w:rsidP="00DB4FE5">
      <w:pPr>
        <w:rPr>
          <w:rFonts w:cs="Arial"/>
          <w:color w:val="auto"/>
          <w:szCs w:val="22"/>
        </w:rPr>
      </w:pPr>
    </w:p>
    <w:p w14:paraId="42AB0C36" w14:textId="77777777" w:rsidR="00DB4FE5" w:rsidRPr="008449C4" w:rsidRDefault="00DB4FE5" w:rsidP="00DB4FE5">
      <w:pPr>
        <w:rPr>
          <w:rFonts w:cs="Arial"/>
          <w:color w:val="auto"/>
          <w:szCs w:val="22"/>
          <w:lang w:val="fr-FR"/>
        </w:rPr>
      </w:pPr>
      <w:r w:rsidRPr="008449C4">
        <w:rPr>
          <w:rFonts w:cs="Arial"/>
          <w:color w:val="auto"/>
          <w:szCs w:val="22"/>
          <w:lang w:val="fr-FR"/>
        </w:rPr>
        <w:t>Source: (</w:t>
      </w:r>
      <w:proofErr w:type="spellStart"/>
      <w:r w:rsidRPr="008449C4">
        <w:rPr>
          <w:rFonts w:cs="Arial"/>
          <w:i/>
          <w:color w:val="auto"/>
          <w:szCs w:val="22"/>
          <w:lang w:val="fr-FR"/>
        </w:rPr>
        <w:t>Ministere</w:t>
      </w:r>
      <w:proofErr w:type="spellEnd"/>
      <w:r w:rsidRPr="008449C4">
        <w:rPr>
          <w:rFonts w:cs="Arial"/>
          <w:i/>
          <w:color w:val="auto"/>
          <w:szCs w:val="22"/>
          <w:lang w:val="fr-FR"/>
        </w:rPr>
        <w:t xml:space="preserve"> des affaires </w:t>
      </w:r>
      <w:proofErr w:type="spellStart"/>
      <w:r w:rsidRPr="008449C4">
        <w:rPr>
          <w:rFonts w:cs="Arial"/>
          <w:i/>
          <w:color w:val="auto"/>
          <w:szCs w:val="22"/>
          <w:lang w:val="fr-FR"/>
        </w:rPr>
        <w:t>etrange</w:t>
      </w:r>
      <w:r w:rsidRPr="008449C4">
        <w:rPr>
          <w:rFonts w:cs="Arial"/>
          <w:color w:val="auto"/>
          <w:szCs w:val="22"/>
          <w:lang w:val="fr-FR"/>
        </w:rPr>
        <w:t>res</w:t>
      </w:r>
      <w:proofErr w:type="spellEnd"/>
      <w:r w:rsidRPr="008449C4">
        <w:rPr>
          <w:rFonts w:cs="Arial"/>
          <w:color w:val="auto"/>
          <w:szCs w:val="22"/>
          <w:lang w:val="fr-FR"/>
        </w:rPr>
        <w:t xml:space="preserve"> 2006, p.64)</w:t>
      </w:r>
    </w:p>
    <w:p w14:paraId="37005267" w14:textId="77777777" w:rsidR="00DB4FE5" w:rsidRPr="00FB2B93" w:rsidRDefault="00DB4FE5" w:rsidP="00DB4FE5">
      <w:pPr>
        <w:spacing w:line="240" w:lineRule="auto"/>
        <w:rPr>
          <w:rFonts w:cs="Arial"/>
        </w:rPr>
      </w:pPr>
      <w:r w:rsidRPr="00FB2B93">
        <w:rPr>
          <w:rFonts w:cs="Arial"/>
        </w:rPr>
        <w:br w:type="page"/>
      </w:r>
    </w:p>
    <w:p w14:paraId="22660AA4" w14:textId="77777777" w:rsidR="00DB4FE5" w:rsidRPr="005D6C5C" w:rsidRDefault="00DB4FE5" w:rsidP="00DB4FE5">
      <w:pPr>
        <w:pStyle w:val="Heading2"/>
      </w:pPr>
      <w:bookmarkStart w:id="491" w:name="_Toc530126822"/>
      <w:r w:rsidRPr="005D6C5C">
        <w:lastRenderedPageBreak/>
        <w:t xml:space="preserve">ANNEX </w:t>
      </w:r>
      <w:r>
        <w:t>9</w:t>
      </w:r>
      <w:r w:rsidRPr="005D6C5C">
        <w:t>: TYPES OF VENUES BORDEAUX</w:t>
      </w:r>
      <w:bookmarkEnd w:id="491"/>
    </w:p>
    <w:p w14:paraId="3FB30B85" w14:textId="77777777" w:rsidR="00DB4FE5" w:rsidRPr="005D6C5C" w:rsidRDefault="00DB4FE5" w:rsidP="00DB4FE5">
      <w:pPr>
        <w:spacing w:line="240" w:lineRule="auto"/>
        <w:rPr>
          <w:rFonts w:cs="Arial"/>
          <w:color w:val="auto"/>
          <w:sz w:val="24"/>
        </w:rPr>
      </w:pPr>
    </w:p>
    <w:p w14:paraId="52CDD444" w14:textId="77777777" w:rsidR="00DB4FE5" w:rsidRPr="005D6C5C" w:rsidRDefault="00DB4FE5" w:rsidP="00DB4FE5">
      <w:pPr>
        <w:spacing w:line="240" w:lineRule="auto"/>
        <w:rPr>
          <w:rFonts w:cs="Arial"/>
          <w:b/>
          <w:color w:val="auto"/>
          <w:szCs w:val="22"/>
        </w:rPr>
      </w:pPr>
      <w:r w:rsidRPr="005D6C5C">
        <w:rPr>
          <w:rFonts w:cs="Arial"/>
          <w:b/>
          <w:color w:val="auto"/>
          <w:szCs w:val="22"/>
        </w:rPr>
        <w:t>Examples of music venues (Salles des spectacles – Concert halls and stadium)</w:t>
      </w:r>
    </w:p>
    <w:p w14:paraId="3D552492" w14:textId="77777777" w:rsidR="00DB4FE5" w:rsidRPr="005D6C5C" w:rsidRDefault="00DB4FE5" w:rsidP="00DB4FE5">
      <w:pPr>
        <w:spacing w:line="240" w:lineRule="auto"/>
        <w:rPr>
          <w:rFonts w:cs="Arial"/>
          <w:color w:val="auto"/>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8"/>
        <w:gridCol w:w="2987"/>
        <w:gridCol w:w="1411"/>
        <w:gridCol w:w="1232"/>
      </w:tblGrid>
      <w:tr w:rsidR="00DB4FE5" w:rsidRPr="005D6C5C" w14:paraId="6EB915EC" w14:textId="77777777" w:rsidTr="003C21F5">
        <w:tc>
          <w:tcPr>
            <w:tcW w:w="2558" w:type="dxa"/>
          </w:tcPr>
          <w:p w14:paraId="0668D626" w14:textId="77777777" w:rsidR="00DB4FE5" w:rsidRPr="005D6C5C" w:rsidRDefault="00DB4FE5" w:rsidP="003C21F5">
            <w:pPr>
              <w:spacing w:line="240" w:lineRule="auto"/>
              <w:rPr>
                <w:rFonts w:eastAsia="Calibri" w:cs="Arial"/>
                <w:b/>
                <w:color w:val="auto"/>
                <w:szCs w:val="22"/>
              </w:rPr>
            </w:pPr>
            <w:r w:rsidRPr="005D6C5C">
              <w:rPr>
                <w:rFonts w:cs="Arial"/>
                <w:b/>
                <w:color w:val="auto"/>
                <w:szCs w:val="22"/>
              </w:rPr>
              <w:t>Venue</w:t>
            </w:r>
          </w:p>
        </w:tc>
        <w:tc>
          <w:tcPr>
            <w:tcW w:w="3192" w:type="dxa"/>
          </w:tcPr>
          <w:p w14:paraId="7EEC32DD" w14:textId="77777777" w:rsidR="00DB4FE5" w:rsidRPr="005D6C5C" w:rsidRDefault="00DB4FE5" w:rsidP="003C21F5">
            <w:pPr>
              <w:spacing w:after="267" w:line="240" w:lineRule="auto"/>
              <w:rPr>
                <w:rFonts w:eastAsia="Calibri" w:cs="Arial"/>
                <w:b/>
                <w:color w:val="auto"/>
                <w:szCs w:val="22"/>
              </w:rPr>
            </w:pPr>
            <w:r w:rsidRPr="005D6C5C">
              <w:rPr>
                <w:rFonts w:cs="Arial"/>
                <w:b/>
                <w:color w:val="auto"/>
                <w:szCs w:val="22"/>
              </w:rPr>
              <w:t xml:space="preserve">Location </w:t>
            </w:r>
          </w:p>
        </w:tc>
        <w:tc>
          <w:tcPr>
            <w:tcW w:w="1427" w:type="dxa"/>
          </w:tcPr>
          <w:p w14:paraId="466837EE" w14:textId="77777777" w:rsidR="00DB4FE5" w:rsidRPr="005D6C5C" w:rsidRDefault="00DB4FE5" w:rsidP="003C21F5">
            <w:pPr>
              <w:spacing w:line="240" w:lineRule="auto"/>
              <w:rPr>
                <w:rFonts w:eastAsia="Calibri" w:cs="Arial"/>
                <w:b/>
                <w:color w:val="auto"/>
                <w:szCs w:val="22"/>
              </w:rPr>
            </w:pPr>
            <w:r w:rsidRPr="005D6C5C">
              <w:rPr>
                <w:rFonts w:cs="Arial"/>
                <w:b/>
                <w:color w:val="auto"/>
                <w:szCs w:val="22"/>
              </w:rPr>
              <w:t>Commune</w:t>
            </w:r>
          </w:p>
        </w:tc>
        <w:tc>
          <w:tcPr>
            <w:tcW w:w="1246" w:type="dxa"/>
          </w:tcPr>
          <w:p w14:paraId="273671D1" w14:textId="77777777" w:rsidR="00DB4FE5" w:rsidRPr="005D6C5C" w:rsidRDefault="00DB4FE5" w:rsidP="003C21F5">
            <w:pPr>
              <w:spacing w:line="240" w:lineRule="auto"/>
              <w:rPr>
                <w:rFonts w:cs="Arial"/>
                <w:b/>
                <w:color w:val="auto"/>
                <w:szCs w:val="22"/>
              </w:rPr>
            </w:pPr>
            <w:r w:rsidRPr="005D6C5C">
              <w:rPr>
                <w:rFonts w:cs="Arial"/>
                <w:b/>
                <w:color w:val="auto"/>
                <w:szCs w:val="22"/>
              </w:rPr>
              <w:t>Capacity</w:t>
            </w:r>
          </w:p>
        </w:tc>
      </w:tr>
      <w:tr w:rsidR="00DB4FE5" w:rsidRPr="005D6C5C" w14:paraId="3F4A3B2A" w14:textId="77777777" w:rsidTr="003C21F5">
        <w:tc>
          <w:tcPr>
            <w:tcW w:w="2558" w:type="dxa"/>
          </w:tcPr>
          <w:p w14:paraId="4D8AE503"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Stade </w:t>
            </w:r>
            <w:proofErr w:type="spellStart"/>
            <w:r w:rsidRPr="005D6C5C">
              <w:rPr>
                <w:rFonts w:cs="Arial"/>
                <w:color w:val="auto"/>
                <w:szCs w:val="22"/>
              </w:rPr>
              <w:t>Matmut</w:t>
            </w:r>
            <w:proofErr w:type="spellEnd"/>
            <w:r w:rsidRPr="005D6C5C">
              <w:rPr>
                <w:rFonts w:cs="Arial"/>
                <w:color w:val="auto"/>
                <w:szCs w:val="22"/>
              </w:rPr>
              <w:t xml:space="preserve"> </w:t>
            </w:r>
            <w:proofErr w:type="spellStart"/>
            <w:r w:rsidRPr="005D6C5C">
              <w:rPr>
                <w:rFonts w:cs="Arial"/>
                <w:color w:val="auto"/>
                <w:szCs w:val="22"/>
              </w:rPr>
              <w:t>Atlantique</w:t>
            </w:r>
            <w:proofErr w:type="spellEnd"/>
          </w:p>
        </w:tc>
        <w:tc>
          <w:tcPr>
            <w:tcW w:w="3192" w:type="dxa"/>
          </w:tcPr>
          <w:p w14:paraId="64807BAE" w14:textId="77777777" w:rsidR="00DB4FE5" w:rsidRPr="005D6C5C" w:rsidRDefault="00DB4FE5" w:rsidP="003C21F5">
            <w:pPr>
              <w:spacing w:line="240" w:lineRule="auto"/>
              <w:rPr>
                <w:rFonts w:eastAsia="Calibri" w:cs="Arial"/>
                <w:color w:val="auto"/>
                <w:szCs w:val="22"/>
              </w:rPr>
            </w:pPr>
            <w:proofErr w:type="spellStart"/>
            <w:r w:rsidRPr="005D6C5C">
              <w:rPr>
                <w:rFonts w:eastAsia="Times New Roman" w:cs="Arial"/>
                <w:color w:val="000000"/>
                <w:szCs w:val="22"/>
                <w:shd w:val="clear" w:color="auto" w:fill="F8F9FA"/>
              </w:rPr>
              <w:t>Cours</w:t>
            </w:r>
            <w:proofErr w:type="spellEnd"/>
            <w:r w:rsidRPr="005D6C5C">
              <w:rPr>
                <w:rFonts w:eastAsia="Times New Roman" w:cs="Arial"/>
                <w:color w:val="000000"/>
                <w:szCs w:val="22"/>
                <w:shd w:val="clear" w:color="auto" w:fill="F8F9FA"/>
              </w:rPr>
              <w:t xml:space="preserve"> Jules-</w:t>
            </w:r>
            <w:proofErr w:type="spellStart"/>
            <w:r w:rsidRPr="005D6C5C">
              <w:rPr>
                <w:rFonts w:eastAsia="Times New Roman" w:cs="Arial"/>
                <w:color w:val="000000"/>
                <w:szCs w:val="22"/>
                <w:shd w:val="clear" w:color="auto" w:fill="F8F9FA"/>
              </w:rPr>
              <w:t>Ladoumègue</w:t>
            </w:r>
            <w:proofErr w:type="spellEnd"/>
          </w:p>
        </w:tc>
        <w:tc>
          <w:tcPr>
            <w:tcW w:w="1427" w:type="dxa"/>
          </w:tcPr>
          <w:p w14:paraId="3015A904"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4A01BA05"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42,115</w:t>
            </w:r>
          </w:p>
        </w:tc>
      </w:tr>
      <w:tr w:rsidR="00DB4FE5" w:rsidRPr="005D6C5C" w14:paraId="4BF5D92B" w14:textId="77777777" w:rsidTr="003C21F5">
        <w:tc>
          <w:tcPr>
            <w:tcW w:w="2558" w:type="dxa"/>
          </w:tcPr>
          <w:p w14:paraId="1DCCA2EF"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Patinoire</w:t>
            </w:r>
            <w:proofErr w:type="spellEnd"/>
            <w:r w:rsidRPr="005D6C5C">
              <w:rPr>
                <w:rFonts w:cs="Arial"/>
                <w:color w:val="auto"/>
                <w:szCs w:val="22"/>
              </w:rPr>
              <w:t xml:space="preserve"> </w:t>
            </w:r>
            <w:proofErr w:type="spellStart"/>
            <w:r w:rsidRPr="005D6C5C">
              <w:rPr>
                <w:rFonts w:cs="Arial"/>
                <w:color w:val="auto"/>
                <w:szCs w:val="22"/>
              </w:rPr>
              <w:t>M</w:t>
            </w:r>
            <w:r w:rsidRPr="005D6C5C">
              <w:rPr>
                <w:rFonts w:cs="Arial"/>
                <w:i/>
                <w:color w:val="auto"/>
                <w:szCs w:val="22"/>
              </w:rPr>
              <w:t>é</w:t>
            </w:r>
            <w:r w:rsidRPr="005D6C5C">
              <w:rPr>
                <w:rFonts w:cs="Arial"/>
                <w:color w:val="auto"/>
                <w:szCs w:val="22"/>
              </w:rPr>
              <w:t>riadeck</w:t>
            </w:r>
            <w:proofErr w:type="spellEnd"/>
          </w:p>
        </w:tc>
        <w:tc>
          <w:tcPr>
            <w:tcW w:w="3192" w:type="dxa"/>
          </w:tcPr>
          <w:p w14:paraId="4E937B26" w14:textId="77777777" w:rsidR="00DB4FE5" w:rsidRPr="005D6C5C" w:rsidRDefault="00DB4FE5" w:rsidP="003C21F5">
            <w:pPr>
              <w:spacing w:line="240" w:lineRule="auto"/>
              <w:rPr>
                <w:rFonts w:eastAsia="Calibri" w:cs="Arial"/>
                <w:color w:val="auto"/>
                <w:szCs w:val="22"/>
              </w:rPr>
            </w:pPr>
            <w:r w:rsidRPr="005D6C5C">
              <w:rPr>
                <w:rFonts w:eastAsia="Times New Roman" w:cs="Arial"/>
                <w:color w:val="222222"/>
                <w:szCs w:val="22"/>
                <w:shd w:val="clear" w:color="auto" w:fill="FFFFFF"/>
              </w:rPr>
              <w:t xml:space="preserve">Cr Maréchal </w:t>
            </w:r>
            <w:proofErr w:type="spellStart"/>
            <w:r w:rsidRPr="005D6C5C">
              <w:rPr>
                <w:rFonts w:eastAsia="Times New Roman" w:cs="Arial"/>
                <w:color w:val="222222"/>
                <w:szCs w:val="22"/>
                <w:shd w:val="clear" w:color="auto" w:fill="FFFFFF"/>
              </w:rPr>
              <w:t>Juin</w:t>
            </w:r>
            <w:proofErr w:type="spellEnd"/>
          </w:p>
        </w:tc>
        <w:tc>
          <w:tcPr>
            <w:tcW w:w="1427" w:type="dxa"/>
          </w:tcPr>
          <w:p w14:paraId="0AE82FDC"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0880B03D"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4,800</w:t>
            </w:r>
          </w:p>
        </w:tc>
      </w:tr>
      <w:tr w:rsidR="00DB4FE5" w:rsidRPr="005D6C5C" w14:paraId="6FC4A303" w14:textId="77777777" w:rsidTr="003C21F5">
        <w:tc>
          <w:tcPr>
            <w:tcW w:w="2558" w:type="dxa"/>
          </w:tcPr>
          <w:p w14:paraId="31992BA0"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Rocher de Palmer</w:t>
            </w:r>
          </w:p>
        </w:tc>
        <w:tc>
          <w:tcPr>
            <w:tcW w:w="3192" w:type="dxa"/>
          </w:tcPr>
          <w:p w14:paraId="5C2B6D45"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Rue Aristide </w:t>
            </w:r>
            <w:proofErr w:type="spellStart"/>
            <w:r w:rsidRPr="005D6C5C">
              <w:rPr>
                <w:rFonts w:cs="Arial"/>
                <w:color w:val="auto"/>
                <w:szCs w:val="22"/>
              </w:rPr>
              <w:t>Braind</w:t>
            </w:r>
            <w:proofErr w:type="spellEnd"/>
          </w:p>
        </w:tc>
        <w:tc>
          <w:tcPr>
            <w:tcW w:w="1427" w:type="dxa"/>
          </w:tcPr>
          <w:p w14:paraId="090BC93C"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Cenon</w:t>
            </w:r>
          </w:p>
        </w:tc>
        <w:tc>
          <w:tcPr>
            <w:tcW w:w="1246" w:type="dxa"/>
          </w:tcPr>
          <w:p w14:paraId="2433BC1E"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1,850</w:t>
            </w:r>
          </w:p>
        </w:tc>
      </w:tr>
      <w:tr w:rsidR="00DB4FE5" w:rsidRPr="005D6C5C" w14:paraId="36FB5126" w14:textId="77777777" w:rsidTr="003C21F5">
        <w:tc>
          <w:tcPr>
            <w:tcW w:w="2558" w:type="dxa"/>
          </w:tcPr>
          <w:p w14:paraId="65AE9B4E"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Auditorium</w:t>
            </w:r>
          </w:p>
        </w:tc>
        <w:tc>
          <w:tcPr>
            <w:tcW w:w="3192" w:type="dxa"/>
          </w:tcPr>
          <w:p w14:paraId="7688EADB"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Georges Clemenceau</w:t>
            </w:r>
          </w:p>
        </w:tc>
        <w:tc>
          <w:tcPr>
            <w:tcW w:w="1427" w:type="dxa"/>
          </w:tcPr>
          <w:p w14:paraId="7DA6C67F"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0219E88E"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1,440</w:t>
            </w:r>
          </w:p>
        </w:tc>
      </w:tr>
      <w:tr w:rsidR="00DB4FE5" w:rsidRPr="005D6C5C" w14:paraId="0DB61B7B" w14:textId="77777777" w:rsidTr="003C21F5">
        <w:tc>
          <w:tcPr>
            <w:tcW w:w="2558" w:type="dxa"/>
          </w:tcPr>
          <w:p w14:paraId="6264F62C"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Pin Galant</w:t>
            </w:r>
          </w:p>
        </w:tc>
        <w:tc>
          <w:tcPr>
            <w:tcW w:w="3192" w:type="dxa"/>
          </w:tcPr>
          <w:p w14:paraId="5644DEE2" w14:textId="77777777" w:rsidR="00DB4FE5" w:rsidRPr="005D6C5C" w:rsidRDefault="00DB4FE5" w:rsidP="003C21F5">
            <w:pPr>
              <w:spacing w:line="240" w:lineRule="auto"/>
              <w:rPr>
                <w:rFonts w:eastAsia="Calibri" w:cs="Arial"/>
                <w:color w:val="auto"/>
                <w:szCs w:val="22"/>
                <w:lang w:val="fr-FR"/>
              </w:rPr>
            </w:pPr>
            <w:r w:rsidRPr="005D6C5C">
              <w:rPr>
                <w:rFonts w:eastAsia="Times New Roman" w:cs="Arial"/>
                <w:color w:val="3C4043"/>
                <w:spacing w:val="3"/>
                <w:szCs w:val="22"/>
                <w:lang w:val="fr-FR"/>
              </w:rPr>
              <w:t>Av. du Maréchal de Lattre de Tassigny</w:t>
            </w:r>
          </w:p>
        </w:tc>
        <w:tc>
          <w:tcPr>
            <w:tcW w:w="1427" w:type="dxa"/>
          </w:tcPr>
          <w:p w14:paraId="2B276955"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M</w:t>
            </w:r>
            <w:r w:rsidRPr="005D6C5C">
              <w:rPr>
                <w:rFonts w:cs="Arial"/>
                <w:color w:val="000000"/>
                <w:szCs w:val="22"/>
              </w:rPr>
              <w:t>é</w:t>
            </w:r>
            <w:r w:rsidRPr="005D6C5C">
              <w:rPr>
                <w:rFonts w:cs="Arial"/>
                <w:color w:val="auto"/>
                <w:szCs w:val="22"/>
              </w:rPr>
              <w:t>rignac</w:t>
            </w:r>
            <w:proofErr w:type="spellEnd"/>
          </w:p>
        </w:tc>
        <w:tc>
          <w:tcPr>
            <w:tcW w:w="1246" w:type="dxa"/>
          </w:tcPr>
          <w:p w14:paraId="2200A491"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1,410</w:t>
            </w:r>
          </w:p>
        </w:tc>
      </w:tr>
      <w:tr w:rsidR="00DB4FE5" w:rsidRPr="005D6C5C" w14:paraId="2CFCAD3B" w14:textId="77777777" w:rsidTr="003C21F5">
        <w:tc>
          <w:tcPr>
            <w:tcW w:w="2558" w:type="dxa"/>
          </w:tcPr>
          <w:p w14:paraId="1E48F821"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Th</w:t>
            </w:r>
            <w:r w:rsidRPr="005D6C5C">
              <w:rPr>
                <w:rFonts w:cs="Arial"/>
                <w:bCs/>
                <w:color w:val="121416"/>
                <w:szCs w:val="22"/>
              </w:rPr>
              <w:t>éâ</w:t>
            </w:r>
            <w:r w:rsidRPr="005D6C5C">
              <w:rPr>
                <w:rFonts w:cs="Arial"/>
                <w:color w:val="auto"/>
                <w:szCs w:val="22"/>
              </w:rPr>
              <w:t xml:space="preserve">tre </w:t>
            </w:r>
            <w:proofErr w:type="spellStart"/>
            <w:r w:rsidRPr="005D6C5C">
              <w:rPr>
                <w:rFonts w:cs="Arial"/>
                <w:color w:val="auto"/>
                <w:szCs w:val="22"/>
              </w:rPr>
              <w:t>Femina</w:t>
            </w:r>
            <w:proofErr w:type="spellEnd"/>
          </w:p>
        </w:tc>
        <w:tc>
          <w:tcPr>
            <w:tcW w:w="3192" w:type="dxa"/>
          </w:tcPr>
          <w:p w14:paraId="7063D789"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Rue de Grassi</w:t>
            </w:r>
          </w:p>
        </w:tc>
        <w:tc>
          <w:tcPr>
            <w:tcW w:w="1427" w:type="dxa"/>
          </w:tcPr>
          <w:p w14:paraId="4150A2E6"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4D861C68"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1,125</w:t>
            </w:r>
          </w:p>
        </w:tc>
      </w:tr>
      <w:tr w:rsidR="00DB4FE5" w:rsidRPr="005D6C5C" w14:paraId="20723638" w14:textId="77777777" w:rsidTr="003C21F5">
        <w:tc>
          <w:tcPr>
            <w:tcW w:w="2558" w:type="dxa"/>
          </w:tcPr>
          <w:p w14:paraId="748E760A" w14:textId="77777777" w:rsidR="00DB4FE5" w:rsidRPr="005D6C5C" w:rsidRDefault="00DB4FE5" w:rsidP="003C21F5">
            <w:pPr>
              <w:spacing w:line="240" w:lineRule="auto"/>
              <w:rPr>
                <w:rFonts w:cs="Arial"/>
                <w:color w:val="auto"/>
                <w:szCs w:val="22"/>
              </w:rPr>
            </w:pPr>
            <w:r w:rsidRPr="005D6C5C">
              <w:rPr>
                <w:rFonts w:cs="Arial"/>
                <w:color w:val="auto"/>
                <w:szCs w:val="22"/>
              </w:rPr>
              <w:t>Grand Th</w:t>
            </w:r>
            <w:r w:rsidRPr="005D6C5C">
              <w:rPr>
                <w:rFonts w:cs="Arial"/>
                <w:bCs/>
                <w:color w:val="121416"/>
                <w:szCs w:val="22"/>
              </w:rPr>
              <w:t>éâ</w:t>
            </w:r>
            <w:r w:rsidRPr="005D6C5C">
              <w:rPr>
                <w:rFonts w:cs="Arial"/>
                <w:color w:val="auto"/>
                <w:szCs w:val="22"/>
              </w:rPr>
              <w:t>tre</w:t>
            </w:r>
          </w:p>
        </w:tc>
        <w:tc>
          <w:tcPr>
            <w:tcW w:w="3192" w:type="dxa"/>
          </w:tcPr>
          <w:p w14:paraId="18535406" w14:textId="77777777" w:rsidR="00DB4FE5" w:rsidRPr="005D6C5C" w:rsidRDefault="00DB4FE5" w:rsidP="003C21F5">
            <w:pPr>
              <w:spacing w:line="240" w:lineRule="auto"/>
              <w:rPr>
                <w:rFonts w:eastAsia="Calibri" w:cs="Arial"/>
                <w:color w:val="auto"/>
                <w:szCs w:val="22"/>
              </w:rPr>
            </w:pPr>
            <w:r w:rsidRPr="005D6C5C">
              <w:rPr>
                <w:rFonts w:eastAsia="Times New Roman" w:cs="Arial"/>
                <w:color w:val="auto"/>
                <w:szCs w:val="22"/>
                <w:lang w:val="fr-FR"/>
              </w:rPr>
              <w:t xml:space="preserve">Place de la </w:t>
            </w:r>
            <w:proofErr w:type="spellStart"/>
            <w:r w:rsidRPr="005D6C5C">
              <w:rPr>
                <w:rFonts w:eastAsia="Times New Roman" w:cs="Arial"/>
                <w:color w:val="auto"/>
                <w:szCs w:val="22"/>
                <w:lang w:val="fr-FR"/>
              </w:rPr>
              <w:t>Comedie</w:t>
            </w:r>
            <w:proofErr w:type="spellEnd"/>
          </w:p>
        </w:tc>
        <w:tc>
          <w:tcPr>
            <w:tcW w:w="1427" w:type="dxa"/>
          </w:tcPr>
          <w:p w14:paraId="4FCB1D5B"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3E320839"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1,100</w:t>
            </w:r>
          </w:p>
        </w:tc>
      </w:tr>
      <w:tr w:rsidR="00DB4FE5" w:rsidRPr="005D6C5C" w14:paraId="2381C07F" w14:textId="77777777" w:rsidTr="003C21F5">
        <w:tc>
          <w:tcPr>
            <w:tcW w:w="2558" w:type="dxa"/>
          </w:tcPr>
          <w:p w14:paraId="5896CF12"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Rock School </w:t>
            </w:r>
            <w:proofErr w:type="spellStart"/>
            <w:r w:rsidRPr="005D6C5C">
              <w:rPr>
                <w:rFonts w:cs="Arial"/>
                <w:color w:val="auto"/>
                <w:szCs w:val="22"/>
              </w:rPr>
              <w:t>Barbey</w:t>
            </w:r>
            <w:proofErr w:type="spellEnd"/>
          </w:p>
        </w:tc>
        <w:tc>
          <w:tcPr>
            <w:tcW w:w="3192" w:type="dxa"/>
          </w:tcPr>
          <w:p w14:paraId="2C92BF61"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Cours</w:t>
            </w:r>
            <w:proofErr w:type="spellEnd"/>
            <w:r w:rsidRPr="005D6C5C">
              <w:rPr>
                <w:rFonts w:cs="Arial"/>
                <w:color w:val="auto"/>
                <w:szCs w:val="22"/>
              </w:rPr>
              <w:t xml:space="preserve"> </w:t>
            </w:r>
            <w:proofErr w:type="spellStart"/>
            <w:r w:rsidRPr="005D6C5C">
              <w:rPr>
                <w:rFonts w:cs="Arial"/>
                <w:color w:val="auto"/>
                <w:szCs w:val="22"/>
              </w:rPr>
              <w:t>Barbey</w:t>
            </w:r>
            <w:proofErr w:type="spellEnd"/>
            <w:r w:rsidRPr="005D6C5C">
              <w:rPr>
                <w:rFonts w:cs="Arial"/>
                <w:color w:val="auto"/>
                <w:szCs w:val="22"/>
              </w:rPr>
              <w:t xml:space="preserve"> </w:t>
            </w:r>
          </w:p>
        </w:tc>
        <w:tc>
          <w:tcPr>
            <w:tcW w:w="1427" w:type="dxa"/>
          </w:tcPr>
          <w:p w14:paraId="14C4BDEA"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5AB66D08"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700</w:t>
            </w:r>
          </w:p>
        </w:tc>
      </w:tr>
      <w:tr w:rsidR="00DB4FE5" w:rsidRPr="005D6C5C" w14:paraId="0F87F86E" w14:textId="77777777" w:rsidTr="003C21F5">
        <w:tc>
          <w:tcPr>
            <w:tcW w:w="2558" w:type="dxa"/>
          </w:tcPr>
          <w:p w14:paraId="43C293E4"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Le Th</w:t>
            </w:r>
            <w:r w:rsidRPr="005D6C5C">
              <w:rPr>
                <w:rFonts w:cs="Arial"/>
                <w:bCs/>
                <w:color w:val="121416"/>
                <w:szCs w:val="22"/>
              </w:rPr>
              <w:t>éâ</w:t>
            </w:r>
            <w:r w:rsidRPr="005D6C5C">
              <w:rPr>
                <w:rFonts w:cs="Arial"/>
                <w:color w:val="auto"/>
                <w:szCs w:val="22"/>
              </w:rPr>
              <w:t xml:space="preserve">tre </w:t>
            </w:r>
            <w:proofErr w:type="spellStart"/>
            <w:r w:rsidRPr="005D6C5C">
              <w:rPr>
                <w:rFonts w:cs="Arial"/>
                <w:color w:val="auto"/>
                <w:szCs w:val="22"/>
              </w:rPr>
              <w:t>L’Inox</w:t>
            </w:r>
            <w:proofErr w:type="spellEnd"/>
          </w:p>
        </w:tc>
        <w:tc>
          <w:tcPr>
            <w:tcW w:w="3192" w:type="dxa"/>
          </w:tcPr>
          <w:p w14:paraId="1AB05DCF"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Rue Fernand </w:t>
            </w:r>
            <w:proofErr w:type="spellStart"/>
            <w:r w:rsidRPr="005D6C5C">
              <w:rPr>
                <w:rFonts w:cs="Arial"/>
                <w:color w:val="auto"/>
                <w:szCs w:val="22"/>
              </w:rPr>
              <w:t>Philippart</w:t>
            </w:r>
            <w:proofErr w:type="spellEnd"/>
            <w:r w:rsidRPr="005D6C5C">
              <w:rPr>
                <w:rFonts w:cs="Arial"/>
                <w:color w:val="auto"/>
                <w:szCs w:val="22"/>
              </w:rPr>
              <w:t xml:space="preserve"> </w:t>
            </w:r>
          </w:p>
        </w:tc>
        <w:tc>
          <w:tcPr>
            <w:tcW w:w="1427" w:type="dxa"/>
          </w:tcPr>
          <w:p w14:paraId="7B0B88B7"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0488CF5E"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75</w:t>
            </w:r>
          </w:p>
        </w:tc>
      </w:tr>
      <w:tr w:rsidR="00DB4FE5" w:rsidRPr="005D6C5C" w14:paraId="086E1C43" w14:textId="77777777" w:rsidTr="003C21F5">
        <w:tc>
          <w:tcPr>
            <w:tcW w:w="2558" w:type="dxa"/>
          </w:tcPr>
          <w:p w14:paraId="6E525F09"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L’Anitirouille</w:t>
            </w:r>
            <w:proofErr w:type="spellEnd"/>
          </w:p>
        </w:tc>
        <w:tc>
          <w:tcPr>
            <w:tcW w:w="3192" w:type="dxa"/>
          </w:tcPr>
          <w:p w14:paraId="6914DC9F"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Rue Francois Boucher</w:t>
            </w:r>
          </w:p>
        </w:tc>
        <w:tc>
          <w:tcPr>
            <w:tcW w:w="1427" w:type="dxa"/>
          </w:tcPr>
          <w:p w14:paraId="60609F72"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75D1B087"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No data</w:t>
            </w:r>
          </w:p>
        </w:tc>
      </w:tr>
      <w:tr w:rsidR="00DB4FE5" w:rsidRPr="005D6C5C" w14:paraId="711D4CB4" w14:textId="77777777" w:rsidTr="003C21F5">
        <w:tc>
          <w:tcPr>
            <w:tcW w:w="2558" w:type="dxa"/>
          </w:tcPr>
          <w:p w14:paraId="033EFB81"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Krakatoa</w:t>
            </w:r>
          </w:p>
        </w:tc>
        <w:tc>
          <w:tcPr>
            <w:tcW w:w="3192" w:type="dxa"/>
          </w:tcPr>
          <w:p w14:paraId="22432A14"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Avenue Victor Hugo </w:t>
            </w:r>
          </w:p>
        </w:tc>
        <w:tc>
          <w:tcPr>
            <w:tcW w:w="1427" w:type="dxa"/>
          </w:tcPr>
          <w:p w14:paraId="05B20D2D"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M</w:t>
            </w:r>
            <w:r w:rsidRPr="005D6C5C">
              <w:rPr>
                <w:rFonts w:cs="Arial"/>
                <w:color w:val="000000"/>
                <w:szCs w:val="22"/>
              </w:rPr>
              <w:t>é</w:t>
            </w:r>
            <w:r w:rsidRPr="005D6C5C">
              <w:rPr>
                <w:rFonts w:cs="Arial"/>
                <w:color w:val="auto"/>
                <w:szCs w:val="22"/>
              </w:rPr>
              <w:t>rignac</w:t>
            </w:r>
            <w:proofErr w:type="spellEnd"/>
          </w:p>
        </w:tc>
        <w:tc>
          <w:tcPr>
            <w:tcW w:w="1246" w:type="dxa"/>
          </w:tcPr>
          <w:p w14:paraId="1AB01B8A"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No data</w:t>
            </w:r>
          </w:p>
        </w:tc>
      </w:tr>
      <w:tr w:rsidR="00DB4FE5" w:rsidRPr="005D6C5C" w14:paraId="3C34D78C" w14:textId="77777777" w:rsidTr="003C21F5">
        <w:tc>
          <w:tcPr>
            <w:tcW w:w="2558" w:type="dxa"/>
          </w:tcPr>
          <w:p w14:paraId="0C1491DA" w14:textId="77777777" w:rsidR="00DB4FE5" w:rsidRPr="005D6C5C" w:rsidRDefault="00DB4FE5" w:rsidP="003C21F5">
            <w:pPr>
              <w:spacing w:line="240" w:lineRule="auto"/>
              <w:rPr>
                <w:rFonts w:eastAsia="Calibri" w:cs="Arial"/>
                <w:color w:val="auto"/>
                <w:szCs w:val="22"/>
                <w:lang w:val="fr-FR"/>
              </w:rPr>
            </w:pPr>
            <w:r w:rsidRPr="005D6C5C">
              <w:rPr>
                <w:rFonts w:cs="Arial"/>
                <w:color w:val="auto"/>
                <w:szCs w:val="22"/>
                <w:lang w:val="fr-FR"/>
              </w:rPr>
              <w:t>Le Caillou du Jardin Botanique</w:t>
            </w:r>
          </w:p>
        </w:tc>
        <w:tc>
          <w:tcPr>
            <w:tcW w:w="3192" w:type="dxa"/>
          </w:tcPr>
          <w:p w14:paraId="0C2C006F"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Esplande</w:t>
            </w:r>
            <w:proofErr w:type="spellEnd"/>
            <w:r w:rsidRPr="005D6C5C">
              <w:rPr>
                <w:rFonts w:cs="Arial"/>
                <w:color w:val="auto"/>
                <w:szCs w:val="22"/>
              </w:rPr>
              <w:t xml:space="preserve"> </w:t>
            </w:r>
            <w:proofErr w:type="spellStart"/>
            <w:r w:rsidRPr="005D6C5C">
              <w:rPr>
                <w:rFonts w:cs="Arial"/>
                <w:color w:val="auto"/>
                <w:szCs w:val="22"/>
              </w:rPr>
              <w:t>Linn</w:t>
            </w:r>
            <w:r w:rsidRPr="005D6C5C">
              <w:rPr>
                <w:rFonts w:cs="Arial"/>
                <w:color w:val="000000"/>
                <w:szCs w:val="22"/>
              </w:rPr>
              <w:t>é</w:t>
            </w:r>
            <w:proofErr w:type="spellEnd"/>
            <w:r w:rsidRPr="005D6C5C">
              <w:rPr>
                <w:rFonts w:cs="Arial"/>
                <w:color w:val="auto"/>
                <w:szCs w:val="22"/>
              </w:rPr>
              <w:t xml:space="preserve"> </w:t>
            </w:r>
          </w:p>
        </w:tc>
        <w:tc>
          <w:tcPr>
            <w:tcW w:w="1427" w:type="dxa"/>
          </w:tcPr>
          <w:p w14:paraId="0F196A8F"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5D19A752"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No data</w:t>
            </w:r>
          </w:p>
        </w:tc>
      </w:tr>
      <w:tr w:rsidR="00DB4FE5" w:rsidRPr="005D6C5C" w14:paraId="5BF495EC" w14:textId="77777777" w:rsidTr="003C21F5">
        <w:tc>
          <w:tcPr>
            <w:tcW w:w="2558" w:type="dxa"/>
          </w:tcPr>
          <w:p w14:paraId="523DD8C5"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L’Ath</w:t>
            </w:r>
            <w:r w:rsidRPr="005D6C5C">
              <w:rPr>
                <w:rFonts w:cs="Arial"/>
                <w:bCs/>
                <w:color w:val="121416"/>
                <w:szCs w:val="22"/>
              </w:rPr>
              <w:t>é</w:t>
            </w:r>
            <w:r w:rsidRPr="005D6C5C">
              <w:rPr>
                <w:rFonts w:cs="Arial"/>
                <w:color w:val="auto"/>
                <w:szCs w:val="22"/>
              </w:rPr>
              <w:t>n</w:t>
            </w:r>
            <w:r w:rsidRPr="005D6C5C">
              <w:rPr>
                <w:rFonts w:cs="Arial"/>
                <w:bCs/>
                <w:color w:val="121416"/>
                <w:szCs w:val="22"/>
              </w:rPr>
              <w:t>é</w:t>
            </w:r>
            <w:r w:rsidRPr="005D6C5C">
              <w:rPr>
                <w:rFonts w:cs="Arial"/>
                <w:color w:val="auto"/>
                <w:szCs w:val="22"/>
              </w:rPr>
              <w:t>e</w:t>
            </w:r>
            <w:proofErr w:type="spellEnd"/>
            <w:r w:rsidRPr="005D6C5C">
              <w:rPr>
                <w:rFonts w:cs="Arial"/>
                <w:color w:val="auto"/>
                <w:szCs w:val="22"/>
              </w:rPr>
              <w:t xml:space="preserve"> </w:t>
            </w:r>
            <w:proofErr w:type="spellStart"/>
            <w:r w:rsidRPr="005D6C5C">
              <w:rPr>
                <w:rFonts w:cs="Arial"/>
                <w:color w:val="auto"/>
                <w:szCs w:val="22"/>
              </w:rPr>
              <w:t>Libertaire</w:t>
            </w:r>
            <w:proofErr w:type="spellEnd"/>
          </w:p>
        </w:tc>
        <w:tc>
          <w:tcPr>
            <w:tcW w:w="3192" w:type="dxa"/>
          </w:tcPr>
          <w:p w14:paraId="29B1DF46"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Rue du </w:t>
            </w:r>
            <w:proofErr w:type="spellStart"/>
            <w:r w:rsidRPr="005D6C5C">
              <w:rPr>
                <w:rFonts w:cs="Arial"/>
                <w:color w:val="auto"/>
                <w:szCs w:val="22"/>
              </w:rPr>
              <w:t>Muguet</w:t>
            </w:r>
            <w:proofErr w:type="spellEnd"/>
            <w:r w:rsidRPr="005D6C5C">
              <w:rPr>
                <w:rFonts w:cs="Arial"/>
                <w:color w:val="auto"/>
                <w:szCs w:val="22"/>
              </w:rPr>
              <w:t>,</w:t>
            </w:r>
          </w:p>
        </w:tc>
        <w:tc>
          <w:tcPr>
            <w:tcW w:w="1427" w:type="dxa"/>
          </w:tcPr>
          <w:p w14:paraId="27CF54E0"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57F7E40C"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No data</w:t>
            </w:r>
          </w:p>
        </w:tc>
      </w:tr>
      <w:tr w:rsidR="00DB4FE5" w:rsidRPr="005D6C5C" w14:paraId="2DE53D9B" w14:textId="77777777" w:rsidTr="003C21F5">
        <w:tc>
          <w:tcPr>
            <w:tcW w:w="2558" w:type="dxa"/>
          </w:tcPr>
          <w:p w14:paraId="51285859"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Halles</w:t>
            </w:r>
            <w:proofErr w:type="spellEnd"/>
            <w:r w:rsidRPr="005D6C5C">
              <w:rPr>
                <w:rFonts w:cs="Arial"/>
                <w:color w:val="auto"/>
                <w:szCs w:val="22"/>
              </w:rPr>
              <w:t xml:space="preserve"> des </w:t>
            </w:r>
            <w:proofErr w:type="spellStart"/>
            <w:r w:rsidRPr="005D6C5C">
              <w:rPr>
                <w:rFonts w:cs="Arial"/>
                <w:color w:val="auto"/>
                <w:szCs w:val="22"/>
              </w:rPr>
              <w:t>Chartrons</w:t>
            </w:r>
            <w:proofErr w:type="spellEnd"/>
          </w:p>
        </w:tc>
        <w:tc>
          <w:tcPr>
            <w:tcW w:w="3192" w:type="dxa"/>
          </w:tcPr>
          <w:p w14:paraId="13D23177" w14:textId="77777777" w:rsidR="00DB4FE5" w:rsidRPr="005D6C5C" w:rsidRDefault="00DB4FE5" w:rsidP="003C21F5">
            <w:pPr>
              <w:spacing w:line="240" w:lineRule="auto"/>
              <w:rPr>
                <w:rFonts w:eastAsia="Calibri" w:cs="Arial"/>
                <w:color w:val="auto"/>
                <w:szCs w:val="22"/>
              </w:rPr>
            </w:pPr>
            <w:r w:rsidRPr="005D6C5C">
              <w:rPr>
                <w:rFonts w:cs="Arial"/>
                <w:color w:val="auto"/>
                <w:szCs w:val="22"/>
                <w:lang w:val="fr-FR"/>
              </w:rPr>
              <w:t>Place du March</w:t>
            </w:r>
            <w:r w:rsidRPr="005D6C5C">
              <w:rPr>
                <w:rFonts w:cs="Arial"/>
                <w:color w:val="000000"/>
                <w:szCs w:val="22"/>
              </w:rPr>
              <w:t>é</w:t>
            </w:r>
            <w:r w:rsidRPr="005D6C5C">
              <w:rPr>
                <w:rFonts w:cs="Arial"/>
                <w:color w:val="auto"/>
                <w:szCs w:val="22"/>
                <w:lang w:val="fr-FR"/>
              </w:rPr>
              <w:t xml:space="preserve"> Chartrons</w:t>
            </w:r>
            <w:r w:rsidRPr="005D6C5C">
              <w:rPr>
                <w:rFonts w:cs="Arial"/>
                <w:color w:val="auto"/>
                <w:szCs w:val="22"/>
              </w:rPr>
              <w:t xml:space="preserve"> </w:t>
            </w:r>
          </w:p>
        </w:tc>
        <w:tc>
          <w:tcPr>
            <w:tcW w:w="1427" w:type="dxa"/>
          </w:tcPr>
          <w:p w14:paraId="01C061A0"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4C6DDDDD"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No data</w:t>
            </w:r>
          </w:p>
        </w:tc>
      </w:tr>
      <w:tr w:rsidR="00DB4FE5" w:rsidRPr="005D6C5C" w14:paraId="4248BD4F" w14:textId="77777777" w:rsidTr="003C21F5">
        <w:tc>
          <w:tcPr>
            <w:tcW w:w="2558" w:type="dxa"/>
          </w:tcPr>
          <w:p w14:paraId="4E793761"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Void</w:t>
            </w:r>
          </w:p>
        </w:tc>
        <w:tc>
          <w:tcPr>
            <w:tcW w:w="3192" w:type="dxa"/>
          </w:tcPr>
          <w:p w14:paraId="1B4E5670"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Rue du </w:t>
            </w:r>
            <w:proofErr w:type="spellStart"/>
            <w:r w:rsidRPr="005D6C5C">
              <w:rPr>
                <w:rFonts w:cs="Arial"/>
                <w:color w:val="auto"/>
                <w:szCs w:val="22"/>
              </w:rPr>
              <w:t>Mirail</w:t>
            </w:r>
            <w:proofErr w:type="spellEnd"/>
          </w:p>
        </w:tc>
        <w:tc>
          <w:tcPr>
            <w:tcW w:w="1427" w:type="dxa"/>
          </w:tcPr>
          <w:p w14:paraId="2756C421"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c>
          <w:tcPr>
            <w:tcW w:w="1246" w:type="dxa"/>
          </w:tcPr>
          <w:p w14:paraId="46AEFDBB"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No data</w:t>
            </w:r>
          </w:p>
        </w:tc>
      </w:tr>
    </w:tbl>
    <w:p w14:paraId="7B935963" w14:textId="77777777" w:rsidR="00DB4FE5" w:rsidRDefault="00DB4FE5" w:rsidP="00DB4FE5">
      <w:pPr>
        <w:spacing w:line="240" w:lineRule="auto"/>
        <w:rPr>
          <w:rFonts w:cs="Arial"/>
          <w:color w:val="auto"/>
          <w:szCs w:val="22"/>
        </w:rPr>
      </w:pPr>
    </w:p>
    <w:p w14:paraId="5ED91510" w14:textId="77777777" w:rsidR="00DB4FE5" w:rsidRDefault="00DB4FE5" w:rsidP="00DB4FE5">
      <w:pPr>
        <w:spacing w:line="240" w:lineRule="auto"/>
        <w:rPr>
          <w:rFonts w:cs="Arial"/>
          <w:color w:val="auto"/>
          <w:szCs w:val="22"/>
        </w:rPr>
      </w:pPr>
      <w:r w:rsidRPr="005D6C5C">
        <w:rPr>
          <w:rFonts w:cs="Arial"/>
          <w:color w:val="auto"/>
          <w:szCs w:val="22"/>
        </w:rPr>
        <w:t xml:space="preserve">Source: Bordeaux </w:t>
      </w:r>
      <w:proofErr w:type="spellStart"/>
      <w:r w:rsidRPr="005D6C5C">
        <w:rPr>
          <w:rFonts w:cs="Arial"/>
          <w:color w:val="auto"/>
          <w:szCs w:val="22"/>
        </w:rPr>
        <w:t>M</w:t>
      </w:r>
      <w:r w:rsidRPr="005D6C5C">
        <w:rPr>
          <w:rFonts w:cs="Arial"/>
          <w:color w:val="000000"/>
          <w:szCs w:val="22"/>
        </w:rPr>
        <w:t>é</w:t>
      </w:r>
      <w:r w:rsidRPr="005D6C5C">
        <w:rPr>
          <w:rFonts w:cs="Arial"/>
          <w:color w:val="auto"/>
          <w:szCs w:val="22"/>
        </w:rPr>
        <w:t>tropole</w:t>
      </w:r>
      <w:proofErr w:type="spellEnd"/>
      <w:r w:rsidRPr="005D6C5C">
        <w:rPr>
          <w:rFonts w:cs="Arial"/>
          <w:color w:val="auto"/>
          <w:szCs w:val="22"/>
        </w:rPr>
        <w:t>, n.d.</w:t>
      </w:r>
    </w:p>
    <w:p w14:paraId="4909E872" w14:textId="77777777" w:rsidR="00DB4FE5" w:rsidRDefault="00DB4FE5" w:rsidP="00DB4FE5">
      <w:pPr>
        <w:spacing w:line="240" w:lineRule="auto"/>
        <w:rPr>
          <w:rFonts w:cs="Arial"/>
          <w:color w:val="auto"/>
          <w:szCs w:val="22"/>
        </w:rPr>
      </w:pPr>
    </w:p>
    <w:p w14:paraId="1C272AE4" w14:textId="77777777" w:rsidR="00DB4FE5" w:rsidRPr="005D6C5C" w:rsidRDefault="00DB4FE5" w:rsidP="00DB4FE5">
      <w:pPr>
        <w:spacing w:line="240" w:lineRule="auto"/>
        <w:rPr>
          <w:rFonts w:cs="Arial"/>
          <w:color w:val="auto"/>
          <w:szCs w:val="22"/>
        </w:rPr>
      </w:pPr>
    </w:p>
    <w:p w14:paraId="25A53FA0" w14:textId="77777777" w:rsidR="00DB4FE5" w:rsidRPr="005D6C5C" w:rsidRDefault="00DB4FE5" w:rsidP="00DB4FE5">
      <w:pPr>
        <w:spacing w:line="240" w:lineRule="auto"/>
        <w:rPr>
          <w:rFonts w:cs="Arial"/>
          <w:b/>
          <w:color w:val="auto"/>
          <w:szCs w:val="22"/>
        </w:rPr>
      </w:pPr>
      <w:r w:rsidRPr="005D6C5C">
        <w:rPr>
          <w:rFonts w:cs="Arial"/>
          <w:b/>
          <w:color w:val="auto"/>
          <w:szCs w:val="22"/>
        </w:rPr>
        <w:t>Examples of Café bars/Pub with live music (no data on capacity)</w:t>
      </w:r>
    </w:p>
    <w:p w14:paraId="4F86ABF3" w14:textId="77777777" w:rsidR="00DB4FE5" w:rsidRPr="005D6C5C" w:rsidRDefault="00DB4FE5" w:rsidP="00DB4FE5">
      <w:pPr>
        <w:spacing w:line="240" w:lineRule="auto"/>
        <w:rPr>
          <w:rFonts w:cs="Arial"/>
          <w:color w:val="auto"/>
          <w:sz w:val="24"/>
        </w:rPr>
      </w:pPr>
    </w:p>
    <w:tbl>
      <w:tblPr>
        <w:tblW w:w="8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2835"/>
        <w:gridCol w:w="2503"/>
      </w:tblGrid>
      <w:tr w:rsidR="00DB4FE5" w:rsidRPr="005D6C5C" w14:paraId="74F723D9" w14:textId="77777777" w:rsidTr="003C21F5">
        <w:tc>
          <w:tcPr>
            <w:tcW w:w="3085" w:type="dxa"/>
          </w:tcPr>
          <w:p w14:paraId="7C7F6669" w14:textId="77777777" w:rsidR="00DB4FE5" w:rsidRPr="005D6C5C" w:rsidRDefault="00DB4FE5" w:rsidP="003C21F5">
            <w:pPr>
              <w:spacing w:line="240" w:lineRule="auto"/>
              <w:rPr>
                <w:rFonts w:cs="Arial"/>
                <w:b/>
                <w:color w:val="auto"/>
                <w:szCs w:val="22"/>
              </w:rPr>
            </w:pPr>
            <w:r w:rsidRPr="005D6C5C">
              <w:rPr>
                <w:rFonts w:cs="Arial"/>
                <w:b/>
                <w:color w:val="auto"/>
                <w:szCs w:val="22"/>
              </w:rPr>
              <w:t>Venue</w:t>
            </w:r>
          </w:p>
        </w:tc>
        <w:tc>
          <w:tcPr>
            <w:tcW w:w="2835" w:type="dxa"/>
          </w:tcPr>
          <w:p w14:paraId="3E88C1E1" w14:textId="77777777" w:rsidR="00DB4FE5" w:rsidRPr="005D6C5C" w:rsidRDefault="00DB4FE5" w:rsidP="003C21F5">
            <w:pPr>
              <w:spacing w:line="240" w:lineRule="auto"/>
              <w:rPr>
                <w:rFonts w:cs="Arial"/>
                <w:b/>
                <w:color w:val="auto"/>
                <w:szCs w:val="22"/>
              </w:rPr>
            </w:pPr>
            <w:r w:rsidRPr="005D6C5C">
              <w:rPr>
                <w:rFonts w:cs="Arial"/>
                <w:b/>
                <w:color w:val="auto"/>
                <w:szCs w:val="22"/>
              </w:rPr>
              <w:t xml:space="preserve">Location </w:t>
            </w:r>
          </w:p>
        </w:tc>
        <w:tc>
          <w:tcPr>
            <w:tcW w:w="2503" w:type="dxa"/>
          </w:tcPr>
          <w:p w14:paraId="1F82B8C5" w14:textId="77777777" w:rsidR="00DB4FE5" w:rsidRPr="005D6C5C" w:rsidRDefault="00DB4FE5" w:rsidP="003C21F5">
            <w:pPr>
              <w:spacing w:line="240" w:lineRule="auto"/>
              <w:rPr>
                <w:rFonts w:cs="Arial"/>
                <w:b/>
                <w:color w:val="auto"/>
                <w:szCs w:val="22"/>
              </w:rPr>
            </w:pPr>
            <w:r w:rsidRPr="005D6C5C">
              <w:rPr>
                <w:rFonts w:cs="Arial"/>
                <w:b/>
                <w:color w:val="auto"/>
                <w:szCs w:val="22"/>
              </w:rPr>
              <w:t>Commune</w:t>
            </w:r>
          </w:p>
        </w:tc>
      </w:tr>
      <w:tr w:rsidR="00DB4FE5" w:rsidRPr="005D6C5C" w14:paraId="22BE3930" w14:textId="77777777" w:rsidTr="003C21F5">
        <w:tc>
          <w:tcPr>
            <w:tcW w:w="3085" w:type="dxa"/>
          </w:tcPr>
          <w:p w14:paraId="48272435"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Thelonious Café Jazz Club</w:t>
            </w:r>
          </w:p>
        </w:tc>
        <w:tc>
          <w:tcPr>
            <w:tcW w:w="2835" w:type="dxa"/>
          </w:tcPr>
          <w:p w14:paraId="20A4E025"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Rue Bourbon </w:t>
            </w:r>
          </w:p>
        </w:tc>
        <w:tc>
          <w:tcPr>
            <w:tcW w:w="2503" w:type="dxa"/>
          </w:tcPr>
          <w:p w14:paraId="7037AB94"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r>
      <w:tr w:rsidR="00DB4FE5" w:rsidRPr="005D6C5C" w14:paraId="171CE3B3" w14:textId="77777777" w:rsidTr="003C21F5">
        <w:tc>
          <w:tcPr>
            <w:tcW w:w="3085" w:type="dxa"/>
          </w:tcPr>
          <w:p w14:paraId="76A4B9FB"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Le Fiacre</w:t>
            </w:r>
          </w:p>
        </w:tc>
        <w:tc>
          <w:tcPr>
            <w:tcW w:w="2835" w:type="dxa"/>
          </w:tcPr>
          <w:p w14:paraId="287FC054"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Rue Cheverus</w:t>
            </w:r>
          </w:p>
        </w:tc>
        <w:tc>
          <w:tcPr>
            <w:tcW w:w="2503" w:type="dxa"/>
          </w:tcPr>
          <w:p w14:paraId="480230F4"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r>
      <w:tr w:rsidR="00DB4FE5" w:rsidRPr="005D6C5C" w14:paraId="5EF1A480" w14:textId="77777777" w:rsidTr="003C21F5">
        <w:tc>
          <w:tcPr>
            <w:tcW w:w="3085" w:type="dxa"/>
          </w:tcPr>
          <w:p w14:paraId="4A580273"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Apollo Bar</w:t>
            </w:r>
          </w:p>
        </w:tc>
        <w:tc>
          <w:tcPr>
            <w:tcW w:w="2835" w:type="dxa"/>
          </w:tcPr>
          <w:p w14:paraId="2D62C700"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Place Fernand-</w:t>
            </w:r>
            <w:proofErr w:type="spellStart"/>
            <w:r w:rsidRPr="005D6C5C">
              <w:rPr>
                <w:rFonts w:cs="Arial"/>
                <w:color w:val="auto"/>
                <w:szCs w:val="22"/>
              </w:rPr>
              <w:t>Lafargue</w:t>
            </w:r>
            <w:proofErr w:type="spellEnd"/>
            <w:r w:rsidRPr="005D6C5C">
              <w:rPr>
                <w:rFonts w:cs="Arial"/>
                <w:color w:val="auto"/>
                <w:szCs w:val="22"/>
              </w:rPr>
              <w:t xml:space="preserve"> </w:t>
            </w:r>
          </w:p>
        </w:tc>
        <w:tc>
          <w:tcPr>
            <w:tcW w:w="2503" w:type="dxa"/>
          </w:tcPr>
          <w:p w14:paraId="417920F1"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r>
      <w:tr w:rsidR="00DB4FE5" w:rsidRPr="005D6C5C" w14:paraId="5DED5CE9" w14:textId="77777777" w:rsidTr="003C21F5">
        <w:tc>
          <w:tcPr>
            <w:tcW w:w="3085" w:type="dxa"/>
          </w:tcPr>
          <w:p w14:paraId="7740B25D"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Bistro des Bouchons</w:t>
            </w:r>
          </w:p>
        </w:tc>
        <w:tc>
          <w:tcPr>
            <w:tcW w:w="2835" w:type="dxa"/>
          </w:tcPr>
          <w:p w14:paraId="0807A142"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Cours</w:t>
            </w:r>
            <w:proofErr w:type="spellEnd"/>
            <w:r w:rsidRPr="005D6C5C">
              <w:rPr>
                <w:rFonts w:cs="Arial"/>
                <w:color w:val="auto"/>
                <w:szCs w:val="22"/>
              </w:rPr>
              <w:t xml:space="preserve"> </w:t>
            </w:r>
            <w:proofErr w:type="spellStart"/>
            <w:r w:rsidRPr="005D6C5C">
              <w:rPr>
                <w:rFonts w:cs="Arial"/>
                <w:color w:val="auto"/>
                <w:szCs w:val="22"/>
              </w:rPr>
              <w:t>Gametta</w:t>
            </w:r>
            <w:proofErr w:type="spellEnd"/>
          </w:p>
        </w:tc>
        <w:tc>
          <w:tcPr>
            <w:tcW w:w="2503" w:type="dxa"/>
          </w:tcPr>
          <w:p w14:paraId="27C2240A"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Talance</w:t>
            </w:r>
            <w:proofErr w:type="spellEnd"/>
          </w:p>
        </w:tc>
      </w:tr>
      <w:tr w:rsidR="00DB4FE5" w:rsidRPr="005D6C5C" w14:paraId="60FC70EF" w14:textId="77777777" w:rsidTr="003C21F5">
        <w:tc>
          <w:tcPr>
            <w:tcW w:w="3085" w:type="dxa"/>
          </w:tcPr>
          <w:p w14:paraId="76124935"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Café Brun</w:t>
            </w:r>
          </w:p>
        </w:tc>
        <w:tc>
          <w:tcPr>
            <w:tcW w:w="2835" w:type="dxa"/>
          </w:tcPr>
          <w:p w14:paraId="368F6C0B"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Rue Saint Remi </w:t>
            </w:r>
          </w:p>
        </w:tc>
        <w:tc>
          <w:tcPr>
            <w:tcW w:w="2503" w:type="dxa"/>
          </w:tcPr>
          <w:p w14:paraId="3730AA27"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r>
      <w:tr w:rsidR="00DB4FE5" w:rsidRPr="005D6C5C" w14:paraId="02995435" w14:textId="77777777" w:rsidTr="003C21F5">
        <w:tc>
          <w:tcPr>
            <w:tcW w:w="3085" w:type="dxa"/>
          </w:tcPr>
          <w:p w14:paraId="4F8567B3"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BT59</w:t>
            </w:r>
          </w:p>
        </w:tc>
        <w:tc>
          <w:tcPr>
            <w:tcW w:w="2835" w:type="dxa"/>
          </w:tcPr>
          <w:p w14:paraId="4BE826ED" w14:textId="77777777" w:rsidR="00DB4FE5" w:rsidRPr="005D6C5C" w:rsidRDefault="00DB4FE5" w:rsidP="003C21F5">
            <w:pPr>
              <w:spacing w:line="240" w:lineRule="auto"/>
              <w:rPr>
                <w:rFonts w:cs="Arial"/>
                <w:color w:val="auto"/>
                <w:szCs w:val="22"/>
              </w:rPr>
            </w:pPr>
            <w:r w:rsidRPr="005D6C5C">
              <w:rPr>
                <w:rFonts w:cs="Arial"/>
                <w:color w:val="auto"/>
                <w:szCs w:val="22"/>
                <w:lang w:val="fr-FR"/>
              </w:rPr>
              <w:t>Rue des terres neuves</w:t>
            </w:r>
          </w:p>
        </w:tc>
        <w:tc>
          <w:tcPr>
            <w:tcW w:w="2503" w:type="dxa"/>
          </w:tcPr>
          <w:p w14:paraId="242A3754"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B</w:t>
            </w:r>
            <w:r w:rsidRPr="005D6C5C">
              <w:rPr>
                <w:rFonts w:cs="Arial"/>
                <w:color w:val="000000"/>
                <w:szCs w:val="22"/>
              </w:rPr>
              <w:t>è</w:t>
            </w:r>
            <w:r w:rsidRPr="005D6C5C">
              <w:rPr>
                <w:rFonts w:cs="Arial"/>
                <w:color w:val="auto"/>
                <w:szCs w:val="22"/>
              </w:rPr>
              <w:t>gles</w:t>
            </w:r>
            <w:proofErr w:type="spellEnd"/>
          </w:p>
        </w:tc>
      </w:tr>
      <w:tr w:rsidR="00DB4FE5" w:rsidRPr="005D6C5C" w14:paraId="1DF51445" w14:textId="77777777" w:rsidTr="003C21F5">
        <w:tc>
          <w:tcPr>
            <w:tcW w:w="3085" w:type="dxa"/>
          </w:tcPr>
          <w:p w14:paraId="4F401BB1"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Café des Moines</w:t>
            </w:r>
          </w:p>
        </w:tc>
        <w:tc>
          <w:tcPr>
            <w:tcW w:w="2835" w:type="dxa"/>
          </w:tcPr>
          <w:p w14:paraId="6973361C"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Rue des </w:t>
            </w:r>
            <w:proofErr w:type="spellStart"/>
            <w:r w:rsidRPr="005D6C5C">
              <w:rPr>
                <w:rFonts w:cs="Arial"/>
                <w:color w:val="auto"/>
                <w:szCs w:val="22"/>
              </w:rPr>
              <w:t>menuts</w:t>
            </w:r>
            <w:proofErr w:type="spellEnd"/>
          </w:p>
        </w:tc>
        <w:tc>
          <w:tcPr>
            <w:tcW w:w="2503" w:type="dxa"/>
          </w:tcPr>
          <w:p w14:paraId="03EFB4BB"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r>
      <w:tr w:rsidR="00DB4FE5" w:rsidRPr="005D6C5C" w14:paraId="453FED67" w14:textId="77777777" w:rsidTr="003C21F5">
        <w:tc>
          <w:tcPr>
            <w:tcW w:w="3085" w:type="dxa"/>
          </w:tcPr>
          <w:p w14:paraId="5E176698"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Café Pompier </w:t>
            </w:r>
          </w:p>
        </w:tc>
        <w:tc>
          <w:tcPr>
            <w:tcW w:w="2835" w:type="dxa"/>
          </w:tcPr>
          <w:p w14:paraId="42C7B2A8"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Place Pierre </w:t>
            </w:r>
            <w:proofErr w:type="spellStart"/>
            <w:r w:rsidRPr="005D6C5C">
              <w:rPr>
                <w:rFonts w:cs="Arial"/>
                <w:color w:val="auto"/>
                <w:szCs w:val="22"/>
              </w:rPr>
              <w:t>Renaudel</w:t>
            </w:r>
            <w:proofErr w:type="spellEnd"/>
            <w:r w:rsidRPr="005D6C5C">
              <w:rPr>
                <w:rFonts w:cs="Arial"/>
                <w:color w:val="auto"/>
                <w:szCs w:val="22"/>
              </w:rPr>
              <w:t>,</w:t>
            </w:r>
          </w:p>
        </w:tc>
        <w:tc>
          <w:tcPr>
            <w:tcW w:w="2503" w:type="dxa"/>
          </w:tcPr>
          <w:p w14:paraId="021D9DEB"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r>
      <w:tr w:rsidR="00DB4FE5" w:rsidRPr="005D6C5C" w14:paraId="28AF548F" w14:textId="77777777" w:rsidTr="003C21F5">
        <w:tc>
          <w:tcPr>
            <w:tcW w:w="3085" w:type="dxa"/>
          </w:tcPr>
          <w:p w14:paraId="408368A1" w14:textId="77777777" w:rsidR="00DB4FE5" w:rsidRPr="005D6C5C" w:rsidRDefault="00DB4FE5" w:rsidP="003C21F5">
            <w:pPr>
              <w:spacing w:line="240" w:lineRule="auto"/>
              <w:rPr>
                <w:rFonts w:eastAsia="Calibri" w:cs="Arial"/>
                <w:color w:val="auto"/>
                <w:szCs w:val="22"/>
              </w:rPr>
            </w:pPr>
            <w:proofErr w:type="spellStart"/>
            <w:r w:rsidRPr="005D6C5C">
              <w:rPr>
                <w:rFonts w:cs="Arial"/>
                <w:color w:val="auto"/>
                <w:szCs w:val="22"/>
              </w:rPr>
              <w:t>L’Antidote</w:t>
            </w:r>
            <w:proofErr w:type="spellEnd"/>
          </w:p>
        </w:tc>
        <w:tc>
          <w:tcPr>
            <w:tcW w:w="2835" w:type="dxa"/>
          </w:tcPr>
          <w:p w14:paraId="0C51BBAA"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Rue Elie </w:t>
            </w:r>
            <w:proofErr w:type="spellStart"/>
            <w:r w:rsidRPr="005D6C5C">
              <w:rPr>
                <w:rFonts w:cs="Arial"/>
                <w:color w:val="auto"/>
                <w:szCs w:val="22"/>
              </w:rPr>
              <w:t>Gintrac</w:t>
            </w:r>
            <w:proofErr w:type="spellEnd"/>
          </w:p>
        </w:tc>
        <w:tc>
          <w:tcPr>
            <w:tcW w:w="2503" w:type="dxa"/>
          </w:tcPr>
          <w:p w14:paraId="36990DB3"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r>
      <w:tr w:rsidR="00DB4FE5" w:rsidRPr="005D6C5C" w14:paraId="692074B3" w14:textId="77777777" w:rsidTr="003C21F5">
        <w:tc>
          <w:tcPr>
            <w:tcW w:w="3085" w:type="dxa"/>
          </w:tcPr>
          <w:p w14:paraId="694BC531"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La Guinguette, Chez </w:t>
            </w:r>
            <w:proofErr w:type="spellStart"/>
            <w:r w:rsidRPr="005D6C5C">
              <w:rPr>
                <w:rFonts w:cs="Arial"/>
                <w:color w:val="auto"/>
                <w:szCs w:val="22"/>
              </w:rPr>
              <w:t>Alriq</w:t>
            </w:r>
            <w:proofErr w:type="spellEnd"/>
          </w:p>
        </w:tc>
        <w:tc>
          <w:tcPr>
            <w:tcW w:w="2835" w:type="dxa"/>
          </w:tcPr>
          <w:p w14:paraId="1AD8E170"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Quai des </w:t>
            </w:r>
            <w:proofErr w:type="spellStart"/>
            <w:r w:rsidRPr="005D6C5C">
              <w:rPr>
                <w:rFonts w:cs="Arial"/>
                <w:color w:val="auto"/>
                <w:szCs w:val="22"/>
              </w:rPr>
              <w:t>Queyries</w:t>
            </w:r>
            <w:proofErr w:type="spellEnd"/>
          </w:p>
        </w:tc>
        <w:tc>
          <w:tcPr>
            <w:tcW w:w="2503" w:type="dxa"/>
          </w:tcPr>
          <w:p w14:paraId="0D4D4A1A"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r>
      <w:tr w:rsidR="00DB4FE5" w:rsidRPr="005D6C5C" w14:paraId="52A7C9D1" w14:textId="77777777" w:rsidTr="003C21F5">
        <w:tc>
          <w:tcPr>
            <w:tcW w:w="3085" w:type="dxa"/>
          </w:tcPr>
          <w:p w14:paraId="1D29EC25"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Le Poisson Rouge</w:t>
            </w:r>
          </w:p>
        </w:tc>
        <w:tc>
          <w:tcPr>
            <w:tcW w:w="2835" w:type="dxa"/>
          </w:tcPr>
          <w:p w14:paraId="6C54F73E"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Rue </w:t>
            </w:r>
            <w:proofErr w:type="spellStart"/>
            <w:r w:rsidRPr="005D6C5C">
              <w:rPr>
                <w:rFonts w:cs="Arial"/>
                <w:color w:val="auto"/>
                <w:szCs w:val="22"/>
              </w:rPr>
              <w:t>Saumenude</w:t>
            </w:r>
            <w:proofErr w:type="spellEnd"/>
          </w:p>
        </w:tc>
        <w:tc>
          <w:tcPr>
            <w:tcW w:w="2503" w:type="dxa"/>
          </w:tcPr>
          <w:p w14:paraId="129E0162"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r>
      <w:tr w:rsidR="00DB4FE5" w:rsidRPr="005D6C5C" w14:paraId="63BD88FE" w14:textId="77777777" w:rsidTr="003C21F5">
        <w:tc>
          <w:tcPr>
            <w:tcW w:w="3085" w:type="dxa"/>
          </w:tcPr>
          <w:p w14:paraId="09F64021"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Quartier Libre</w:t>
            </w:r>
          </w:p>
        </w:tc>
        <w:tc>
          <w:tcPr>
            <w:tcW w:w="2835" w:type="dxa"/>
          </w:tcPr>
          <w:p w14:paraId="4706E65D"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Rue des </w:t>
            </w:r>
            <w:proofErr w:type="spellStart"/>
            <w:r w:rsidRPr="005D6C5C">
              <w:rPr>
                <w:rFonts w:cs="Arial"/>
                <w:color w:val="auto"/>
                <w:szCs w:val="22"/>
              </w:rPr>
              <w:t>Vignes</w:t>
            </w:r>
            <w:proofErr w:type="spellEnd"/>
          </w:p>
        </w:tc>
        <w:tc>
          <w:tcPr>
            <w:tcW w:w="2503" w:type="dxa"/>
          </w:tcPr>
          <w:p w14:paraId="6EC05659"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r>
      <w:tr w:rsidR="00DB4FE5" w:rsidRPr="005D6C5C" w14:paraId="090872ED" w14:textId="77777777" w:rsidTr="003C21F5">
        <w:tc>
          <w:tcPr>
            <w:tcW w:w="3085" w:type="dxa"/>
          </w:tcPr>
          <w:p w14:paraId="793D716E"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Casa Latina</w:t>
            </w:r>
          </w:p>
        </w:tc>
        <w:tc>
          <w:tcPr>
            <w:tcW w:w="2835" w:type="dxa"/>
          </w:tcPr>
          <w:p w14:paraId="45357E26"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 xml:space="preserve">Quai des </w:t>
            </w:r>
            <w:proofErr w:type="spellStart"/>
            <w:r w:rsidRPr="005D6C5C">
              <w:rPr>
                <w:rFonts w:cs="Arial"/>
                <w:color w:val="auto"/>
                <w:szCs w:val="22"/>
              </w:rPr>
              <w:t>Chartrons</w:t>
            </w:r>
            <w:proofErr w:type="spellEnd"/>
            <w:r w:rsidRPr="005D6C5C">
              <w:rPr>
                <w:rFonts w:cs="Arial"/>
                <w:color w:val="auto"/>
                <w:szCs w:val="22"/>
              </w:rPr>
              <w:t>,</w:t>
            </w:r>
          </w:p>
        </w:tc>
        <w:tc>
          <w:tcPr>
            <w:tcW w:w="2503" w:type="dxa"/>
          </w:tcPr>
          <w:p w14:paraId="303554F1" w14:textId="77777777" w:rsidR="00DB4FE5" w:rsidRPr="005D6C5C" w:rsidRDefault="00DB4FE5" w:rsidP="003C21F5">
            <w:pPr>
              <w:spacing w:line="240" w:lineRule="auto"/>
              <w:rPr>
                <w:rFonts w:eastAsia="Calibri" w:cs="Arial"/>
                <w:color w:val="auto"/>
                <w:szCs w:val="22"/>
              </w:rPr>
            </w:pPr>
            <w:r w:rsidRPr="005D6C5C">
              <w:rPr>
                <w:rFonts w:cs="Arial"/>
                <w:color w:val="auto"/>
                <w:szCs w:val="22"/>
              </w:rPr>
              <w:t>Bordeaux</w:t>
            </w:r>
          </w:p>
        </w:tc>
      </w:tr>
    </w:tbl>
    <w:p w14:paraId="242DAB9E" w14:textId="77777777" w:rsidR="00DB4FE5" w:rsidRDefault="00DB4FE5" w:rsidP="00DB4FE5">
      <w:pPr>
        <w:spacing w:line="240" w:lineRule="auto"/>
        <w:rPr>
          <w:rFonts w:cs="Arial"/>
          <w:color w:val="auto"/>
          <w:szCs w:val="22"/>
        </w:rPr>
      </w:pPr>
    </w:p>
    <w:p w14:paraId="071D84C0" w14:textId="77777777" w:rsidR="00DB4FE5" w:rsidRPr="005D6C5C" w:rsidRDefault="00DB4FE5" w:rsidP="00DB4FE5">
      <w:pPr>
        <w:spacing w:line="240" w:lineRule="auto"/>
        <w:rPr>
          <w:rFonts w:cs="Arial"/>
          <w:color w:val="auto"/>
          <w:szCs w:val="22"/>
        </w:rPr>
      </w:pPr>
      <w:r w:rsidRPr="005D6C5C">
        <w:rPr>
          <w:rFonts w:cs="Arial"/>
          <w:color w:val="auto"/>
          <w:szCs w:val="22"/>
        </w:rPr>
        <w:t xml:space="preserve">Source: Bordeaux </w:t>
      </w:r>
      <w:proofErr w:type="spellStart"/>
      <w:r w:rsidRPr="005D6C5C">
        <w:rPr>
          <w:rFonts w:cs="Arial"/>
          <w:color w:val="auto"/>
          <w:szCs w:val="22"/>
        </w:rPr>
        <w:t>M</w:t>
      </w:r>
      <w:r w:rsidRPr="005D6C5C">
        <w:rPr>
          <w:rFonts w:cs="Arial"/>
          <w:color w:val="000000"/>
          <w:szCs w:val="22"/>
        </w:rPr>
        <w:t>é</w:t>
      </w:r>
      <w:r w:rsidRPr="005D6C5C">
        <w:rPr>
          <w:rFonts w:cs="Arial"/>
          <w:color w:val="auto"/>
          <w:szCs w:val="22"/>
        </w:rPr>
        <w:t>tropole</w:t>
      </w:r>
      <w:proofErr w:type="spellEnd"/>
      <w:r w:rsidRPr="005D6C5C">
        <w:rPr>
          <w:rFonts w:cs="Arial"/>
          <w:color w:val="auto"/>
          <w:szCs w:val="22"/>
        </w:rPr>
        <w:t xml:space="preserve">, n.d. </w:t>
      </w:r>
    </w:p>
    <w:p w14:paraId="127A5DA5" w14:textId="77777777" w:rsidR="00DB4FE5" w:rsidRPr="00FB2B93" w:rsidRDefault="00DB4FE5" w:rsidP="00DB4FE5">
      <w:pPr>
        <w:spacing w:line="240" w:lineRule="auto"/>
        <w:rPr>
          <w:rFonts w:cs="Arial"/>
        </w:rPr>
      </w:pPr>
      <w:r w:rsidRPr="00FB2B93">
        <w:rPr>
          <w:rFonts w:cs="Arial"/>
        </w:rPr>
        <w:br w:type="page"/>
      </w:r>
    </w:p>
    <w:p w14:paraId="691EEDAC" w14:textId="77777777" w:rsidR="00DB4FE5" w:rsidRPr="00B63F47" w:rsidRDefault="00DB4FE5" w:rsidP="00DB4FE5">
      <w:pPr>
        <w:pStyle w:val="Heading2"/>
      </w:pPr>
      <w:bookmarkStart w:id="492" w:name="_Toc530126823"/>
      <w:r w:rsidRPr="00B63F47">
        <w:lastRenderedPageBreak/>
        <w:t>ANNEX 1</w:t>
      </w:r>
      <w:r>
        <w:t>0</w:t>
      </w:r>
      <w:r w:rsidRPr="00B63F47">
        <w:t>: KEY ACTORS IN THE DECISION-MAKING PROCESS FOR THE ARENA</w:t>
      </w:r>
      <w:bookmarkEnd w:id="492"/>
    </w:p>
    <w:p w14:paraId="6290C41C" w14:textId="77777777" w:rsidR="00DB4FE5" w:rsidRPr="00B63F47" w:rsidRDefault="00DB4FE5" w:rsidP="00DB4FE5">
      <w:pPr>
        <w:spacing w:line="240" w:lineRule="auto"/>
        <w:rPr>
          <w:rFonts w:cs="Arial"/>
          <w:color w:val="auto"/>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5994"/>
      </w:tblGrid>
      <w:tr w:rsidR="00DB4FE5" w:rsidRPr="00B63F47" w14:paraId="521FCF6B" w14:textId="77777777" w:rsidTr="003C21F5">
        <w:trPr>
          <w:trHeight w:val="454"/>
        </w:trPr>
        <w:tc>
          <w:tcPr>
            <w:tcW w:w="2093" w:type="dxa"/>
            <w:vAlign w:val="center"/>
          </w:tcPr>
          <w:p w14:paraId="66C06433" w14:textId="77777777" w:rsidR="00DB4FE5" w:rsidRPr="00B63F47" w:rsidRDefault="00DB4FE5" w:rsidP="003C21F5">
            <w:pPr>
              <w:spacing w:line="240" w:lineRule="auto"/>
              <w:rPr>
                <w:rFonts w:eastAsia="MS Gothic" w:cs="Arial"/>
                <w:b/>
                <w:bCs/>
                <w:color w:val="4F81BD"/>
                <w:szCs w:val="22"/>
              </w:rPr>
            </w:pPr>
            <w:r w:rsidRPr="00B63F47">
              <w:rPr>
                <w:rFonts w:cs="Arial"/>
                <w:b/>
                <w:color w:val="auto"/>
                <w:szCs w:val="22"/>
              </w:rPr>
              <w:t>Name</w:t>
            </w:r>
          </w:p>
        </w:tc>
        <w:tc>
          <w:tcPr>
            <w:tcW w:w="6316" w:type="dxa"/>
            <w:vAlign w:val="center"/>
          </w:tcPr>
          <w:p w14:paraId="7DD0E64B" w14:textId="77777777" w:rsidR="00DB4FE5" w:rsidRPr="00B63F47" w:rsidRDefault="00DB4FE5" w:rsidP="003C21F5">
            <w:pPr>
              <w:spacing w:line="240" w:lineRule="auto"/>
              <w:rPr>
                <w:rFonts w:eastAsia="MS Gothic" w:cs="Arial"/>
                <w:b/>
                <w:bCs/>
                <w:color w:val="4F81BD"/>
                <w:szCs w:val="22"/>
              </w:rPr>
            </w:pPr>
            <w:r w:rsidRPr="00B63F47">
              <w:rPr>
                <w:rFonts w:cs="Arial"/>
                <w:b/>
                <w:color w:val="auto"/>
                <w:szCs w:val="22"/>
              </w:rPr>
              <w:t>Role and political party</w:t>
            </w:r>
          </w:p>
        </w:tc>
      </w:tr>
      <w:tr w:rsidR="00DB4FE5" w:rsidRPr="00B63F47" w14:paraId="0A53A799" w14:textId="77777777" w:rsidTr="003C21F5">
        <w:tc>
          <w:tcPr>
            <w:tcW w:w="2093" w:type="dxa"/>
          </w:tcPr>
          <w:p w14:paraId="29652599"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Christine Bost</w:t>
            </w:r>
          </w:p>
        </w:tc>
        <w:tc>
          <w:tcPr>
            <w:tcW w:w="6316" w:type="dxa"/>
          </w:tcPr>
          <w:p w14:paraId="28601D60"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 xml:space="preserve">Mayor of </w:t>
            </w:r>
            <w:proofErr w:type="spellStart"/>
            <w:r w:rsidRPr="00B63F47">
              <w:rPr>
                <w:rFonts w:cs="Arial"/>
                <w:color w:val="auto"/>
                <w:szCs w:val="22"/>
              </w:rPr>
              <w:t>Eysines</w:t>
            </w:r>
            <w:proofErr w:type="spellEnd"/>
            <w:r w:rsidRPr="00B63F47">
              <w:rPr>
                <w:rFonts w:cs="Arial"/>
                <w:color w:val="auto"/>
                <w:szCs w:val="22"/>
              </w:rPr>
              <w:t xml:space="preserve"> PS (</w:t>
            </w:r>
            <w:proofErr w:type="spellStart"/>
            <w:r w:rsidRPr="00B63F47">
              <w:rPr>
                <w:rFonts w:cs="Arial"/>
                <w:color w:val="auto"/>
                <w:szCs w:val="22"/>
              </w:rPr>
              <w:t>Parti</w:t>
            </w:r>
            <w:proofErr w:type="spellEnd"/>
            <w:r w:rsidRPr="00B63F47">
              <w:rPr>
                <w:rFonts w:cs="Arial"/>
                <w:color w:val="auto"/>
                <w:szCs w:val="22"/>
              </w:rPr>
              <w:t xml:space="preserve"> Socialist) Vice president of CUB and delegate for </w:t>
            </w:r>
            <w:proofErr w:type="spellStart"/>
            <w:r w:rsidRPr="00B63F47">
              <w:rPr>
                <w:rFonts w:cs="Arial"/>
                <w:color w:val="auto"/>
                <w:szCs w:val="22"/>
              </w:rPr>
              <w:t>Urbanisme</w:t>
            </w:r>
            <w:proofErr w:type="spellEnd"/>
            <w:r w:rsidRPr="00B63F47">
              <w:rPr>
                <w:rFonts w:cs="Arial"/>
                <w:color w:val="auto"/>
                <w:szCs w:val="22"/>
              </w:rPr>
              <w:t xml:space="preserve"> and </w:t>
            </w:r>
            <w:proofErr w:type="spellStart"/>
            <w:r w:rsidRPr="00B63F47">
              <w:rPr>
                <w:rFonts w:cs="Arial"/>
                <w:color w:val="auto"/>
                <w:szCs w:val="22"/>
              </w:rPr>
              <w:t>amenagement</w:t>
            </w:r>
            <w:proofErr w:type="spellEnd"/>
            <w:r w:rsidRPr="00B63F47">
              <w:rPr>
                <w:rFonts w:cs="Arial"/>
                <w:color w:val="auto"/>
                <w:szCs w:val="22"/>
              </w:rPr>
              <w:t xml:space="preserve"> in 2008</w:t>
            </w:r>
          </w:p>
        </w:tc>
      </w:tr>
      <w:tr w:rsidR="00DB4FE5" w:rsidRPr="00B63F47" w14:paraId="58461EA9" w14:textId="77777777" w:rsidTr="003C21F5">
        <w:trPr>
          <w:trHeight w:val="510"/>
        </w:trPr>
        <w:tc>
          <w:tcPr>
            <w:tcW w:w="2093" w:type="dxa"/>
          </w:tcPr>
          <w:p w14:paraId="46514324"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 xml:space="preserve">Francois </w:t>
            </w:r>
            <w:proofErr w:type="spellStart"/>
            <w:r w:rsidRPr="00B63F47">
              <w:rPr>
                <w:rFonts w:cs="Arial"/>
                <w:color w:val="auto"/>
                <w:szCs w:val="22"/>
              </w:rPr>
              <w:t>Cartron</w:t>
            </w:r>
            <w:proofErr w:type="spellEnd"/>
          </w:p>
        </w:tc>
        <w:tc>
          <w:tcPr>
            <w:tcW w:w="6316" w:type="dxa"/>
          </w:tcPr>
          <w:p w14:paraId="36899C83"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 xml:space="preserve">Mayor of </w:t>
            </w:r>
            <w:proofErr w:type="spellStart"/>
            <w:r w:rsidRPr="00B63F47">
              <w:rPr>
                <w:rFonts w:cs="Arial"/>
                <w:color w:val="auto"/>
                <w:szCs w:val="22"/>
              </w:rPr>
              <w:t>Antigues</w:t>
            </w:r>
            <w:proofErr w:type="spellEnd"/>
            <w:r w:rsidRPr="00B63F47">
              <w:rPr>
                <w:rFonts w:cs="Arial"/>
                <w:color w:val="auto"/>
                <w:szCs w:val="22"/>
              </w:rPr>
              <w:t xml:space="preserve"> </w:t>
            </w:r>
            <w:proofErr w:type="spellStart"/>
            <w:r w:rsidRPr="00B63F47">
              <w:rPr>
                <w:rFonts w:cs="Arial"/>
                <w:color w:val="auto"/>
                <w:szCs w:val="22"/>
              </w:rPr>
              <w:t>pres</w:t>
            </w:r>
            <w:proofErr w:type="spellEnd"/>
            <w:r w:rsidRPr="00B63F47">
              <w:rPr>
                <w:rFonts w:cs="Arial"/>
                <w:color w:val="auto"/>
                <w:szCs w:val="22"/>
              </w:rPr>
              <w:t xml:space="preserve"> Bordeaux (part of CUB and commune east of Cenon), PS (</w:t>
            </w:r>
            <w:proofErr w:type="spellStart"/>
            <w:r w:rsidRPr="00B63F47">
              <w:rPr>
                <w:rFonts w:cs="Arial"/>
                <w:color w:val="auto"/>
                <w:szCs w:val="22"/>
              </w:rPr>
              <w:t>Parti</w:t>
            </w:r>
            <w:proofErr w:type="spellEnd"/>
            <w:r w:rsidRPr="00B63F47">
              <w:rPr>
                <w:rFonts w:cs="Arial"/>
                <w:color w:val="auto"/>
                <w:szCs w:val="22"/>
              </w:rPr>
              <w:t xml:space="preserve"> Socialist)</w:t>
            </w:r>
          </w:p>
        </w:tc>
      </w:tr>
      <w:tr w:rsidR="00DB4FE5" w:rsidRPr="00B63F47" w14:paraId="04234907" w14:textId="77777777" w:rsidTr="003C21F5">
        <w:tc>
          <w:tcPr>
            <w:tcW w:w="2093" w:type="dxa"/>
          </w:tcPr>
          <w:p w14:paraId="151327C4"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Serge Lamaison</w:t>
            </w:r>
          </w:p>
        </w:tc>
        <w:tc>
          <w:tcPr>
            <w:tcW w:w="6316" w:type="dxa"/>
          </w:tcPr>
          <w:p w14:paraId="1AE95309"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 xml:space="preserve">Mayor of St Medard </w:t>
            </w:r>
            <w:proofErr w:type="spellStart"/>
            <w:r w:rsidRPr="00B63F47">
              <w:rPr>
                <w:rFonts w:cs="Arial"/>
                <w:color w:val="auto"/>
                <w:szCs w:val="22"/>
              </w:rPr>
              <w:t>en</w:t>
            </w:r>
            <w:proofErr w:type="spellEnd"/>
            <w:r w:rsidRPr="00B63F47">
              <w:rPr>
                <w:rFonts w:cs="Arial"/>
                <w:color w:val="auto"/>
                <w:szCs w:val="22"/>
              </w:rPr>
              <w:t xml:space="preserve"> </w:t>
            </w:r>
            <w:proofErr w:type="spellStart"/>
            <w:r w:rsidRPr="00B63F47">
              <w:rPr>
                <w:rFonts w:cs="Arial"/>
                <w:color w:val="auto"/>
                <w:szCs w:val="22"/>
              </w:rPr>
              <w:t>Jalles</w:t>
            </w:r>
            <w:proofErr w:type="spellEnd"/>
            <w:r w:rsidRPr="00B63F47">
              <w:rPr>
                <w:rFonts w:cs="Arial"/>
                <w:color w:val="auto"/>
                <w:szCs w:val="22"/>
              </w:rPr>
              <w:t xml:space="preserve"> to March 2014, PS (</w:t>
            </w:r>
            <w:proofErr w:type="spellStart"/>
            <w:r w:rsidRPr="00B63F47">
              <w:rPr>
                <w:rFonts w:cs="Arial"/>
                <w:color w:val="auto"/>
                <w:szCs w:val="22"/>
              </w:rPr>
              <w:t>Parti</w:t>
            </w:r>
            <w:proofErr w:type="spellEnd"/>
            <w:r w:rsidRPr="00B63F47">
              <w:rPr>
                <w:rFonts w:cs="Arial"/>
                <w:color w:val="auto"/>
                <w:szCs w:val="22"/>
              </w:rPr>
              <w:t xml:space="preserve"> Socialist)</w:t>
            </w:r>
          </w:p>
        </w:tc>
      </w:tr>
      <w:tr w:rsidR="00DB4FE5" w:rsidRPr="00B63F47" w14:paraId="2E606FEB" w14:textId="77777777" w:rsidTr="003C21F5">
        <w:tc>
          <w:tcPr>
            <w:tcW w:w="2093" w:type="dxa"/>
          </w:tcPr>
          <w:p w14:paraId="58B55354"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 xml:space="preserve">Jean-Charles </w:t>
            </w:r>
            <w:proofErr w:type="spellStart"/>
            <w:r w:rsidRPr="00B63F47">
              <w:rPr>
                <w:rFonts w:cs="Arial"/>
                <w:color w:val="auto"/>
                <w:szCs w:val="22"/>
              </w:rPr>
              <w:t>Bron</w:t>
            </w:r>
            <w:proofErr w:type="spellEnd"/>
          </w:p>
        </w:tc>
        <w:tc>
          <w:tcPr>
            <w:tcW w:w="6316" w:type="dxa"/>
          </w:tcPr>
          <w:p w14:paraId="3F4AA9CA"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 xml:space="preserve">Local councillor (Juppe put him in charge of a new department </w:t>
            </w:r>
            <w:r w:rsidRPr="00B63F47">
              <w:rPr>
                <w:rFonts w:cs="Arial"/>
                <w:i/>
                <w:color w:val="auto"/>
                <w:szCs w:val="22"/>
              </w:rPr>
              <w:t xml:space="preserve">Mediation, </w:t>
            </w:r>
            <w:r w:rsidRPr="00B63F47">
              <w:rPr>
                <w:rFonts w:cs="Arial"/>
                <w:color w:val="auto"/>
                <w:szCs w:val="22"/>
              </w:rPr>
              <w:t>in 2008 dealing with resolving problems across the CUB</w:t>
            </w:r>
          </w:p>
        </w:tc>
      </w:tr>
      <w:tr w:rsidR="00DB4FE5" w:rsidRPr="00B63F47" w14:paraId="4E8E71C3" w14:textId="77777777" w:rsidTr="003C21F5">
        <w:trPr>
          <w:trHeight w:val="527"/>
        </w:trPr>
        <w:tc>
          <w:tcPr>
            <w:tcW w:w="2093" w:type="dxa"/>
          </w:tcPr>
          <w:p w14:paraId="44B2536D"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 xml:space="preserve">Alain </w:t>
            </w:r>
            <w:proofErr w:type="spellStart"/>
            <w:r w:rsidRPr="00B63F47">
              <w:rPr>
                <w:rFonts w:cs="Arial"/>
                <w:color w:val="auto"/>
                <w:szCs w:val="22"/>
              </w:rPr>
              <w:t>Jupp</w:t>
            </w:r>
            <w:r w:rsidRPr="00B63F47">
              <w:rPr>
                <w:rFonts w:cs="Arial"/>
                <w:color w:val="000000"/>
                <w:szCs w:val="22"/>
              </w:rPr>
              <w:t>é</w:t>
            </w:r>
            <w:proofErr w:type="spellEnd"/>
          </w:p>
        </w:tc>
        <w:tc>
          <w:tcPr>
            <w:tcW w:w="6316" w:type="dxa"/>
          </w:tcPr>
          <w:p w14:paraId="08375A43" w14:textId="77777777" w:rsidR="00DB4FE5" w:rsidRPr="00B63F47" w:rsidRDefault="00DB4FE5" w:rsidP="003C21F5">
            <w:pPr>
              <w:spacing w:line="240" w:lineRule="auto"/>
              <w:rPr>
                <w:color w:val="4F81BD"/>
                <w:lang w:val="fr-FR"/>
              </w:rPr>
            </w:pPr>
            <w:r w:rsidRPr="00B63F47">
              <w:rPr>
                <w:lang w:val="fr-FR"/>
              </w:rPr>
              <w:t xml:space="preserve">Mayor of Bordeaux, L’Union pour un </w:t>
            </w:r>
            <w:proofErr w:type="spellStart"/>
            <w:r w:rsidRPr="00B63F47">
              <w:rPr>
                <w:lang w:val="fr-FR"/>
              </w:rPr>
              <w:t>movement</w:t>
            </w:r>
            <w:proofErr w:type="spellEnd"/>
            <w:r w:rsidRPr="00B63F47">
              <w:rPr>
                <w:lang w:val="fr-FR"/>
              </w:rPr>
              <w:t xml:space="preserve"> populaire (UMP)</w:t>
            </w:r>
          </w:p>
        </w:tc>
      </w:tr>
      <w:tr w:rsidR="00DB4FE5" w:rsidRPr="00B63F47" w14:paraId="7153D7F4" w14:textId="77777777" w:rsidTr="003C21F5">
        <w:tc>
          <w:tcPr>
            <w:tcW w:w="2093" w:type="dxa"/>
          </w:tcPr>
          <w:p w14:paraId="49AF333C" w14:textId="77777777" w:rsidR="00DB4FE5" w:rsidRPr="00B63F47" w:rsidRDefault="00DB4FE5" w:rsidP="003C21F5">
            <w:pPr>
              <w:spacing w:line="240" w:lineRule="auto"/>
              <w:rPr>
                <w:rFonts w:eastAsia="MS Gothic" w:cs="Arial"/>
                <w:b/>
                <w:bCs/>
                <w:color w:val="4F81BD"/>
                <w:szCs w:val="22"/>
              </w:rPr>
            </w:pPr>
            <w:proofErr w:type="spellStart"/>
            <w:r w:rsidRPr="00B63F47">
              <w:rPr>
                <w:rFonts w:cs="Arial"/>
                <w:color w:val="auto"/>
                <w:szCs w:val="22"/>
              </w:rPr>
              <w:t>Conchia</w:t>
            </w:r>
            <w:proofErr w:type="spellEnd"/>
            <w:r w:rsidRPr="00B63F47">
              <w:rPr>
                <w:rFonts w:cs="Arial"/>
                <w:color w:val="auto"/>
                <w:szCs w:val="22"/>
              </w:rPr>
              <w:t xml:space="preserve"> </w:t>
            </w:r>
            <w:proofErr w:type="spellStart"/>
            <w:r w:rsidRPr="00B63F47">
              <w:rPr>
                <w:rFonts w:cs="Arial"/>
                <w:color w:val="auto"/>
                <w:szCs w:val="22"/>
              </w:rPr>
              <w:t>Lacuey</w:t>
            </w:r>
            <w:proofErr w:type="spellEnd"/>
          </w:p>
        </w:tc>
        <w:tc>
          <w:tcPr>
            <w:tcW w:w="6316" w:type="dxa"/>
          </w:tcPr>
          <w:p w14:paraId="614D6621"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 xml:space="preserve">Mayor of </w:t>
            </w:r>
            <w:proofErr w:type="spellStart"/>
            <w:r w:rsidRPr="00B63F47">
              <w:rPr>
                <w:rFonts w:cs="Arial"/>
                <w:color w:val="auto"/>
                <w:szCs w:val="22"/>
              </w:rPr>
              <w:t>Floirac</w:t>
            </w:r>
            <w:proofErr w:type="spellEnd"/>
            <w:r w:rsidRPr="00B63F47">
              <w:rPr>
                <w:rFonts w:cs="Arial"/>
                <w:color w:val="auto"/>
                <w:szCs w:val="22"/>
              </w:rPr>
              <w:t xml:space="preserve"> [18 March 2001 – 18 February 2013, </w:t>
            </w:r>
            <w:proofErr w:type="spellStart"/>
            <w:r w:rsidRPr="00B63F47">
              <w:rPr>
                <w:rFonts w:cs="Arial"/>
                <w:color w:val="auto"/>
                <w:szCs w:val="22"/>
              </w:rPr>
              <w:t>Parti</w:t>
            </w:r>
            <w:proofErr w:type="spellEnd"/>
            <w:r w:rsidRPr="00B63F47">
              <w:rPr>
                <w:rFonts w:cs="Arial"/>
                <w:color w:val="auto"/>
                <w:szCs w:val="22"/>
              </w:rPr>
              <w:t xml:space="preserve"> Socialist (PS)</w:t>
            </w:r>
          </w:p>
        </w:tc>
      </w:tr>
      <w:tr w:rsidR="00DB4FE5" w:rsidRPr="00B63F47" w14:paraId="3649278B" w14:textId="77777777" w:rsidTr="003C21F5">
        <w:tc>
          <w:tcPr>
            <w:tcW w:w="2093" w:type="dxa"/>
          </w:tcPr>
          <w:p w14:paraId="38908EEC"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 xml:space="preserve">Bernard </w:t>
            </w:r>
            <w:proofErr w:type="spellStart"/>
            <w:r w:rsidRPr="00B63F47">
              <w:rPr>
                <w:rFonts w:cs="Arial"/>
                <w:color w:val="auto"/>
                <w:szCs w:val="22"/>
              </w:rPr>
              <w:t>Seurot</w:t>
            </w:r>
            <w:proofErr w:type="spellEnd"/>
          </w:p>
        </w:tc>
        <w:tc>
          <w:tcPr>
            <w:tcW w:w="6316" w:type="dxa"/>
          </w:tcPr>
          <w:p w14:paraId="1CC7C123" w14:textId="77777777" w:rsidR="00DB4FE5" w:rsidRPr="00B63F47" w:rsidRDefault="00DB4FE5" w:rsidP="003C21F5">
            <w:pPr>
              <w:spacing w:line="240" w:lineRule="auto"/>
              <w:rPr>
                <w:rFonts w:eastAsia="MS Gothic" w:cs="Arial"/>
                <w:b/>
                <w:bCs/>
                <w:color w:val="4F81BD"/>
                <w:szCs w:val="22"/>
                <w:lang w:val="fr-FR"/>
              </w:rPr>
            </w:pPr>
            <w:r w:rsidRPr="00B63F47">
              <w:rPr>
                <w:rFonts w:cs="Arial"/>
                <w:color w:val="auto"/>
                <w:szCs w:val="22"/>
                <w:lang w:val="fr-FR"/>
              </w:rPr>
              <w:t xml:space="preserve">Mayor of Bruges L’Union pour un </w:t>
            </w:r>
            <w:proofErr w:type="spellStart"/>
            <w:r w:rsidRPr="00B63F47">
              <w:rPr>
                <w:rFonts w:cs="Arial"/>
                <w:color w:val="auto"/>
                <w:szCs w:val="22"/>
                <w:lang w:val="fr-FR"/>
              </w:rPr>
              <w:t>movement</w:t>
            </w:r>
            <w:proofErr w:type="spellEnd"/>
            <w:r w:rsidRPr="00B63F47">
              <w:rPr>
                <w:rFonts w:cs="Arial"/>
                <w:color w:val="auto"/>
                <w:szCs w:val="22"/>
                <w:lang w:val="fr-FR"/>
              </w:rPr>
              <w:t xml:space="preserve"> populaire (UMP)</w:t>
            </w:r>
          </w:p>
        </w:tc>
      </w:tr>
      <w:tr w:rsidR="00DB4FE5" w:rsidRPr="00B63F47" w14:paraId="7ABDA174" w14:textId="77777777" w:rsidTr="003C21F5">
        <w:tc>
          <w:tcPr>
            <w:tcW w:w="2093" w:type="dxa"/>
          </w:tcPr>
          <w:p w14:paraId="2F7ED271"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lang w:val="fr-FR"/>
              </w:rPr>
              <w:t xml:space="preserve">Vincent </w:t>
            </w:r>
            <w:proofErr w:type="spellStart"/>
            <w:r w:rsidRPr="00B63F47">
              <w:rPr>
                <w:rFonts w:cs="Arial"/>
                <w:color w:val="auto"/>
                <w:szCs w:val="22"/>
                <w:lang w:val="fr-FR"/>
              </w:rPr>
              <w:t>Feltesse</w:t>
            </w:r>
            <w:proofErr w:type="spellEnd"/>
          </w:p>
        </w:tc>
        <w:tc>
          <w:tcPr>
            <w:tcW w:w="6316" w:type="dxa"/>
          </w:tcPr>
          <w:p w14:paraId="2F5C15D0"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 xml:space="preserve">Mayor of </w:t>
            </w:r>
            <w:proofErr w:type="spellStart"/>
            <w:r w:rsidRPr="00B63F47">
              <w:rPr>
                <w:rFonts w:cs="Arial"/>
                <w:color w:val="auto"/>
                <w:szCs w:val="22"/>
              </w:rPr>
              <w:t>Blanqeufort</w:t>
            </w:r>
            <w:proofErr w:type="spellEnd"/>
            <w:r w:rsidRPr="00B63F47">
              <w:rPr>
                <w:rFonts w:cs="Arial"/>
                <w:color w:val="auto"/>
                <w:szCs w:val="22"/>
              </w:rPr>
              <w:t xml:space="preserve"> [25 March 2001 – 6th July 2012] President of CUB [13th July 2007 – 18th April 2014], </w:t>
            </w:r>
            <w:proofErr w:type="spellStart"/>
            <w:r w:rsidRPr="00B63F47">
              <w:rPr>
                <w:rFonts w:cs="Arial"/>
                <w:color w:val="auto"/>
                <w:szCs w:val="22"/>
              </w:rPr>
              <w:t>Régional</w:t>
            </w:r>
            <w:proofErr w:type="spellEnd"/>
            <w:r w:rsidRPr="00B63F47">
              <w:rPr>
                <w:rFonts w:cs="Arial"/>
                <w:color w:val="auto"/>
                <w:szCs w:val="22"/>
              </w:rPr>
              <w:t xml:space="preserve"> Councillor. </w:t>
            </w:r>
            <w:r w:rsidRPr="00B63F47">
              <w:rPr>
                <w:rFonts w:cs="Arial"/>
                <w:color w:val="auto"/>
                <w:szCs w:val="22"/>
                <w:lang w:val="fr-FR"/>
              </w:rPr>
              <w:t xml:space="preserve">Parti </w:t>
            </w:r>
            <w:proofErr w:type="spellStart"/>
            <w:r w:rsidRPr="00B63F47">
              <w:rPr>
                <w:rFonts w:cs="Arial"/>
                <w:color w:val="auto"/>
                <w:szCs w:val="22"/>
                <w:lang w:val="fr-FR"/>
              </w:rPr>
              <w:t>Socialist</w:t>
            </w:r>
            <w:proofErr w:type="spellEnd"/>
            <w:r w:rsidRPr="00B63F47">
              <w:rPr>
                <w:rFonts w:cs="Arial"/>
                <w:color w:val="auto"/>
                <w:szCs w:val="22"/>
                <w:lang w:val="fr-FR"/>
              </w:rPr>
              <w:t xml:space="preserve"> (PS)</w:t>
            </w:r>
          </w:p>
        </w:tc>
      </w:tr>
      <w:tr w:rsidR="00DB4FE5" w:rsidRPr="00B63F47" w14:paraId="071A463C" w14:textId="77777777" w:rsidTr="003C21F5">
        <w:tc>
          <w:tcPr>
            <w:tcW w:w="2093" w:type="dxa"/>
          </w:tcPr>
          <w:p w14:paraId="57E7D7A0" w14:textId="77777777" w:rsidR="00DB4FE5" w:rsidRPr="00B63F47" w:rsidRDefault="00DB4FE5" w:rsidP="003C21F5">
            <w:pPr>
              <w:spacing w:line="240" w:lineRule="auto"/>
              <w:rPr>
                <w:rFonts w:eastAsia="MS Gothic" w:cs="Arial"/>
                <w:b/>
                <w:bCs/>
                <w:color w:val="4F81BD"/>
                <w:szCs w:val="22"/>
                <w:lang w:val="fr-FR"/>
              </w:rPr>
            </w:pPr>
            <w:r w:rsidRPr="00B63F47">
              <w:rPr>
                <w:rFonts w:eastAsia="Times New Roman" w:cs="Arial"/>
                <w:color w:val="auto"/>
                <w:szCs w:val="22"/>
                <w:lang w:val="fr-FR"/>
              </w:rPr>
              <w:t>Alain Guichard</w:t>
            </w:r>
          </w:p>
        </w:tc>
        <w:tc>
          <w:tcPr>
            <w:tcW w:w="6316" w:type="dxa"/>
          </w:tcPr>
          <w:p w14:paraId="7447F1F5" w14:textId="77777777" w:rsidR="00DB4FE5" w:rsidRPr="00B63F47" w:rsidRDefault="00DB4FE5" w:rsidP="003C21F5">
            <w:pPr>
              <w:spacing w:line="240" w:lineRule="auto"/>
              <w:rPr>
                <w:rFonts w:eastAsia="MS Gothic" w:cs="Arial"/>
                <w:b/>
                <w:bCs/>
                <w:color w:val="4F81BD"/>
                <w:szCs w:val="22"/>
                <w:lang w:val="fr-FR"/>
              </w:rPr>
            </w:pPr>
            <w:r w:rsidRPr="00B63F47">
              <w:rPr>
                <w:rFonts w:eastAsia="Times New Roman" w:cs="Arial"/>
                <w:color w:val="auto"/>
                <w:szCs w:val="22"/>
                <w:lang w:val="fr-FR"/>
              </w:rPr>
              <w:t xml:space="preserve">Municipal </w:t>
            </w:r>
            <w:proofErr w:type="spellStart"/>
            <w:r w:rsidRPr="00B63F47">
              <w:rPr>
                <w:rFonts w:eastAsia="Times New Roman" w:cs="Arial"/>
                <w:color w:val="auto"/>
                <w:szCs w:val="22"/>
                <w:lang w:val="fr-FR"/>
              </w:rPr>
              <w:t>Councillor</w:t>
            </w:r>
            <w:proofErr w:type="spellEnd"/>
            <w:r w:rsidRPr="00B63F47">
              <w:rPr>
                <w:rFonts w:eastAsia="Times New Roman" w:cs="Arial"/>
                <w:color w:val="auto"/>
                <w:szCs w:val="22"/>
                <w:lang w:val="fr-FR"/>
              </w:rPr>
              <w:t xml:space="preserve">, Floirac </w:t>
            </w:r>
            <w:r w:rsidRPr="00B63F47">
              <w:rPr>
                <w:rFonts w:cs="Arial"/>
                <w:color w:val="auto"/>
                <w:szCs w:val="22"/>
                <w:lang w:val="fr-FR"/>
              </w:rPr>
              <w:t xml:space="preserve">L’Union pour un </w:t>
            </w:r>
            <w:proofErr w:type="spellStart"/>
            <w:r w:rsidRPr="00B63F47">
              <w:rPr>
                <w:rFonts w:cs="Arial"/>
                <w:color w:val="auto"/>
                <w:szCs w:val="22"/>
                <w:lang w:val="fr-FR"/>
              </w:rPr>
              <w:t>movement</w:t>
            </w:r>
            <w:proofErr w:type="spellEnd"/>
            <w:r w:rsidRPr="00B63F47">
              <w:rPr>
                <w:rFonts w:cs="Arial"/>
                <w:color w:val="auto"/>
                <w:szCs w:val="22"/>
                <w:lang w:val="fr-FR"/>
              </w:rPr>
              <w:t xml:space="preserve"> populaire (UMP)</w:t>
            </w:r>
            <w:r w:rsidRPr="00B63F47">
              <w:rPr>
                <w:rFonts w:eastAsia="Times New Roman" w:cs="Arial"/>
                <w:color w:val="auto"/>
                <w:szCs w:val="22"/>
                <w:lang w:val="fr-FR"/>
              </w:rPr>
              <w:t xml:space="preserve"> </w:t>
            </w:r>
          </w:p>
        </w:tc>
      </w:tr>
      <w:tr w:rsidR="00DB4FE5" w:rsidRPr="00B63F47" w14:paraId="684241E4" w14:textId="77777777" w:rsidTr="003C21F5">
        <w:tc>
          <w:tcPr>
            <w:tcW w:w="2093" w:type="dxa"/>
          </w:tcPr>
          <w:p w14:paraId="16051396" w14:textId="77777777" w:rsidR="00DB4FE5" w:rsidRPr="00B63F47" w:rsidRDefault="00DB4FE5" w:rsidP="003C21F5">
            <w:pPr>
              <w:spacing w:line="240" w:lineRule="auto"/>
              <w:rPr>
                <w:rFonts w:eastAsia="Times New Roman" w:cs="Arial"/>
                <w:b/>
                <w:bCs/>
                <w:color w:val="4F81BD"/>
                <w:szCs w:val="22"/>
                <w:lang w:val="fr-FR"/>
              </w:rPr>
            </w:pPr>
            <w:r w:rsidRPr="00B63F47">
              <w:rPr>
                <w:rFonts w:cs="Arial"/>
                <w:color w:val="auto"/>
                <w:szCs w:val="22"/>
                <w:lang w:val="fr-FR"/>
              </w:rPr>
              <w:t xml:space="preserve">Alain </w:t>
            </w:r>
            <w:proofErr w:type="spellStart"/>
            <w:r w:rsidRPr="00B63F47">
              <w:rPr>
                <w:rFonts w:cs="Arial"/>
                <w:color w:val="auto"/>
                <w:szCs w:val="22"/>
                <w:lang w:val="fr-FR"/>
              </w:rPr>
              <w:t>Cazabonnem</w:t>
            </w:r>
            <w:proofErr w:type="spellEnd"/>
          </w:p>
        </w:tc>
        <w:tc>
          <w:tcPr>
            <w:tcW w:w="6316" w:type="dxa"/>
          </w:tcPr>
          <w:p w14:paraId="5BCD2646" w14:textId="77777777" w:rsidR="00DB4FE5" w:rsidRPr="00B63F47" w:rsidRDefault="00DB4FE5" w:rsidP="003C21F5">
            <w:pPr>
              <w:spacing w:line="240" w:lineRule="auto"/>
              <w:rPr>
                <w:rFonts w:eastAsia="Times New Roman" w:cs="Arial"/>
                <w:b/>
                <w:bCs/>
                <w:color w:val="4F81BD"/>
                <w:szCs w:val="22"/>
              </w:rPr>
            </w:pPr>
            <w:r w:rsidRPr="00B63F47">
              <w:rPr>
                <w:rFonts w:cs="Arial"/>
                <w:color w:val="auto"/>
                <w:szCs w:val="22"/>
              </w:rPr>
              <w:t xml:space="preserve">Mayor of </w:t>
            </w:r>
            <w:proofErr w:type="spellStart"/>
            <w:r w:rsidRPr="00B63F47">
              <w:rPr>
                <w:rFonts w:cs="Arial"/>
                <w:color w:val="auto"/>
                <w:szCs w:val="22"/>
              </w:rPr>
              <w:t>Talence</w:t>
            </w:r>
            <w:proofErr w:type="spellEnd"/>
            <w:r w:rsidRPr="00B63F47">
              <w:rPr>
                <w:rFonts w:cs="Arial"/>
                <w:color w:val="auto"/>
                <w:szCs w:val="22"/>
              </w:rPr>
              <w:t xml:space="preserve"> [2</w:t>
            </w:r>
            <w:r w:rsidRPr="00B63F47">
              <w:rPr>
                <w:rFonts w:cs="Arial"/>
                <w:color w:val="auto"/>
                <w:szCs w:val="22"/>
                <w:vertAlign w:val="superscript"/>
              </w:rPr>
              <w:t>nd</w:t>
            </w:r>
            <w:r w:rsidRPr="00B63F47">
              <w:rPr>
                <w:rFonts w:cs="Arial"/>
                <w:color w:val="auto"/>
                <w:szCs w:val="22"/>
              </w:rPr>
              <w:t xml:space="preserve"> September 1993 – 18th </w:t>
            </w:r>
            <w:proofErr w:type="spellStart"/>
            <w:r w:rsidRPr="00B63F47">
              <w:rPr>
                <w:rFonts w:cs="Arial"/>
                <w:color w:val="auto"/>
                <w:szCs w:val="22"/>
              </w:rPr>
              <w:t>Octobre</w:t>
            </w:r>
            <w:proofErr w:type="spellEnd"/>
            <w:r w:rsidRPr="00B63F47">
              <w:rPr>
                <w:rFonts w:cs="Arial"/>
                <w:color w:val="auto"/>
                <w:szCs w:val="22"/>
              </w:rPr>
              <w:t xml:space="preserve"> 2017] (UC) (Centrist Union) </w:t>
            </w:r>
          </w:p>
        </w:tc>
      </w:tr>
      <w:tr w:rsidR="00DB4FE5" w:rsidRPr="00B63F47" w14:paraId="0274DDFE" w14:textId="77777777" w:rsidTr="003C21F5">
        <w:tc>
          <w:tcPr>
            <w:tcW w:w="2093" w:type="dxa"/>
          </w:tcPr>
          <w:p w14:paraId="50E6A856" w14:textId="77777777" w:rsidR="00DB4FE5" w:rsidRPr="00B63F47" w:rsidRDefault="00DB4FE5" w:rsidP="003C21F5">
            <w:pPr>
              <w:spacing w:line="240" w:lineRule="auto"/>
              <w:rPr>
                <w:rFonts w:eastAsia="MS Gothic" w:cs="Arial"/>
                <w:b/>
                <w:bCs/>
                <w:color w:val="4F81BD"/>
                <w:szCs w:val="22"/>
                <w:lang w:val="fr-FR"/>
              </w:rPr>
            </w:pPr>
            <w:r w:rsidRPr="00B63F47">
              <w:rPr>
                <w:rFonts w:cs="Arial"/>
                <w:color w:val="auto"/>
                <w:szCs w:val="22"/>
                <w:lang w:val="fr-FR"/>
              </w:rPr>
              <w:t>Max Guichard</w:t>
            </w:r>
          </w:p>
        </w:tc>
        <w:tc>
          <w:tcPr>
            <w:tcW w:w="6316" w:type="dxa"/>
          </w:tcPr>
          <w:p w14:paraId="3BD4C349" w14:textId="77777777" w:rsidR="00DB4FE5" w:rsidRPr="00B63F47" w:rsidRDefault="00DB4FE5" w:rsidP="003C21F5">
            <w:pPr>
              <w:spacing w:line="240" w:lineRule="auto"/>
              <w:rPr>
                <w:rFonts w:eastAsia="MS Gothic" w:cs="Arial"/>
                <w:b/>
                <w:bCs/>
                <w:color w:val="4F81BD"/>
                <w:szCs w:val="22"/>
              </w:rPr>
            </w:pPr>
            <w:r w:rsidRPr="00B63F47">
              <w:rPr>
                <w:rFonts w:cs="Arial"/>
                <w:color w:val="auto"/>
                <w:szCs w:val="22"/>
              </w:rPr>
              <w:t xml:space="preserve">Member of the </w:t>
            </w:r>
            <w:proofErr w:type="spellStart"/>
            <w:r w:rsidRPr="00B63F47">
              <w:rPr>
                <w:rFonts w:cs="Arial"/>
                <w:color w:val="auto"/>
                <w:szCs w:val="22"/>
              </w:rPr>
              <w:t>Parti</w:t>
            </w:r>
            <w:proofErr w:type="spellEnd"/>
            <w:r w:rsidRPr="00B63F47">
              <w:rPr>
                <w:rFonts w:cs="Arial"/>
                <w:color w:val="auto"/>
                <w:szCs w:val="22"/>
              </w:rPr>
              <w:t xml:space="preserve"> </w:t>
            </w:r>
            <w:proofErr w:type="spellStart"/>
            <w:r w:rsidRPr="00B63F47">
              <w:rPr>
                <w:rFonts w:cs="Arial"/>
                <w:color w:val="auto"/>
                <w:szCs w:val="22"/>
              </w:rPr>
              <w:t>Coummunist</w:t>
            </w:r>
            <w:proofErr w:type="spellEnd"/>
            <w:r w:rsidRPr="00B63F47">
              <w:rPr>
                <w:rFonts w:cs="Arial"/>
                <w:color w:val="auto"/>
                <w:szCs w:val="22"/>
              </w:rPr>
              <w:t xml:space="preserve"> (PCF)</w:t>
            </w:r>
          </w:p>
          <w:p w14:paraId="6C548B67" w14:textId="77777777" w:rsidR="00DB4FE5" w:rsidRPr="00B63F47" w:rsidRDefault="00DB4FE5" w:rsidP="003C21F5">
            <w:pPr>
              <w:spacing w:line="240" w:lineRule="auto"/>
              <w:rPr>
                <w:rFonts w:cs="Arial"/>
                <w:color w:val="auto"/>
                <w:szCs w:val="22"/>
              </w:rPr>
            </w:pPr>
          </w:p>
        </w:tc>
      </w:tr>
      <w:tr w:rsidR="00DB4FE5" w:rsidRPr="00B63F47" w14:paraId="70081095" w14:textId="77777777" w:rsidTr="003C21F5">
        <w:tc>
          <w:tcPr>
            <w:tcW w:w="2093" w:type="dxa"/>
          </w:tcPr>
          <w:p w14:paraId="5874F838" w14:textId="77777777" w:rsidR="00DB4FE5" w:rsidRPr="00B63F47" w:rsidRDefault="00DB4FE5" w:rsidP="003C21F5">
            <w:pPr>
              <w:spacing w:line="240" w:lineRule="auto"/>
              <w:rPr>
                <w:rFonts w:eastAsia="MS Gothic" w:cs="Arial"/>
                <w:b/>
                <w:bCs/>
                <w:color w:val="4F81BD"/>
                <w:szCs w:val="22"/>
                <w:lang w:val="fr-FR"/>
              </w:rPr>
            </w:pPr>
            <w:proofErr w:type="spellStart"/>
            <w:r w:rsidRPr="00B63F47">
              <w:rPr>
                <w:rFonts w:cs="Arial"/>
                <w:color w:val="auto"/>
                <w:szCs w:val="22"/>
                <w:lang w:val="fr-FR"/>
              </w:rPr>
              <w:t>Agnes</w:t>
            </w:r>
            <w:proofErr w:type="spellEnd"/>
            <w:r w:rsidRPr="00B63F47">
              <w:rPr>
                <w:rFonts w:cs="Arial"/>
                <w:color w:val="auto"/>
                <w:szCs w:val="22"/>
                <w:lang w:val="fr-FR"/>
              </w:rPr>
              <w:t xml:space="preserve"> </w:t>
            </w:r>
            <w:proofErr w:type="spellStart"/>
            <w:r w:rsidRPr="00B63F47">
              <w:rPr>
                <w:rFonts w:cs="Arial"/>
                <w:color w:val="auto"/>
                <w:szCs w:val="22"/>
                <w:lang w:val="fr-FR"/>
              </w:rPr>
              <w:t>Versepuy</w:t>
            </w:r>
            <w:proofErr w:type="spellEnd"/>
          </w:p>
        </w:tc>
        <w:tc>
          <w:tcPr>
            <w:tcW w:w="6316" w:type="dxa"/>
          </w:tcPr>
          <w:p w14:paraId="1A6356DD" w14:textId="77777777" w:rsidR="00DB4FE5" w:rsidRPr="00B63F47" w:rsidRDefault="00DB4FE5" w:rsidP="003C21F5">
            <w:pPr>
              <w:spacing w:line="240" w:lineRule="auto"/>
              <w:rPr>
                <w:rFonts w:eastAsia="MS Gothic" w:cs="Arial"/>
                <w:b/>
                <w:bCs/>
                <w:color w:val="4F81BD"/>
                <w:szCs w:val="22"/>
                <w:lang w:val="fr-FR"/>
              </w:rPr>
            </w:pPr>
            <w:proofErr w:type="spellStart"/>
            <w:r w:rsidRPr="00B63F47">
              <w:rPr>
                <w:rFonts w:cs="Arial"/>
                <w:color w:val="auto"/>
                <w:szCs w:val="22"/>
                <w:lang w:val="fr-FR"/>
              </w:rPr>
              <w:t>Metropolitan</w:t>
            </w:r>
            <w:proofErr w:type="spellEnd"/>
            <w:r w:rsidRPr="00B63F47">
              <w:rPr>
                <w:rFonts w:cs="Arial"/>
                <w:color w:val="auto"/>
                <w:szCs w:val="22"/>
                <w:lang w:val="fr-FR"/>
              </w:rPr>
              <w:t xml:space="preserve"> </w:t>
            </w:r>
            <w:proofErr w:type="spellStart"/>
            <w:r w:rsidRPr="00B63F47">
              <w:rPr>
                <w:rFonts w:cs="Arial"/>
                <w:color w:val="auto"/>
                <w:szCs w:val="22"/>
                <w:lang w:val="fr-FR"/>
              </w:rPr>
              <w:t>councillor</w:t>
            </w:r>
            <w:proofErr w:type="spellEnd"/>
            <w:r w:rsidRPr="00B63F47">
              <w:rPr>
                <w:rFonts w:cs="Arial"/>
                <w:color w:val="auto"/>
                <w:szCs w:val="22"/>
                <w:lang w:val="fr-FR"/>
              </w:rPr>
              <w:t xml:space="preserve">, Union de la </w:t>
            </w:r>
            <w:proofErr w:type="spellStart"/>
            <w:r w:rsidRPr="00B63F47">
              <w:rPr>
                <w:rFonts w:cs="Arial"/>
                <w:color w:val="auto"/>
                <w:szCs w:val="22"/>
                <w:lang w:val="fr-FR"/>
              </w:rPr>
              <w:t>Driote</w:t>
            </w:r>
            <w:proofErr w:type="spellEnd"/>
            <w:r w:rsidRPr="00B63F47">
              <w:rPr>
                <w:rFonts w:cs="Arial"/>
                <w:color w:val="auto"/>
                <w:szCs w:val="22"/>
                <w:lang w:val="fr-FR"/>
              </w:rPr>
              <w:t xml:space="preserve"> et du Centre (UMP)</w:t>
            </w:r>
          </w:p>
        </w:tc>
      </w:tr>
    </w:tbl>
    <w:p w14:paraId="00711C18" w14:textId="77777777" w:rsidR="00DB4FE5" w:rsidRPr="00FB2B93" w:rsidRDefault="00DB4FE5" w:rsidP="00DB4FE5">
      <w:pPr>
        <w:spacing w:line="240" w:lineRule="auto"/>
        <w:rPr>
          <w:rFonts w:cs="Arial"/>
        </w:rPr>
      </w:pPr>
      <w:r w:rsidRPr="00FB2B93">
        <w:rPr>
          <w:rFonts w:cs="Arial"/>
        </w:rPr>
        <w:br w:type="page"/>
      </w:r>
    </w:p>
    <w:p w14:paraId="0867FC26" w14:textId="7AA57145" w:rsidR="00DB4FE5" w:rsidRPr="00E03160" w:rsidRDefault="00DB4FE5" w:rsidP="00DB4FE5">
      <w:pPr>
        <w:pStyle w:val="Heading2"/>
        <w:rPr>
          <w:lang w:val="en-US"/>
        </w:rPr>
      </w:pPr>
      <w:bookmarkStart w:id="493" w:name="_Toc530126824"/>
      <w:r w:rsidRPr="00E03160">
        <w:lastRenderedPageBreak/>
        <w:t>ANNEX 1</w:t>
      </w:r>
      <w:r>
        <w:t>1</w:t>
      </w:r>
      <w:r w:rsidRPr="00E03160">
        <w:t>:</w:t>
      </w:r>
      <w:r w:rsidRPr="00E03160">
        <w:rPr>
          <w:lang w:val="en-US"/>
        </w:rPr>
        <w:t xml:space="preserve"> DOCUMENT DE TRAVAIL 12 DECEMBER </w:t>
      </w:r>
      <w:r w:rsidR="00645C18">
        <w:rPr>
          <w:lang w:val="en-US"/>
        </w:rPr>
        <w:t xml:space="preserve">2012 </w:t>
      </w:r>
      <w:r w:rsidRPr="00E03160">
        <w:rPr>
          <w:lang w:val="en-US"/>
        </w:rPr>
        <w:t>MM CARTRON, (ANNEXE 1)</w:t>
      </w:r>
      <w:bookmarkEnd w:id="493"/>
    </w:p>
    <w:p w14:paraId="1840E020" w14:textId="77777777" w:rsidR="00DB4FE5" w:rsidRPr="00F53952" w:rsidRDefault="00DB4FE5" w:rsidP="00DB4FE5">
      <w:pPr>
        <w:widowControl w:val="0"/>
        <w:autoSpaceDE w:val="0"/>
        <w:autoSpaceDN w:val="0"/>
        <w:adjustRightInd w:val="0"/>
        <w:spacing w:after="240"/>
        <w:rPr>
          <w:rFonts w:cs="Arial"/>
          <w:color w:val="auto"/>
          <w:szCs w:val="22"/>
          <w:lang w:val="en-US"/>
        </w:rPr>
      </w:pPr>
      <w:r w:rsidRPr="00F53952">
        <w:rPr>
          <w:rFonts w:cs="Arial"/>
          <w:b/>
          <w:bCs/>
          <w:color w:val="auto"/>
          <w:szCs w:val="22"/>
          <w:lang w:val="en-US"/>
        </w:rPr>
        <w:t xml:space="preserve">GRANDE SALLE DE SPECTACLES ORIENTATIONS POUR LE PROGRAMME DE LA SALLE </w:t>
      </w:r>
    </w:p>
    <w:p w14:paraId="0BE2E672" w14:textId="77777777" w:rsidR="00DB4FE5" w:rsidRPr="00F53952"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Le </w:t>
      </w:r>
      <w:proofErr w:type="spellStart"/>
      <w:r w:rsidRPr="00F53952">
        <w:rPr>
          <w:rFonts w:cs="Arial"/>
          <w:color w:val="auto"/>
          <w:szCs w:val="22"/>
          <w:lang w:val="en-US"/>
        </w:rPr>
        <w:t>présent</w:t>
      </w:r>
      <w:proofErr w:type="spellEnd"/>
      <w:r w:rsidRPr="00F53952">
        <w:rPr>
          <w:rFonts w:cs="Arial"/>
          <w:color w:val="auto"/>
          <w:szCs w:val="22"/>
          <w:lang w:val="en-US"/>
        </w:rPr>
        <w:t xml:space="preserve"> document a pour </w:t>
      </w:r>
      <w:proofErr w:type="spellStart"/>
      <w:r w:rsidRPr="00F53952">
        <w:rPr>
          <w:rFonts w:cs="Arial"/>
          <w:color w:val="auto"/>
          <w:szCs w:val="22"/>
          <w:lang w:val="en-US"/>
        </w:rPr>
        <w:t>objet</w:t>
      </w:r>
      <w:proofErr w:type="spellEnd"/>
      <w:r w:rsidRPr="00F53952">
        <w:rPr>
          <w:rFonts w:cs="Arial"/>
          <w:color w:val="auto"/>
          <w:szCs w:val="22"/>
          <w:lang w:val="en-US"/>
        </w:rPr>
        <w:t xml:space="preserve"> de </w:t>
      </w:r>
      <w:proofErr w:type="spellStart"/>
      <w:r w:rsidRPr="00F53952">
        <w:rPr>
          <w:rFonts w:cs="Arial"/>
          <w:color w:val="auto"/>
          <w:szCs w:val="22"/>
          <w:lang w:val="en-US"/>
        </w:rPr>
        <w:t>présenter</w:t>
      </w:r>
      <w:proofErr w:type="spellEnd"/>
      <w:r w:rsidRPr="00F53952">
        <w:rPr>
          <w:rFonts w:cs="Arial"/>
          <w:color w:val="auto"/>
          <w:szCs w:val="22"/>
          <w:lang w:val="en-US"/>
        </w:rPr>
        <w:t xml:space="preserve"> les premières orientations </w:t>
      </w:r>
      <w:proofErr w:type="spellStart"/>
      <w:r w:rsidRPr="00F53952">
        <w:rPr>
          <w:rFonts w:cs="Arial"/>
          <w:color w:val="auto"/>
          <w:szCs w:val="22"/>
          <w:lang w:val="en-US"/>
        </w:rPr>
        <w:t>d'une</w:t>
      </w:r>
      <w:proofErr w:type="spellEnd"/>
      <w:r w:rsidRPr="00F53952">
        <w:rPr>
          <w:rFonts w:cs="Arial"/>
          <w:color w:val="auto"/>
          <w:szCs w:val="22"/>
          <w:lang w:val="en-US"/>
        </w:rPr>
        <w:t xml:space="preserve"> </w:t>
      </w:r>
      <w:proofErr w:type="spellStart"/>
      <w:r w:rsidRPr="00F53952">
        <w:rPr>
          <w:rFonts w:cs="Arial"/>
          <w:color w:val="auto"/>
          <w:szCs w:val="22"/>
          <w:lang w:val="en-US"/>
        </w:rPr>
        <w:t>définition</w:t>
      </w:r>
      <w:proofErr w:type="spellEnd"/>
      <w:r w:rsidRPr="00F53952">
        <w:rPr>
          <w:rFonts w:cs="Arial"/>
          <w:color w:val="auto"/>
          <w:szCs w:val="22"/>
          <w:lang w:val="en-US"/>
        </w:rPr>
        <w:t xml:space="preserve"> </w:t>
      </w:r>
      <w:proofErr w:type="spellStart"/>
      <w:r w:rsidRPr="00F53952">
        <w:rPr>
          <w:rFonts w:cs="Arial"/>
          <w:color w:val="auto"/>
          <w:szCs w:val="22"/>
          <w:lang w:val="en-US"/>
        </w:rPr>
        <w:t>synthétique</w:t>
      </w:r>
      <w:proofErr w:type="spellEnd"/>
      <w:r w:rsidRPr="00F53952">
        <w:rPr>
          <w:rFonts w:cs="Arial"/>
          <w:color w:val="auto"/>
          <w:szCs w:val="22"/>
          <w:lang w:val="en-US"/>
        </w:rPr>
        <w:t xml:space="preserve"> de la </w:t>
      </w:r>
      <w:proofErr w:type="spellStart"/>
      <w:r w:rsidRPr="00F53952">
        <w:rPr>
          <w:rFonts w:cs="Arial"/>
          <w:color w:val="auto"/>
          <w:szCs w:val="22"/>
          <w:lang w:val="en-US"/>
        </w:rPr>
        <w:t>grande</w:t>
      </w:r>
      <w:proofErr w:type="spellEnd"/>
      <w:r w:rsidRPr="00F53952">
        <w:rPr>
          <w:rFonts w:cs="Arial"/>
          <w:color w:val="auto"/>
          <w:szCs w:val="22"/>
          <w:lang w:val="en-US"/>
        </w:rPr>
        <w:t xml:space="preserve"> salle de spectacles de 10000 places que </w:t>
      </w:r>
      <w:proofErr w:type="spellStart"/>
      <w:r w:rsidRPr="00F53952">
        <w:rPr>
          <w:rFonts w:cs="Arial"/>
          <w:color w:val="auto"/>
          <w:szCs w:val="22"/>
          <w:lang w:val="en-US"/>
        </w:rPr>
        <w:t>souhaite</w:t>
      </w:r>
      <w:proofErr w:type="spellEnd"/>
      <w:r w:rsidRPr="00F53952">
        <w:rPr>
          <w:rFonts w:cs="Arial"/>
          <w:color w:val="auto"/>
          <w:szCs w:val="22"/>
          <w:lang w:val="en-US"/>
        </w:rPr>
        <w:t xml:space="preserve"> faire </w:t>
      </w:r>
      <w:proofErr w:type="spellStart"/>
      <w:r w:rsidRPr="00F53952">
        <w:rPr>
          <w:rFonts w:cs="Arial"/>
          <w:color w:val="auto"/>
          <w:szCs w:val="22"/>
          <w:lang w:val="en-US"/>
        </w:rPr>
        <w:t>construire</w:t>
      </w:r>
      <w:proofErr w:type="spellEnd"/>
      <w:r w:rsidRPr="00F53952">
        <w:rPr>
          <w:rFonts w:cs="Arial"/>
          <w:color w:val="auto"/>
          <w:szCs w:val="22"/>
          <w:lang w:val="en-US"/>
        </w:rPr>
        <w:t xml:space="preserve"> la </w:t>
      </w:r>
      <w:proofErr w:type="spellStart"/>
      <w:r w:rsidRPr="00F53952">
        <w:rPr>
          <w:rFonts w:cs="Arial"/>
          <w:color w:val="auto"/>
          <w:szCs w:val="22"/>
          <w:lang w:val="en-US"/>
        </w:rPr>
        <w:t>Communauté</w:t>
      </w:r>
      <w:proofErr w:type="spellEnd"/>
      <w:r w:rsidRPr="00F53952">
        <w:rPr>
          <w:rFonts w:cs="Arial"/>
          <w:color w:val="auto"/>
          <w:szCs w:val="22"/>
          <w:lang w:val="en-US"/>
        </w:rPr>
        <w:t xml:space="preserve"> </w:t>
      </w:r>
      <w:proofErr w:type="spellStart"/>
      <w:r w:rsidRPr="00F53952">
        <w:rPr>
          <w:rFonts w:cs="Arial"/>
          <w:color w:val="auto"/>
          <w:szCs w:val="22"/>
          <w:lang w:val="en-US"/>
        </w:rPr>
        <w:t>urbaine</w:t>
      </w:r>
      <w:proofErr w:type="spellEnd"/>
      <w:r w:rsidRPr="00F53952">
        <w:rPr>
          <w:rFonts w:cs="Arial"/>
          <w:color w:val="auto"/>
          <w:szCs w:val="22"/>
          <w:lang w:val="en-US"/>
        </w:rPr>
        <w:t xml:space="preserve"> de Bordeaux sur la Commune de </w:t>
      </w:r>
      <w:proofErr w:type="spellStart"/>
      <w:r w:rsidRPr="00F53952">
        <w:rPr>
          <w:rFonts w:cs="Arial"/>
          <w:color w:val="auto"/>
          <w:szCs w:val="22"/>
          <w:lang w:val="en-US"/>
        </w:rPr>
        <w:t>Floirac</w:t>
      </w:r>
      <w:proofErr w:type="spellEnd"/>
      <w:r w:rsidRPr="00F53952">
        <w:rPr>
          <w:rFonts w:cs="Arial"/>
          <w:color w:val="auto"/>
          <w:szCs w:val="22"/>
          <w:lang w:val="en-US"/>
        </w:rPr>
        <w:t>.</w:t>
      </w:r>
    </w:p>
    <w:p w14:paraId="1AAF6D72" w14:textId="77777777" w:rsidR="00DB4FE5" w:rsidRDefault="00DB4FE5" w:rsidP="00DB4FE5">
      <w:pPr>
        <w:widowControl w:val="0"/>
        <w:autoSpaceDE w:val="0"/>
        <w:autoSpaceDN w:val="0"/>
        <w:adjustRightInd w:val="0"/>
        <w:rPr>
          <w:rFonts w:cs="Arial"/>
          <w:color w:val="auto"/>
          <w:szCs w:val="22"/>
          <w:lang w:val="en-US"/>
        </w:rPr>
      </w:pPr>
      <w:r w:rsidRPr="00F53952">
        <w:rPr>
          <w:rFonts w:cs="Arial"/>
          <w:b/>
          <w:bCs/>
          <w:color w:val="auto"/>
          <w:szCs w:val="22"/>
          <w:lang w:val="en-US"/>
        </w:rPr>
        <w:t>1 - Le site mis à disposition</w:t>
      </w:r>
    </w:p>
    <w:p w14:paraId="57067392" w14:textId="77777777" w:rsidR="00DB4FE5"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Le site mis à disposition </w:t>
      </w:r>
      <w:proofErr w:type="spellStart"/>
      <w:r w:rsidRPr="00F53952">
        <w:rPr>
          <w:rFonts w:cs="Arial"/>
          <w:color w:val="auto"/>
          <w:szCs w:val="22"/>
          <w:lang w:val="en-US"/>
        </w:rPr>
        <w:t>est</w:t>
      </w:r>
      <w:proofErr w:type="spellEnd"/>
      <w:r w:rsidRPr="00F53952">
        <w:rPr>
          <w:rFonts w:cs="Arial"/>
          <w:color w:val="auto"/>
          <w:szCs w:val="22"/>
          <w:lang w:val="en-US"/>
        </w:rPr>
        <w:t xml:space="preserve"> </w:t>
      </w:r>
      <w:proofErr w:type="spellStart"/>
      <w:r w:rsidRPr="00F53952">
        <w:rPr>
          <w:rFonts w:cs="Arial"/>
          <w:color w:val="auto"/>
          <w:szCs w:val="22"/>
          <w:lang w:val="en-US"/>
        </w:rPr>
        <w:t>situé</w:t>
      </w:r>
      <w:proofErr w:type="spellEnd"/>
      <w:r w:rsidRPr="00F53952">
        <w:rPr>
          <w:rFonts w:cs="Arial"/>
          <w:color w:val="auto"/>
          <w:szCs w:val="22"/>
          <w:lang w:val="en-US"/>
        </w:rPr>
        <w:t xml:space="preserve"> </w:t>
      </w:r>
      <w:proofErr w:type="spellStart"/>
      <w:r w:rsidRPr="00F53952">
        <w:rPr>
          <w:rFonts w:cs="Arial"/>
          <w:color w:val="auto"/>
          <w:szCs w:val="22"/>
          <w:lang w:val="en-US"/>
        </w:rPr>
        <w:t>quai</w:t>
      </w:r>
      <w:proofErr w:type="spellEnd"/>
      <w:r w:rsidRPr="00F53952">
        <w:rPr>
          <w:rFonts w:cs="Arial"/>
          <w:color w:val="auto"/>
          <w:szCs w:val="22"/>
          <w:lang w:val="en-US"/>
        </w:rPr>
        <w:t xml:space="preserve"> de la </w:t>
      </w:r>
      <w:proofErr w:type="spellStart"/>
      <w:r w:rsidRPr="00F53952">
        <w:rPr>
          <w:rFonts w:cs="Arial"/>
          <w:color w:val="auto"/>
          <w:szCs w:val="22"/>
          <w:lang w:val="en-US"/>
        </w:rPr>
        <w:t>Souys</w:t>
      </w:r>
      <w:proofErr w:type="spellEnd"/>
      <w:r w:rsidRPr="00F53952">
        <w:rPr>
          <w:rFonts w:cs="Arial"/>
          <w:color w:val="auto"/>
          <w:szCs w:val="22"/>
          <w:lang w:val="en-US"/>
        </w:rPr>
        <w:t xml:space="preserve"> à </w:t>
      </w:r>
      <w:proofErr w:type="spellStart"/>
      <w:r w:rsidRPr="00F53952">
        <w:rPr>
          <w:rFonts w:cs="Arial"/>
          <w:color w:val="auto"/>
          <w:szCs w:val="22"/>
          <w:lang w:val="en-US"/>
        </w:rPr>
        <w:t>Floirac</w:t>
      </w:r>
      <w:proofErr w:type="spellEnd"/>
      <w:r w:rsidRPr="00F53952">
        <w:rPr>
          <w:rFonts w:cs="Arial"/>
          <w:color w:val="auto"/>
          <w:szCs w:val="22"/>
          <w:lang w:val="en-US"/>
        </w:rPr>
        <w:t xml:space="preserve">. Il </w:t>
      </w:r>
      <w:proofErr w:type="spellStart"/>
      <w:r w:rsidRPr="00F53952">
        <w:rPr>
          <w:rFonts w:cs="Arial"/>
          <w:color w:val="auto"/>
          <w:szCs w:val="22"/>
          <w:lang w:val="en-US"/>
        </w:rPr>
        <w:t>s’inscrit</w:t>
      </w:r>
      <w:proofErr w:type="spellEnd"/>
      <w:r w:rsidRPr="00F53952">
        <w:rPr>
          <w:rFonts w:cs="Arial"/>
          <w:color w:val="auto"/>
          <w:szCs w:val="22"/>
          <w:lang w:val="en-US"/>
        </w:rPr>
        <w:t xml:space="preserve"> dans la ZAC des </w:t>
      </w:r>
      <w:proofErr w:type="spellStart"/>
      <w:r w:rsidRPr="00F53952">
        <w:rPr>
          <w:rFonts w:cs="Arial"/>
          <w:color w:val="auto"/>
          <w:szCs w:val="22"/>
          <w:lang w:val="en-US"/>
        </w:rPr>
        <w:t>Quais</w:t>
      </w:r>
      <w:proofErr w:type="spellEnd"/>
      <w:r w:rsidRPr="00F53952">
        <w:rPr>
          <w:rFonts w:cs="Arial"/>
          <w:color w:val="auto"/>
          <w:szCs w:val="22"/>
          <w:lang w:val="en-US"/>
        </w:rPr>
        <w:t xml:space="preserve">, au </w:t>
      </w:r>
      <w:proofErr w:type="spellStart"/>
      <w:r w:rsidRPr="00F53952">
        <w:rPr>
          <w:rFonts w:cs="Arial"/>
          <w:color w:val="auto"/>
          <w:szCs w:val="22"/>
          <w:lang w:val="en-US"/>
        </w:rPr>
        <w:t>débouché</w:t>
      </w:r>
      <w:proofErr w:type="spellEnd"/>
      <w:r w:rsidRPr="00F53952">
        <w:rPr>
          <w:rFonts w:cs="Arial"/>
          <w:color w:val="auto"/>
          <w:szCs w:val="22"/>
          <w:lang w:val="en-US"/>
        </w:rPr>
        <w:t xml:space="preserve"> du </w:t>
      </w:r>
      <w:proofErr w:type="spellStart"/>
      <w:r w:rsidRPr="00F53952">
        <w:rPr>
          <w:rFonts w:cs="Arial"/>
          <w:color w:val="auto"/>
          <w:szCs w:val="22"/>
          <w:lang w:val="en-US"/>
        </w:rPr>
        <w:t>futur</w:t>
      </w:r>
      <w:proofErr w:type="spellEnd"/>
      <w:r w:rsidRPr="00F53952">
        <w:rPr>
          <w:rFonts w:cs="Arial"/>
          <w:color w:val="auto"/>
          <w:szCs w:val="22"/>
          <w:lang w:val="en-US"/>
        </w:rPr>
        <w:t xml:space="preserve"> Pont Jean-Jacques Bosc.</w:t>
      </w:r>
      <w:r w:rsidRPr="00F53952">
        <w:rPr>
          <w:rFonts w:ascii="Tahoma" w:hAnsi="Tahoma" w:cs="Tahoma"/>
          <w:color w:val="auto"/>
          <w:szCs w:val="22"/>
          <w:lang w:val="en-US"/>
        </w:rPr>
        <w:t> </w:t>
      </w:r>
      <w:r w:rsidRPr="00F53952">
        <w:rPr>
          <w:rFonts w:cs="Arial"/>
          <w:color w:val="auto"/>
          <w:szCs w:val="22"/>
          <w:lang w:val="en-US"/>
        </w:rPr>
        <w:t xml:space="preserve">Il </w:t>
      </w:r>
      <w:proofErr w:type="spellStart"/>
      <w:r w:rsidRPr="00F53952">
        <w:rPr>
          <w:rFonts w:cs="Arial"/>
          <w:color w:val="auto"/>
          <w:szCs w:val="22"/>
          <w:lang w:val="en-US"/>
        </w:rPr>
        <w:t>est</w:t>
      </w:r>
      <w:proofErr w:type="spellEnd"/>
      <w:r w:rsidRPr="00F53952">
        <w:rPr>
          <w:rFonts w:cs="Arial"/>
          <w:color w:val="auto"/>
          <w:szCs w:val="22"/>
          <w:lang w:val="en-US"/>
        </w:rPr>
        <w:t xml:space="preserve"> </w:t>
      </w:r>
      <w:proofErr w:type="spellStart"/>
      <w:r w:rsidRPr="00F53952">
        <w:rPr>
          <w:rFonts w:cs="Arial"/>
          <w:color w:val="auto"/>
          <w:szCs w:val="22"/>
          <w:lang w:val="en-US"/>
        </w:rPr>
        <w:t>défini</w:t>
      </w:r>
      <w:proofErr w:type="spellEnd"/>
      <w:r w:rsidRPr="00F53952">
        <w:rPr>
          <w:rFonts w:cs="Arial"/>
          <w:color w:val="auto"/>
          <w:szCs w:val="22"/>
          <w:lang w:val="en-US"/>
        </w:rPr>
        <w:t xml:space="preserve"> </w:t>
      </w:r>
      <w:proofErr w:type="spellStart"/>
      <w:r w:rsidRPr="00F53952">
        <w:rPr>
          <w:rFonts w:cs="Arial"/>
          <w:color w:val="auto"/>
          <w:szCs w:val="22"/>
          <w:lang w:val="en-US"/>
        </w:rPr>
        <w:t>par</w:t>
      </w:r>
      <w:proofErr w:type="spellEnd"/>
      <w:r w:rsidRPr="00F53952">
        <w:rPr>
          <w:rFonts w:cs="Arial"/>
          <w:color w:val="auto"/>
          <w:szCs w:val="22"/>
          <w:lang w:val="en-US"/>
        </w:rPr>
        <w:t xml:space="preserve"> la </w:t>
      </w:r>
      <w:proofErr w:type="spellStart"/>
      <w:r w:rsidRPr="00F53952">
        <w:rPr>
          <w:rFonts w:cs="Arial"/>
          <w:color w:val="auto"/>
          <w:szCs w:val="22"/>
          <w:lang w:val="en-US"/>
        </w:rPr>
        <w:t>parcelle</w:t>
      </w:r>
      <w:proofErr w:type="spellEnd"/>
      <w:r w:rsidRPr="00F53952">
        <w:rPr>
          <w:rFonts w:cs="Arial"/>
          <w:color w:val="auto"/>
          <w:szCs w:val="22"/>
          <w:lang w:val="en-US"/>
        </w:rPr>
        <w:t xml:space="preserve"> 127, </w:t>
      </w:r>
      <w:proofErr w:type="spellStart"/>
      <w:r w:rsidRPr="00F53952">
        <w:rPr>
          <w:rFonts w:cs="Arial"/>
          <w:color w:val="auto"/>
          <w:szCs w:val="22"/>
          <w:lang w:val="en-US"/>
        </w:rPr>
        <w:t>ilôt</w:t>
      </w:r>
      <w:proofErr w:type="spellEnd"/>
      <w:r w:rsidRPr="00F53952">
        <w:rPr>
          <w:rFonts w:cs="Arial"/>
          <w:color w:val="auto"/>
          <w:szCs w:val="22"/>
          <w:lang w:val="en-US"/>
        </w:rPr>
        <w:t xml:space="preserve"> M1, </w:t>
      </w:r>
      <w:proofErr w:type="spellStart"/>
      <w:r w:rsidRPr="00F53952">
        <w:rPr>
          <w:rFonts w:cs="Arial"/>
          <w:color w:val="auto"/>
          <w:szCs w:val="22"/>
          <w:lang w:val="en-US"/>
        </w:rPr>
        <w:t>d'une</w:t>
      </w:r>
      <w:proofErr w:type="spellEnd"/>
      <w:r w:rsidRPr="00F53952">
        <w:rPr>
          <w:rFonts w:cs="Arial"/>
          <w:color w:val="auto"/>
          <w:szCs w:val="22"/>
          <w:lang w:val="en-US"/>
        </w:rPr>
        <w:t xml:space="preserve"> </w:t>
      </w:r>
      <w:proofErr w:type="spellStart"/>
      <w:r w:rsidRPr="00F53952">
        <w:rPr>
          <w:rFonts w:cs="Arial"/>
          <w:color w:val="auto"/>
          <w:szCs w:val="22"/>
          <w:lang w:val="en-US"/>
        </w:rPr>
        <w:t>superficie</w:t>
      </w:r>
      <w:proofErr w:type="spellEnd"/>
      <w:r w:rsidRPr="00F53952">
        <w:rPr>
          <w:rFonts w:cs="Arial"/>
          <w:color w:val="auto"/>
          <w:szCs w:val="22"/>
          <w:lang w:val="en-US"/>
        </w:rPr>
        <w:t xml:space="preserve"> de 25 000m2.</w:t>
      </w:r>
    </w:p>
    <w:p w14:paraId="2D8C9AFB" w14:textId="77777777" w:rsidR="00DB4FE5" w:rsidRPr="00F53952" w:rsidRDefault="00DB4FE5" w:rsidP="00DB4FE5">
      <w:pPr>
        <w:widowControl w:val="0"/>
        <w:autoSpaceDE w:val="0"/>
        <w:autoSpaceDN w:val="0"/>
        <w:adjustRightInd w:val="0"/>
        <w:rPr>
          <w:rFonts w:cs="Arial"/>
          <w:color w:val="auto"/>
          <w:szCs w:val="22"/>
          <w:lang w:val="en-US"/>
        </w:rPr>
      </w:pPr>
      <w:r w:rsidRPr="00F53952">
        <w:rPr>
          <w:rFonts w:cs="Arial"/>
          <w:b/>
          <w:bCs/>
          <w:color w:val="auto"/>
          <w:szCs w:val="22"/>
          <w:lang w:val="en-US"/>
        </w:rPr>
        <w:t xml:space="preserve">2 - Les </w:t>
      </w:r>
      <w:proofErr w:type="spellStart"/>
      <w:r w:rsidRPr="00F53952">
        <w:rPr>
          <w:rFonts w:cs="Arial"/>
          <w:b/>
          <w:bCs/>
          <w:color w:val="auto"/>
          <w:szCs w:val="22"/>
          <w:lang w:val="en-US"/>
        </w:rPr>
        <w:t>aménagements</w:t>
      </w:r>
      <w:proofErr w:type="spellEnd"/>
      <w:r w:rsidRPr="00F53952">
        <w:rPr>
          <w:rFonts w:cs="Arial"/>
          <w:b/>
          <w:bCs/>
          <w:color w:val="auto"/>
          <w:szCs w:val="22"/>
          <w:lang w:val="en-US"/>
        </w:rPr>
        <w:t xml:space="preserve"> </w:t>
      </w:r>
      <w:proofErr w:type="spellStart"/>
      <w:r w:rsidRPr="00F53952">
        <w:rPr>
          <w:rFonts w:cs="Arial"/>
          <w:b/>
          <w:bCs/>
          <w:color w:val="auto"/>
          <w:szCs w:val="22"/>
          <w:lang w:val="en-US"/>
        </w:rPr>
        <w:t>globaux</w:t>
      </w:r>
      <w:proofErr w:type="spellEnd"/>
      <w:r w:rsidRPr="00F53952">
        <w:rPr>
          <w:rFonts w:cs="Arial"/>
          <w:b/>
          <w:bCs/>
          <w:color w:val="auto"/>
          <w:szCs w:val="22"/>
          <w:lang w:val="en-US"/>
        </w:rPr>
        <w:t xml:space="preserve"> sur le site mis à disposition</w:t>
      </w:r>
    </w:p>
    <w:p w14:paraId="06225B17" w14:textId="77777777" w:rsidR="00DB4FE5" w:rsidRPr="00F53952"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La </w:t>
      </w:r>
      <w:proofErr w:type="spellStart"/>
      <w:r w:rsidRPr="00F53952">
        <w:rPr>
          <w:rFonts w:cs="Arial"/>
          <w:color w:val="auto"/>
          <w:szCs w:val="22"/>
          <w:lang w:val="en-US"/>
        </w:rPr>
        <w:t>parcelle</w:t>
      </w:r>
      <w:proofErr w:type="spellEnd"/>
      <w:r w:rsidRPr="00F53952">
        <w:rPr>
          <w:rFonts w:cs="Arial"/>
          <w:color w:val="auto"/>
          <w:szCs w:val="22"/>
          <w:lang w:val="en-US"/>
        </w:rPr>
        <w:t xml:space="preserve"> mise à disposition sera </w:t>
      </w:r>
      <w:proofErr w:type="spellStart"/>
      <w:r w:rsidRPr="00F53952">
        <w:rPr>
          <w:rFonts w:cs="Arial"/>
          <w:color w:val="auto"/>
          <w:szCs w:val="22"/>
          <w:lang w:val="en-US"/>
        </w:rPr>
        <w:t>entièrement</w:t>
      </w:r>
      <w:proofErr w:type="spellEnd"/>
      <w:r w:rsidRPr="00F53952">
        <w:rPr>
          <w:rFonts w:cs="Arial"/>
          <w:color w:val="auto"/>
          <w:szCs w:val="22"/>
          <w:lang w:val="en-US"/>
        </w:rPr>
        <w:t xml:space="preserve"> </w:t>
      </w:r>
      <w:proofErr w:type="spellStart"/>
      <w:r w:rsidRPr="00F53952">
        <w:rPr>
          <w:rFonts w:cs="Arial"/>
          <w:color w:val="auto"/>
          <w:szCs w:val="22"/>
          <w:lang w:val="en-US"/>
        </w:rPr>
        <w:t>aménagée</w:t>
      </w:r>
      <w:proofErr w:type="spellEnd"/>
      <w:r w:rsidRPr="00F53952">
        <w:rPr>
          <w:rFonts w:cs="Arial"/>
          <w:color w:val="auto"/>
          <w:szCs w:val="22"/>
          <w:lang w:val="en-US"/>
        </w:rPr>
        <w:t xml:space="preserve"> dans le respect des </w:t>
      </w:r>
      <w:proofErr w:type="spellStart"/>
      <w:r w:rsidRPr="00F53952">
        <w:rPr>
          <w:rFonts w:cs="Arial"/>
          <w:color w:val="auto"/>
          <w:szCs w:val="22"/>
          <w:lang w:val="en-US"/>
        </w:rPr>
        <w:t>règles</w:t>
      </w:r>
      <w:proofErr w:type="spellEnd"/>
      <w:r w:rsidRPr="00F53952">
        <w:rPr>
          <w:rFonts w:cs="Arial"/>
          <w:color w:val="auto"/>
          <w:szCs w:val="22"/>
          <w:lang w:val="en-US"/>
        </w:rPr>
        <w:t xml:space="preserve"> du PLU.</w:t>
      </w:r>
    </w:p>
    <w:p w14:paraId="6F0D34E7" w14:textId="77777777" w:rsidR="00DB4FE5" w:rsidRDefault="00DB4FE5" w:rsidP="00DB4FE5">
      <w:pPr>
        <w:widowControl w:val="0"/>
        <w:autoSpaceDE w:val="0"/>
        <w:autoSpaceDN w:val="0"/>
        <w:adjustRightInd w:val="0"/>
        <w:spacing w:after="240"/>
        <w:rPr>
          <w:rFonts w:cs="Arial"/>
          <w:color w:val="auto"/>
          <w:szCs w:val="22"/>
          <w:lang w:val="en-US"/>
        </w:rPr>
      </w:pPr>
      <w:proofErr w:type="spellStart"/>
      <w:r w:rsidRPr="00F53952">
        <w:rPr>
          <w:rFonts w:cs="Arial"/>
          <w:color w:val="auto"/>
          <w:szCs w:val="22"/>
          <w:lang w:val="en-US"/>
        </w:rPr>
        <w:t>L’aménagement</w:t>
      </w:r>
      <w:proofErr w:type="spellEnd"/>
      <w:r w:rsidRPr="00F53952">
        <w:rPr>
          <w:rFonts w:cs="Arial"/>
          <w:color w:val="auto"/>
          <w:szCs w:val="22"/>
          <w:lang w:val="en-US"/>
        </w:rPr>
        <w:t xml:space="preserve"> </w:t>
      </w:r>
      <w:proofErr w:type="spellStart"/>
      <w:r w:rsidRPr="00F53952">
        <w:rPr>
          <w:rFonts w:cs="Arial"/>
          <w:color w:val="auto"/>
          <w:szCs w:val="22"/>
          <w:lang w:val="en-US"/>
        </w:rPr>
        <w:t>intégrera</w:t>
      </w:r>
      <w:proofErr w:type="spellEnd"/>
      <w:r w:rsidRPr="00F53952">
        <w:rPr>
          <w:rFonts w:cs="Arial"/>
          <w:color w:val="auto"/>
          <w:szCs w:val="22"/>
          <w:lang w:val="en-US"/>
        </w:rPr>
        <w:t xml:space="preserve"> la </w:t>
      </w:r>
      <w:proofErr w:type="spellStart"/>
      <w:r w:rsidRPr="00F53952">
        <w:rPr>
          <w:rFonts w:cs="Arial"/>
          <w:color w:val="auto"/>
          <w:szCs w:val="22"/>
          <w:lang w:val="en-US"/>
        </w:rPr>
        <w:t>grande</w:t>
      </w:r>
      <w:proofErr w:type="spellEnd"/>
      <w:r w:rsidRPr="00F53952">
        <w:rPr>
          <w:rFonts w:cs="Arial"/>
          <w:color w:val="auto"/>
          <w:szCs w:val="22"/>
          <w:lang w:val="en-US"/>
        </w:rPr>
        <w:t xml:space="preserve"> salle et </w:t>
      </w:r>
      <w:proofErr w:type="spellStart"/>
      <w:r w:rsidRPr="00F53952">
        <w:rPr>
          <w:rFonts w:cs="Arial"/>
          <w:color w:val="auto"/>
          <w:szCs w:val="22"/>
          <w:lang w:val="en-US"/>
        </w:rPr>
        <w:t>ses</w:t>
      </w:r>
      <w:proofErr w:type="spellEnd"/>
      <w:r w:rsidRPr="00F53952">
        <w:rPr>
          <w:rFonts w:cs="Arial"/>
          <w:color w:val="auto"/>
          <w:szCs w:val="22"/>
          <w:lang w:val="en-US"/>
        </w:rPr>
        <w:t xml:space="preserve"> annexes, les </w:t>
      </w:r>
      <w:proofErr w:type="spellStart"/>
      <w:r w:rsidRPr="00F53952">
        <w:rPr>
          <w:rFonts w:cs="Arial"/>
          <w:color w:val="auto"/>
          <w:szCs w:val="22"/>
          <w:lang w:val="en-US"/>
        </w:rPr>
        <w:t>aménagements</w:t>
      </w:r>
      <w:proofErr w:type="spellEnd"/>
      <w:r w:rsidRPr="00F53952">
        <w:rPr>
          <w:rFonts w:cs="Arial"/>
          <w:color w:val="auto"/>
          <w:szCs w:val="22"/>
          <w:lang w:val="en-US"/>
        </w:rPr>
        <w:t xml:space="preserve"> </w:t>
      </w:r>
      <w:proofErr w:type="spellStart"/>
      <w:r w:rsidRPr="00F53952">
        <w:rPr>
          <w:rFonts w:cs="Arial"/>
          <w:color w:val="auto"/>
          <w:szCs w:val="22"/>
          <w:lang w:val="en-US"/>
        </w:rPr>
        <w:t>extérieurs</w:t>
      </w:r>
      <w:proofErr w:type="spellEnd"/>
      <w:r w:rsidRPr="00F53952">
        <w:rPr>
          <w:rFonts w:cs="Arial"/>
          <w:color w:val="auto"/>
          <w:szCs w:val="22"/>
          <w:lang w:val="en-US"/>
        </w:rPr>
        <w:t xml:space="preserve"> </w:t>
      </w:r>
      <w:proofErr w:type="spellStart"/>
      <w:r w:rsidRPr="00F53952">
        <w:rPr>
          <w:rFonts w:cs="Arial"/>
          <w:color w:val="auto"/>
          <w:szCs w:val="22"/>
          <w:lang w:val="en-US"/>
        </w:rPr>
        <w:t>comprenant</w:t>
      </w:r>
      <w:proofErr w:type="spellEnd"/>
      <w:r w:rsidRPr="00F53952">
        <w:rPr>
          <w:rFonts w:cs="Arial"/>
          <w:color w:val="auto"/>
          <w:szCs w:val="22"/>
          <w:lang w:val="en-US"/>
        </w:rPr>
        <w:t xml:space="preserve"> le parvis, </w:t>
      </w:r>
      <w:proofErr w:type="spellStart"/>
      <w:r w:rsidRPr="00F53952">
        <w:rPr>
          <w:rFonts w:cs="Arial"/>
          <w:color w:val="auto"/>
          <w:szCs w:val="22"/>
          <w:lang w:val="en-US"/>
        </w:rPr>
        <w:t>l’espace</w:t>
      </w:r>
      <w:proofErr w:type="spellEnd"/>
      <w:r w:rsidRPr="00F53952">
        <w:rPr>
          <w:rFonts w:cs="Arial"/>
          <w:color w:val="auto"/>
          <w:szCs w:val="22"/>
          <w:lang w:val="en-US"/>
        </w:rPr>
        <w:t xml:space="preserve"> technique </w:t>
      </w:r>
      <w:proofErr w:type="spellStart"/>
      <w:r w:rsidRPr="00F53952">
        <w:rPr>
          <w:rFonts w:cs="Arial"/>
          <w:color w:val="auto"/>
          <w:szCs w:val="22"/>
          <w:lang w:val="en-US"/>
        </w:rPr>
        <w:t>composé</w:t>
      </w:r>
      <w:proofErr w:type="spellEnd"/>
      <w:r w:rsidRPr="00F53952">
        <w:rPr>
          <w:rFonts w:cs="Arial"/>
          <w:color w:val="auto"/>
          <w:szCs w:val="22"/>
          <w:lang w:val="en-US"/>
        </w:rPr>
        <w:t xml:space="preserve"> des </w:t>
      </w:r>
      <w:proofErr w:type="spellStart"/>
      <w:r w:rsidRPr="00F53952">
        <w:rPr>
          <w:rFonts w:cs="Arial"/>
          <w:color w:val="auto"/>
          <w:szCs w:val="22"/>
          <w:lang w:val="en-US"/>
        </w:rPr>
        <w:t>accès</w:t>
      </w:r>
      <w:proofErr w:type="spellEnd"/>
      <w:r w:rsidRPr="00F53952">
        <w:rPr>
          <w:rFonts w:cs="Arial"/>
          <w:color w:val="auto"/>
          <w:szCs w:val="22"/>
          <w:lang w:val="en-US"/>
        </w:rPr>
        <w:t xml:space="preserve"> techniques et </w:t>
      </w:r>
      <w:proofErr w:type="spellStart"/>
      <w:r w:rsidRPr="00F53952">
        <w:rPr>
          <w:rFonts w:cs="Arial"/>
          <w:color w:val="auto"/>
          <w:szCs w:val="22"/>
          <w:lang w:val="en-US"/>
        </w:rPr>
        <w:t>parkings</w:t>
      </w:r>
      <w:proofErr w:type="spellEnd"/>
      <w:r w:rsidRPr="00F53952">
        <w:rPr>
          <w:rFonts w:cs="Arial"/>
          <w:color w:val="auto"/>
          <w:szCs w:val="22"/>
          <w:lang w:val="en-US"/>
        </w:rPr>
        <w:t xml:space="preserve"> </w:t>
      </w:r>
      <w:proofErr w:type="spellStart"/>
      <w:r w:rsidRPr="00F53952">
        <w:rPr>
          <w:rFonts w:cs="Arial"/>
          <w:color w:val="auto"/>
          <w:szCs w:val="22"/>
          <w:lang w:val="en-US"/>
        </w:rPr>
        <w:t>privés</w:t>
      </w:r>
      <w:proofErr w:type="spellEnd"/>
      <w:r w:rsidRPr="00F53952">
        <w:rPr>
          <w:rFonts w:cs="Arial"/>
          <w:color w:val="auto"/>
          <w:szCs w:val="22"/>
          <w:lang w:val="en-US"/>
        </w:rPr>
        <w:t xml:space="preserve"> non </w:t>
      </w:r>
      <w:proofErr w:type="spellStart"/>
      <w:r w:rsidRPr="00F53952">
        <w:rPr>
          <w:rFonts w:cs="Arial"/>
          <w:color w:val="auto"/>
          <w:szCs w:val="22"/>
          <w:lang w:val="en-US"/>
        </w:rPr>
        <w:t>accessibles</w:t>
      </w:r>
      <w:proofErr w:type="spellEnd"/>
      <w:r w:rsidRPr="00F53952">
        <w:rPr>
          <w:rFonts w:cs="Arial"/>
          <w:color w:val="auto"/>
          <w:szCs w:val="22"/>
          <w:lang w:val="en-US"/>
        </w:rPr>
        <w:t xml:space="preserve"> au public, les </w:t>
      </w:r>
      <w:proofErr w:type="spellStart"/>
      <w:r w:rsidRPr="00F53952">
        <w:rPr>
          <w:rFonts w:cs="Arial"/>
          <w:color w:val="auto"/>
          <w:szCs w:val="22"/>
          <w:lang w:val="en-US"/>
        </w:rPr>
        <w:t>raccordements</w:t>
      </w:r>
      <w:proofErr w:type="spellEnd"/>
      <w:r w:rsidRPr="00F53952">
        <w:rPr>
          <w:rFonts w:cs="Arial"/>
          <w:color w:val="auto"/>
          <w:szCs w:val="22"/>
          <w:lang w:val="en-US"/>
        </w:rPr>
        <w:t xml:space="preserve"> aux </w:t>
      </w:r>
      <w:proofErr w:type="spellStart"/>
      <w:r w:rsidRPr="00F53952">
        <w:rPr>
          <w:rFonts w:cs="Arial"/>
          <w:color w:val="auto"/>
          <w:szCs w:val="22"/>
          <w:lang w:val="en-US"/>
        </w:rPr>
        <w:t>différents</w:t>
      </w:r>
      <w:proofErr w:type="spellEnd"/>
      <w:r w:rsidRPr="00F53952">
        <w:rPr>
          <w:rFonts w:cs="Arial"/>
          <w:color w:val="auto"/>
          <w:szCs w:val="22"/>
          <w:lang w:val="en-US"/>
        </w:rPr>
        <w:t xml:space="preserve"> </w:t>
      </w:r>
      <w:proofErr w:type="spellStart"/>
      <w:r w:rsidRPr="00F53952">
        <w:rPr>
          <w:rFonts w:cs="Arial"/>
          <w:color w:val="auto"/>
          <w:szCs w:val="22"/>
          <w:lang w:val="en-US"/>
        </w:rPr>
        <w:t>accès</w:t>
      </w:r>
      <w:proofErr w:type="spellEnd"/>
      <w:r w:rsidRPr="00F53952">
        <w:rPr>
          <w:rFonts w:cs="Arial"/>
          <w:color w:val="auto"/>
          <w:szCs w:val="22"/>
          <w:lang w:val="en-US"/>
        </w:rPr>
        <w:t xml:space="preserve">, les </w:t>
      </w:r>
      <w:proofErr w:type="spellStart"/>
      <w:r w:rsidRPr="00F53952">
        <w:rPr>
          <w:rFonts w:cs="Arial"/>
          <w:color w:val="auto"/>
          <w:szCs w:val="22"/>
          <w:lang w:val="en-US"/>
        </w:rPr>
        <w:t>espaces</w:t>
      </w:r>
      <w:proofErr w:type="spellEnd"/>
      <w:r w:rsidRPr="00F53952">
        <w:rPr>
          <w:rFonts w:cs="Arial"/>
          <w:color w:val="auto"/>
          <w:szCs w:val="22"/>
          <w:lang w:val="en-US"/>
        </w:rPr>
        <w:t xml:space="preserve"> </w:t>
      </w:r>
      <w:proofErr w:type="spellStart"/>
      <w:r w:rsidRPr="00F53952">
        <w:rPr>
          <w:rFonts w:cs="Arial"/>
          <w:color w:val="auto"/>
          <w:szCs w:val="22"/>
          <w:lang w:val="en-US"/>
        </w:rPr>
        <w:t>paysagers</w:t>
      </w:r>
      <w:proofErr w:type="spellEnd"/>
      <w:r w:rsidRPr="00F53952">
        <w:rPr>
          <w:rFonts w:cs="Arial"/>
          <w:color w:val="auto"/>
          <w:szCs w:val="22"/>
          <w:lang w:val="en-US"/>
        </w:rPr>
        <w:t>.</w:t>
      </w:r>
    </w:p>
    <w:p w14:paraId="68B380EB" w14:textId="77777777" w:rsidR="00DB4FE5" w:rsidRPr="00F53952" w:rsidRDefault="00DB4FE5" w:rsidP="00DB4FE5">
      <w:pPr>
        <w:widowControl w:val="0"/>
        <w:autoSpaceDE w:val="0"/>
        <w:autoSpaceDN w:val="0"/>
        <w:adjustRightInd w:val="0"/>
        <w:rPr>
          <w:rFonts w:cs="Arial"/>
          <w:color w:val="auto"/>
          <w:szCs w:val="22"/>
          <w:lang w:val="en-US"/>
        </w:rPr>
      </w:pPr>
      <w:r w:rsidRPr="00F53952">
        <w:rPr>
          <w:rFonts w:cs="Arial"/>
          <w:b/>
          <w:bCs/>
          <w:color w:val="auto"/>
          <w:szCs w:val="22"/>
          <w:lang w:val="en-US"/>
        </w:rPr>
        <w:t xml:space="preserve">3 - Les </w:t>
      </w:r>
      <w:proofErr w:type="spellStart"/>
      <w:r w:rsidRPr="00F53952">
        <w:rPr>
          <w:rFonts w:cs="Arial"/>
          <w:b/>
          <w:bCs/>
          <w:color w:val="auto"/>
          <w:szCs w:val="22"/>
          <w:lang w:val="en-US"/>
        </w:rPr>
        <w:t>grandes</w:t>
      </w:r>
      <w:proofErr w:type="spellEnd"/>
      <w:r w:rsidRPr="00F53952">
        <w:rPr>
          <w:rFonts w:cs="Arial"/>
          <w:b/>
          <w:bCs/>
          <w:color w:val="auto"/>
          <w:szCs w:val="22"/>
          <w:lang w:val="en-US"/>
        </w:rPr>
        <w:t xml:space="preserve"> orientations </w:t>
      </w:r>
      <w:proofErr w:type="spellStart"/>
      <w:r w:rsidRPr="00F53952">
        <w:rPr>
          <w:rFonts w:cs="Arial"/>
          <w:b/>
          <w:bCs/>
          <w:color w:val="auto"/>
          <w:szCs w:val="22"/>
          <w:lang w:val="en-US"/>
        </w:rPr>
        <w:t>d’aménagement</w:t>
      </w:r>
      <w:proofErr w:type="spellEnd"/>
      <w:r w:rsidRPr="00F53952">
        <w:rPr>
          <w:rFonts w:cs="Arial"/>
          <w:b/>
          <w:bCs/>
          <w:color w:val="auto"/>
          <w:szCs w:val="22"/>
          <w:lang w:val="en-US"/>
        </w:rPr>
        <w:t xml:space="preserve"> de la salle</w:t>
      </w:r>
    </w:p>
    <w:p w14:paraId="4965B314" w14:textId="77777777" w:rsidR="00DB4FE5" w:rsidRPr="00F53952"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Quatre </w:t>
      </w:r>
      <w:proofErr w:type="spellStart"/>
      <w:r w:rsidRPr="00F53952">
        <w:rPr>
          <w:rFonts w:cs="Arial"/>
          <w:color w:val="auto"/>
          <w:szCs w:val="22"/>
          <w:lang w:val="en-US"/>
        </w:rPr>
        <w:t>grandes</w:t>
      </w:r>
      <w:proofErr w:type="spellEnd"/>
      <w:r w:rsidRPr="00F53952">
        <w:rPr>
          <w:rFonts w:cs="Arial"/>
          <w:color w:val="auto"/>
          <w:szCs w:val="22"/>
          <w:lang w:val="en-US"/>
        </w:rPr>
        <w:t xml:space="preserve"> orientations </w:t>
      </w:r>
      <w:proofErr w:type="spellStart"/>
      <w:r w:rsidRPr="00F53952">
        <w:rPr>
          <w:rFonts w:cs="Arial"/>
          <w:color w:val="auto"/>
          <w:szCs w:val="22"/>
          <w:lang w:val="en-US"/>
        </w:rPr>
        <w:t>devront</w:t>
      </w:r>
      <w:proofErr w:type="spellEnd"/>
      <w:r w:rsidRPr="00F53952">
        <w:rPr>
          <w:rFonts w:cs="Arial"/>
          <w:color w:val="auto"/>
          <w:szCs w:val="22"/>
          <w:lang w:val="en-US"/>
        </w:rPr>
        <w:t xml:space="preserve"> </w:t>
      </w:r>
      <w:proofErr w:type="spellStart"/>
      <w:r w:rsidRPr="00F53952">
        <w:rPr>
          <w:rFonts w:cs="Arial"/>
          <w:color w:val="auto"/>
          <w:szCs w:val="22"/>
          <w:lang w:val="en-US"/>
        </w:rPr>
        <w:t>définir</w:t>
      </w:r>
      <w:proofErr w:type="spellEnd"/>
      <w:r w:rsidRPr="00F53952">
        <w:rPr>
          <w:rFonts w:cs="Arial"/>
          <w:color w:val="auto"/>
          <w:szCs w:val="22"/>
          <w:lang w:val="en-US"/>
        </w:rPr>
        <w:t xml:space="preserve"> la conception de la </w:t>
      </w:r>
      <w:proofErr w:type="gramStart"/>
      <w:r w:rsidRPr="00F53952">
        <w:rPr>
          <w:rFonts w:cs="Arial"/>
          <w:color w:val="auto"/>
          <w:szCs w:val="22"/>
          <w:lang w:val="en-US"/>
        </w:rPr>
        <w:t>salle :</w:t>
      </w:r>
      <w:proofErr w:type="gramEnd"/>
      <w:r w:rsidRPr="00F53952">
        <w:rPr>
          <w:rFonts w:cs="Arial"/>
          <w:color w:val="auto"/>
          <w:szCs w:val="22"/>
          <w:lang w:val="en-US"/>
        </w:rPr>
        <w:t xml:space="preserve"> la </w:t>
      </w:r>
      <w:proofErr w:type="spellStart"/>
      <w:r w:rsidRPr="00F53952">
        <w:rPr>
          <w:rFonts w:cs="Arial"/>
          <w:color w:val="auto"/>
          <w:szCs w:val="22"/>
          <w:lang w:val="en-US"/>
        </w:rPr>
        <w:t>qualité</w:t>
      </w:r>
      <w:proofErr w:type="spellEnd"/>
      <w:r w:rsidRPr="00F53952">
        <w:rPr>
          <w:rFonts w:cs="Arial"/>
          <w:color w:val="auto"/>
          <w:szCs w:val="22"/>
          <w:lang w:val="en-US"/>
        </w:rPr>
        <w:t xml:space="preserve"> </w:t>
      </w:r>
    </w:p>
    <w:p w14:paraId="5D93DBD5" w14:textId="77777777" w:rsidR="00DB4FE5" w:rsidRPr="00582000" w:rsidRDefault="00DB4FE5" w:rsidP="00DB4FE5">
      <w:pPr>
        <w:pStyle w:val="ListParagraph"/>
        <w:widowControl w:val="0"/>
        <w:numPr>
          <w:ilvl w:val="1"/>
          <w:numId w:val="24"/>
        </w:numPr>
        <w:autoSpaceDE w:val="0"/>
        <w:autoSpaceDN w:val="0"/>
        <w:adjustRightInd w:val="0"/>
        <w:spacing w:after="240" w:line="240" w:lineRule="auto"/>
        <w:rPr>
          <w:rFonts w:ascii="Arial" w:hAnsi="Arial" w:cs="Arial"/>
          <w:lang w:val="en-US"/>
        </w:rPr>
      </w:pPr>
      <w:proofErr w:type="spellStart"/>
      <w:r w:rsidRPr="00582000">
        <w:rPr>
          <w:rFonts w:ascii="Arial" w:hAnsi="Arial" w:cs="Arial"/>
          <w:lang w:val="en-US"/>
        </w:rPr>
        <w:t>l'accessibilité</w:t>
      </w:r>
      <w:proofErr w:type="spellEnd"/>
      <w:r w:rsidRPr="00582000">
        <w:rPr>
          <w:rFonts w:ascii="Arial" w:hAnsi="Arial" w:cs="Arial"/>
          <w:lang w:val="en-US"/>
        </w:rPr>
        <w:t xml:space="preserve"> </w:t>
      </w:r>
    </w:p>
    <w:p w14:paraId="0C6564DB" w14:textId="77777777" w:rsidR="00DB4FE5" w:rsidRPr="00582000" w:rsidRDefault="00DB4FE5" w:rsidP="00DB4FE5">
      <w:pPr>
        <w:pStyle w:val="ListParagraph"/>
        <w:widowControl w:val="0"/>
        <w:numPr>
          <w:ilvl w:val="1"/>
          <w:numId w:val="24"/>
        </w:numPr>
        <w:autoSpaceDE w:val="0"/>
        <w:autoSpaceDN w:val="0"/>
        <w:adjustRightInd w:val="0"/>
        <w:spacing w:after="240" w:line="240" w:lineRule="auto"/>
        <w:rPr>
          <w:rFonts w:ascii="Arial" w:hAnsi="Arial" w:cs="Arial"/>
          <w:lang w:val="en-US"/>
        </w:rPr>
      </w:pPr>
      <w:proofErr w:type="spellStart"/>
      <w:r w:rsidRPr="00582000">
        <w:rPr>
          <w:rFonts w:ascii="Arial" w:hAnsi="Arial" w:cs="Arial"/>
          <w:lang w:val="en-US"/>
        </w:rPr>
        <w:t>l’optimisation</w:t>
      </w:r>
      <w:proofErr w:type="spellEnd"/>
      <w:r w:rsidRPr="00582000">
        <w:rPr>
          <w:rFonts w:ascii="Arial" w:hAnsi="Arial" w:cs="Arial"/>
          <w:lang w:val="en-US"/>
        </w:rPr>
        <w:t xml:space="preserve"> financière</w:t>
      </w:r>
    </w:p>
    <w:p w14:paraId="28DADD4F" w14:textId="77777777" w:rsidR="00DB4FE5" w:rsidRPr="00582000" w:rsidRDefault="00DB4FE5" w:rsidP="00DB4FE5">
      <w:pPr>
        <w:pStyle w:val="ListParagraph"/>
        <w:widowControl w:val="0"/>
        <w:numPr>
          <w:ilvl w:val="1"/>
          <w:numId w:val="24"/>
        </w:numPr>
        <w:autoSpaceDE w:val="0"/>
        <w:autoSpaceDN w:val="0"/>
        <w:adjustRightInd w:val="0"/>
        <w:spacing w:after="240" w:line="240" w:lineRule="auto"/>
        <w:rPr>
          <w:rFonts w:ascii="Arial" w:hAnsi="Arial" w:cs="Arial"/>
          <w:lang w:val="en-US"/>
        </w:rPr>
      </w:pPr>
      <w:r w:rsidRPr="00582000">
        <w:rPr>
          <w:rFonts w:ascii="Arial" w:hAnsi="Arial" w:cs="Arial"/>
          <w:lang w:val="en-US"/>
        </w:rPr>
        <w:t xml:space="preserve">la performance </w:t>
      </w:r>
      <w:proofErr w:type="spellStart"/>
      <w:r w:rsidRPr="00582000">
        <w:rPr>
          <w:rFonts w:ascii="Arial" w:hAnsi="Arial" w:cs="Arial"/>
          <w:lang w:val="en-US"/>
        </w:rPr>
        <w:t>environnementale</w:t>
      </w:r>
      <w:proofErr w:type="spellEnd"/>
      <w:r w:rsidRPr="00582000">
        <w:rPr>
          <w:rFonts w:ascii="Arial" w:hAnsi="Arial" w:cs="Arial"/>
          <w:lang w:val="en-US"/>
        </w:rPr>
        <w:t>.</w:t>
      </w:r>
    </w:p>
    <w:p w14:paraId="6F68D891" w14:textId="77777777" w:rsidR="00DB4FE5" w:rsidRPr="00F53952" w:rsidRDefault="00DB4FE5" w:rsidP="00DB4FE5">
      <w:pPr>
        <w:widowControl w:val="0"/>
        <w:numPr>
          <w:ilvl w:val="0"/>
          <w:numId w:val="26"/>
        </w:numPr>
        <w:tabs>
          <w:tab w:val="left" w:pos="0"/>
          <w:tab w:val="left" w:pos="220"/>
        </w:tabs>
        <w:autoSpaceDE w:val="0"/>
        <w:autoSpaceDN w:val="0"/>
        <w:adjustRightInd w:val="0"/>
        <w:spacing w:after="240"/>
        <w:ind w:left="0" w:firstLine="0"/>
        <w:rPr>
          <w:rFonts w:cs="Arial"/>
          <w:color w:val="auto"/>
          <w:szCs w:val="22"/>
          <w:lang w:val="en-US"/>
        </w:rPr>
      </w:pPr>
      <w:proofErr w:type="spellStart"/>
      <w:r w:rsidRPr="00F53952">
        <w:rPr>
          <w:rFonts w:cs="Arial"/>
          <w:color w:val="auto"/>
          <w:szCs w:val="22"/>
          <w:lang w:val="en-US"/>
        </w:rPr>
        <w:t>Ces</w:t>
      </w:r>
      <w:proofErr w:type="spellEnd"/>
      <w:r w:rsidRPr="00F53952">
        <w:rPr>
          <w:rFonts w:cs="Arial"/>
          <w:color w:val="auto"/>
          <w:szCs w:val="22"/>
          <w:lang w:val="en-US"/>
        </w:rPr>
        <w:t xml:space="preserve"> quatre orientations se </w:t>
      </w:r>
      <w:proofErr w:type="spellStart"/>
      <w:r w:rsidRPr="00F53952">
        <w:rPr>
          <w:rFonts w:cs="Arial"/>
          <w:color w:val="auto"/>
          <w:szCs w:val="22"/>
          <w:lang w:val="en-US"/>
        </w:rPr>
        <w:t>déclinent</w:t>
      </w:r>
      <w:proofErr w:type="spellEnd"/>
      <w:r w:rsidRPr="00F53952">
        <w:rPr>
          <w:rFonts w:cs="Arial"/>
          <w:color w:val="auto"/>
          <w:szCs w:val="22"/>
          <w:lang w:val="en-US"/>
        </w:rPr>
        <w:t xml:space="preserve"> au minimum de la manière </w:t>
      </w:r>
      <w:proofErr w:type="spellStart"/>
      <w:proofErr w:type="gramStart"/>
      <w:r w:rsidRPr="00F53952">
        <w:rPr>
          <w:rFonts w:cs="Arial"/>
          <w:color w:val="auto"/>
          <w:szCs w:val="22"/>
          <w:lang w:val="en-US"/>
        </w:rPr>
        <w:t>suivante</w:t>
      </w:r>
      <w:proofErr w:type="spellEnd"/>
      <w:r w:rsidRPr="00F53952">
        <w:rPr>
          <w:rFonts w:cs="Arial"/>
          <w:color w:val="auto"/>
          <w:szCs w:val="22"/>
          <w:lang w:val="en-US"/>
        </w:rPr>
        <w:t xml:space="preserve"> :</w:t>
      </w:r>
      <w:proofErr w:type="gramEnd"/>
    </w:p>
    <w:p w14:paraId="24492DB6" w14:textId="77777777" w:rsidR="00DB4FE5" w:rsidRPr="00F53952" w:rsidRDefault="00DB4FE5" w:rsidP="00DB4FE5">
      <w:pPr>
        <w:widowControl w:val="0"/>
        <w:numPr>
          <w:ilvl w:val="0"/>
          <w:numId w:val="26"/>
        </w:numPr>
        <w:tabs>
          <w:tab w:val="left" w:pos="0"/>
          <w:tab w:val="left" w:pos="220"/>
        </w:tabs>
        <w:autoSpaceDE w:val="0"/>
        <w:autoSpaceDN w:val="0"/>
        <w:adjustRightInd w:val="0"/>
        <w:spacing w:after="240"/>
        <w:ind w:hanging="720"/>
        <w:rPr>
          <w:rFonts w:cs="Arial"/>
          <w:color w:val="auto"/>
          <w:szCs w:val="22"/>
          <w:lang w:val="en-US"/>
        </w:rPr>
      </w:pPr>
      <w:proofErr w:type="spellStart"/>
      <w:r w:rsidRPr="00F53952">
        <w:rPr>
          <w:rFonts w:cs="Arial"/>
          <w:i/>
          <w:iCs/>
          <w:color w:val="auto"/>
          <w:szCs w:val="22"/>
          <w:lang w:val="en-US"/>
        </w:rPr>
        <w:t>Qualité</w:t>
      </w:r>
      <w:proofErr w:type="spellEnd"/>
      <w:r w:rsidRPr="00F53952">
        <w:rPr>
          <w:rFonts w:cs="Arial"/>
          <w:i/>
          <w:iCs/>
          <w:color w:val="auto"/>
          <w:szCs w:val="22"/>
          <w:lang w:val="en-US"/>
        </w:rPr>
        <w:t xml:space="preserve"> </w:t>
      </w:r>
      <w:proofErr w:type="spellStart"/>
      <w:r w:rsidRPr="00F53952">
        <w:rPr>
          <w:rFonts w:cs="Arial"/>
          <w:i/>
          <w:iCs/>
          <w:color w:val="auto"/>
          <w:szCs w:val="22"/>
          <w:lang w:val="en-US"/>
        </w:rPr>
        <w:t>esthétique</w:t>
      </w:r>
      <w:proofErr w:type="spellEnd"/>
      <w:r w:rsidRPr="00F53952">
        <w:rPr>
          <w:rFonts w:cs="Arial"/>
          <w:i/>
          <w:iCs/>
          <w:color w:val="auto"/>
          <w:szCs w:val="22"/>
          <w:lang w:val="en-US"/>
        </w:rPr>
        <w:t xml:space="preserve"> de la salle </w:t>
      </w:r>
      <w:r w:rsidRPr="00F53952">
        <w:rPr>
          <w:rFonts w:ascii="Tahoma" w:hAnsi="Tahoma" w:cs="Tahoma"/>
          <w:color w:val="auto"/>
          <w:szCs w:val="22"/>
          <w:lang w:val="en-US"/>
        </w:rPr>
        <w:t> </w:t>
      </w:r>
    </w:p>
    <w:p w14:paraId="266B5C7C" w14:textId="77777777" w:rsidR="00DB4FE5" w:rsidRDefault="00DB4FE5" w:rsidP="00DB4FE5">
      <w:pPr>
        <w:widowControl w:val="0"/>
        <w:numPr>
          <w:ilvl w:val="0"/>
          <w:numId w:val="26"/>
        </w:numPr>
        <w:tabs>
          <w:tab w:val="left" w:pos="0"/>
          <w:tab w:val="left" w:pos="220"/>
        </w:tabs>
        <w:autoSpaceDE w:val="0"/>
        <w:autoSpaceDN w:val="0"/>
        <w:adjustRightInd w:val="0"/>
        <w:spacing w:after="240"/>
        <w:ind w:left="0" w:firstLine="0"/>
        <w:rPr>
          <w:rFonts w:cs="Arial"/>
          <w:color w:val="auto"/>
          <w:szCs w:val="22"/>
          <w:lang w:val="en-US"/>
        </w:rPr>
      </w:pPr>
      <w:r w:rsidRPr="00F53952">
        <w:rPr>
          <w:rFonts w:cs="Arial"/>
          <w:color w:val="auto"/>
          <w:szCs w:val="22"/>
          <w:lang w:val="en-US"/>
        </w:rPr>
        <w:t xml:space="preserve">La salle </w:t>
      </w:r>
      <w:proofErr w:type="spellStart"/>
      <w:r w:rsidRPr="00F53952">
        <w:rPr>
          <w:rFonts w:cs="Arial"/>
          <w:color w:val="auto"/>
          <w:szCs w:val="22"/>
          <w:lang w:val="en-US"/>
        </w:rPr>
        <w:t>est</w:t>
      </w:r>
      <w:proofErr w:type="spellEnd"/>
      <w:r w:rsidRPr="00F53952">
        <w:rPr>
          <w:rFonts w:cs="Arial"/>
          <w:color w:val="auto"/>
          <w:szCs w:val="22"/>
          <w:lang w:val="en-US"/>
        </w:rPr>
        <w:t xml:space="preserve"> </w:t>
      </w:r>
      <w:proofErr w:type="spellStart"/>
      <w:r w:rsidRPr="00F53952">
        <w:rPr>
          <w:rFonts w:cs="Arial"/>
          <w:color w:val="auto"/>
          <w:szCs w:val="22"/>
          <w:lang w:val="en-US"/>
        </w:rPr>
        <w:t>positionnée</w:t>
      </w:r>
      <w:proofErr w:type="spellEnd"/>
      <w:r w:rsidRPr="00F53952">
        <w:rPr>
          <w:rFonts w:cs="Arial"/>
          <w:color w:val="auto"/>
          <w:szCs w:val="22"/>
          <w:lang w:val="en-US"/>
        </w:rPr>
        <w:t xml:space="preserve"> dans un </w:t>
      </w:r>
      <w:proofErr w:type="spellStart"/>
      <w:r w:rsidRPr="00F53952">
        <w:rPr>
          <w:rFonts w:cs="Arial"/>
          <w:color w:val="auto"/>
          <w:szCs w:val="22"/>
          <w:lang w:val="en-US"/>
        </w:rPr>
        <w:t>espace</w:t>
      </w:r>
      <w:proofErr w:type="spellEnd"/>
      <w:r w:rsidRPr="00F53952">
        <w:rPr>
          <w:rFonts w:cs="Arial"/>
          <w:color w:val="auto"/>
          <w:szCs w:val="22"/>
          <w:lang w:val="en-US"/>
        </w:rPr>
        <w:t xml:space="preserve"> </w:t>
      </w:r>
      <w:proofErr w:type="spellStart"/>
      <w:r w:rsidRPr="00F53952">
        <w:rPr>
          <w:rFonts w:cs="Arial"/>
          <w:color w:val="auto"/>
          <w:szCs w:val="22"/>
          <w:lang w:val="en-US"/>
        </w:rPr>
        <w:t>aéré</w:t>
      </w:r>
      <w:proofErr w:type="spellEnd"/>
      <w:r w:rsidRPr="00F53952">
        <w:rPr>
          <w:rFonts w:cs="Arial"/>
          <w:color w:val="auto"/>
          <w:szCs w:val="22"/>
          <w:lang w:val="en-US"/>
        </w:rPr>
        <w:t xml:space="preserve">, </w:t>
      </w:r>
      <w:proofErr w:type="spellStart"/>
      <w:r w:rsidRPr="00F53952">
        <w:rPr>
          <w:rFonts w:cs="Arial"/>
          <w:color w:val="auto"/>
          <w:szCs w:val="22"/>
          <w:lang w:val="en-US"/>
        </w:rPr>
        <w:t>contre</w:t>
      </w:r>
      <w:proofErr w:type="spellEnd"/>
      <w:r w:rsidRPr="00F53952">
        <w:rPr>
          <w:rFonts w:cs="Arial"/>
          <w:color w:val="auto"/>
          <w:szCs w:val="22"/>
          <w:lang w:val="en-US"/>
        </w:rPr>
        <w:t xml:space="preserve"> la Garonne. </w:t>
      </w:r>
      <w:proofErr w:type="spellStart"/>
      <w:r w:rsidRPr="00F53952">
        <w:rPr>
          <w:rFonts w:cs="Arial"/>
          <w:color w:val="auto"/>
          <w:szCs w:val="22"/>
          <w:lang w:val="en-US"/>
        </w:rPr>
        <w:t>Hormis</w:t>
      </w:r>
      <w:proofErr w:type="spellEnd"/>
      <w:r w:rsidRPr="00F53952">
        <w:rPr>
          <w:rFonts w:cs="Arial"/>
          <w:color w:val="auto"/>
          <w:szCs w:val="22"/>
          <w:lang w:val="en-US"/>
        </w:rPr>
        <w:t xml:space="preserve"> </w:t>
      </w:r>
      <w:proofErr w:type="spellStart"/>
      <w:r w:rsidRPr="00F53952">
        <w:rPr>
          <w:rFonts w:cs="Arial"/>
          <w:color w:val="auto"/>
          <w:szCs w:val="22"/>
          <w:lang w:val="en-US"/>
        </w:rPr>
        <w:t>éventuellement</w:t>
      </w:r>
      <w:proofErr w:type="spellEnd"/>
      <w:r w:rsidRPr="00F53952">
        <w:rPr>
          <w:rFonts w:cs="Arial"/>
          <w:color w:val="auto"/>
          <w:szCs w:val="22"/>
          <w:lang w:val="en-US"/>
        </w:rPr>
        <w:t xml:space="preserve"> les </w:t>
      </w:r>
      <w:proofErr w:type="spellStart"/>
      <w:r w:rsidRPr="00F53952">
        <w:rPr>
          <w:rFonts w:cs="Arial"/>
          <w:color w:val="auto"/>
          <w:szCs w:val="22"/>
          <w:lang w:val="en-US"/>
        </w:rPr>
        <w:t>accès</w:t>
      </w:r>
      <w:proofErr w:type="spellEnd"/>
      <w:r w:rsidRPr="00F53952">
        <w:rPr>
          <w:rFonts w:cs="Arial"/>
          <w:color w:val="auto"/>
          <w:szCs w:val="22"/>
          <w:lang w:val="en-US"/>
        </w:rPr>
        <w:t xml:space="preserve"> au </w:t>
      </w:r>
      <w:proofErr w:type="spellStart"/>
      <w:r w:rsidRPr="00F53952">
        <w:rPr>
          <w:rFonts w:cs="Arial"/>
          <w:color w:val="auto"/>
          <w:szCs w:val="22"/>
          <w:lang w:val="en-US"/>
        </w:rPr>
        <w:t>pont</w:t>
      </w:r>
      <w:proofErr w:type="spellEnd"/>
      <w:r w:rsidRPr="00F53952">
        <w:rPr>
          <w:rFonts w:cs="Arial"/>
          <w:color w:val="auto"/>
          <w:szCs w:val="22"/>
          <w:lang w:val="en-US"/>
        </w:rPr>
        <w:t xml:space="preserve">, </w:t>
      </w:r>
      <w:proofErr w:type="spellStart"/>
      <w:r w:rsidRPr="00F53952">
        <w:rPr>
          <w:rFonts w:cs="Arial"/>
          <w:color w:val="auto"/>
          <w:szCs w:val="22"/>
          <w:lang w:val="en-US"/>
        </w:rPr>
        <w:t>peu</w:t>
      </w:r>
      <w:proofErr w:type="spellEnd"/>
      <w:r w:rsidRPr="00F53952">
        <w:rPr>
          <w:rFonts w:cs="Arial"/>
          <w:color w:val="auto"/>
          <w:szCs w:val="22"/>
          <w:lang w:val="en-US"/>
        </w:rPr>
        <w:t xml:space="preserve"> </w:t>
      </w:r>
      <w:proofErr w:type="spellStart"/>
      <w:r w:rsidRPr="00F53952">
        <w:rPr>
          <w:rFonts w:cs="Arial"/>
          <w:color w:val="auto"/>
          <w:szCs w:val="22"/>
          <w:lang w:val="en-US"/>
        </w:rPr>
        <w:t>d’effets</w:t>
      </w:r>
      <w:proofErr w:type="spellEnd"/>
      <w:r w:rsidRPr="00F53952">
        <w:rPr>
          <w:rFonts w:cs="Arial"/>
          <w:color w:val="auto"/>
          <w:szCs w:val="22"/>
          <w:lang w:val="en-US"/>
        </w:rPr>
        <w:t xml:space="preserve"> de masque </w:t>
      </w:r>
      <w:proofErr w:type="spellStart"/>
      <w:r w:rsidRPr="00F53952">
        <w:rPr>
          <w:rFonts w:cs="Arial"/>
          <w:color w:val="auto"/>
          <w:szCs w:val="22"/>
          <w:lang w:val="en-US"/>
        </w:rPr>
        <w:t>apparaissent</w:t>
      </w:r>
      <w:proofErr w:type="spellEnd"/>
      <w:r w:rsidRPr="00F53952">
        <w:rPr>
          <w:rFonts w:cs="Arial"/>
          <w:color w:val="auto"/>
          <w:szCs w:val="22"/>
          <w:lang w:val="en-US"/>
        </w:rPr>
        <w:t xml:space="preserve">. </w:t>
      </w:r>
      <w:proofErr w:type="spellStart"/>
      <w:r w:rsidRPr="00F53952">
        <w:rPr>
          <w:rFonts w:cs="Arial"/>
          <w:color w:val="auto"/>
          <w:szCs w:val="22"/>
          <w:lang w:val="en-US"/>
        </w:rPr>
        <w:t>Ainsi</w:t>
      </w:r>
      <w:proofErr w:type="spellEnd"/>
      <w:r w:rsidRPr="00F53952">
        <w:rPr>
          <w:rFonts w:cs="Arial"/>
          <w:color w:val="auto"/>
          <w:szCs w:val="22"/>
          <w:lang w:val="en-US"/>
        </w:rPr>
        <w:t xml:space="preserve">, la salle </w:t>
      </w:r>
      <w:proofErr w:type="spellStart"/>
      <w:r w:rsidRPr="00F53952">
        <w:rPr>
          <w:rFonts w:cs="Arial"/>
          <w:color w:val="auto"/>
          <w:szCs w:val="22"/>
          <w:lang w:val="en-US"/>
        </w:rPr>
        <w:t>devrait</w:t>
      </w:r>
      <w:proofErr w:type="spellEnd"/>
      <w:r w:rsidRPr="00F53952">
        <w:rPr>
          <w:rFonts w:cs="Arial"/>
          <w:color w:val="auto"/>
          <w:szCs w:val="22"/>
          <w:lang w:val="en-US"/>
        </w:rPr>
        <w:t xml:space="preserve"> </w:t>
      </w:r>
      <w:proofErr w:type="spellStart"/>
      <w:r w:rsidRPr="00F53952">
        <w:rPr>
          <w:rFonts w:cs="Arial"/>
          <w:color w:val="auto"/>
          <w:szCs w:val="22"/>
          <w:lang w:val="en-US"/>
        </w:rPr>
        <w:t>s’apercevoir</w:t>
      </w:r>
      <w:proofErr w:type="spellEnd"/>
      <w:r w:rsidRPr="00F53952">
        <w:rPr>
          <w:rFonts w:cs="Arial"/>
          <w:color w:val="auto"/>
          <w:szCs w:val="22"/>
          <w:lang w:val="en-US"/>
        </w:rPr>
        <w:t xml:space="preserve"> </w:t>
      </w:r>
      <w:proofErr w:type="spellStart"/>
      <w:r w:rsidRPr="00F53952">
        <w:rPr>
          <w:rFonts w:cs="Arial"/>
          <w:color w:val="auto"/>
          <w:szCs w:val="22"/>
          <w:lang w:val="en-US"/>
        </w:rPr>
        <w:t>depuis</w:t>
      </w:r>
      <w:proofErr w:type="spellEnd"/>
      <w:r w:rsidRPr="00F53952">
        <w:rPr>
          <w:rFonts w:cs="Arial"/>
          <w:color w:val="auto"/>
          <w:szCs w:val="22"/>
          <w:lang w:val="en-US"/>
        </w:rPr>
        <w:t xml:space="preserve"> </w:t>
      </w:r>
      <w:proofErr w:type="spellStart"/>
      <w:r w:rsidRPr="00F53952">
        <w:rPr>
          <w:rFonts w:cs="Arial"/>
          <w:color w:val="auto"/>
          <w:szCs w:val="22"/>
          <w:lang w:val="en-US"/>
        </w:rPr>
        <w:t>l’autre</w:t>
      </w:r>
      <w:proofErr w:type="spellEnd"/>
      <w:r w:rsidRPr="00F53952">
        <w:rPr>
          <w:rFonts w:cs="Arial"/>
          <w:color w:val="auto"/>
          <w:szCs w:val="22"/>
          <w:lang w:val="en-US"/>
        </w:rPr>
        <w:t xml:space="preserve"> rive de la Garonne.</w:t>
      </w:r>
    </w:p>
    <w:p w14:paraId="7FC7D1D1" w14:textId="77777777" w:rsidR="00DB4FE5" w:rsidRDefault="00DB4FE5" w:rsidP="00DB4FE5">
      <w:pPr>
        <w:widowControl w:val="0"/>
        <w:numPr>
          <w:ilvl w:val="0"/>
          <w:numId w:val="26"/>
        </w:numPr>
        <w:tabs>
          <w:tab w:val="left" w:pos="0"/>
          <w:tab w:val="left" w:pos="220"/>
        </w:tabs>
        <w:autoSpaceDE w:val="0"/>
        <w:autoSpaceDN w:val="0"/>
        <w:adjustRightInd w:val="0"/>
        <w:spacing w:after="240"/>
        <w:ind w:left="0" w:firstLine="0"/>
        <w:rPr>
          <w:rFonts w:cs="Arial"/>
          <w:color w:val="auto"/>
          <w:szCs w:val="22"/>
          <w:lang w:val="en-US"/>
        </w:rPr>
      </w:pPr>
      <w:proofErr w:type="spellStart"/>
      <w:r w:rsidRPr="00F53952">
        <w:rPr>
          <w:rFonts w:cs="Arial"/>
          <w:color w:val="auto"/>
          <w:szCs w:val="22"/>
          <w:lang w:val="en-US"/>
        </w:rPr>
        <w:t>L’effet</w:t>
      </w:r>
      <w:proofErr w:type="spellEnd"/>
      <w:r w:rsidRPr="00F53952">
        <w:rPr>
          <w:rFonts w:cs="Arial"/>
          <w:color w:val="auto"/>
          <w:szCs w:val="22"/>
          <w:lang w:val="en-US"/>
        </w:rPr>
        <w:t xml:space="preserve"> signal </w:t>
      </w:r>
      <w:proofErr w:type="spellStart"/>
      <w:r w:rsidRPr="00F53952">
        <w:rPr>
          <w:rFonts w:cs="Arial"/>
          <w:color w:val="auto"/>
          <w:szCs w:val="22"/>
          <w:lang w:val="en-US"/>
        </w:rPr>
        <w:t>pourra</w:t>
      </w:r>
      <w:proofErr w:type="spellEnd"/>
      <w:r w:rsidRPr="00F53952">
        <w:rPr>
          <w:rFonts w:cs="Arial"/>
          <w:color w:val="auto"/>
          <w:szCs w:val="22"/>
          <w:lang w:val="en-US"/>
        </w:rPr>
        <w:t xml:space="preserve"> </w:t>
      </w:r>
      <w:proofErr w:type="spellStart"/>
      <w:r w:rsidRPr="00F53952">
        <w:rPr>
          <w:rFonts w:cs="Arial"/>
          <w:color w:val="auto"/>
          <w:szCs w:val="22"/>
          <w:lang w:val="en-US"/>
        </w:rPr>
        <w:t>être</w:t>
      </w:r>
      <w:proofErr w:type="spellEnd"/>
      <w:r w:rsidRPr="00F53952">
        <w:rPr>
          <w:rFonts w:cs="Arial"/>
          <w:color w:val="auto"/>
          <w:szCs w:val="22"/>
          <w:lang w:val="en-US"/>
        </w:rPr>
        <w:t xml:space="preserve"> </w:t>
      </w:r>
      <w:proofErr w:type="spellStart"/>
      <w:r w:rsidRPr="00F53952">
        <w:rPr>
          <w:rFonts w:cs="Arial"/>
          <w:color w:val="auto"/>
          <w:szCs w:val="22"/>
          <w:lang w:val="en-US"/>
        </w:rPr>
        <w:t>ainsi</w:t>
      </w:r>
      <w:proofErr w:type="spellEnd"/>
      <w:r w:rsidRPr="00F53952">
        <w:rPr>
          <w:rFonts w:cs="Arial"/>
          <w:color w:val="auto"/>
          <w:szCs w:val="22"/>
          <w:lang w:val="en-US"/>
        </w:rPr>
        <w:t xml:space="preserve"> recherché par </w:t>
      </w:r>
      <w:proofErr w:type="spellStart"/>
      <w:r w:rsidRPr="00F53952">
        <w:rPr>
          <w:rFonts w:cs="Arial"/>
          <w:color w:val="auto"/>
          <w:szCs w:val="22"/>
          <w:lang w:val="en-US"/>
        </w:rPr>
        <w:t>une</w:t>
      </w:r>
      <w:proofErr w:type="spellEnd"/>
      <w:r w:rsidRPr="00F53952">
        <w:rPr>
          <w:rFonts w:cs="Arial"/>
          <w:color w:val="auto"/>
          <w:szCs w:val="22"/>
          <w:lang w:val="en-US"/>
        </w:rPr>
        <w:t xml:space="preserve"> recherche </w:t>
      </w:r>
      <w:proofErr w:type="spellStart"/>
      <w:r w:rsidRPr="00F53952">
        <w:rPr>
          <w:rFonts w:cs="Arial"/>
          <w:color w:val="auto"/>
          <w:szCs w:val="22"/>
          <w:lang w:val="en-US"/>
        </w:rPr>
        <w:t>architecturale</w:t>
      </w:r>
      <w:proofErr w:type="spellEnd"/>
      <w:r w:rsidRPr="00F53952">
        <w:rPr>
          <w:rFonts w:cs="Arial"/>
          <w:color w:val="auto"/>
          <w:szCs w:val="22"/>
          <w:lang w:val="en-US"/>
        </w:rPr>
        <w:t xml:space="preserve"> </w:t>
      </w:r>
      <w:proofErr w:type="spellStart"/>
      <w:r w:rsidRPr="00F53952">
        <w:rPr>
          <w:rFonts w:cs="Arial"/>
          <w:color w:val="auto"/>
          <w:szCs w:val="22"/>
          <w:lang w:val="en-US"/>
        </w:rPr>
        <w:t>ambitieuse</w:t>
      </w:r>
      <w:proofErr w:type="spellEnd"/>
      <w:r w:rsidRPr="00F53952">
        <w:rPr>
          <w:rFonts w:cs="Arial"/>
          <w:color w:val="auto"/>
          <w:szCs w:val="22"/>
          <w:lang w:val="en-US"/>
        </w:rPr>
        <w:t xml:space="preserve"> </w:t>
      </w:r>
      <w:proofErr w:type="spellStart"/>
      <w:r w:rsidRPr="00F53952">
        <w:rPr>
          <w:rFonts w:cs="Arial"/>
          <w:color w:val="auto"/>
          <w:szCs w:val="22"/>
          <w:lang w:val="en-US"/>
        </w:rPr>
        <w:t>ou</w:t>
      </w:r>
      <w:proofErr w:type="spellEnd"/>
      <w:r w:rsidRPr="00F53952">
        <w:rPr>
          <w:rFonts w:cs="Arial"/>
          <w:color w:val="auto"/>
          <w:szCs w:val="22"/>
          <w:lang w:val="en-US"/>
        </w:rPr>
        <w:t xml:space="preserve"> </w:t>
      </w:r>
      <w:proofErr w:type="spellStart"/>
      <w:r w:rsidRPr="00F53952">
        <w:rPr>
          <w:rFonts w:cs="Arial"/>
          <w:color w:val="auto"/>
          <w:szCs w:val="22"/>
          <w:lang w:val="en-US"/>
        </w:rPr>
        <w:t>audacieuse</w:t>
      </w:r>
      <w:proofErr w:type="spellEnd"/>
      <w:r w:rsidRPr="00F53952">
        <w:rPr>
          <w:rFonts w:cs="Arial"/>
          <w:color w:val="auto"/>
          <w:szCs w:val="22"/>
          <w:lang w:val="en-US"/>
        </w:rPr>
        <w:t xml:space="preserve">. Ce parti architectural fort </w:t>
      </w:r>
      <w:proofErr w:type="spellStart"/>
      <w:r w:rsidRPr="00F53952">
        <w:rPr>
          <w:rFonts w:cs="Arial"/>
          <w:color w:val="auto"/>
          <w:szCs w:val="22"/>
          <w:lang w:val="en-US"/>
        </w:rPr>
        <w:t>devra</w:t>
      </w:r>
      <w:proofErr w:type="spellEnd"/>
      <w:r w:rsidRPr="00F53952">
        <w:rPr>
          <w:rFonts w:cs="Arial"/>
          <w:color w:val="auto"/>
          <w:szCs w:val="22"/>
          <w:lang w:val="en-US"/>
        </w:rPr>
        <w:t xml:space="preserve"> </w:t>
      </w:r>
      <w:proofErr w:type="spellStart"/>
      <w:r w:rsidRPr="00F53952">
        <w:rPr>
          <w:rFonts w:cs="Arial"/>
          <w:color w:val="auto"/>
          <w:szCs w:val="22"/>
          <w:lang w:val="en-US"/>
        </w:rPr>
        <w:t>financièrement</w:t>
      </w:r>
      <w:proofErr w:type="spellEnd"/>
      <w:r w:rsidRPr="00F53952">
        <w:rPr>
          <w:rFonts w:cs="Arial"/>
          <w:color w:val="auto"/>
          <w:szCs w:val="22"/>
          <w:lang w:val="en-US"/>
        </w:rPr>
        <w:t xml:space="preserve"> </w:t>
      </w:r>
      <w:proofErr w:type="spellStart"/>
      <w:r w:rsidRPr="00F53952">
        <w:rPr>
          <w:rFonts w:cs="Arial"/>
          <w:color w:val="auto"/>
          <w:szCs w:val="22"/>
          <w:lang w:val="en-US"/>
        </w:rPr>
        <w:t>être</w:t>
      </w:r>
      <w:proofErr w:type="spellEnd"/>
      <w:r w:rsidRPr="00F53952">
        <w:rPr>
          <w:rFonts w:cs="Arial"/>
          <w:color w:val="auto"/>
          <w:szCs w:val="22"/>
          <w:lang w:val="en-US"/>
        </w:rPr>
        <w:t xml:space="preserve"> </w:t>
      </w:r>
      <w:proofErr w:type="spellStart"/>
      <w:r w:rsidRPr="00F53952">
        <w:rPr>
          <w:rFonts w:cs="Arial"/>
          <w:color w:val="auto"/>
          <w:szCs w:val="22"/>
          <w:lang w:val="en-US"/>
        </w:rPr>
        <w:lastRenderedPageBreak/>
        <w:t>maîtrisé</w:t>
      </w:r>
      <w:proofErr w:type="spellEnd"/>
      <w:r w:rsidRPr="00F53952">
        <w:rPr>
          <w:rFonts w:cs="Arial"/>
          <w:color w:val="auto"/>
          <w:szCs w:val="22"/>
          <w:lang w:val="en-US"/>
        </w:rPr>
        <w:t xml:space="preserve">. Il ne doit pas </w:t>
      </w:r>
      <w:proofErr w:type="spellStart"/>
      <w:r w:rsidRPr="00F53952">
        <w:rPr>
          <w:rFonts w:cs="Arial"/>
          <w:color w:val="auto"/>
          <w:szCs w:val="22"/>
          <w:lang w:val="en-US"/>
        </w:rPr>
        <w:t>générer</w:t>
      </w:r>
      <w:proofErr w:type="spellEnd"/>
      <w:r w:rsidRPr="00F53952">
        <w:rPr>
          <w:rFonts w:cs="Arial"/>
          <w:color w:val="auto"/>
          <w:szCs w:val="22"/>
          <w:lang w:val="en-US"/>
        </w:rPr>
        <w:t xml:space="preserve"> de </w:t>
      </w:r>
      <w:proofErr w:type="spellStart"/>
      <w:r w:rsidRPr="00F53952">
        <w:rPr>
          <w:rFonts w:cs="Arial"/>
          <w:color w:val="auto"/>
          <w:szCs w:val="22"/>
          <w:lang w:val="en-US"/>
        </w:rPr>
        <w:t>surcoût</w:t>
      </w:r>
      <w:proofErr w:type="spellEnd"/>
      <w:r w:rsidRPr="00F53952">
        <w:rPr>
          <w:rFonts w:cs="Arial"/>
          <w:color w:val="auto"/>
          <w:szCs w:val="22"/>
          <w:lang w:val="en-US"/>
        </w:rPr>
        <w:t xml:space="preserve"> inacceptable. Une mise </w:t>
      </w:r>
      <w:proofErr w:type="spellStart"/>
      <w:r w:rsidRPr="00F53952">
        <w:rPr>
          <w:rFonts w:cs="Arial"/>
          <w:color w:val="auto"/>
          <w:szCs w:val="22"/>
          <w:lang w:val="en-US"/>
        </w:rPr>
        <w:t>en</w:t>
      </w:r>
      <w:proofErr w:type="spellEnd"/>
      <w:r w:rsidRPr="00F53952">
        <w:rPr>
          <w:rFonts w:cs="Arial"/>
          <w:color w:val="auto"/>
          <w:szCs w:val="22"/>
          <w:lang w:val="en-US"/>
        </w:rPr>
        <w:t xml:space="preserve"> lumière </w:t>
      </w:r>
      <w:proofErr w:type="spellStart"/>
      <w:r w:rsidRPr="00F53952">
        <w:rPr>
          <w:rFonts w:cs="Arial"/>
          <w:color w:val="auto"/>
          <w:szCs w:val="22"/>
          <w:lang w:val="en-US"/>
        </w:rPr>
        <w:t>extérieure</w:t>
      </w:r>
      <w:proofErr w:type="spellEnd"/>
      <w:r w:rsidRPr="00F53952">
        <w:rPr>
          <w:rFonts w:cs="Arial"/>
          <w:color w:val="auto"/>
          <w:szCs w:val="22"/>
          <w:lang w:val="en-US"/>
        </w:rPr>
        <w:t xml:space="preserve"> de la salle sera </w:t>
      </w:r>
      <w:proofErr w:type="spellStart"/>
      <w:r w:rsidRPr="00F53952">
        <w:rPr>
          <w:rFonts w:cs="Arial"/>
          <w:color w:val="auto"/>
          <w:szCs w:val="22"/>
          <w:lang w:val="en-US"/>
        </w:rPr>
        <w:t>prise</w:t>
      </w:r>
      <w:proofErr w:type="spellEnd"/>
      <w:r w:rsidRPr="00F53952">
        <w:rPr>
          <w:rFonts w:cs="Arial"/>
          <w:color w:val="auto"/>
          <w:szCs w:val="22"/>
          <w:lang w:val="en-US"/>
        </w:rPr>
        <w:t xml:space="preserve"> </w:t>
      </w:r>
      <w:proofErr w:type="spellStart"/>
      <w:r w:rsidRPr="00F53952">
        <w:rPr>
          <w:rFonts w:cs="Arial"/>
          <w:color w:val="auto"/>
          <w:szCs w:val="22"/>
          <w:lang w:val="en-US"/>
        </w:rPr>
        <w:t>en</w:t>
      </w:r>
      <w:proofErr w:type="spellEnd"/>
      <w:r w:rsidRPr="00F53952">
        <w:rPr>
          <w:rFonts w:cs="Arial"/>
          <w:color w:val="auto"/>
          <w:szCs w:val="22"/>
          <w:lang w:val="en-US"/>
        </w:rPr>
        <w:t xml:space="preserve"> </w:t>
      </w:r>
      <w:proofErr w:type="spellStart"/>
      <w:r w:rsidRPr="00F53952">
        <w:rPr>
          <w:rFonts w:cs="Arial"/>
          <w:color w:val="auto"/>
          <w:szCs w:val="22"/>
          <w:lang w:val="en-US"/>
        </w:rPr>
        <w:t>compte</w:t>
      </w:r>
      <w:proofErr w:type="spellEnd"/>
      <w:r w:rsidRPr="00F53952">
        <w:rPr>
          <w:rFonts w:cs="Arial"/>
          <w:color w:val="auto"/>
          <w:szCs w:val="22"/>
          <w:lang w:val="en-US"/>
        </w:rPr>
        <w:t>.</w:t>
      </w:r>
    </w:p>
    <w:p w14:paraId="2FC937C9" w14:textId="77777777" w:rsidR="00DB4FE5" w:rsidRPr="00F53952" w:rsidRDefault="00DB4FE5" w:rsidP="00DB4FE5">
      <w:pPr>
        <w:widowControl w:val="0"/>
        <w:numPr>
          <w:ilvl w:val="0"/>
          <w:numId w:val="26"/>
        </w:numPr>
        <w:tabs>
          <w:tab w:val="left" w:pos="0"/>
          <w:tab w:val="left" w:pos="220"/>
        </w:tabs>
        <w:autoSpaceDE w:val="0"/>
        <w:autoSpaceDN w:val="0"/>
        <w:adjustRightInd w:val="0"/>
        <w:spacing w:after="240"/>
        <w:ind w:hanging="720"/>
        <w:rPr>
          <w:rFonts w:cs="Arial"/>
          <w:color w:val="auto"/>
          <w:szCs w:val="22"/>
          <w:lang w:val="en-US"/>
        </w:rPr>
      </w:pPr>
      <w:proofErr w:type="spellStart"/>
      <w:r w:rsidRPr="00F53952">
        <w:rPr>
          <w:rFonts w:cs="Arial"/>
          <w:i/>
          <w:iCs/>
          <w:color w:val="auto"/>
          <w:szCs w:val="22"/>
          <w:lang w:val="en-US"/>
        </w:rPr>
        <w:t>Qualité</w:t>
      </w:r>
      <w:proofErr w:type="spellEnd"/>
      <w:r w:rsidRPr="00F53952">
        <w:rPr>
          <w:rFonts w:cs="Arial"/>
          <w:i/>
          <w:iCs/>
          <w:color w:val="auto"/>
          <w:szCs w:val="22"/>
          <w:lang w:val="en-US"/>
        </w:rPr>
        <w:t xml:space="preserve"> </w:t>
      </w:r>
      <w:proofErr w:type="spellStart"/>
      <w:r w:rsidRPr="00F53952">
        <w:rPr>
          <w:rFonts w:cs="Arial"/>
          <w:i/>
          <w:iCs/>
          <w:color w:val="auto"/>
          <w:szCs w:val="22"/>
          <w:lang w:val="en-US"/>
        </w:rPr>
        <w:t>acoustique</w:t>
      </w:r>
      <w:proofErr w:type="spellEnd"/>
      <w:r w:rsidRPr="00F53952">
        <w:rPr>
          <w:rFonts w:cs="Arial"/>
          <w:i/>
          <w:iCs/>
          <w:color w:val="auto"/>
          <w:szCs w:val="22"/>
          <w:lang w:val="en-US"/>
        </w:rPr>
        <w:t xml:space="preserve"> de la salle</w:t>
      </w:r>
    </w:p>
    <w:p w14:paraId="556DF368" w14:textId="77777777" w:rsidR="00DB4FE5" w:rsidRPr="001873CB" w:rsidRDefault="00DB4FE5" w:rsidP="00DB4FE5">
      <w:pPr>
        <w:widowControl w:val="0"/>
        <w:numPr>
          <w:ilvl w:val="0"/>
          <w:numId w:val="26"/>
        </w:numPr>
        <w:tabs>
          <w:tab w:val="left" w:pos="0"/>
          <w:tab w:val="left" w:pos="220"/>
        </w:tabs>
        <w:autoSpaceDE w:val="0"/>
        <w:autoSpaceDN w:val="0"/>
        <w:adjustRightInd w:val="0"/>
        <w:spacing w:after="240"/>
        <w:ind w:left="0" w:firstLine="0"/>
        <w:rPr>
          <w:rFonts w:cs="Arial"/>
          <w:color w:val="auto"/>
          <w:szCs w:val="22"/>
          <w:lang w:val="en-US"/>
        </w:rPr>
      </w:pPr>
      <w:r w:rsidRPr="00F53952">
        <w:rPr>
          <w:rFonts w:cs="Arial"/>
          <w:color w:val="auto"/>
          <w:szCs w:val="22"/>
          <w:lang w:val="en-US"/>
        </w:rPr>
        <w:t xml:space="preserve">La salle </w:t>
      </w:r>
      <w:proofErr w:type="spellStart"/>
      <w:r w:rsidRPr="00F53952">
        <w:rPr>
          <w:rFonts w:cs="Arial"/>
          <w:color w:val="auto"/>
          <w:szCs w:val="22"/>
          <w:lang w:val="en-US"/>
        </w:rPr>
        <w:t>devra</w:t>
      </w:r>
      <w:proofErr w:type="spellEnd"/>
      <w:r w:rsidRPr="00F53952">
        <w:rPr>
          <w:rFonts w:cs="Arial"/>
          <w:color w:val="auto"/>
          <w:szCs w:val="22"/>
          <w:lang w:val="en-US"/>
        </w:rPr>
        <w:t xml:space="preserve"> assurer </w:t>
      </w:r>
      <w:proofErr w:type="spellStart"/>
      <w:r w:rsidRPr="00F53952">
        <w:rPr>
          <w:rFonts w:cs="Arial"/>
          <w:color w:val="auto"/>
          <w:szCs w:val="22"/>
          <w:lang w:val="en-US"/>
        </w:rPr>
        <w:t>une</w:t>
      </w:r>
      <w:proofErr w:type="spellEnd"/>
      <w:r w:rsidRPr="00F53952">
        <w:rPr>
          <w:rFonts w:cs="Arial"/>
          <w:color w:val="auto"/>
          <w:szCs w:val="22"/>
          <w:lang w:val="en-US"/>
        </w:rPr>
        <w:t xml:space="preserve"> protection </w:t>
      </w:r>
      <w:proofErr w:type="spellStart"/>
      <w:r w:rsidRPr="00F53952">
        <w:rPr>
          <w:rFonts w:cs="Arial"/>
          <w:color w:val="auto"/>
          <w:szCs w:val="22"/>
          <w:lang w:val="en-US"/>
        </w:rPr>
        <w:t>acoustique</w:t>
      </w:r>
      <w:proofErr w:type="spellEnd"/>
      <w:r w:rsidRPr="00F53952">
        <w:rPr>
          <w:rFonts w:cs="Arial"/>
          <w:color w:val="auto"/>
          <w:szCs w:val="22"/>
          <w:lang w:val="en-US"/>
        </w:rPr>
        <w:t xml:space="preserve"> </w:t>
      </w:r>
      <w:proofErr w:type="spellStart"/>
      <w:r w:rsidRPr="00F53952">
        <w:rPr>
          <w:rFonts w:cs="Arial"/>
          <w:color w:val="auto"/>
          <w:szCs w:val="22"/>
          <w:lang w:val="en-US"/>
        </w:rPr>
        <w:t>optimale</w:t>
      </w:r>
      <w:proofErr w:type="spellEnd"/>
      <w:r w:rsidRPr="00F53952">
        <w:rPr>
          <w:rFonts w:cs="Arial"/>
          <w:color w:val="auto"/>
          <w:szCs w:val="22"/>
          <w:lang w:val="en-US"/>
        </w:rPr>
        <w:t xml:space="preserve"> vis-à-vis de </w:t>
      </w:r>
      <w:proofErr w:type="spellStart"/>
      <w:r w:rsidRPr="00F53952">
        <w:rPr>
          <w:rFonts w:cs="Arial"/>
          <w:color w:val="auto"/>
          <w:szCs w:val="22"/>
          <w:lang w:val="en-US"/>
        </w:rPr>
        <w:t>l’extérieur</w:t>
      </w:r>
      <w:proofErr w:type="spellEnd"/>
      <w:r w:rsidRPr="00F53952">
        <w:rPr>
          <w:rFonts w:cs="Arial"/>
          <w:color w:val="auto"/>
          <w:szCs w:val="22"/>
          <w:lang w:val="en-US"/>
        </w:rPr>
        <w:t xml:space="preserve"> et </w:t>
      </w:r>
      <w:proofErr w:type="spellStart"/>
      <w:r w:rsidRPr="00F53952">
        <w:rPr>
          <w:rFonts w:cs="Arial"/>
          <w:color w:val="auto"/>
          <w:szCs w:val="22"/>
          <w:lang w:val="en-US"/>
        </w:rPr>
        <w:t>notamment</w:t>
      </w:r>
      <w:proofErr w:type="spellEnd"/>
      <w:r w:rsidRPr="00F53952">
        <w:rPr>
          <w:rFonts w:cs="Arial"/>
          <w:color w:val="auto"/>
          <w:szCs w:val="22"/>
          <w:lang w:val="en-US"/>
        </w:rPr>
        <w:t xml:space="preserve"> des </w:t>
      </w:r>
      <w:proofErr w:type="spellStart"/>
      <w:r w:rsidRPr="00F53952">
        <w:rPr>
          <w:rFonts w:cs="Arial"/>
          <w:color w:val="auto"/>
          <w:szCs w:val="22"/>
          <w:lang w:val="en-US"/>
        </w:rPr>
        <w:t>logements</w:t>
      </w:r>
      <w:proofErr w:type="spellEnd"/>
      <w:r w:rsidRPr="00F53952">
        <w:rPr>
          <w:rFonts w:cs="Arial"/>
          <w:color w:val="auto"/>
          <w:szCs w:val="22"/>
          <w:lang w:val="en-US"/>
        </w:rPr>
        <w:t xml:space="preserve"> </w:t>
      </w:r>
      <w:proofErr w:type="spellStart"/>
      <w:r w:rsidRPr="00F53952">
        <w:rPr>
          <w:rFonts w:cs="Arial"/>
          <w:color w:val="auto"/>
          <w:szCs w:val="22"/>
          <w:lang w:val="en-US"/>
        </w:rPr>
        <w:t>situés</w:t>
      </w:r>
      <w:proofErr w:type="spellEnd"/>
      <w:r w:rsidRPr="00F53952">
        <w:rPr>
          <w:rFonts w:cs="Arial"/>
          <w:color w:val="auto"/>
          <w:szCs w:val="22"/>
          <w:lang w:val="en-US"/>
        </w:rPr>
        <w:t xml:space="preserve"> à </w:t>
      </w:r>
      <w:proofErr w:type="spellStart"/>
      <w:r w:rsidRPr="00F53952">
        <w:rPr>
          <w:rFonts w:cs="Arial"/>
          <w:color w:val="auto"/>
          <w:szCs w:val="22"/>
          <w:lang w:val="en-US"/>
        </w:rPr>
        <w:t>proximité</w:t>
      </w:r>
      <w:proofErr w:type="spellEnd"/>
      <w:r w:rsidRPr="00F53952">
        <w:rPr>
          <w:rFonts w:cs="Arial"/>
          <w:color w:val="auto"/>
          <w:szCs w:val="22"/>
          <w:lang w:val="en-US"/>
        </w:rPr>
        <w:t xml:space="preserve"> de </w:t>
      </w:r>
      <w:proofErr w:type="spellStart"/>
      <w:r w:rsidRPr="00F53952">
        <w:rPr>
          <w:rFonts w:cs="Arial"/>
          <w:color w:val="auto"/>
          <w:szCs w:val="22"/>
          <w:lang w:val="en-US"/>
        </w:rPr>
        <w:t>cette</w:t>
      </w:r>
      <w:proofErr w:type="spellEnd"/>
      <w:r w:rsidRPr="00F53952">
        <w:rPr>
          <w:rFonts w:cs="Arial"/>
          <w:color w:val="auto"/>
          <w:szCs w:val="22"/>
          <w:lang w:val="en-US"/>
        </w:rPr>
        <w:t xml:space="preserve"> </w:t>
      </w:r>
      <w:proofErr w:type="spellStart"/>
      <w:r w:rsidRPr="00F53952">
        <w:rPr>
          <w:rFonts w:cs="Arial"/>
          <w:color w:val="auto"/>
          <w:szCs w:val="22"/>
          <w:lang w:val="en-US"/>
        </w:rPr>
        <w:t>dernière</w:t>
      </w:r>
      <w:proofErr w:type="spellEnd"/>
      <w:r w:rsidRPr="00F53952">
        <w:rPr>
          <w:rFonts w:cs="Arial"/>
          <w:color w:val="auto"/>
          <w:szCs w:val="22"/>
          <w:lang w:val="en-US"/>
        </w:rPr>
        <w:t>.</w:t>
      </w:r>
    </w:p>
    <w:p w14:paraId="761FD15E" w14:textId="77777777" w:rsidR="00DB4FE5"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La salle </w:t>
      </w:r>
      <w:proofErr w:type="spellStart"/>
      <w:r w:rsidRPr="00F53952">
        <w:rPr>
          <w:rFonts w:cs="Arial"/>
          <w:color w:val="auto"/>
          <w:szCs w:val="22"/>
          <w:lang w:val="en-US"/>
        </w:rPr>
        <w:t>devra</w:t>
      </w:r>
      <w:proofErr w:type="spellEnd"/>
      <w:r w:rsidRPr="00F53952">
        <w:rPr>
          <w:rFonts w:cs="Arial"/>
          <w:color w:val="auto"/>
          <w:szCs w:val="22"/>
          <w:lang w:val="en-US"/>
        </w:rPr>
        <w:t xml:space="preserve"> par </w:t>
      </w:r>
      <w:proofErr w:type="spellStart"/>
      <w:r w:rsidRPr="00F53952">
        <w:rPr>
          <w:rFonts w:cs="Arial"/>
          <w:color w:val="auto"/>
          <w:szCs w:val="22"/>
          <w:lang w:val="en-US"/>
        </w:rPr>
        <w:t>ailleurs</w:t>
      </w:r>
      <w:proofErr w:type="spellEnd"/>
      <w:r w:rsidRPr="00F53952">
        <w:rPr>
          <w:rFonts w:cs="Arial"/>
          <w:color w:val="auto"/>
          <w:szCs w:val="22"/>
          <w:lang w:val="en-US"/>
        </w:rPr>
        <w:t xml:space="preserve"> disposer </w:t>
      </w:r>
      <w:proofErr w:type="spellStart"/>
      <w:r w:rsidRPr="00F53952">
        <w:rPr>
          <w:rFonts w:cs="Arial"/>
          <w:color w:val="auto"/>
          <w:szCs w:val="22"/>
          <w:lang w:val="en-US"/>
        </w:rPr>
        <w:t>d’une</w:t>
      </w:r>
      <w:proofErr w:type="spellEnd"/>
      <w:r w:rsidRPr="00F53952">
        <w:rPr>
          <w:rFonts w:cs="Arial"/>
          <w:color w:val="auto"/>
          <w:szCs w:val="22"/>
          <w:lang w:val="en-US"/>
        </w:rPr>
        <w:t xml:space="preserve"> </w:t>
      </w:r>
      <w:proofErr w:type="spellStart"/>
      <w:r w:rsidRPr="00F53952">
        <w:rPr>
          <w:rFonts w:cs="Arial"/>
          <w:color w:val="auto"/>
          <w:szCs w:val="22"/>
          <w:lang w:val="en-US"/>
        </w:rPr>
        <w:t>qualité</w:t>
      </w:r>
      <w:proofErr w:type="spellEnd"/>
      <w:r w:rsidRPr="00F53952">
        <w:rPr>
          <w:rFonts w:cs="Arial"/>
          <w:color w:val="auto"/>
          <w:szCs w:val="22"/>
          <w:lang w:val="en-US"/>
        </w:rPr>
        <w:t xml:space="preserve"> </w:t>
      </w:r>
      <w:proofErr w:type="spellStart"/>
      <w:r w:rsidRPr="00F53952">
        <w:rPr>
          <w:rFonts w:cs="Arial"/>
          <w:color w:val="auto"/>
          <w:szCs w:val="22"/>
          <w:lang w:val="en-US"/>
        </w:rPr>
        <w:t>acoustique</w:t>
      </w:r>
      <w:proofErr w:type="spellEnd"/>
      <w:r w:rsidRPr="00F53952">
        <w:rPr>
          <w:rFonts w:cs="Arial"/>
          <w:color w:val="auto"/>
          <w:szCs w:val="22"/>
          <w:lang w:val="en-US"/>
        </w:rPr>
        <w:t xml:space="preserve"> </w:t>
      </w:r>
      <w:proofErr w:type="spellStart"/>
      <w:r w:rsidRPr="00F53952">
        <w:rPr>
          <w:rFonts w:cs="Arial"/>
          <w:color w:val="auto"/>
          <w:szCs w:val="22"/>
          <w:lang w:val="en-US"/>
        </w:rPr>
        <w:t>intérieure</w:t>
      </w:r>
      <w:proofErr w:type="spellEnd"/>
      <w:r w:rsidRPr="00F53952">
        <w:rPr>
          <w:rFonts w:cs="Arial"/>
          <w:color w:val="auto"/>
          <w:szCs w:val="22"/>
          <w:lang w:val="en-US"/>
        </w:rPr>
        <w:t xml:space="preserve"> </w:t>
      </w:r>
      <w:proofErr w:type="spellStart"/>
      <w:r w:rsidRPr="00F53952">
        <w:rPr>
          <w:rFonts w:cs="Arial"/>
          <w:color w:val="auto"/>
          <w:szCs w:val="22"/>
          <w:lang w:val="en-US"/>
        </w:rPr>
        <w:t>irréprochable</w:t>
      </w:r>
      <w:proofErr w:type="spellEnd"/>
      <w:r w:rsidRPr="00F53952">
        <w:rPr>
          <w:rFonts w:cs="Arial"/>
          <w:color w:val="auto"/>
          <w:szCs w:val="22"/>
          <w:lang w:val="en-US"/>
        </w:rPr>
        <w:t xml:space="preserve">, </w:t>
      </w:r>
      <w:proofErr w:type="spellStart"/>
      <w:r w:rsidRPr="00F53952">
        <w:rPr>
          <w:rFonts w:cs="Arial"/>
          <w:color w:val="auto"/>
          <w:szCs w:val="22"/>
          <w:lang w:val="en-US"/>
        </w:rPr>
        <w:t>notamment</w:t>
      </w:r>
      <w:proofErr w:type="spellEnd"/>
      <w:r w:rsidRPr="00F53952">
        <w:rPr>
          <w:rFonts w:cs="Arial"/>
          <w:color w:val="auto"/>
          <w:szCs w:val="22"/>
          <w:lang w:val="en-US"/>
        </w:rPr>
        <w:t xml:space="preserve"> vis-à-vis des concerts. </w:t>
      </w:r>
      <w:proofErr w:type="spellStart"/>
      <w:r w:rsidRPr="00F53952">
        <w:rPr>
          <w:rFonts w:cs="Arial"/>
          <w:color w:val="auto"/>
          <w:szCs w:val="22"/>
          <w:lang w:val="en-US"/>
        </w:rPr>
        <w:t>Cette</w:t>
      </w:r>
      <w:proofErr w:type="spellEnd"/>
      <w:r w:rsidRPr="00F53952">
        <w:rPr>
          <w:rFonts w:cs="Arial"/>
          <w:color w:val="auto"/>
          <w:szCs w:val="22"/>
          <w:lang w:val="en-US"/>
        </w:rPr>
        <w:t xml:space="preserve"> </w:t>
      </w:r>
      <w:proofErr w:type="spellStart"/>
      <w:r w:rsidRPr="00F53952">
        <w:rPr>
          <w:rFonts w:cs="Arial"/>
          <w:color w:val="auto"/>
          <w:szCs w:val="22"/>
          <w:lang w:val="en-US"/>
        </w:rPr>
        <w:t>qualité</w:t>
      </w:r>
      <w:proofErr w:type="spellEnd"/>
      <w:r w:rsidRPr="00F53952">
        <w:rPr>
          <w:rFonts w:cs="Arial"/>
          <w:color w:val="auto"/>
          <w:szCs w:val="22"/>
          <w:lang w:val="en-US"/>
        </w:rPr>
        <w:t xml:space="preserve"> </w:t>
      </w:r>
      <w:proofErr w:type="spellStart"/>
      <w:r w:rsidRPr="00F53952">
        <w:rPr>
          <w:rFonts w:cs="Arial"/>
          <w:color w:val="auto"/>
          <w:szCs w:val="22"/>
          <w:lang w:val="en-US"/>
        </w:rPr>
        <w:t>devra</w:t>
      </w:r>
      <w:proofErr w:type="spellEnd"/>
      <w:r w:rsidRPr="00F53952">
        <w:rPr>
          <w:rFonts w:cs="Arial"/>
          <w:color w:val="auto"/>
          <w:szCs w:val="22"/>
          <w:lang w:val="en-US"/>
        </w:rPr>
        <w:t xml:space="preserve"> </w:t>
      </w:r>
      <w:proofErr w:type="spellStart"/>
      <w:r w:rsidRPr="00F53952">
        <w:rPr>
          <w:rFonts w:cs="Arial"/>
          <w:color w:val="auto"/>
          <w:szCs w:val="22"/>
          <w:lang w:val="en-US"/>
        </w:rPr>
        <w:t>être</w:t>
      </w:r>
      <w:proofErr w:type="spellEnd"/>
      <w:r w:rsidRPr="00F53952">
        <w:rPr>
          <w:rFonts w:cs="Arial"/>
          <w:color w:val="auto"/>
          <w:szCs w:val="22"/>
          <w:lang w:val="en-US"/>
        </w:rPr>
        <w:t xml:space="preserve"> un des points forts de la salle. Une étude </w:t>
      </w:r>
      <w:proofErr w:type="spellStart"/>
      <w:r w:rsidRPr="00F53952">
        <w:rPr>
          <w:rFonts w:cs="Arial"/>
          <w:color w:val="auto"/>
          <w:szCs w:val="22"/>
          <w:lang w:val="en-US"/>
        </w:rPr>
        <w:t>acoustique</w:t>
      </w:r>
      <w:proofErr w:type="spellEnd"/>
      <w:r w:rsidRPr="00F53952">
        <w:rPr>
          <w:rFonts w:cs="Arial"/>
          <w:color w:val="auto"/>
          <w:szCs w:val="22"/>
          <w:lang w:val="en-US"/>
        </w:rPr>
        <w:t xml:space="preserve"> </w:t>
      </w:r>
      <w:proofErr w:type="spellStart"/>
      <w:r w:rsidRPr="00F53952">
        <w:rPr>
          <w:rFonts w:cs="Arial"/>
          <w:color w:val="auto"/>
          <w:szCs w:val="22"/>
          <w:lang w:val="en-US"/>
        </w:rPr>
        <w:t>poussée</w:t>
      </w:r>
      <w:proofErr w:type="spellEnd"/>
      <w:r w:rsidRPr="00F53952">
        <w:rPr>
          <w:rFonts w:cs="Arial"/>
          <w:color w:val="auto"/>
          <w:szCs w:val="22"/>
          <w:lang w:val="en-US"/>
        </w:rPr>
        <w:t xml:space="preserve"> sera à prendre </w:t>
      </w:r>
      <w:proofErr w:type="spellStart"/>
      <w:r w:rsidRPr="00F53952">
        <w:rPr>
          <w:rFonts w:cs="Arial"/>
          <w:color w:val="auto"/>
          <w:szCs w:val="22"/>
          <w:lang w:val="en-US"/>
        </w:rPr>
        <w:t>en</w:t>
      </w:r>
      <w:proofErr w:type="spellEnd"/>
      <w:r w:rsidRPr="00F53952">
        <w:rPr>
          <w:rFonts w:cs="Arial"/>
          <w:color w:val="auto"/>
          <w:szCs w:val="22"/>
          <w:lang w:val="en-US"/>
        </w:rPr>
        <w:t xml:space="preserve"> </w:t>
      </w:r>
      <w:proofErr w:type="spellStart"/>
      <w:r w:rsidRPr="00F53952">
        <w:rPr>
          <w:rFonts w:cs="Arial"/>
          <w:color w:val="auto"/>
          <w:szCs w:val="22"/>
          <w:lang w:val="en-US"/>
        </w:rPr>
        <w:t>considération</w:t>
      </w:r>
      <w:proofErr w:type="spellEnd"/>
      <w:r w:rsidRPr="00F53952">
        <w:rPr>
          <w:rFonts w:cs="Arial"/>
          <w:color w:val="auto"/>
          <w:szCs w:val="22"/>
          <w:lang w:val="en-US"/>
        </w:rPr>
        <w:t>.</w:t>
      </w:r>
    </w:p>
    <w:p w14:paraId="3DAFF544" w14:textId="77777777" w:rsidR="00DB4FE5" w:rsidRPr="00F53952" w:rsidRDefault="00DB4FE5" w:rsidP="00DB4FE5">
      <w:pPr>
        <w:widowControl w:val="0"/>
        <w:autoSpaceDE w:val="0"/>
        <w:autoSpaceDN w:val="0"/>
        <w:adjustRightInd w:val="0"/>
        <w:spacing w:after="240"/>
        <w:rPr>
          <w:rFonts w:cs="Arial"/>
          <w:color w:val="auto"/>
          <w:szCs w:val="22"/>
          <w:lang w:val="en-US"/>
        </w:rPr>
      </w:pPr>
      <w:proofErr w:type="spellStart"/>
      <w:r w:rsidRPr="00F53952">
        <w:rPr>
          <w:rFonts w:cs="Arial"/>
          <w:i/>
          <w:iCs/>
          <w:color w:val="auto"/>
          <w:szCs w:val="22"/>
          <w:lang w:val="en-US"/>
        </w:rPr>
        <w:t>Qualité</w:t>
      </w:r>
      <w:proofErr w:type="spellEnd"/>
      <w:r w:rsidRPr="00F53952">
        <w:rPr>
          <w:rFonts w:cs="Arial"/>
          <w:i/>
          <w:iCs/>
          <w:color w:val="auto"/>
          <w:szCs w:val="22"/>
          <w:lang w:val="en-US"/>
        </w:rPr>
        <w:t xml:space="preserve"> de </w:t>
      </w:r>
      <w:proofErr w:type="spellStart"/>
      <w:r w:rsidRPr="00F53952">
        <w:rPr>
          <w:rFonts w:cs="Arial"/>
          <w:i/>
          <w:iCs/>
          <w:color w:val="auto"/>
          <w:szCs w:val="22"/>
          <w:lang w:val="en-US"/>
        </w:rPr>
        <w:t>confort</w:t>
      </w:r>
      <w:proofErr w:type="spellEnd"/>
      <w:r w:rsidRPr="00F53952">
        <w:rPr>
          <w:rFonts w:cs="Arial"/>
          <w:i/>
          <w:iCs/>
          <w:color w:val="auto"/>
          <w:szCs w:val="22"/>
          <w:lang w:val="en-US"/>
        </w:rPr>
        <w:t xml:space="preserve"> </w:t>
      </w:r>
      <w:proofErr w:type="spellStart"/>
      <w:r w:rsidRPr="00F53952">
        <w:rPr>
          <w:rFonts w:cs="Arial"/>
          <w:i/>
          <w:iCs/>
          <w:color w:val="auto"/>
          <w:szCs w:val="22"/>
          <w:lang w:val="en-US"/>
        </w:rPr>
        <w:t>d’assise</w:t>
      </w:r>
      <w:proofErr w:type="spellEnd"/>
    </w:p>
    <w:p w14:paraId="2260FDC2" w14:textId="77777777" w:rsidR="00DB4FE5"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Le </w:t>
      </w:r>
      <w:proofErr w:type="spellStart"/>
      <w:r w:rsidRPr="00F53952">
        <w:rPr>
          <w:rFonts w:cs="Arial"/>
          <w:color w:val="auto"/>
          <w:szCs w:val="22"/>
          <w:lang w:val="en-US"/>
        </w:rPr>
        <w:t>confort</w:t>
      </w:r>
      <w:proofErr w:type="spellEnd"/>
      <w:r w:rsidRPr="00F53952">
        <w:rPr>
          <w:rFonts w:cs="Arial"/>
          <w:color w:val="auto"/>
          <w:szCs w:val="22"/>
          <w:lang w:val="en-US"/>
        </w:rPr>
        <w:t xml:space="preserve"> </w:t>
      </w:r>
      <w:proofErr w:type="spellStart"/>
      <w:r w:rsidRPr="00F53952">
        <w:rPr>
          <w:rFonts w:cs="Arial"/>
          <w:color w:val="auto"/>
          <w:szCs w:val="22"/>
          <w:lang w:val="en-US"/>
        </w:rPr>
        <w:t>d'assise</w:t>
      </w:r>
      <w:proofErr w:type="spellEnd"/>
      <w:r w:rsidRPr="00F53952">
        <w:rPr>
          <w:rFonts w:cs="Arial"/>
          <w:color w:val="auto"/>
          <w:szCs w:val="22"/>
          <w:lang w:val="en-US"/>
        </w:rPr>
        <w:t xml:space="preserve"> sera </w:t>
      </w:r>
      <w:proofErr w:type="spellStart"/>
      <w:r w:rsidRPr="00F53952">
        <w:rPr>
          <w:rFonts w:cs="Arial"/>
          <w:color w:val="auto"/>
          <w:szCs w:val="22"/>
          <w:lang w:val="en-US"/>
        </w:rPr>
        <w:t>particulièrement</w:t>
      </w:r>
      <w:proofErr w:type="spellEnd"/>
      <w:r w:rsidRPr="00F53952">
        <w:rPr>
          <w:rFonts w:cs="Arial"/>
          <w:color w:val="auto"/>
          <w:szCs w:val="22"/>
          <w:lang w:val="en-US"/>
        </w:rPr>
        <w:t xml:space="preserve"> soigné </w:t>
      </w:r>
      <w:proofErr w:type="spellStart"/>
      <w:r w:rsidRPr="00F53952">
        <w:rPr>
          <w:rFonts w:cs="Arial"/>
          <w:color w:val="auto"/>
          <w:szCs w:val="22"/>
          <w:lang w:val="en-US"/>
        </w:rPr>
        <w:t>en</w:t>
      </w:r>
      <w:proofErr w:type="spellEnd"/>
      <w:r w:rsidRPr="00F53952">
        <w:rPr>
          <w:rFonts w:cs="Arial"/>
          <w:color w:val="auto"/>
          <w:szCs w:val="22"/>
          <w:lang w:val="en-US"/>
        </w:rPr>
        <w:t xml:space="preserve"> </w:t>
      </w:r>
      <w:proofErr w:type="spellStart"/>
      <w:r w:rsidRPr="00F53952">
        <w:rPr>
          <w:rFonts w:cs="Arial"/>
          <w:color w:val="auto"/>
          <w:szCs w:val="22"/>
          <w:lang w:val="en-US"/>
        </w:rPr>
        <w:t>travaillant</w:t>
      </w:r>
      <w:proofErr w:type="spellEnd"/>
      <w:r w:rsidRPr="00F53952">
        <w:rPr>
          <w:rFonts w:cs="Arial"/>
          <w:color w:val="auto"/>
          <w:szCs w:val="22"/>
          <w:lang w:val="en-US"/>
        </w:rPr>
        <w:t xml:space="preserve"> sur la nature des </w:t>
      </w:r>
      <w:proofErr w:type="spellStart"/>
      <w:r w:rsidRPr="00F53952">
        <w:rPr>
          <w:rFonts w:cs="Arial"/>
          <w:color w:val="auto"/>
          <w:szCs w:val="22"/>
          <w:lang w:val="en-US"/>
        </w:rPr>
        <w:t>matériaux</w:t>
      </w:r>
      <w:proofErr w:type="spellEnd"/>
      <w:r w:rsidRPr="00F53952">
        <w:rPr>
          <w:rFonts w:cs="Arial"/>
          <w:color w:val="auto"/>
          <w:szCs w:val="22"/>
          <w:lang w:val="en-US"/>
        </w:rPr>
        <w:t xml:space="preserve"> et la dimension des places. </w:t>
      </w:r>
      <w:proofErr w:type="spellStart"/>
      <w:r w:rsidRPr="00F53952">
        <w:rPr>
          <w:rFonts w:cs="Arial"/>
          <w:color w:val="auto"/>
          <w:szCs w:val="22"/>
          <w:lang w:val="en-US"/>
        </w:rPr>
        <w:t>L'écartement</w:t>
      </w:r>
      <w:proofErr w:type="spellEnd"/>
      <w:r w:rsidRPr="00F53952">
        <w:rPr>
          <w:rFonts w:cs="Arial"/>
          <w:color w:val="auto"/>
          <w:szCs w:val="22"/>
          <w:lang w:val="en-US"/>
        </w:rPr>
        <w:t xml:space="preserve"> entre </w:t>
      </w:r>
      <w:proofErr w:type="spellStart"/>
      <w:r w:rsidRPr="00F53952">
        <w:rPr>
          <w:rFonts w:cs="Arial"/>
          <w:color w:val="auto"/>
          <w:szCs w:val="22"/>
          <w:lang w:val="en-US"/>
        </w:rPr>
        <w:t>sièges</w:t>
      </w:r>
      <w:proofErr w:type="spellEnd"/>
      <w:r w:rsidRPr="00F53952">
        <w:rPr>
          <w:rFonts w:cs="Arial"/>
          <w:color w:val="auto"/>
          <w:szCs w:val="22"/>
          <w:lang w:val="en-US"/>
        </w:rPr>
        <w:t xml:space="preserve"> sera au minimum de 50 cm entre axes, la distance entre les </w:t>
      </w:r>
      <w:proofErr w:type="spellStart"/>
      <w:r w:rsidRPr="00F53952">
        <w:rPr>
          <w:rFonts w:cs="Arial"/>
          <w:color w:val="auto"/>
          <w:szCs w:val="22"/>
          <w:lang w:val="en-US"/>
        </w:rPr>
        <w:t>rangées</w:t>
      </w:r>
      <w:proofErr w:type="spellEnd"/>
      <w:r w:rsidRPr="00F53952">
        <w:rPr>
          <w:rFonts w:cs="Arial"/>
          <w:color w:val="auto"/>
          <w:szCs w:val="22"/>
          <w:lang w:val="en-US"/>
        </w:rPr>
        <w:t xml:space="preserve"> sera de </w:t>
      </w:r>
      <w:proofErr w:type="spellStart"/>
      <w:r w:rsidRPr="00F53952">
        <w:rPr>
          <w:rFonts w:cs="Arial"/>
          <w:color w:val="auto"/>
          <w:szCs w:val="22"/>
          <w:lang w:val="en-US"/>
        </w:rPr>
        <w:t>l'ordre</w:t>
      </w:r>
      <w:proofErr w:type="spellEnd"/>
      <w:r w:rsidRPr="00F53952">
        <w:rPr>
          <w:rFonts w:cs="Arial"/>
          <w:color w:val="auto"/>
          <w:szCs w:val="22"/>
          <w:lang w:val="en-US"/>
        </w:rPr>
        <w:t xml:space="preserve"> de 80 à 85 cm </w:t>
      </w:r>
      <w:proofErr w:type="spellStart"/>
      <w:r w:rsidRPr="00F53952">
        <w:rPr>
          <w:rFonts w:cs="Arial"/>
          <w:color w:val="auto"/>
          <w:szCs w:val="22"/>
          <w:lang w:val="en-US"/>
        </w:rPr>
        <w:t>en</w:t>
      </w:r>
      <w:proofErr w:type="spellEnd"/>
      <w:r w:rsidRPr="00F53952">
        <w:rPr>
          <w:rFonts w:cs="Arial"/>
          <w:color w:val="auto"/>
          <w:szCs w:val="22"/>
          <w:lang w:val="en-US"/>
        </w:rPr>
        <w:t xml:space="preserve"> </w:t>
      </w:r>
      <w:proofErr w:type="spellStart"/>
      <w:r w:rsidRPr="00F53952">
        <w:rPr>
          <w:rFonts w:cs="Arial"/>
          <w:color w:val="auto"/>
          <w:szCs w:val="22"/>
          <w:lang w:val="en-US"/>
        </w:rPr>
        <w:t>fonction</w:t>
      </w:r>
      <w:proofErr w:type="spellEnd"/>
      <w:r w:rsidRPr="00F53952">
        <w:rPr>
          <w:rFonts w:cs="Arial"/>
          <w:color w:val="auto"/>
          <w:szCs w:val="22"/>
          <w:lang w:val="en-US"/>
        </w:rPr>
        <w:t xml:space="preserve"> de la </w:t>
      </w:r>
      <w:proofErr w:type="spellStart"/>
      <w:r w:rsidRPr="00F53952">
        <w:rPr>
          <w:rFonts w:cs="Arial"/>
          <w:color w:val="auto"/>
          <w:szCs w:val="22"/>
          <w:lang w:val="en-US"/>
        </w:rPr>
        <w:t>pente</w:t>
      </w:r>
      <w:proofErr w:type="spellEnd"/>
      <w:r w:rsidRPr="00F53952">
        <w:rPr>
          <w:rFonts w:cs="Arial"/>
          <w:color w:val="auto"/>
          <w:szCs w:val="22"/>
          <w:lang w:val="en-US"/>
        </w:rPr>
        <w:t xml:space="preserve"> et de la </w:t>
      </w:r>
      <w:proofErr w:type="spellStart"/>
      <w:r w:rsidRPr="00F53952">
        <w:rPr>
          <w:rFonts w:cs="Arial"/>
          <w:color w:val="auto"/>
          <w:szCs w:val="22"/>
          <w:lang w:val="en-US"/>
        </w:rPr>
        <w:t>courbe</w:t>
      </w:r>
      <w:proofErr w:type="spellEnd"/>
      <w:r w:rsidRPr="00F53952">
        <w:rPr>
          <w:rFonts w:cs="Arial"/>
          <w:color w:val="auto"/>
          <w:szCs w:val="22"/>
          <w:lang w:val="en-US"/>
        </w:rPr>
        <w:t xml:space="preserve"> de </w:t>
      </w:r>
      <w:proofErr w:type="spellStart"/>
      <w:r w:rsidRPr="00F53952">
        <w:rPr>
          <w:rFonts w:cs="Arial"/>
          <w:color w:val="auto"/>
          <w:szCs w:val="22"/>
          <w:lang w:val="en-US"/>
        </w:rPr>
        <w:t>visibilité</w:t>
      </w:r>
      <w:proofErr w:type="spellEnd"/>
      <w:r w:rsidRPr="00F53952">
        <w:rPr>
          <w:rFonts w:cs="Arial"/>
          <w:color w:val="auto"/>
          <w:szCs w:val="22"/>
          <w:lang w:val="en-US"/>
        </w:rPr>
        <w:t>.</w:t>
      </w:r>
    </w:p>
    <w:p w14:paraId="7DF3BCF6" w14:textId="77777777" w:rsidR="00DB4FE5" w:rsidRPr="00F53952" w:rsidRDefault="00DB4FE5" w:rsidP="00DB4FE5">
      <w:pPr>
        <w:widowControl w:val="0"/>
        <w:autoSpaceDE w:val="0"/>
        <w:autoSpaceDN w:val="0"/>
        <w:adjustRightInd w:val="0"/>
        <w:spacing w:after="240"/>
        <w:rPr>
          <w:rFonts w:cs="Arial"/>
          <w:color w:val="auto"/>
          <w:szCs w:val="22"/>
          <w:lang w:val="en-US"/>
        </w:rPr>
      </w:pPr>
      <w:proofErr w:type="spellStart"/>
      <w:r w:rsidRPr="00F53952">
        <w:rPr>
          <w:rFonts w:cs="Arial"/>
          <w:i/>
          <w:iCs/>
          <w:color w:val="auto"/>
          <w:szCs w:val="22"/>
          <w:lang w:val="en-US"/>
        </w:rPr>
        <w:t>Qualité</w:t>
      </w:r>
      <w:proofErr w:type="spellEnd"/>
      <w:r w:rsidRPr="00F53952">
        <w:rPr>
          <w:rFonts w:cs="Arial"/>
          <w:i/>
          <w:iCs/>
          <w:color w:val="auto"/>
          <w:szCs w:val="22"/>
          <w:lang w:val="en-US"/>
        </w:rPr>
        <w:t xml:space="preserve"> </w:t>
      </w:r>
      <w:proofErr w:type="spellStart"/>
      <w:r w:rsidRPr="00F53952">
        <w:rPr>
          <w:rFonts w:cs="Arial"/>
          <w:i/>
          <w:iCs/>
          <w:color w:val="auto"/>
          <w:szCs w:val="22"/>
          <w:lang w:val="en-US"/>
        </w:rPr>
        <w:t>visuelle</w:t>
      </w:r>
      <w:proofErr w:type="spellEnd"/>
    </w:p>
    <w:p w14:paraId="0AA52022" w14:textId="77777777" w:rsidR="00DB4FE5"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La </w:t>
      </w:r>
      <w:proofErr w:type="spellStart"/>
      <w:r w:rsidRPr="00F53952">
        <w:rPr>
          <w:rFonts w:cs="Arial"/>
          <w:color w:val="auto"/>
          <w:szCs w:val="22"/>
          <w:lang w:val="en-US"/>
        </w:rPr>
        <w:t>visibilité</w:t>
      </w:r>
      <w:proofErr w:type="spellEnd"/>
      <w:r w:rsidRPr="00F53952">
        <w:rPr>
          <w:rFonts w:cs="Arial"/>
          <w:color w:val="auto"/>
          <w:szCs w:val="22"/>
          <w:lang w:val="en-US"/>
        </w:rPr>
        <w:t xml:space="preserve"> des places sera </w:t>
      </w:r>
      <w:proofErr w:type="spellStart"/>
      <w:r w:rsidRPr="00F53952">
        <w:rPr>
          <w:rFonts w:cs="Arial"/>
          <w:color w:val="auto"/>
          <w:szCs w:val="22"/>
          <w:lang w:val="en-US"/>
        </w:rPr>
        <w:t>particulièrement</w:t>
      </w:r>
      <w:proofErr w:type="spellEnd"/>
      <w:r w:rsidRPr="00F53952">
        <w:rPr>
          <w:rFonts w:cs="Arial"/>
          <w:color w:val="auto"/>
          <w:szCs w:val="22"/>
          <w:lang w:val="en-US"/>
        </w:rPr>
        <w:t xml:space="preserve"> </w:t>
      </w:r>
      <w:proofErr w:type="spellStart"/>
      <w:r w:rsidRPr="00F53952">
        <w:rPr>
          <w:rFonts w:cs="Arial"/>
          <w:color w:val="auto"/>
          <w:szCs w:val="22"/>
          <w:lang w:val="en-US"/>
        </w:rPr>
        <w:t>étudiée</w:t>
      </w:r>
      <w:proofErr w:type="spellEnd"/>
      <w:r w:rsidRPr="00F53952">
        <w:rPr>
          <w:rFonts w:cs="Arial"/>
          <w:color w:val="auto"/>
          <w:szCs w:val="22"/>
          <w:lang w:val="en-US"/>
        </w:rPr>
        <w:t xml:space="preserve"> de manière à </w:t>
      </w:r>
      <w:proofErr w:type="spellStart"/>
      <w:r w:rsidRPr="00F53952">
        <w:rPr>
          <w:rFonts w:cs="Arial"/>
          <w:color w:val="auto"/>
          <w:szCs w:val="22"/>
          <w:lang w:val="en-US"/>
        </w:rPr>
        <w:t>offrir</w:t>
      </w:r>
      <w:proofErr w:type="spellEnd"/>
      <w:r w:rsidRPr="00F53952">
        <w:rPr>
          <w:rFonts w:cs="Arial"/>
          <w:color w:val="auto"/>
          <w:szCs w:val="22"/>
          <w:lang w:val="en-US"/>
        </w:rPr>
        <w:t xml:space="preserve"> la </w:t>
      </w:r>
      <w:proofErr w:type="spellStart"/>
      <w:r w:rsidRPr="00F53952">
        <w:rPr>
          <w:rFonts w:cs="Arial"/>
          <w:color w:val="auto"/>
          <w:szCs w:val="22"/>
          <w:lang w:val="en-US"/>
        </w:rPr>
        <w:t>meilleure</w:t>
      </w:r>
      <w:proofErr w:type="spellEnd"/>
      <w:r w:rsidRPr="00F53952">
        <w:rPr>
          <w:rFonts w:cs="Arial"/>
          <w:color w:val="auto"/>
          <w:szCs w:val="22"/>
          <w:lang w:val="en-US"/>
        </w:rPr>
        <w:t xml:space="preserve"> </w:t>
      </w:r>
      <w:proofErr w:type="spellStart"/>
      <w:r w:rsidRPr="00F53952">
        <w:rPr>
          <w:rFonts w:cs="Arial"/>
          <w:color w:val="auto"/>
          <w:szCs w:val="22"/>
          <w:lang w:val="en-US"/>
        </w:rPr>
        <w:t>qualité</w:t>
      </w:r>
      <w:proofErr w:type="spellEnd"/>
      <w:r w:rsidRPr="00F53952">
        <w:rPr>
          <w:rFonts w:cs="Arial"/>
          <w:color w:val="auto"/>
          <w:szCs w:val="22"/>
          <w:lang w:val="en-US"/>
        </w:rPr>
        <w:t xml:space="preserve"> </w:t>
      </w:r>
      <w:proofErr w:type="spellStart"/>
      <w:r w:rsidRPr="00F53952">
        <w:rPr>
          <w:rFonts w:cs="Arial"/>
          <w:color w:val="auto"/>
          <w:szCs w:val="22"/>
          <w:lang w:val="en-US"/>
        </w:rPr>
        <w:t>visuelle</w:t>
      </w:r>
      <w:proofErr w:type="spellEnd"/>
      <w:r w:rsidRPr="00F53952">
        <w:rPr>
          <w:rFonts w:cs="Arial"/>
          <w:color w:val="auto"/>
          <w:szCs w:val="22"/>
          <w:lang w:val="en-US"/>
        </w:rPr>
        <w:t xml:space="preserve"> pour le plus grand </w:t>
      </w:r>
      <w:proofErr w:type="spellStart"/>
      <w:r w:rsidRPr="00F53952">
        <w:rPr>
          <w:rFonts w:cs="Arial"/>
          <w:color w:val="auto"/>
          <w:szCs w:val="22"/>
          <w:lang w:val="en-US"/>
        </w:rPr>
        <w:t>nombre</w:t>
      </w:r>
      <w:proofErr w:type="spellEnd"/>
      <w:r w:rsidRPr="00F53952">
        <w:rPr>
          <w:rFonts w:cs="Arial"/>
          <w:color w:val="auto"/>
          <w:szCs w:val="22"/>
          <w:lang w:val="en-US"/>
        </w:rPr>
        <w:t xml:space="preserve"> de </w:t>
      </w:r>
      <w:proofErr w:type="spellStart"/>
      <w:r w:rsidRPr="00F53952">
        <w:rPr>
          <w:rFonts w:cs="Arial"/>
          <w:color w:val="auto"/>
          <w:szCs w:val="22"/>
          <w:lang w:val="en-US"/>
        </w:rPr>
        <w:t>spectateurs</w:t>
      </w:r>
      <w:proofErr w:type="spellEnd"/>
      <w:r w:rsidRPr="00F53952">
        <w:rPr>
          <w:rFonts w:cs="Arial"/>
          <w:color w:val="auto"/>
          <w:szCs w:val="22"/>
          <w:lang w:val="en-US"/>
        </w:rPr>
        <w:t xml:space="preserve">. Les </w:t>
      </w:r>
      <w:proofErr w:type="spellStart"/>
      <w:r w:rsidRPr="00F53952">
        <w:rPr>
          <w:rFonts w:cs="Arial"/>
          <w:color w:val="auto"/>
          <w:szCs w:val="22"/>
          <w:lang w:val="en-US"/>
        </w:rPr>
        <w:t>courbes</w:t>
      </w:r>
      <w:proofErr w:type="spellEnd"/>
      <w:r w:rsidRPr="00F53952">
        <w:rPr>
          <w:rFonts w:cs="Arial"/>
          <w:color w:val="auto"/>
          <w:szCs w:val="22"/>
          <w:lang w:val="en-US"/>
        </w:rPr>
        <w:t xml:space="preserve"> de </w:t>
      </w:r>
      <w:proofErr w:type="spellStart"/>
      <w:r w:rsidRPr="00F53952">
        <w:rPr>
          <w:rFonts w:cs="Arial"/>
          <w:color w:val="auto"/>
          <w:szCs w:val="22"/>
          <w:lang w:val="en-US"/>
        </w:rPr>
        <w:t>visibilité</w:t>
      </w:r>
      <w:proofErr w:type="spellEnd"/>
      <w:r w:rsidRPr="00F53952">
        <w:rPr>
          <w:rFonts w:cs="Arial"/>
          <w:color w:val="auto"/>
          <w:szCs w:val="22"/>
          <w:lang w:val="en-US"/>
        </w:rPr>
        <w:t xml:space="preserve"> </w:t>
      </w:r>
      <w:proofErr w:type="spellStart"/>
      <w:r w:rsidRPr="00F53952">
        <w:rPr>
          <w:rFonts w:cs="Arial"/>
          <w:color w:val="auto"/>
          <w:szCs w:val="22"/>
          <w:lang w:val="en-US"/>
        </w:rPr>
        <w:t>horizontale</w:t>
      </w:r>
      <w:proofErr w:type="spellEnd"/>
      <w:r w:rsidRPr="00F53952">
        <w:rPr>
          <w:rFonts w:cs="Arial"/>
          <w:color w:val="auto"/>
          <w:szCs w:val="22"/>
          <w:lang w:val="en-US"/>
        </w:rPr>
        <w:t xml:space="preserve"> et </w:t>
      </w:r>
      <w:proofErr w:type="spellStart"/>
      <w:r w:rsidRPr="00F53952">
        <w:rPr>
          <w:rFonts w:cs="Arial"/>
          <w:color w:val="auto"/>
          <w:szCs w:val="22"/>
          <w:lang w:val="en-US"/>
        </w:rPr>
        <w:t>verticale</w:t>
      </w:r>
      <w:proofErr w:type="spellEnd"/>
      <w:r w:rsidRPr="00F53952">
        <w:rPr>
          <w:rFonts w:cs="Arial"/>
          <w:color w:val="auto"/>
          <w:szCs w:val="22"/>
          <w:lang w:val="en-US"/>
        </w:rPr>
        <w:t xml:space="preserve"> </w:t>
      </w:r>
      <w:proofErr w:type="spellStart"/>
      <w:r w:rsidRPr="00F53952">
        <w:rPr>
          <w:rFonts w:cs="Arial"/>
          <w:color w:val="auto"/>
          <w:szCs w:val="22"/>
          <w:lang w:val="en-US"/>
        </w:rPr>
        <w:t>seront</w:t>
      </w:r>
      <w:proofErr w:type="spellEnd"/>
      <w:r w:rsidRPr="00F53952">
        <w:rPr>
          <w:rFonts w:cs="Arial"/>
          <w:color w:val="auto"/>
          <w:szCs w:val="22"/>
          <w:lang w:val="en-US"/>
        </w:rPr>
        <w:t xml:space="preserve"> </w:t>
      </w:r>
      <w:proofErr w:type="spellStart"/>
      <w:r w:rsidRPr="00F53952">
        <w:rPr>
          <w:rFonts w:cs="Arial"/>
          <w:color w:val="auto"/>
          <w:szCs w:val="22"/>
          <w:lang w:val="en-US"/>
        </w:rPr>
        <w:t>analysées</w:t>
      </w:r>
      <w:proofErr w:type="spellEnd"/>
      <w:r w:rsidRPr="00F53952">
        <w:rPr>
          <w:rFonts w:cs="Arial"/>
          <w:color w:val="auto"/>
          <w:szCs w:val="22"/>
          <w:lang w:val="en-US"/>
        </w:rPr>
        <w:t xml:space="preserve"> et </w:t>
      </w:r>
      <w:proofErr w:type="spellStart"/>
      <w:r w:rsidRPr="00F53952">
        <w:rPr>
          <w:rFonts w:cs="Arial"/>
          <w:color w:val="auto"/>
          <w:szCs w:val="22"/>
          <w:lang w:val="en-US"/>
        </w:rPr>
        <w:t>schématisées</w:t>
      </w:r>
      <w:proofErr w:type="spellEnd"/>
      <w:r w:rsidRPr="00F53952">
        <w:rPr>
          <w:rFonts w:cs="Arial"/>
          <w:color w:val="auto"/>
          <w:szCs w:val="22"/>
          <w:lang w:val="en-US"/>
        </w:rPr>
        <w:t xml:space="preserve"> </w:t>
      </w:r>
      <w:proofErr w:type="spellStart"/>
      <w:r w:rsidRPr="00F53952">
        <w:rPr>
          <w:rFonts w:cs="Arial"/>
          <w:color w:val="auto"/>
          <w:szCs w:val="22"/>
          <w:lang w:val="en-US"/>
        </w:rPr>
        <w:t>en</w:t>
      </w:r>
      <w:proofErr w:type="spellEnd"/>
      <w:r w:rsidRPr="00F53952">
        <w:rPr>
          <w:rFonts w:cs="Arial"/>
          <w:color w:val="auto"/>
          <w:szCs w:val="22"/>
          <w:lang w:val="en-US"/>
        </w:rPr>
        <w:t xml:space="preserve"> </w:t>
      </w:r>
      <w:proofErr w:type="spellStart"/>
      <w:r w:rsidRPr="00F53952">
        <w:rPr>
          <w:rFonts w:cs="Arial"/>
          <w:color w:val="auto"/>
          <w:szCs w:val="22"/>
          <w:lang w:val="en-US"/>
        </w:rPr>
        <w:t>fonction</w:t>
      </w:r>
      <w:proofErr w:type="spellEnd"/>
      <w:r w:rsidRPr="00F53952">
        <w:rPr>
          <w:rFonts w:cs="Arial"/>
          <w:color w:val="auto"/>
          <w:szCs w:val="22"/>
          <w:lang w:val="en-US"/>
        </w:rPr>
        <w:t xml:space="preserve"> des types de manifestations. La </w:t>
      </w:r>
      <w:proofErr w:type="spellStart"/>
      <w:r w:rsidRPr="00F53952">
        <w:rPr>
          <w:rFonts w:cs="Arial"/>
          <w:color w:val="auto"/>
          <w:szCs w:val="22"/>
          <w:lang w:val="en-US"/>
        </w:rPr>
        <w:t>qualité</w:t>
      </w:r>
      <w:proofErr w:type="spellEnd"/>
      <w:r w:rsidRPr="00F53952">
        <w:rPr>
          <w:rFonts w:cs="Arial"/>
          <w:color w:val="auto"/>
          <w:szCs w:val="22"/>
          <w:lang w:val="en-US"/>
        </w:rPr>
        <w:t xml:space="preserve"> </w:t>
      </w:r>
      <w:proofErr w:type="spellStart"/>
      <w:r w:rsidRPr="00F53952">
        <w:rPr>
          <w:rFonts w:cs="Arial"/>
          <w:color w:val="auto"/>
          <w:szCs w:val="22"/>
          <w:lang w:val="en-US"/>
        </w:rPr>
        <w:t>visuelle</w:t>
      </w:r>
      <w:proofErr w:type="spellEnd"/>
      <w:r w:rsidRPr="00F53952">
        <w:rPr>
          <w:rFonts w:cs="Arial"/>
          <w:color w:val="auto"/>
          <w:szCs w:val="22"/>
          <w:lang w:val="en-US"/>
        </w:rPr>
        <w:t xml:space="preserve"> sera </w:t>
      </w:r>
      <w:proofErr w:type="spellStart"/>
      <w:r w:rsidRPr="00F53952">
        <w:rPr>
          <w:rFonts w:cs="Arial"/>
          <w:color w:val="auto"/>
          <w:szCs w:val="22"/>
          <w:lang w:val="en-US"/>
        </w:rPr>
        <w:t>renforcée</w:t>
      </w:r>
      <w:proofErr w:type="spellEnd"/>
      <w:r w:rsidRPr="00F53952">
        <w:rPr>
          <w:rFonts w:cs="Arial"/>
          <w:color w:val="auto"/>
          <w:szCs w:val="22"/>
          <w:lang w:val="en-US"/>
        </w:rPr>
        <w:t xml:space="preserve"> par un </w:t>
      </w:r>
      <w:proofErr w:type="spellStart"/>
      <w:r w:rsidRPr="00F53952">
        <w:rPr>
          <w:rFonts w:cs="Arial"/>
          <w:color w:val="auto"/>
          <w:szCs w:val="22"/>
          <w:lang w:val="en-US"/>
        </w:rPr>
        <w:t>ou</w:t>
      </w:r>
      <w:proofErr w:type="spellEnd"/>
      <w:r w:rsidRPr="00F53952">
        <w:rPr>
          <w:rFonts w:cs="Arial"/>
          <w:color w:val="auto"/>
          <w:szCs w:val="22"/>
          <w:lang w:val="en-US"/>
        </w:rPr>
        <w:t xml:space="preserve"> des </w:t>
      </w:r>
      <w:proofErr w:type="spellStart"/>
      <w:r w:rsidRPr="00F53952">
        <w:rPr>
          <w:rFonts w:cs="Arial"/>
          <w:color w:val="auto"/>
          <w:szCs w:val="22"/>
          <w:lang w:val="en-US"/>
        </w:rPr>
        <w:t>écrans</w:t>
      </w:r>
      <w:proofErr w:type="spellEnd"/>
      <w:r w:rsidRPr="00F53952">
        <w:rPr>
          <w:rFonts w:cs="Arial"/>
          <w:color w:val="auto"/>
          <w:szCs w:val="22"/>
          <w:lang w:val="en-US"/>
        </w:rPr>
        <w:t xml:space="preserve"> </w:t>
      </w:r>
      <w:proofErr w:type="spellStart"/>
      <w:r w:rsidRPr="00F53952">
        <w:rPr>
          <w:rFonts w:cs="Arial"/>
          <w:color w:val="auto"/>
          <w:szCs w:val="22"/>
          <w:lang w:val="en-US"/>
        </w:rPr>
        <w:t>géants</w:t>
      </w:r>
      <w:proofErr w:type="spellEnd"/>
      <w:r w:rsidRPr="00F53952">
        <w:rPr>
          <w:rFonts w:cs="Arial"/>
          <w:color w:val="auto"/>
          <w:szCs w:val="22"/>
          <w:lang w:val="en-US"/>
        </w:rPr>
        <w:t xml:space="preserve"> de report de la </w:t>
      </w:r>
      <w:proofErr w:type="spellStart"/>
      <w:r w:rsidRPr="00F53952">
        <w:rPr>
          <w:rFonts w:cs="Arial"/>
          <w:color w:val="auto"/>
          <w:szCs w:val="22"/>
          <w:lang w:val="en-US"/>
        </w:rPr>
        <w:t>scène</w:t>
      </w:r>
      <w:proofErr w:type="spellEnd"/>
      <w:r w:rsidRPr="00F53952">
        <w:rPr>
          <w:rFonts w:cs="Arial"/>
          <w:color w:val="auto"/>
          <w:szCs w:val="22"/>
          <w:lang w:val="en-US"/>
        </w:rPr>
        <w:t xml:space="preserve"> et du spectacle.</w:t>
      </w:r>
    </w:p>
    <w:p w14:paraId="7BCE6814" w14:textId="77777777" w:rsidR="00DB4FE5" w:rsidRDefault="00DB4FE5" w:rsidP="00DB4FE5">
      <w:pPr>
        <w:spacing w:line="240" w:lineRule="auto"/>
        <w:rPr>
          <w:rFonts w:cs="Arial"/>
          <w:i/>
          <w:iCs/>
          <w:color w:val="auto"/>
          <w:szCs w:val="22"/>
          <w:lang w:val="en-US"/>
        </w:rPr>
      </w:pPr>
    </w:p>
    <w:p w14:paraId="387BBC28" w14:textId="77777777" w:rsidR="00DB4FE5" w:rsidRPr="00F53952" w:rsidRDefault="00DB4FE5" w:rsidP="00DB4FE5">
      <w:pPr>
        <w:widowControl w:val="0"/>
        <w:autoSpaceDE w:val="0"/>
        <w:autoSpaceDN w:val="0"/>
        <w:adjustRightInd w:val="0"/>
        <w:spacing w:after="240"/>
        <w:rPr>
          <w:rFonts w:cs="Arial"/>
          <w:color w:val="auto"/>
          <w:szCs w:val="22"/>
          <w:lang w:val="en-US"/>
        </w:rPr>
      </w:pPr>
      <w:proofErr w:type="spellStart"/>
      <w:r w:rsidRPr="00F53952">
        <w:rPr>
          <w:rFonts w:cs="Arial"/>
          <w:i/>
          <w:iCs/>
          <w:color w:val="auto"/>
          <w:szCs w:val="22"/>
          <w:lang w:val="en-US"/>
        </w:rPr>
        <w:t>L’accessibilité</w:t>
      </w:r>
      <w:proofErr w:type="spellEnd"/>
      <w:r w:rsidRPr="00F53952">
        <w:rPr>
          <w:rFonts w:cs="Arial"/>
          <w:i/>
          <w:iCs/>
          <w:color w:val="auto"/>
          <w:szCs w:val="22"/>
          <w:lang w:val="en-US"/>
        </w:rPr>
        <w:t xml:space="preserve"> par </w:t>
      </w:r>
      <w:proofErr w:type="spellStart"/>
      <w:r w:rsidRPr="00F53952">
        <w:rPr>
          <w:rFonts w:cs="Arial"/>
          <w:i/>
          <w:iCs/>
          <w:color w:val="auto"/>
          <w:szCs w:val="22"/>
          <w:lang w:val="en-US"/>
        </w:rPr>
        <w:t>tous</w:t>
      </w:r>
      <w:proofErr w:type="spellEnd"/>
      <w:r w:rsidRPr="00F53952">
        <w:rPr>
          <w:rFonts w:cs="Arial"/>
          <w:i/>
          <w:iCs/>
          <w:color w:val="auto"/>
          <w:szCs w:val="22"/>
          <w:lang w:val="en-US"/>
        </w:rPr>
        <w:t xml:space="preserve"> et pour </w:t>
      </w:r>
      <w:proofErr w:type="spellStart"/>
      <w:r w:rsidRPr="00F53952">
        <w:rPr>
          <w:rFonts w:cs="Arial"/>
          <w:i/>
          <w:iCs/>
          <w:color w:val="auto"/>
          <w:szCs w:val="22"/>
          <w:lang w:val="en-US"/>
        </w:rPr>
        <w:t>tous</w:t>
      </w:r>
      <w:proofErr w:type="spellEnd"/>
    </w:p>
    <w:p w14:paraId="7DEE0BCA" w14:textId="77777777" w:rsidR="00DB4FE5" w:rsidRPr="00F53952"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Le </w:t>
      </w:r>
      <w:proofErr w:type="spellStart"/>
      <w:r w:rsidRPr="00F53952">
        <w:rPr>
          <w:rFonts w:cs="Arial"/>
          <w:color w:val="auto"/>
          <w:szCs w:val="22"/>
          <w:lang w:val="en-US"/>
        </w:rPr>
        <w:t>projet</w:t>
      </w:r>
      <w:proofErr w:type="spellEnd"/>
      <w:r w:rsidRPr="00F53952">
        <w:rPr>
          <w:rFonts w:cs="Arial"/>
          <w:color w:val="auto"/>
          <w:szCs w:val="22"/>
          <w:lang w:val="en-US"/>
        </w:rPr>
        <w:t xml:space="preserve"> </w:t>
      </w:r>
      <w:proofErr w:type="spellStart"/>
      <w:r w:rsidRPr="00F53952">
        <w:rPr>
          <w:rFonts w:cs="Arial"/>
          <w:color w:val="auto"/>
          <w:szCs w:val="22"/>
          <w:lang w:val="en-US"/>
        </w:rPr>
        <w:t>inclura</w:t>
      </w:r>
      <w:proofErr w:type="spellEnd"/>
      <w:r w:rsidRPr="00F53952">
        <w:rPr>
          <w:rFonts w:cs="Arial"/>
          <w:color w:val="auto"/>
          <w:szCs w:val="22"/>
          <w:lang w:val="en-US"/>
        </w:rPr>
        <w:t xml:space="preserve"> </w:t>
      </w:r>
      <w:proofErr w:type="spellStart"/>
      <w:r w:rsidRPr="00F53952">
        <w:rPr>
          <w:rFonts w:cs="Arial"/>
          <w:color w:val="auto"/>
          <w:szCs w:val="22"/>
          <w:lang w:val="en-US"/>
        </w:rPr>
        <w:t>une</w:t>
      </w:r>
      <w:proofErr w:type="spellEnd"/>
      <w:r w:rsidRPr="00F53952">
        <w:rPr>
          <w:rFonts w:cs="Arial"/>
          <w:color w:val="auto"/>
          <w:szCs w:val="22"/>
          <w:lang w:val="en-US"/>
        </w:rPr>
        <w:t xml:space="preserve"> étude </w:t>
      </w:r>
      <w:proofErr w:type="spellStart"/>
      <w:r w:rsidRPr="00F53952">
        <w:rPr>
          <w:rFonts w:cs="Arial"/>
          <w:color w:val="auto"/>
          <w:szCs w:val="22"/>
          <w:lang w:val="en-US"/>
        </w:rPr>
        <w:t>poussée</w:t>
      </w:r>
      <w:proofErr w:type="spellEnd"/>
      <w:r w:rsidRPr="00F53952">
        <w:rPr>
          <w:rFonts w:cs="Arial"/>
          <w:color w:val="auto"/>
          <w:szCs w:val="22"/>
          <w:lang w:val="en-US"/>
        </w:rPr>
        <w:t xml:space="preserve"> </w:t>
      </w:r>
      <w:proofErr w:type="spellStart"/>
      <w:r w:rsidRPr="00F53952">
        <w:rPr>
          <w:rFonts w:cs="Arial"/>
          <w:color w:val="auto"/>
          <w:szCs w:val="22"/>
          <w:lang w:val="en-US"/>
        </w:rPr>
        <w:t>d’accessibilité</w:t>
      </w:r>
      <w:proofErr w:type="spellEnd"/>
      <w:r w:rsidRPr="00F53952">
        <w:rPr>
          <w:rFonts w:cs="Arial"/>
          <w:color w:val="auto"/>
          <w:szCs w:val="22"/>
          <w:lang w:val="en-US"/>
        </w:rPr>
        <w:t xml:space="preserve"> de 3 </w:t>
      </w:r>
      <w:proofErr w:type="spellStart"/>
      <w:r w:rsidRPr="00F53952">
        <w:rPr>
          <w:rFonts w:cs="Arial"/>
          <w:color w:val="auto"/>
          <w:szCs w:val="22"/>
          <w:lang w:val="en-US"/>
        </w:rPr>
        <w:t>catégories</w:t>
      </w:r>
      <w:proofErr w:type="spellEnd"/>
      <w:r w:rsidRPr="00F53952">
        <w:rPr>
          <w:rFonts w:cs="Arial"/>
          <w:color w:val="auto"/>
          <w:szCs w:val="22"/>
          <w:lang w:val="en-US"/>
        </w:rPr>
        <w:t xml:space="preserve"> de </w:t>
      </w:r>
      <w:proofErr w:type="spellStart"/>
      <w:proofErr w:type="gramStart"/>
      <w:r w:rsidRPr="00F53952">
        <w:rPr>
          <w:rFonts w:cs="Arial"/>
          <w:color w:val="auto"/>
          <w:szCs w:val="22"/>
          <w:lang w:val="en-US"/>
        </w:rPr>
        <w:t>spectateurs</w:t>
      </w:r>
      <w:proofErr w:type="spellEnd"/>
      <w:r w:rsidRPr="00F53952">
        <w:rPr>
          <w:rFonts w:cs="Arial"/>
          <w:color w:val="auto"/>
          <w:szCs w:val="22"/>
          <w:lang w:val="en-US"/>
        </w:rPr>
        <w:t xml:space="preserve"> :</w:t>
      </w:r>
      <w:proofErr w:type="gramEnd"/>
    </w:p>
    <w:p w14:paraId="30474C9B" w14:textId="77777777" w:rsidR="00DB4FE5" w:rsidRPr="001873CB" w:rsidRDefault="00DB4FE5" w:rsidP="00DB4FE5">
      <w:pPr>
        <w:pStyle w:val="ListParagraph"/>
        <w:widowControl w:val="0"/>
        <w:numPr>
          <w:ilvl w:val="0"/>
          <w:numId w:val="29"/>
        </w:numPr>
        <w:tabs>
          <w:tab w:val="left" w:pos="220"/>
          <w:tab w:val="left" w:pos="720"/>
        </w:tabs>
        <w:autoSpaceDE w:val="0"/>
        <w:autoSpaceDN w:val="0"/>
        <w:adjustRightInd w:val="0"/>
        <w:spacing w:after="240" w:line="240" w:lineRule="auto"/>
        <w:rPr>
          <w:rFonts w:ascii="Arial" w:hAnsi="Arial" w:cs="Arial"/>
          <w:lang w:val="en-US"/>
        </w:rPr>
      </w:pPr>
      <w:r w:rsidRPr="001873CB">
        <w:rPr>
          <w:rFonts w:ascii="Arial" w:hAnsi="Arial" w:cs="Arial"/>
          <w:lang w:val="en-US"/>
        </w:rPr>
        <w:t xml:space="preserve">les enfants </w:t>
      </w:r>
    </w:p>
    <w:p w14:paraId="3A52927A" w14:textId="77777777" w:rsidR="00DB4FE5" w:rsidRPr="001873CB" w:rsidRDefault="00DB4FE5" w:rsidP="00DB4FE5">
      <w:pPr>
        <w:pStyle w:val="ListParagraph"/>
        <w:widowControl w:val="0"/>
        <w:numPr>
          <w:ilvl w:val="0"/>
          <w:numId w:val="29"/>
        </w:numPr>
        <w:tabs>
          <w:tab w:val="left" w:pos="220"/>
          <w:tab w:val="left" w:pos="720"/>
        </w:tabs>
        <w:autoSpaceDE w:val="0"/>
        <w:autoSpaceDN w:val="0"/>
        <w:adjustRightInd w:val="0"/>
        <w:spacing w:after="240" w:line="240" w:lineRule="auto"/>
        <w:rPr>
          <w:rFonts w:ascii="Arial" w:hAnsi="Arial" w:cs="Arial"/>
          <w:lang w:val="en-US"/>
        </w:rPr>
      </w:pPr>
      <w:r w:rsidRPr="001873CB">
        <w:rPr>
          <w:rFonts w:ascii="Arial" w:hAnsi="Arial" w:cs="Arial"/>
          <w:lang w:val="en-US"/>
        </w:rPr>
        <w:t xml:space="preserve">les </w:t>
      </w:r>
      <w:proofErr w:type="spellStart"/>
      <w:r w:rsidRPr="001873CB">
        <w:rPr>
          <w:rFonts w:ascii="Arial" w:hAnsi="Arial" w:cs="Arial"/>
          <w:lang w:val="en-US"/>
        </w:rPr>
        <w:t>personnes</w:t>
      </w:r>
      <w:proofErr w:type="spellEnd"/>
      <w:r w:rsidRPr="001873CB">
        <w:rPr>
          <w:rFonts w:ascii="Arial" w:hAnsi="Arial" w:cs="Arial"/>
          <w:lang w:val="en-US"/>
        </w:rPr>
        <w:t xml:space="preserve"> </w:t>
      </w:r>
      <w:proofErr w:type="spellStart"/>
      <w:r w:rsidRPr="001873CB">
        <w:rPr>
          <w:rFonts w:ascii="Arial" w:hAnsi="Arial" w:cs="Arial"/>
          <w:lang w:val="en-US"/>
        </w:rPr>
        <w:t>âgées</w:t>
      </w:r>
      <w:proofErr w:type="spellEnd"/>
      <w:r w:rsidRPr="001873CB">
        <w:rPr>
          <w:rFonts w:ascii="Arial" w:hAnsi="Arial" w:cs="Arial"/>
          <w:lang w:val="en-US"/>
        </w:rPr>
        <w:t>/femmes enceintes</w:t>
      </w:r>
    </w:p>
    <w:p w14:paraId="0CCA26B1" w14:textId="77777777" w:rsidR="00DB4FE5" w:rsidRDefault="00DB4FE5" w:rsidP="00DB4FE5">
      <w:pPr>
        <w:pStyle w:val="ListParagraph"/>
        <w:widowControl w:val="0"/>
        <w:numPr>
          <w:ilvl w:val="0"/>
          <w:numId w:val="29"/>
        </w:numPr>
        <w:tabs>
          <w:tab w:val="left" w:pos="220"/>
          <w:tab w:val="left" w:pos="720"/>
        </w:tabs>
        <w:autoSpaceDE w:val="0"/>
        <w:autoSpaceDN w:val="0"/>
        <w:adjustRightInd w:val="0"/>
        <w:spacing w:after="240" w:line="240" w:lineRule="auto"/>
        <w:rPr>
          <w:rFonts w:ascii="Arial" w:hAnsi="Arial" w:cs="Arial"/>
          <w:lang w:val="en-US"/>
        </w:rPr>
      </w:pPr>
      <w:r w:rsidRPr="001873CB">
        <w:rPr>
          <w:rFonts w:ascii="Arial" w:hAnsi="Arial" w:cs="Arial"/>
          <w:lang w:val="en-US"/>
        </w:rPr>
        <w:t xml:space="preserve">les </w:t>
      </w:r>
      <w:proofErr w:type="spellStart"/>
      <w:r w:rsidRPr="001873CB">
        <w:rPr>
          <w:rFonts w:ascii="Arial" w:hAnsi="Arial" w:cs="Arial"/>
          <w:lang w:val="en-US"/>
        </w:rPr>
        <w:t>personnes</w:t>
      </w:r>
      <w:proofErr w:type="spellEnd"/>
      <w:r w:rsidRPr="001873CB">
        <w:rPr>
          <w:rFonts w:ascii="Arial" w:hAnsi="Arial" w:cs="Arial"/>
          <w:lang w:val="en-US"/>
        </w:rPr>
        <w:t xml:space="preserve"> </w:t>
      </w:r>
      <w:proofErr w:type="spellStart"/>
      <w:r w:rsidRPr="001873CB">
        <w:rPr>
          <w:rFonts w:ascii="Arial" w:hAnsi="Arial" w:cs="Arial"/>
          <w:lang w:val="en-US"/>
        </w:rPr>
        <w:t>handicapées</w:t>
      </w:r>
      <w:proofErr w:type="spellEnd"/>
      <w:r w:rsidRPr="001873CB">
        <w:rPr>
          <w:rFonts w:ascii="Arial" w:hAnsi="Arial" w:cs="Arial"/>
          <w:lang w:val="en-US"/>
        </w:rPr>
        <w:t xml:space="preserve"> et </w:t>
      </w:r>
      <w:proofErr w:type="spellStart"/>
      <w:r w:rsidRPr="001873CB">
        <w:rPr>
          <w:rFonts w:ascii="Arial" w:hAnsi="Arial" w:cs="Arial"/>
          <w:lang w:val="en-US"/>
        </w:rPr>
        <w:t>leurs</w:t>
      </w:r>
      <w:proofErr w:type="spellEnd"/>
      <w:r w:rsidRPr="001873CB">
        <w:rPr>
          <w:rFonts w:ascii="Arial" w:hAnsi="Arial" w:cs="Arial"/>
          <w:lang w:val="en-US"/>
        </w:rPr>
        <w:t xml:space="preserve"> </w:t>
      </w:r>
      <w:proofErr w:type="spellStart"/>
      <w:r w:rsidRPr="001873CB">
        <w:rPr>
          <w:rFonts w:ascii="Arial" w:hAnsi="Arial" w:cs="Arial"/>
          <w:lang w:val="en-US"/>
        </w:rPr>
        <w:t>accompagnants</w:t>
      </w:r>
      <w:proofErr w:type="spellEnd"/>
      <w:r w:rsidRPr="001873CB">
        <w:rPr>
          <w:rFonts w:ascii="Arial" w:hAnsi="Arial" w:cs="Arial"/>
          <w:lang w:val="en-US"/>
        </w:rPr>
        <w:t>.</w:t>
      </w:r>
    </w:p>
    <w:p w14:paraId="423B1C02" w14:textId="77777777" w:rsidR="00DB4FE5" w:rsidRPr="001873CB" w:rsidRDefault="00DB4FE5" w:rsidP="00DB4FE5">
      <w:pPr>
        <w:widowControl w:val="0"/>
        <w:tabs>
          <w:tab w:val="left" w:pos="220"/>
          <w:tab w:val="left" w:pos="720"/>
        </w:tabs>
        <w:autoSpaceDE w:val="0"/>
        <w:autoSpaceDN w:val="0"/>
        <w:adjustRightInd w:val="0"/>
        <w:spacing w:after="240" w:line="240" w:lineRule="auto"/>
        <w:rPr>
          <w:rFonts w:cs="Arial"/>
          <w:lang w:val="en-US"/>
        </w:rPr>
      </w:pPr>
    </w:p>
    <w:p w14:paraId="70AE4C0B" w14:textId="77777777" w:rsidR="00DB4FE5" w:rsidRDefault="00DB4FE5" w:rsidP="00DB4FE5">
      <w:pPr>
        <w:widowControl w:val="0"/>
        <w:numPr>
          <w:ilvl w:val="0"/>
          <w:numId w:val="27"/>
        </w:numPr>
        <w:tabs>
          <w:tab w:val="left" w:pos="0"/>
          <w:tab w:val="left" w:pos="220"/>
        </w:tabs>
        <w:autoSpaceDE w:val="0"/>
        <w:autoSpaceDN w:val="0"/>
        <w:adjustRightInd w:val="0"/>
        <w:spacing w:after="240"/>
        <w:ind w:left="0" w:firstLine="0"/>
        <w:rPr>
          <w:rFonts w:cs="Arial"/>
          <w:color w:val="auto"/>
          <w:szCs w:val="22"/>
          <w:lang w:val="en-US"/>
        </w:rPr>
      </w:pPr>
      <w:r w:rsidRPr="00F53952">
        <w:rPr>
          <w:rFonts w:cs="Arial"/>
          <w:color w:val="auto"/>
          <w:szCs w:val="22"/>
          <w:lang w:val="en-US"/>
        </w:rPr>
        <w:t xml:space="preserve">Le </w:t>
      </w:r>
      <w:proofErr w:type="spellStart"/>
      <w:r w:rsidRPr="00F53952">
        <w:rPr>
          <w:rFonts w:cs="Arial"/>
          <w:color w:val="auto"/>
          <w:szCs w:val="22"/>
          <w:lang w:val="en-US"/>
        </w:rPr>
        <w:t>projet</w:t>
      </w:r>
      <w:proofErr w:type="spellEnd"/>
      <w:r w:rsidRPr="00F53952">
        <w:rPr>
          <w:rFonts w:cs="Arial"/>
          <w:color w:val="auto"/>
          <w:szCs w:val="22"/>
          <w:lang w:val="en-US"/>
        </w:rPr>
        <w:t xml:space="preserve"> doit </w:t>
      </w:r>
      <w:proofErr w:type="spellStart"/>
      <w:r w:rsidRPr="00F53952">
        <w:rPr>
          <w:rFonts w:cs="Arial"/>
          <w:color w:val="auto"/>
          <w:szCs w:val="22"/>
          <w:lang w:val="en-US"/>
        </w:rPr>
        <w:t>aller</w:t>
      </w:r>
      <w:proofErr w:type="spellEnd"/>
      <w:r w:rsidRPr="00F53952">
        <w:rPr>
          <w:rFonts w:cs="Arial"/>
          <w:color w:val="auto"/>
          <w:szCs w:val="22"/>
          <w:lang w:val="en-US"/>
        </w:rPr>
        <w:t xml:space="preserve"> au-</w:t>
      </w:r>
      <w:proofErr w:type="spellStart"/>
      <w:r w:rsidRPr="00F53952">
        <w:rPr>
          <w:rFonts w:cs="Arial"/>
          <w:color w:val="auto"/>
          <w:szCs w:val="22"/>
          <w:lang w:val="en-US"/>
        </w:rPr>
        <w:t>delà</w:t>
      </w:r>
      <w:proofErr w:type="spellEnd"/>
      <w:r w:rsidRPr="00F53952">
        <w:rPr>
          <w:rFonts w:cs="Arial"/>
          <w:color w:val="auto"/>
          <w:szCs w:val="22"/>
          <w:lang w:val="en-US"/>
        </w:rPr>
        <w:t xml:space="preserve"> de la </w:t>
      </w:r>
      <w:proofErr w:type="spellStart"/>
      <w:r w:rsidRPr="00F53952">
        <w:rPr>
          <w:rFonts w:cs="Arial"/>
          <w:color w:val="auto"/>
          <w:szCs w:val="22"/>
          <w:lang w:val="en-US"/>
        </w:rPr>
        <w:t>réglementation</w:t>
      </w:r>
      <w:proofErr w:type="spellEnd"/>
      <w:r w:rsidRPr="00F53952">
        <w:rPr>
          <w:rFonts w:cs="Arial"/>
          <w:color w:val="auto"/>
          <w:szCs w:val="22"/>
          <w:lang w:val="en-US"/>
        </w:rPr>
        <w:t xml:space="preserve"> pour </w:t>
      </w:r>
      <w:proofErr w:type="spellStart"/>
      <w:r w:rsidRPr="00F53952">
        <w:rPr>
          <w:rFonts w:cs="Arial"/>
          <w:color w:val="auto"/>
          <w:szCs w:val="22"/>
          <w:lang w:val="en-US"/>
        </w:rPr>
        <w:t>ces</w:t>
      </w:r>
      <w:proofErr w:type="spellEnd"/>
      <w:r w:rsidRPr="00F53952">
        <w:rPr>
          <w:rFonts w:cs="Arial"/>
          <w:color w:val="auto"/>
          <w:szCs w:val="22"/>
          <w:lang w:val="en-US"/>
        </w:rPr>
        <w:t xml:space="preserve"> </w:t>
      </w:r>
      <w:proofErr w:type="spellStart"/>
      <w:r w:rsidRPr="00F53952">
        <w:rPr>
          <w:rFonts w:cs="Arial"/>
          <w:color w:val="auto"/>
          <w:szCs w:val="22"/>
          <w:lang w:val="en-US"/>
        </w:rPr>
        <w:t>catégories</w:t>
      </w:r>
      <w:proofErr w:type="spellEnd"/>
      <w:r w:rsidRPr="00F53952">
        <w:rPr>
          <w:rFonts w:cs="Arial"/>
          <w:color w:val="auto"/>
          <w:szCs w:val="22"/>
          <w:lang w:val="en-US"/>
        </w:rPr>
        <w:t xml:space="preserve"> </w:t>
      </w:r>
      <w:proofErr w:type="spellStart"/>
      <w:r w:rsidRPr="00F53952">
        <w:rPr>
          <w:rFonts w:cs="Arial"/>
          <w:color w:val="auto"/>
          <w:szCs w:val="22"/>
          <w:lang w:val="en-US"/>
        </w:rPr>
        <w:t>là</w:t>
      </w:r>
      <w:proofErr w:type="spellEnd"/>
      <w:r w:rsidRPr="00F53952">
        <w:rPr>
          <w:rFonts w:cs="Arial"/>
          <w:color w:val="auto"/>
          <w:szCs w:val="22"/>
          <w:lang w:val="en-US"/>
        </w:rPr>
        <w:t xml:space="preserve"> et tout </w:t>
      </w:r>
      <w:proofErr w:type="spellStart"/>
      <w:r w:rsidRPr="00F53952">
        <w:rPr>
          <w:rFonts w:cs="Arial"/>
          <w:color w:val="auto"/>
          <w:szCs w:val="22"/>
          <w:lang w:val="en-US"/>
        </w:rPr>
        <w:t>mettre</w:t>
      </w:r>
      <w:proofErr w:type="spellEnd"/>
      <w:r w:rsidRPr="00F53952">
        <w:rPr>
          <w:rFonts w:cs="Arial"/>
          <w:color w:val="auto"/>
          <w:szCs w:val="22"/>
          <w:lang w:val="en-US"/>
        </w:rPr>
        <w:t xml:space="preserve"> </w:t>
      </w:r>
      <w:proofErr w:type="spellStart"/>
      <w:r w:rsidRPr="00F53952">
        <w:rPr>
          <w:rFonts w:cs="Arial"/>
          <w:color w:val="auto"/>
          <w:szCs w:val="22"/>
          <w:lang w:val="en-US"/>
        </w:rPr>
        <w:t>en</w:t>
      </w:r>
      <w:proofErr w:type="spellEnd"/>
      <w:r w:rsidRPr="00F53952">
        <w:rPr>
          <w:rFonts w:cs="Arial"/>
          <w:color w:val="auto"/>
          <w:szCs w:val="22"/>
          <w:lang w:val="en-US"/>
        </w:rPr>
        <w:t xml:space="preserve"> </w:t>
      </w:r>
      <w:proofErr w:type="spellStart"/>
      <w:r w:rsidRPr="00F53952">
        <w:rPr>
          <w:rFonts w:cs="Arial"/>
          <w:color w:val="auto"/>
          <w:szCs w:val="22"/>
          <w:lang w:val="en-US"/>
        </w:rPr>
        <w:t>œuvre</w:t>
      </w:r>
      <w:proofErr w:type="spellEnd"/>
      <w:r w:rsidRPr="00F53952">
        <w:rPr>
          <w:rFonts w:cs="Arial"/>
          <w:color w:val="auto"/>
          <w:szCs w:val="22"/>
          <w:lang w:val="en-US"/>
        </w:rPr>
        <w:t xml:space="preserve"> pour que </w:t>
      </w:r>
      <w:proofErr w:type="spellStart"/>
      <w:r w:rsidRPr="00F53952">
        <w:rPr>
          <w:rFonts w:cs="Arial"/>
          <w:color w:val="auto"/>
          <w:szCs w:val="22"/>
          <w:lang w:val="en-US"/>
        </w:rPr>
        <w:t>l’accessibilité</w:t>
      </w:r>
      <w:proofErr w:type="spellEnd"/>
      <w:r w:rsidRPr="00F53952">
        <w:rPr>
          <w:rFonts w:cs="Arial"/>
          <w:color w:val="auto"/>
          <w:szCs w:val="22"/>
          <w:lang w:val="en-US"/>
        </w:rPr>
        <w:t xml:space="preserve"> à la salle, </w:t>
      </w:r>
      <w:proofErr w:type="spellStart"/>
      <w:r w:rsidRPr="00F53952">
        <w:rPr>
          <w:rFonts w:cs="Arial"/>
          <w:color w:val="auto"/>
          <w:szCs w:val="22"/>
          <w:lang w:val="en-US"/>
        </w:rPr>
        <w:t>l’accès</w:t>
      </w:r>
      <w:proofErr w:type="spellEnd"/>
      <w:r w:rsidRPr="00F53952">
        <w:rPr>
          <w:rFonts w:cs="Arial"/>
          <w:color w:val="auto"/>
          <w:szCs w:val="22"/>
          <w:lang w:val="en-US"/>
        </w:rPr>
        <w:t xml:space="preserve"> aux </w:t>
      </w:r>
      <w:proofErr w:type="spellStart"/>
      <w:r w:rsidRPr="00F53952">
        <w:rPr>
          <w:rFonts w:cs="Arial"/>
          <w:color w:val="auto"/>
          <w:szCs w:val="22"/>
          <w:lang w:val="en-US"/>
        </w:rPr>
        <w:t>locaux</w:t>
      </w:r>
      <w:proofErr w:type="spellEnd"/>
      <w:r w:rsidRPr="00F53952">
        <w:rPr>
          <w:rFonts w:cs="Arial"/>
          <w:color w:val="auto"/>
          <w:szCs w:val="22"/>
          <w:lang w:val="en-US"/>
        </w:rPr>
        <w:t xml:space="preserve"> annexes (</w:t>
      </w:r>
      <w:proofErr w:type="spellStart"/>
      <w:r w:rsidRPr="00F53952">
        <w:rPr>
          <w:rFonts w:cs="Arial"/>
          <w:color w:val="auto"/>
          <w:szCs w:val="22"/>
          <w:lang w:val="en-US"/>
        </w:rPr>
        <w:t>sanitaires</w:t>
      </w:r>
      <w:proofErr w:type="spellEnd"/>
      <w:r w:rsidRPr="00F53952">
        <w:rPr>
          <w:rFonts w:cs="Arial"/>
          <w:color w:val="auto"/>
          <w:szCs w:val="22"/>
          <w:lang w:val="en-US"/>
        </w:rPr>
        <w:t xml:space="preserve">, buvettes...), </w:t>
      </w:r>
      <w:proofErr w:type="spellStart"/>
      <w:r w:rsidRPr="00F53952">
        <w:rPr>
          <w:rFonts w:cs="Arial"/>
          <w:color w:val="auto"/>
          <w:szCs w:val="22"/>
          <w:lang w:val="en-US"/>
        </w:rPr>
        <w:t>ou</w:t>
      </w:r>
      <w:proofErr w:type="spellEnd"/>
      <w:r w:rsidRPr="00F53952">
        <w:rPr>
          <w:rFonts w:cs="Arial"/>
          <w:color w:val="auto"/>
          <w:szCs w:val="22"/>
          <w:lang w:val="en-US"/>
        </w:rPr>
        <w:t xml:space="preserve"> encore la </w:t>
      </w:r>
      <w:proofErr w:type="spellStart"/>
      <w:r w:rsidRPr="00F53952">
        <w:rPr>
          <w:rFonts w:cs="Arial"/>
          <w:color w:val="auto"/>
          <w:szCs w:val="22"/>
          <w:lang w:val="en-US"/>
        </w:rPr>
        <w:t>visibilité</w:t>
      </w:r>
      <w:proofErr w:type="spellEnd"/>
      <w:r w:rsidRPr="00F53952">
        <w:rPr>
          <w:rFonts w:cs="Arial"/>
          <w:color w:val="auto"/>
          <w:szCs w:val="22"/>
          <w:lang w:val="en-US"/>
        </w:rPr>
        <w:t xml:space="preserve"> de la </w:t>
      </w:r>
      <w:proofErr w:type="spellStart"/>
      <w:r w:rsidRPr="00F53952">
        <w:rPr>
          <w:rFonts w:cs="Arial"/>
          <w:color w:val="auto"/>
          <w:szCs w:val="22"/>
          <w:lang w:val="en-US"/>
        </w:rPr>
        <w:t>scène</w:t>
      </w:r>
      <w:proofErr w:type="spellEnd"/>
      <w:r w:rsidRPr="00F53952">
        <w:rPr>
          <w:rFonts w:cs="Arial"/>
          <w:color w:val="auto"/>
          <w:szCs w:val="22"/>
          <w:lang w:val="en-US"/>
        </w:rPr>
        <w:t xml:space="preserve"> </w:t>
      </w:r>
      <w:proofErr w:type="spellStart"/>
      <w:r w:rsidRPr="00F53952">
        <w:rPr>
          <w:rFonts w:cs="Arial"/>
          <w:color w:val="auto"/>
          <w:szCs w:val="22"/>
          <w:lang w:val="en-US"/>
        </w:rPr>
        <w:t>soient</w:t>
      </w:r>
      <w:proofErr w:type="spellEnd"/>
      <w:r w:rsidRPr="00F53952">
        <w:rPr>
          <w:rFonts w:cs="Arial"/>
          <w:color w:val="auto"/>
          <w:szCs w:val="22"/>
          <w:lang w:val="en-US"/>
        </w:rPr>
        <w:t xml:space="preserve"> </w:t>
      </w:r>
      <w:proofErr w:type="spellStart"/>
      <w:r w:rsidRPr="00F53952">
        <w:rPr>
          <w:rFonts w:cs="Arial"/>
          <w:color w:val="auto"/>
          <w:szCs w:val="22"/>
          <w:lang w:val="en-US"/>
        </w:rPr>
        <w:t>exemplaires</w:t>
      </w:r>
      <w:proofErr w:type="spellEnd"/>
      <w:r w:rsidRPr="00F53952">
        <w:rPr>
          <w:rFonts w:cs="Arial"/>
          <w:color w:val="auto"/>
          <w:szCs w:val="22"/>
          <w:lang w:val="en-US"/>
        </w:rPr>
        <w:t xml:space="preserve">. </w:t>
      </w:r>
      <w:r w:rsidRPr="00F53952">
        <w:rPr>
          <w:rFonts w:cs="Arial"/>
          <w:color w:val="auto"/>
          <w:szCs w:val="22"/>
          <w:lang w:val="en-US"/>
        </w:rPr>
        <w:lastRenderedPageBreak/>
        <w:t xml:space="preserve">Pour illustration, les </w:t>
      </w:r>
      <w:proofErr w:type="spellStart"/>
      <w:r w:rsidRPr="00F53952">
        <w:rPr>
          <w:rFonts w:cs="Arial"/>
          <w:color w:val="auto"/>
          <w:szCs w:val="22"/>
          <w:lang w:val="en-US"/>
        </w:rPr>
        <w:t>personnes</w:t>
      </w:r>
      <w:proofErr w:type="spellEnd"/>
      <w:r w:rsidRPr="00F53952">
        <w:rPr>
          <w:rFonts w:cs="Arial"/>
          <w:color w:val="auto"/>
          <w:szCs w:val="22"/>
          <w:lang w:val="en-US"/>
        </w:rPr>
        <w:t xml:space="preserve"> </w:t>
      </w:r>
      <w:proofErr w:type="spellStart"/>
      <w:r w:rsidRPr="00F53952">
        <w:rPr>
          <w:rFonts w:cs="Arial"/>
          <w:color w:val="auto"/>
          <w:szCs w:val="22"/>
          <w:lang w:val="en-US"/>
        </w:rPr>
        <w:t>handicapées</w:t>
      </w:r>
      <w:proofErr w:type="spellEnd"/>
      <w:r w:rsidRPr="00F53952">
        <w:rPr>
          <w:rFonts w:cs="Arial"/>
          <w:color w:val="auto"/>
          <w:szCs w:val="22"/>
          <w:lang w:val="en-US"/>
        </w:rPr>
        <w:t xml:space="preserve"> </w:t>
      </w:r>
      <w:proofErr w:type="spellStart"/>
      <w:r w:rsidRPr="00F53952">
        <w:rPr>
          <w:rFonts w:cs="Arial"/>
          <w:color w:val="auto"/>
          <w:szCs w:val="22"/>
          <w:lang w:val="en-US"/>
        </w:rPr>
        <w:t>devront</w:t>
      </w:r>
      <w:proofErr w:type="spellEnd"/>
      <w:r w:rsidRPr="00F53952">
        <w:rPr>
          <w:rFonts w:cs="Arial"/>
          <w:color w:val="auto"/>
          <w:szCs w:val="22"/>
          <w:lang w:val="en-US"/>
        </w:rPr>
        <w:t xml:space="preserve"> </w:t>
      </w:r>
      <w:proofErr w:type="spellStart"/>
      <w:r w:rsidRPr="00F53952">
        <w:rPr>
          <w:rFonts w:cs="Arial"/>
          <w:color w:val="auto"/>
          <w:szCs w:val="22"/>
          <w:lang w:val="en-US"/>
        </w:rPr>
        <w:t>pouvoir</w:t>
      </w:r>
      <w:proofErr w:type="spellEnd"/>
      <w:r w:rsidRPr="00F53952">
        <w:rPr>
          <w:rFonts w:cs="Arial"/>
          <w:color w:val="auto"/>
          <w:szCs w:val="22"/>
          <w:lang w:val="en-US"/>
        </w:rPr>
        <w:t xml:space="preserve"> </w:t>
      </w:r>
      <w:proofErr w:type="spellStart"/>
      <w:r w:rsidRPr="00F53952">
        <w:rPr>
          <w:rFonts w:cs="Arial"/>
          <w:color w:val="auto"/>
          <w:szCs w:val="22"/>
          <w:lang w:val="en-US"/>
        </w:rPr>
        <w:t>avoir</w:t>
      </w:r>
      <w:proofErr w:type="spellEnd"/>
      <w:r w:rsidRPr="00F53952">
        <w:rPr>
          <w:rFonts w:cs="Arial"/>
          <w:color w:val="auto"/>
          <w:szCs w:val="22"/>
          <w:lang w:val="en-US"/>
        </w:rPr>
        <w:t xml:space="preserve"> </w:t>
      </w:r>
      <w:proofErr w:type="spellStart"/>
      <w:r w:rsidRPr="00F53952">
        <w:rPr>
          <w:rFonts w:cs="Arial"/>
          <w:color w:val="auto"/>
          <w:szCs w:val="22"/>
          <w:lang w:val="en-US"/>
        </w:rPr>
        <w:t>accès</w:t>
      </w:r>
      <w:proofErr w:type="spellEnd"/>
      <w:r w:rsidRPr="00F53952">
        <w:rPr>
          <w:rFonts w:cs="Arial"/>
          <w:color w:val="auto"/>
          <w:szCs w:val="22"/>
          <w:lang w:val="en-US"/>
        </w:rPr>
        <w:t xml:space="preserve"> à </w:t>
      </w:r>
      <w:proofErr w:type="spellStart"/>
      <w:r w:rsidRPr="00F53952">
        <w:rPr>
          <w:rFonts w:cs="Arial"/>
          <w:color w:val="auto"/>
          <w:szCs w:val="22"/>
          <w:lang w:val="en-US"/>
        </w:rPr>
        <w:t>plusieurs</w:t>
      </w:r>
      <w:proofErr w:type="spellEnd"/>
      <w:r w:rsidRPr="00F53952">
        <w:rPr>
          <w:rFonts w:cs="Arial"/>
          <w:color w:val="auto"/>
          <w:szCs w:val="22"/>
          <w:lang w:val="en-US"/>
        </w:rPr>
        <w:t xml:space="preserve"> zones de place et </w:t>
      </w:r>
      <w:proofErr w:type="spellStart"/>
      <w:r w:rsidRPr="00F53952">
        <w:rPr>
          <w:rFonts w:cs="Arial"/>
          <w:color w:val="auto"/>
          <w:szCs w:val="22"/>
          <w:lang w:val="en-US"/>
        </w:rPr>
        <w:t>éviter</w:t>
      </w:r>
      <w:proofErr w:type="spellEnd"/>
      <w:r w:rsidRPr="00F53952">
        <w:rPr>
          <w:rFonts w:cs="Arial"/>
          <w:color w:val="auto"/>
          <w:szCs w:val="22"/>
          <w:lang w:val="en-US"/>
        </w:rPr>
        <w:t xml:space="preserve"> </w:t>
      </w:r>
      <w:proofErr w:type="spellStart"/>
      <w:r w:rsidRPr="00F53952">
        <w:rPr>
          <w:rFonts w:cs="Arial"/>
          <w:color w:val="auto"/>
          <w:szCs w:val="22"/>
          <w:lang w:val="en-US"/>
        </w:rPr>
        <w:t>ainsi</w:t>
      </w:r>
      <w:proofErr w:type="spellEnd"/>
      <w:r w:rsidRPr="00F53952">
        <w:rPr>
          <w:rFonts w:cs="Arial"/>
          <w:color w:val="auto"/>
          <w:szCs w:val="22"/>
          <w:lang w:val="en-US"/>
        </w:rPr>
        <w:t xml:space="preserve"> le </w:t>
      </w:r>
      <w:proofErr w:type="spellStart"/>
      <w:r w:rsidRPr="00F53952">
        <w:rPr>
          <w:rFonts w:cs="Arial"/>
          <w:color w:val="auto"/>
          <w:szCs w:val="22"/>
          <w:lang w:val="en-US"/>
        </w:rPr>
        <w:t>regroupement</w:t>
      </w:r>
      <w:proofErr w:type="spellEnd"/>
      <w:r w:rsidRPr="00F53952">
        <w:rPr>
          <w:rFonts w:cs="Arial"/>
          <w:color w:val="auto"/>
          <w:szCs w:val="22"/>
          <w:lang w:val="en-US"/>
        </w:rPr>
        <w:t xml:space="preserve"> unique.</w:t>
      </w:r>
    </w:p>
    <w:p w14:paraId="69A84199" w14:textId="77777777" w:rsidR="00DB4FE5" w:rsidRDefault="00DB4FE5" w:rsidP="00DB4FE5">
      <w:pPr>
        <w:widowControl w:val="0"/>
        <w:numPr>
          <w:ilvl w:val="0"/>
          <w:numId w:val="27"/>
        </w:numPr>
        <w:tabs>
          <w:tab w:val="left" w:pos="0"/>
          <w:tab w:val="left" w:pos="220"/>
        </w:tabs>
        <w:autoSpaceDE w:val="0"/>
        <w:autoSpaceDN w:val="0"/>
        <w:adjustRightInd w:val="0"/>
        <w:spacing w:after="240"/>
        <w:ind w:left="0" w:firstLine="0"/>
        <w:rPr>
          <w:rFonts w:cs="Arial"/>
          <w:color w:val="auto"/>
          <w:szCs w:val="22"/>
          <w:lang w:val="en-US"/>
        </w:rPr>
      </w:pPr>
      <w:r w:rsidRPr="00F53952">
        <w:rPr>
          <w:rFonts w:cs="Arial"/>
          <w:i/>
          <w:iCs/>
          <w:color w:val="auto"/>
          <w:szCs w:val="22"/>
          <w:lang w:val="en-US"/>
        </w:rPr>
        <w:t xml:space="preserve">La </w:t>
      </w:r>
      <w:proofErr w:type="spellStart"/>
      <w:r w:rsidRPr="00F53952">
        <w:rPr>
          <w:rFonts w:cs="Arial"/>
          <w:i/>
          <w:iCs/>
          <w:color w:val="auto"/>
          <w:szCs w:val="22"/>
          <w:lang w:val="en-US"/>
        </w:rPr>
        <w:t>maîtrise</w:t>
      </w:r>
      <w:proofErr w:type="spellEnd"/>
      <w:r w:rsidRPr="00F53952">
        <w:rPr>
          <w:rFonts w:cs="Arial"/>
          <w:i/>
          <w:iCs/>
          <w:color w:val="auto"/>
          <w:szCs w:val="22"/>
          <w:lang w:val="en-US"/>
        </w:rPr>
        <w:t xml:space="preserve"> des </w:t>
      </w:r>
      <w:proofErr w:type="spellStart"/>
      <w:r w:rsidRPr="00F53952">
        <w:rPr>
          <w:rFonts w:cs="Arial"/>
          <w:i/>
          <w:iCs/>
          <w:color w:val="auto"/>
          <w:szCs w:val="22"/>
          <w:lang w:val="en-US"/>
        </w:rPr>
        <w:t>coûts</w:t>
      </w:r>
      <w:proofErr w:type="spellEnd"/>
      <w:r w:rsidRPr="00F53952">
        <w:rPr>
          <w:rFonts w:cs="Arial"/>
          <w:i/>
          <w:iCs/>
          <w:color w:val="auto"/>
          <w:szCs w:val="22"/>
          <w:lang w:val="en-US"/>
        </w:rPr>
        <w:t xml:space="preserve"> </w:t>
      </w:r>
      <w:proofErr w:type="spellStart"/>
      <w:proofErr w:type="gramStart"/>
      <w:r w:rsidRPr="00F53952">
        <w:rPr>
          <w:rFonts w:cs="Arial"/>
          <w:i/>
          <w:iCs/>
          <w:color w:val="auto"/>
          <w:szCs w:val="22"/>
          <w:lang w:val="en-US"/>
        </w:rPr>
        <w:t>complets</w:t>
      </w:r>
      <w:proofErr w:type="spellEnd"/>
      <w:r w:rsidRPr="00F53952">
        <w:rPr>
          <w:rFonts w:cs="Arial"/>
          <w:i/>
          <w:iCs/>
          <w:color w:val="auto"/>
          <w:szCs w:val="22"/>
          <w:lang w:val="en-US"/>
        </w:rPr>
        <w:t xml:space="preserve"> </w:t>
      </w:r>
      <w:r>
        <w:rPr>
          <w:rFonts w:ascii="Tahoma" w:hAnsi="Tahoma" w:cs="Tahoma"/>
          <w:color w:val="auto"/>
          <w:szCs w:val="22"/>
          <w:lang w:val="en-US"/>
        </w:rPr>
        <w:t xml:space="preserve"> </w:t>
      </w:r>
      <w:proofErr w:type="spellStart"/>
      <w:r w:rsidRPr="00F53952">
        <w:rPr>
          <w:rFonts w:cs="Arial"/>
          <w:color w:val="auto"/>
          <w:szCs w:val="22"/>
          <w:lang w:val="en-US"/>
        </w:rPr>
        <w:t>L’optimisation</w:t>
      </w:r>
      <w:proofErr w:type="spellEnd"/>
      <w:proofErr w:type="gramEnd"/>
      <w:r w:rsidRPr="00F53952">
        <w:rPr>
          <w:rFonts w:cs="Arial"/>
          <w:color w:val="auto"/>
          <w:szCs w:val="22"/>
          <w:lang w:val="en-US"/>
        </w:rPr>
        <w:t xml:space="preserve"> financière dans la construction de la salle sera </w:t>
      </w:r>
      <w:proofErr w:type="spellStart"/>
      <w:r w:rsidRPr="00F53952">
        <w:rPr>
          <w:rFonts w:cs="Arial"/>
          <w:color w:val="auto"/>
          <w:szCs w:val="22"/>
          <w:lang w:val="en-US"/>
        </w:rPr>
        <w:t>recherchée</w:t>
      </w:r>
      <w:proofErr w:type="spellEnd"/>
      <w:r w:rsidRPr="00F53952">
        <w:rPr>
          <w:rFonts w:cs="Arial"/>
          <w:color w:val="auto"/>
          <w:szCs w:val="22"/>
          <w:lang w:val="en-US"/>
        </w:rPr>
        <w:t xml:space="preserve">. Pour </w:t>
      </w:r>
      <w:proofErr w:type="spellStart"/>
      <w:r w:rsidRPr="00F53952">
        <w:rPr>
          <w:rFonts w:cs="Arial"/>
          <w:color w:val="auto"/>
          <w:szCs w:val="22"/>
          <w:lang w:val="en-US"/>
        </w:rPr>
        <w:t>cela</w:t>
      </w:r>
      <w:proofErr w:type="spellEnd"/>
      <w:r w:rsidRPr="00F53952">
        <w:rPr>
          <w:rFonts w:cs="Arial"/>
          <w:color w:val="auto"/>
          <w:szCs w:val="22"/>
          <w:lang w:val="en-US"/>
        </w:rPr>
        <w:t xml:space="preserve">, </w:t>
      </w:r>
      <w:proofErr w:type="spellStart"/>
      <w:r w:rsidRPr="00F53952">
        <w:rPr>
          <w:rFonts w:cs="Arial"/>
          <w:color w:val="auto"/>
          <w:szCs w:val="22"/>
          <w:lang w:val="en-US"/>
        </w:rPr>
        <w:t>tous</w:t>
      </w:r>
      <w:proofErr w:type="spellEnd"/>
      <w:r w:rsidRPr="00F53952">
        <w:rPr>
          <w:rFonts w:cs="Arial"/>
          <w:color w:val="auto"/>
          <w:szCs w:val="22"/>
          <w:lang w:val="en-US"/>
        </w:rPr>
        <w:t xml:space="preserve"> les </w:t>
      </w:r>
      <w:proofErr w:type="spellStart"/>
      <w:r w:rsidRPr="00F53952">
        <w:rPr>
          <w:rFonts w:cs="Arial"/>
          <w:color w:val="auto"/>
          <w:szCs w:val="22"/>
          <w:lang w:val="en-US"/>
        </w:rPr>
        <w:t>espaces</w:t>
      </w:r>
      <w:proofErr w:type="spellEnd"/>
      <w:r w:rsidRPr="00F53952">
        <w:rPr>
          <w:rFonts w:cs="Arial"/>
          <w:color w:val="auto"/>
          <w:szCs w:val="22"/>
          <w:lang w:val="en-US"/>
        </w:rPr>
        <w:t xml:space="preserve"> </w:t>
      </w:r>
      <w:proofErr w:type="spellStart"/>
      <w:r w:rsidRPr="00F53952">
        <w:rPr>
          <w:rFonts w:cs="Arial"/>
          <w:color w:val="auto"/>
          <w:szCs w:val="22"/>
          <w:lang w:val="en-US"/>
        </w:rPr>
        <w:t>seront</w:t>
      </w:r>
      <w:proofErr w:type="spellEnd"/>
      <w:r w:rsidRPr="00F53952">
        <w:rPr>
          <w:rFonts w:cs="Arial"/>
          <w:color w:val="auto"/>
          <w:szCs w:val="22"/>
          <w:lang w:val="en-US"/>
        </w:rPr>
        <w:t xml:space="preserve"> </w:t>
      </w:r>
      <w:proofErr w:type="spellStart"/>
      <w:r w:rsidRPr="00F53952">
        <w:rPr>
          <w:rFonts w:cs="Arial"/>
          <w:color w:val="auto"/>
          <w:szCs w:val="22"/>
          <w:lang w:val="en-US"/>
        </w:rPr>
        <w:t>rationalisés</w:t>
      </w:r>
      <w:proofErr w:type="spellEnd"/>
      <w:r w:rsidRPr="00F53952">
        <w:rPr>
          <w:rFonts w:cs="Arial"/>
          <w:color w:val="auto"/>
          <w:szCs w:val="22"/>
          <w:lang w:val="en-US"/>
        </w:rPr>
        <w:t xml:space="preserve">, la superposition de </w:t>
      </w:r>
      <w:proofErr w:type="spellStart"/>
      <w:r w:rsidRPr="00F53952">
        <w:rPr>
          <w:rFonts w:cs="Arial"/>
          <w:color w:val="auto"/>
          <w:szCs w:val="22"/>
          <w:lang w:val="en-US"/>
        </w:rPr>
        <w:t>fonctions</w:t>
      </w:r>
      <w:proofErr w:type="spellEnd"/>
      <w:r w:rsidRPr="00F53952">
        <w:rPr>
          <w:rFonts w:cs="Arial"/>
          <w:color w:val="auto"/>
          <w:szCs w:val="22"/>
          <w:lang w:val="en-US"/>
        </w:rPr>
        <w:t xml:space="preserve"> pour le </w:t>
      </w:r>
      <w:proofErr w:type="spellStart"/>
      <w:r w:rsidRPr="00F53952">
        <w:rPr>
          <w:rFonts w:cs="Arial"/>
          <w:color w:val="auto"/>
          <w:szCs w:val="22"/>
          <w:lang w:val="en-US"/>
        </w:rPr>
        <w:t>même</w:t>
      </w:r>
      <w:proofErr w:type="spellEnd"/>
      <w:r w:rsidRPr="00F53952">
        <w:rPr>
          <w:rFonts w:cs="Arial"/>
          <w:color w:val="auto"/>
          <w:szCs w:val="22"/>
          <w:lang w:val="en-US"/>
        </w:rPr>
        <w:t xml:space="preserve"> </w:t>
      </w:r>
      <w:proofErr w:type="spellStart"/>
      <w:r w:rsidRPr="00F53952">
        <w:rPr>
          <w:rFonts w:cs="Arial"/>
          <w:color w:val="auto"/>
          <w:szCs w:val="22"/>
          <w:lang w:val="en-US"/>
        </w:rPr>
        <w:t>espace</w:t>
      </w:r>
      <w:proofErr w:type="spellEnd"/>
      <w:r w:rsidRPr="00F53952">
        <w:rPr>
          <w:rFonts w:cs="Arial"/>
          <w:color w:val="auto"/>
          <w:szCs w:val="22"/>
          <w:lang w:val="en-US"/>
        </w:rPr>
        <w:t xml:space="preserve"> sera </w:t>
      </w:r>
      <w:proofErr w:type="spellStart"/>
      <w:r w:rsidRPr="00F53952">
        <w:rPr>
          <w:rFonts w:cs="Arial"/>
          <w:color w:val="auto"/>
          <w:szCs w:val="22"/>
          <w:lang w:val="en-US"/>
        </w:rPr>
        <w:t>systématiquement</w:t>
      </w:r>
      <w:proofErr w:type="spellEnd"/>
      <w:r w:rsidRPr="00F53952">
        <w:rPr>
          <w:rFonts w:cs="Arial"/>
          <w:color w:val="auto"/>
          <w:szCs w:val="22"/>
          <w:lang w:val="en-US"/>
        </w:rPr>
        <w:t xml:space="preserve"> </w:t>
      </w:r>
      <w:proofErr w:type="spellStart"/>
      <w:r w:rsidRPr="00F53952">
        <w:rPr>
          <w:rFonts w:cs="Arial"/>
          <w:color w:val="auto"/>
          <w:szCs w:val="22"/>
          <w:lang w:val="en-US"/>
        </w:rPr>
        <w:t>étudiée</w:t>
      </w:r>
      <w:proofErr w:type="spellEnd"/>
      <w:r w:rsidRPr="00F53952">
        <w:rPr>
          <w:rFonts w:cs="Arial"/>
          <w:color w:val="auto"/>
          <w:szCs w:val="22"/>
          <w:lang w:val="en-US"/>
        </w:rPr>
        <w:t xml:space="preserve">. </w:t>
      </w:r>
      <w:proofErr w:type="gramStart"/>
      <w:r w:rsidRPr="00F53952">
        <w:rPr>
          <w:rFonts w:cs="Arial"/>
          <w:color w:val="auto"/>
          <w:szCs w:val="22"/>
          <w:lang w:val="en-US"/>
        </w:rPr>
        <w:t>Ex :</w:t>
      </w:r>
      <w:proofErr w:type="gramEnd"/>
      <w:r w:rsidRPr="00F53952">
        <w:rPr>
          <w:rFonts w:cs="Arial"/>
          <w:color w:val="auto"/>
          <w:szCs w:val="22"/>
          <w:lang w:val="en-US"/>
        </w:rPr>
        <w:t xml:space="preserve"> </w:t>
      </w:r>
      <w:proofErr w:type="spellStart"/>
      <w:r w:rsidRPr="00F53952">
        <w:rPr>
          <w:rFonts w:cs="Arial"/>
          <w:color w:val="auto"/>
          <w:szCs w:val="22"/>
          <w:lang w:val="en-US"/>
        </w:rPr>
        <w:t>une</w:t>
      </w:r>
      <w:proofErr w:type="spellEnd"/>
      <w:r w:rsidRPr="00F53952">
        <w:rPr>
          <w:rFonts w:cs="Arial"/>
          <w:color w:val="auto"/>
          <w:szCs w:val="22"/>
          <w:lang w:val="en-US"/>
        </w:rPr>
        <w:t xml:space="preserve"> loge </w:t>
      </w:r>
      <w:proofErr w:type="spellStart"/>
      <w:r w:rsidRPr="00F53952">
        <w:rPr>
          <w:rFonts w:cs="Arial"/>
          <w:color w:val="auto"/>
          <w:szCs w:val="22"/>
          <w:lang w:val="en-US"/>
        </w:rPr>
        <w:t>d’artiste</w:t>
      </w:r>
      <w:proofErr w:type="spellEnd"/>
      <w:r w:rsidRPr="00F53952">
        <w:rPr>
          <w:rFonts w:cs="Arial"/>
          <w:color w:val="auto"/>
          <w:szCs w:val="22"/>
          <w:lang w:val="en-US"/>
        </w:rPr>
        <w:t xml:space="preserve"> </w:t>
      </w:r>
      <w:proofErr w:type="spellStart"/>
      <w:r w:rsidRPr="00F53952">
        <w:rPr>
          <w:rFonts w:cs="Arial"/>
          <w:color w:val="auto"/>
          <w:szCs w:val="22"/>
          <w:lang w:val="en-US"/>
        </w:rPr>
        <w:t>pourra</w:t>
      </w:r>
      <w:proofErr w:type="spellEnd"/>
      <w:r w:rsidRPr="00F53952">
        <w:rPr>
          <w:rFonts w:cs="Arial"/>
          <w:color w:val="auto"/>
          <w:szCs w:val="22"/>
          <w:lang w:val="en-US"/>
        </w:rPr>
        <w:t xml:space="preserve"> </w:t>
      </w:r>
      <w:proofErr w:type="spellStart"/>
      <w:r w:rsidRPr="00F53952">
        <w:rPr>
          <w:rFonts w:cs="Arial"/>
          <w:color w:val="auto"/>
          <w:szCs w:val="22"/>
          <w:lang w:val="en-US"/>
        </w:rPr>
        <w:t>servir</w:t>
      </w:r>
      <w:proofErr w:type="spellEnd"/>
      <w:r w:rsidRPr="00F53952">
        <w:rPr>
          <w:rFonts w:cs="Arial"/>
          <w:color w:val="auto"/>
          <w:szCs w:val="22"/>
          <w:lang w:val="en-US"/>
        </w:rPr>
        <w:t xml:space="preserve"> de bureau </w:t>
      </w:r>
      <w:proofErr w:type="spellStart"/>
      <w:r w:rsidRPr="00F53952">
        <w:rPr>
          <w:rFonts w:cs="Arial"/>
          <w:color w:val="auto"/>
          <w:szCs w:val="22"/>
          <w:lang w:val="en-US"/>
        </w:rPr>
        <w:t>d’arbitre</w:t>
      </w:r>
      <w:proofErr w:type="spellEnd"/>
      <w:r w:rsidRPr="00F53952">
        <w:rPr>
          <w:rFonts w:cs="Arial"/>
          <w:color w:val="auto"/>
          <w:szCs w:val="22"/>
          <w:lang w:val="en-US"/>
        </w:rPr>
        <w:t xml:space="preserve">, les </w:t>
      </w:r>
      <w:proofErr w:type="spellStart"/>
      <w:r w:rsidRPr="00F53952">
        <w:rPr>
          <w:rFonts w:cs="Arial"/>
          <w:color w:val="auto"/>
          <w:szCs w:val="22"/>
          <w:lang w:val="en-US"/>
        </w:rPr>
        <w:t>vestiaires</w:t>
      </w:r>
      <w:proofErr w:type="spellEnd"/>
      <w:r w:rsidRPr="00F53952">
        <w:rPr>
          <w:rFonts w:cs="Arial"/>
          <w:color w:val="auto"/>
          <w:szCs w:val="22"/>
          <w:lang w:val="en-US"/>
        </w:rPr>
        <w:t xml:space="preserve"> </w:t>
      </w:r>
      <w:proofErr w:type="spellStart"/>
      <w:r w:rsidRPr="00F53952">
        <w:rPr>
          <w:rFonts w:cs="Arial"/>
          <w:color w:val="auto"/>
          <w:szCs w:val="22"/>
          <w:lang w:val="en-US"/>
        </w:rPr>
        <w:t>serviront</w:t>
      </w:r>
      <w:proofErr w:type="spellEnd"/>
      <w:r w:rsidRPr="00F53952">
        <w:rPr>
          <w:rFonts w:cs="Arial"/>
          <w:color w:val="auto"/>
          <w:szCs w:val="22"/>
          <w:lang w:val="en-US"/>
        </w:rPr>
        <w:t xml:space="preserve"> </w:t>
      </w:r>
      <w:proofErr w:type="spellStart"/>
      <w:r w:rsidRPr="00F53952">
        <w:rPr>
          <w:rFonts w:cs="Arial"/>
          <w:color w:val="auto"/>
          <w:szCs w:val="22"/>
          <w:lang w:val="en-US"/>
        </w:rPr>
        <w:t>autant</w:t>
      </w:r>
      <w:proofErr w:type="spellEnd"/>
      <w:r w:rsidRPr="00F53952">
        <w:rPr>
          <w:rFonts w:cs="Arial"/>
          <w:color w:val="auto"/>
          <w:szCs w:val="22"/>
          <w:lang w:val="en-US"/>
        </w:rPr>
        <w:t xml:space="preserve"> pour les artistes que pour les </w:t>
      </w:r>
      <w:proofErr w:type="spellStart"/>
      <w:r w:rsidRPr="00F53952">
        <w:rPr>
          <w:rFonts w:cs="Arial"/>
          <w:color w:val="auto"/>
          <w:szCs w:val="22"/>
          <w:lang w:val="en-US"/>
        </w:rPr>
        <w:t>équipes</w:t>
      </w:r>
      <w:proofErr w:type="spellEnd"/>
      <w:r w:rsidRPr="00F53952">
        <w:rPr>
          <w:rFonts w:cs="Arial"/>
          <w:color w:val="auto"/>
          <w:szCs w:val="22"/>
          <w:lang w:val="en-US"/>
        </w:rPr>
        <w:t xml:space="preserve"> </w:t>
      </w:r>
      <w:proofErr w:type="spellStart"/>
      <w:r w:rsidRPr="00F53952">
        <w:rPr>
          <w:rFonts w:cs="Arial"/>
          <w:color w:val="auto"/>
          <w:szCs w:val="22"/>
          <w:lang w:val="en-US"/>
        </w:rPr>
        <w:t>sportives</w:t>
      </w:r>
      <w:proofErr w:type="spellEnd"/>
      <w:r w:rsidRPr="00F53952">
        <w:rPr>
          <w:rFonts w:cs="Arial"/>
          <w:color w:val="auto"/>
          <w:szCs w:val="22"/>
          <w:lang w:val="en-US"/>
        </w:rPr>
        <w:t xml:space="preserve">... Les </w:t>
      </w:r>
      <w:proofErr w:type="spellStart"/>
      <w:r w:rsidRPr="00F53952">
        <w:rPr>
          <w:rFonts w:cs="Arial"/>
          <w:color w:val="auto"/>
          <w:szCs w:val="22"/>
          <w:lang w:val="en-US"/>
        </w:rPr>
        <w:t>matériaux</w:t>
      </w:r>
      <w:proofErr w:type="spellEnd"/>
      <w:r w:rsidRPr="00F53952">
        <w:rPr>
          <w:rFonts w:cs="Arial"/>
          <w:color w:val="auto"/>
          <w:szCs w:val="22"/>
          <w:lang w:val="en-US"/>
        </w:rPr>
        <w:t xml:space="preserve"> </w:t>
      </w:r>
      <w:proofErr w:type="spellStart"/>
      <w:r w:rsidRPr="00F53952">
        <w:rPr>
          <w:rFonts w:cs="Arial"/>
          <w:color w:val="auto"/>
          <w:szCs w:val="22"/>
          <w:lang w:val="en-US"/>
        </w:rPr>
        <w:t>utilisés</w:t>
      </w:r>
      <w:proofErr w:type="spellEnd"/>
      <w:r w:rsidRPr="00F53952">
        <w:rPr>
          <w:rFonts w:cs="Arial"/>
          <w:color w:val="auto"/>
          <w:szCs w:val="22"/>
          <w:lang w:val="en-US"/>
        </w:rPr>
        <w:t xml:space="preserve"> </w:t>
      </w:r>
      <w:proofErr w:type="spellStart"/>
      <w:r w:rsidRPr="00F53952">
        <w:rPr>
          <w:rFonts w:cs="Arial"/>
          <w:color w:val="auto"/>
          <w:szCs w:val="22"/>
          <w:lang w:val="en-US"/>
        </w:rPr>
        <w:t>devront</w:t>
      </w:r>
      <w:proofErr w:type="spellEnd"/>
      <w:r w:rsidRPr="00F53952">
        <w:rPr>
          <w:rFonts w:cs="Arial"/>
          <w:color w:val="auto"/>
          <w:szCs w:val="22"/>
          <w:lang w:val="en-US"/>
        </w:rPr>
        <w:t xml:space="preserve"> </w:t>
      </w:r>
      <w:proofErr w:type="spellStart"/>
      <w:r w:rsidRPr="00F53952">
        <w:rPr>
          <w:rFonts w:cs="Arial"/>
          <w:color w:val="auto"/>
          <w:szCs w:val="22"/>
          <w:lang w:val="en-US"/>
        </w:rPr>
        <w:t>générer</w:t>
      </w:r>
      <w:proofErr w:type="spellEnd"/>
      <w:r w:rsidRPr="00F53952">
        <w:rPr>
          <w:rFonts w:cs="Arial"/>
          <w:color w:val="auto"/>
          <w:szCs w:val="22"/>
          <w:lang w:val="en-US"/>
        </w:rPr>
        <w:t xml:space="preserve"> </w:t>
      </w:r>
      <w:proofErr w:type="spellStart"/>
      <w:r w:rsidRPr="00F53952">
        <w:rPr>
          <w:rFonts w:cs="Arial"/>
          <w:color w:val="auto"/>
          <w:szCs w:val="22"/>
          <w:lang w:val="en-US"/>
        </w:rPr>
        <w:t>peu</w:t>
      </w:r>
      <w:proofErr w:type="spellEnd"/>
      <w:r w:rsidRPr="00F53952">
        <w:rPr>
          <w:rFonts w:cs="Arial"/>
          <w:color w:val="auto"/>
          <w:szCs w:val="22"/>
          <w:lang w:val="en-US"/>
        </w:rPr>
        <w:t xml:space="preserve"> </w:t>
      </w:r>
      <w:proofErr w:type="spellStart"/>
      <w:r w:rsidRPr="00F53952">
        <w:rPr>
          <w:rFonts w:cs="Arial"/>
          <w:color w:val="auto"/>
          <w:szCs w:val="22"/>
          <w:lang w:val="en-US"/>
        </w:rPr>
        <w:t>d’entretien</w:t>
      </w:r>
      <w:proofErr w:type="spellEnd"/>
      <w:r w:rsidRPr="00F53952">
        <w:rPr>
          <w:rFonts w:cs="Arial"/>
          <w:color w:val="auto"/>
          <w:szCs w:val="22"/>
          <w:lang w:val="en-US"/>
        </w:rPr>
        <w:t xml:space="preserve"> (ex : </w:t>
      </w:r>
      <w:proofErr w:type="spellStart"/>
      <w:r w:rsidRPr="00F53952">
        <w:rPr>
          <w:rFonts w:cs="Arial"/>
          <w:color w:val="auto"/>
          <w:szCs w:val="22"/>
          <w:lang w:val="en-US"/>
        </w:rPr>
        <w:t>métal</w:t>
      </w:r>
      <w:proofErr w:type="spellEnd"/>
      <w:r w:rsidRPr="00F53952">
        <w:rPr>
          <w:rFonts w:cs="Arial"/>
          <w:color w:val="auto"/>
          <w:szCs w:val="22"/>
          <w:lang w:val="en-US"/>
        </w:rPr>
        <w:t xml:space="preserve"> </w:t>
      </w:r>
      <w:proofErr w:type="spellStart"/>
      <w:r w:rsidRPr="00F53952">
        <w:rPr>
          <w:rFonts w:cs="Arial"/>
          <w:color w:val="auto"/>
          <w:szCs w:val="22"/>
          <w:lang w:val="en-US"/>
        </w:rPr>
        <w:t>galvanisé</w:t>
      </w:r>
      <w:proofErr w:type="spellEnd"/>
      <w:r w:rsidRPr="00F53952">
        <w:rPr>
          <w:rFonts w:cs="Arial"/>
          <w:color w:val="auto"/>
          <w:szCs w:val="22"/>
          <w:lang w:val="en-US"/>
        </w:rPr>
        <w:t xml:space="preserve">, </w:t>
      </w:r>
      <w:proofErr w:type="spellStart"/>
      <w:r w:rsidRPr="00F53952">
        <w:rPr>
          <w:rFonts w:cs="Arial"/>
          <w:color w:val="auto"/>
          <w:szCs w:val="22"/>
          <w:lang w:val="en-US"/>
        </w:rPr>
        <w:t>bois</w:t>
      </w:r>
      <w:proofErr w:type="spellEnd"/>
      <w:r w:rsidRPr="00F53952">
        <w:rPr>
          <w:rFonts w:cs="Arial"/>
          <w:color w:val="auto"/>
          <w:szCs w:val="22"/>
          <w:lang w:val="en-US"/>
        </w:rPr>
        <w:t xml:space="preserve"> sans </w:t>
      </w:r>
      <w:proofErr w:type="spellStart"/>
      <w:r w:rsidRPr="00F53952">
        <w:rPr>
          <w:rFonts w:cs="Arial"/>
          <w:color w:val="auto"/>
          <w:szCs w:val="22"/>
          <w:lang w:val="en-US"/>
        </w:rPr>
        <w:t>entretien</w:t>
      </w:r>
      <w:proofErr w:type="spellEnd"/>
      <w:r w:rsidRPr="00F53952">
        <w:rPr>
          <w:rFonts w:cs="Arial"/>
          <w:color w:val="auto"/>
          <w:szCs w:val="22"/>
          <w:lang w:val="en-US"/>
        </w:rPr>
        <w:t xml:space="preserve">), les techniques </w:t>
      </w:r>
      <w:proofErr w:type="spellStart"/>
      <w:r w:rsidRPr="00F53952">
        <w:rPr>
          <w:rFonts w:cs="Arial"/>
          <w:color w:val="auto"/>
          <w:szCs w:val="22"/>
          <w:lang w:val="en-US"/>
        </w:rPr>
        <w:t>devront</w:t>
      </w:r>
      <w:proofErr w:type="spellEnd"/>
      <w:r w:rsidRPr="00F53952">
        <w:rPr>
          <w:rFonts w:cs="Arial"/>
          <w:color w:val="auto"/>
          <w:szCs w:val="22"/>
          <w:lang w:val="en-US"/>
        </w:rPr>
        <w:t xml:space="preserve"> </w:t>
      </w:r>
      <w:proofErr w:type="spellStart"/>
      <w:r w:rsidRPr="00F53952">
        <w:rPr>
          <w:rFonts w:cs="Arial"/>
          <w:color w:val="auto"/>
          <w:szCs w:val="22"/>
          <w:lang w:val="en-US"/>
        </w:rPr>
        <w:t>générer</w:t>
      </w:r>
      <w:proofErr w:type="spellEnd"/>
      <w:r w:rsidRPr="00F53952">
        <w:rPr>
          <w:rFonts w:cs="Arial"/>
          <w:color w:val="auto"/>
          <w:szCs w:val="22"/>
          <w:lang w:val="en-US"/>
        </w:rPr>
        <w:t xml:space="preserve"> </w:t>
      </w:r>
      <w:proofErr w:type="spellStart"/>
      <w:r w:rsidRPr="00F53952">
        <w:rPr>
          <w:rFonts w:cs="Arial"/>
          <w:color w:val="auto"/>
          <w:szCs w:val="22"/>
          <w:lang w:val="en-US"/>
        </w:rPr>
        <w:t>peu</w:t>
      </w:r>
      <w:proofErr w:type="spellEnd"/>
      <w:r w:rsidRPr="00F53952">
        <w:rPr>
          <w:rFonts w:cs="Arial"/>
          <w:color w:val="auto"/>
          <w:szCs w:val="22"/>
          <w:lang w:val="en-US"/>
        </w:rPr>
        <w:t xml:space="preserve"> de maintenance.</w:t>
      </w:r>
    </w:p>
    <w:p w14:paraId="76E9714E" w14:textId="77777777" w:rsidR="00DB4FE5" w:rsidRDefault="00DB4FE5" w:rsidP="00DB4FE5">
      <w:pPr>
        <w:widowControl w:val="0"/>
        <w:numPr>
          <w:ilvl w:val="0"/>
          <w:numId w:val="27"/>
        </w:numPr>
        <w:tabs>
          <w:tab w:val="left" w:pos="0"/>
          <w:tab w:val="left" w:pos="220"/>
        </w:tabs>
        <w:autoSpaceDE w:val="0"/>
        <w:autoSpaceDN w:val="0"/>
        <w:adjustRightInd w:val="0"/>
        <w:spacing w:after="240"/>
        <w:ind w:left="0" w:firstLine="0"/>
        <w:rPr>
          <w:rFonts w:cs="Arial"/>
          <w:color w:val="auto"/>
          <w:szCs w:val="22"/>
          <w:lang w:val="en-US"/>
        </w:rPr>
      </w:pPr>
      <w:r w:rsidRPr="00F53952">
        <w:rPr>
          <w:rFonts w:cs="Arial"/>
          <w:i/>
          <w:iCs/>
          <w:color w:val="auto"/>
          <w:szCs w:val="22"/>
          <w:lang w:val="en-US"/>
        </w:rPr>
        <w:t xml:space="preserve">La performance </w:t>
      </w:r>
      <w:proofErr w:type="spellStart"/>
      <w:r w:rsidRPr="00F53952">
        <w:rPr>
          <w:rFonts w:cs="Arial"/>
          <w:i/>
          <w:iCs/>
          <w:color w:val="auto"/>
          <w:szCs w:val="22"/>
          <w:lang w:val="en-US"/>
        </w:rPr>
        <w:t>environnementale</w:t>
      </w:r>
      <w:proofErr w:type="spellEnd"/>
      <w:r w:rsidRPr="00F53952">
        <w:rPr>
          <w:rFonts w:cs="Arial"/>
          <w:i/>
          <w:iCs/>
          <w:color w:val="auto"/>
          <w:szCs w:val="22"/>
          <w:lang w:val="en-US"/>
        </w:rPr>
        <w:t xml:space="preserve"> </w:t>
      </w:r>
      <w:r w:rsidRPr="00F53952">
        <w:rPr>
          <w:rFonts w:cs="Arial"/>
          <w:color w:val="auto"/>
          <w:szCs w:val="22"/>
          <w:lang w:val="en-US"/>
        </w:rPr>
        <w:t xml:space="preserve">La performance </w:t>
      </w:r>
      <w:proofErr w:type="spellStart"/>
      <w:r w:rsidRPr="00F53952">
        <w:rPr>
          <w:rFonts w:cs="Arial"/>
          <w:color w:val="auto"/>
          <w:szCs w:val="22"/>
          <w:lang w:val="en-US"/>
        </w:rPr>
        <w:t>énergétique</w:t>
      </w:r>
      <w:proofErr w:type="spellEnd"/>
      <w:r w:rsidRPr="00F53952">
        <w:rPr>
          <w:rFonts w:cs="Arial"/>
          <w:color w:val="auto"/>
          <w:szCs w:val="22"/>
          <w:lang w:val="en-US"/>
        </w:rPr>
        <w:t xml:space="preserve"> sera </w:t>
      </w:r>
      <w:proofErr w:type="spellStart"/>
      <w:r w:rsidRPr="00F53952">
        <w:rPr>
          <w:rFonts w:cs="Arial"/>
          <w:color w:val="auto"/>
          <w:szCs w:val="22"/>
          <w:lang w:val="en-US"/>
        </w:rPr>
        <w:t>recherchée</w:t>
      </w:r>
      <w:proofErr w:type="spellEnd"/>
      <w:r w:rsidRPr="00F53952">
        <w:rPr>
          <w:rFonts w:cs="Arial"/>
          <w:color w:val="auto"/>
          <w:szCs w:val="22"/>
          <w:lang w:val="en-US"/>
        </w:rPr>
        <w:t xml:space="preserve">, </w:t>
      </w:r>
      <w:proofErr w:type="spellStart"/>
      <w:r w:rsidRPr="00F53952">
        <w:rPr>
          <w:rFonts w:cs="Arial"/>
          <w:color w:val="auto"/>
          <w:szCs w:val="22"/>
          <w:lang w:val="en-US"/>
        </w:rPr>
        <w:t>notamment</w:t>
      </w:r>
      <w:proofErr w:type="spellEnd"/>
      <w:r w:rsidRPr="00F53952">
        <w:rPr>
          <w:rFonts w:cs="Arial"/>
          <w:color w:val="auto"/>
          <w:szCs w:val="22"/>
          <w:lang w:val="en-US"/>
        </w:rPr>
        <w:t xml:space="preserve"> au </w:t>
      </w:r>
      <w:proofErr w:type="spellStart"/>
      <w:r w:rsidRPr="00F53952">
        <w:rPr>
          <w:rFonts w:cs="Arial"/>
          <w:color w:val="auto"/>
          <w:szCs w:val="22"/>
          <w:lang w:val="en-US"/>
        </w:rPr>
        <w:t>niveau</w:t>
      </w:r>
      <w:proofErr w:type="spellEnd"/>
      <w:r w:rsidRPr="00F53952">
        <w:rPr>
          <w:rFonts w:cs="Arial"/>
          <w:color w:val="auto"/>
          <w:szCs w:val="22"/>
          <w:lang w:val="en-US"/>
        </w:rPr>
        <w:t xml:space="preserve"> du </w:t>
      </w:r>
      <w:proofErr w:type="spellStart"/>
      <w:r w:rsidRPr="00F53952">
        <w:rPr>
          <w:rFonts w:cs="Arial"/>
          <w:color w:val="auto"/>
          <w:szCs w:val="22"/>
          <w:lang w:val="en-US"/>
        </w:rPr>
        <w:t>rafraîchissement</w:t>
      </w:r>
      <w:proofErr w:type="spellEnd"/>
      <w:r w:rsidRPr="00F53952">
        <w:rPr>
          <w:rFonts w:cs="Arial"/>
          <w:color w:val="auto"/>
          <w:szCs w:val="22"/>
          <w:lang w:val="en-US"/>
        </w:rPr>
        <w:t xml:space="preserve"> de la salle. Le </w:t>
      </w:r>
      <w:proofErr w:type="spellStart"/>
      <w:r w:rsidRPr="00F53952">
        <w:rPr>
          <w:rFonts w:cs="Arial"/>
          <w:color w:val="auto"/>
          <w:szCs w:val="22"/>
          <w:lang w:val="en-US"/>
        </w:rPr>
        <w:t>traitement</w:t>
      </w:r>
      <w:proofErr w:type="spellEnd"/>
      <w:r w:rsidRPr="00F53952">
        <w:rPr>
          <w:rFonts w:cs="Arial"/>
          <w:color w:val="auto"/>
          <w:szCs w:val="22"/>
          <w:lang w:val="en-US"/>
        </w:rPr>
        <w:t xml:space="preserve"> </w:t>
      </w:r>
      <w:proofErr w:type="spellStart"/>
      <w:r w:rsidRPr="00F53952">
        <w:rPr>
          <w:rFonts w:cs="Arial"/>
          <w:color w:val="auto"/>
          <w:szCs w:val="22"/>
          <w:lang w:val="en-US"/>
        </w:rPr>
        <w:t>énergétique</w:t>
      </w:r>
      <w:proofErr w:type="spellEnd"/>
      <w:r w:rsidRPr="00F53952">
        <w:rPr>
          <w:rFonts w:cs="Arial"/>
          <w:color w:val="auto"/>
          <w:szCs w:val="22"/>
          <w:lang w:val="en-US"/>
        </w:rPr>
        <w:t xml:space="preserve"> de la salle </w:t>
      </w:r>
      <w:proofErr w:type="spellStart"/>
      <w:r w:rsidRPr="00F53952">
        <w:rPr>
          <w:rFonts w:cs="Arial"/>
          <w:color w:val="auto"/>
          <w:szCs w:val="22"/>
          <w:lang w:val="en-US"/>
        </w:rPr>
        <w:t>devra</w:t>
      </w:r>
      <w:proofErr w:type="spellEnd"/>
      <w:r w:rsidRPr="00F53952">
        <w:rPr>
          <w:rFonts w:cs="Arial"/>
          <w:color w:val="auto"/>
          <w:szCs w:val="22"/>
          <w:lang w:val="en-US"/>
        </w:rPr>
        <w:t xml:space="preserve"> </w:t>
      </w:r>
      <w:proofErr w:type="spellStart"/>
      <w:r w:rsidRPr="00F53952">
        <w:rPr>
          <w:rFonts w:cs="Arial"/>
          <w:color w:val="auto"/>
          <w:szCs w:val="22"/>
          <w:lang w:val="en-US"/>
        </w:rPr>
        <w:t>aller</w:t>
      </w:r>
      <w:proofErr w:type="spellEnd"/>
      <w:r w:rsidRPr="00F53952">
        <w:rPr>
          <w:rFonts w:cs="Arial"/>
          <w:color w:val="auto"/>
          <w:szCs w:val="22"/>
          <w:lang w:val="en-US"/>
        </w:rPr>
        <w:t xml:space="preserve"> au-</w:t>
      </w:r>
      <w:proofErr w:type="spellStart"/>
      <w:r w:rsidRPr="00F53952">
        <w:rPr>
          <w:rFonts w:cs="Arial"/>
          <w:color w:val="auto"/>
          <w:szCs w:val="22"/>
          <w:lang w:val="en-US"/>
        </w:rPr>
        <w:t>delà</w:t>
      </w:r>
      <w:proofErr w:type="spellEnd"/>
      <w:r w:rsidRPr="00F53952">
        <w:rPr>
          <w:rFonts w:cs="Arial"/>
          <w:color w:val="auto"/>
          <w:szCs w:val="22"/>
          <w:lang w:val="en-US"/>
        </w:rPr>
        <w:t xml:space="preserve"> de la </w:t>
      </w:r>
      <w:proofErr w:type="spellStart"/>
      <w:r w:rsidRPr="00F53952">
        <w:rPr>
          <w:rFonts w:cs="Arial"/>
          <w:color w:val="auto"/>
          <w:szCs w:val="22"/>
          <w:lang w:val="en-US"/>
        </w:rPr>
        <w:t>réglementation</w:t>
      </w:r>
      <w:proofErr w:type="spellEnd"/>
      <w:r w:rsidRPr="00F53952">
        <w:rPr>
          <w:rFonts w:cs="Arial"/>
          <w:color w:val="auto"/>
          <w:szCs w:val="22"/>
          <w:lang w:val="en-US"/>
        </w:rPr>
        <w:t xml:space="preserve">. La salle </w:t>
      </w:r>
      <w:proofErr w:type="spellStart"/>
      <w:r w:rsidRPr="00F53952">
        <w:rPr>
          <w:rFonts w:cs="Arial"/>
          <w:color w:val="auto"/>
          <w:szCs w:val="22"/>
          <w:lang w:val="en-US"/>
        </w:rPr>
        <w:t>devra</w:t>
      </w:r>
      <w:proofErr w:type="spellEnd"/>
      <w:r w:rsidRPr="00F53952">
        <w:rPr>
          <w:rFonts w:cs="Arial"/>
          <w:color w:val="auto"/>
          <w:szCs w:val="22"/>
          <w:lang w:val="en-US"/>
        </w:rPr>
        <w:t xml:space="preserve"> </w:t>
      </w:r>
      <w:proofErr w:type="spellStart"/>
      <w:r w:rsidRPr="00F53952">
        <w:rPr>
          <w:rFonts w:cs="Arial"/>
          <w:color w:val="auto"/>
          <w:szCs w:val="22"/>
          <w:lang w:val="en-US"/>
        </w:rPr>
        <w:t>obtenir</w:t>
      </w:r>
      <w:proofErr w:type="spellEnd"/>
      <w:r w:rsidRPr="00F53952">
        <w:rPr>
          <w:rFonts w:cs="Arial"/>
          <w:color w:val="auto"/>
          <w:szCs w:val="22"/>
          <w:lang w:val="en-US"/>
        </w:rPr>
        <w:t xml:space="preserve"> la certification HQE (Haute </w:t>
      </w:r>
      <w:proofErr w:type="spellStart"/>
      <w:r w:rsidRPr="00F53952">
        <w:rPr>
          <w:rFonts w:cs="Arial"/>
          <w:color w:val="auto"/>
          <w:szCs w:val="22"/>
          <w:lang w:val="en-US"/>
        </w:rPr>
        <w:t>Qualité</w:t>
      </w:r>
      <w:proofErr w:type="spellEnd"/>
      <w:r w:rsidRPr="00F53952">
        <w:rPr>
          <w:rFonts w:cs="Arial"/>
          <w:color w:val="auto"/>
          <w:szCs w:val="22"/>
          <w:lang w:val="en-US"/>
        </w:rPr>
        <w:t xml:space="preserve"> </w:t>
      </w:r>
      <w:proofErr w:type="spellStart"/>
      <w:r w:rsidRPr="00F53952">
        <w:rPr>
          <w:rFonts w:cs="Arial"/>
          <w:color w:val="auto"/>
          <w:szCs w:val="22"/>
          <w:lang w:val="en-US"/>
        </w:rPr>
        <w:t>Environnementale</w:t>
      </w:r>
      <w:proofErr w:type="spellEnd"/>
      <w:r w:rsidRPr="00F53952">
        <w:rPr>
          <w:rFonts w:cs="Arial"/>
          <w:color w:val="auto"/>
          <w:szCs w:val="22"/>
          <w:lang w:val="en-US"/>
        </w:rPr>
        <w:t xml:space="preserve">). </w:t>
      </w:r>
      <w:proofErr w:type="spellStart"/>
      <w:r w:rsidRPr="00F53952">
        <w:rPr>
          <w:rFonts w:cs="Arial"/>
          <w:color w:val="auto"/>
          <w:szCs w:val="22"/>
          <w:lang w:val="en-US"/>
        </w:rPr>
        <w:t>D’autres</w:t>
      </w:r>
      <w:proofErr w:type="spellEnd"/>
      <w:r w:rsidRPr="00F53952">
        <w:rPr>
          <w:rFonts w:cs="Arial"/>
          <w:color w:val="auto"/>
          <w:szCs w:val="22"/>
          <w:lang w:val="en-US"/>
        </w:rPr>
        <w:t xml:space="preserve"> certifications </w:t>
      </w:r>
      <w:proofErr w:type="spellStart"/>
      <w:r w:rsidRPr="00F53952">
        <w:rPr>
          <w:rFonts w:cs="Arial"/>
          <w:color w:val="auto"/>
          <w:szCs w:val="22"/>
          <w:lang w:val="en-US"/>
        </w:rPr>
        <w:t>permettant</w:t>
      </w:r>
      <w:proofErr w:type="spellEnd"/>
      <w:r w:rsidRPr="00F53952">
        <w:rPr>
          <w:rFonts w:cs="Arial"/>
          <w:color w:val="auto"/>
          <w:szCs w:val="22"/>
          <w:lang w:val="en-US"/>
        </w:rPr>
        <w:t xml:space="preserve"> </w:t>
      </w:r>
      <w:proofErr w:type="spellStart"/>
      <w:r w:rsidRPr="00F53952">
        <w:rPr>
          <w:rFonts w:cs="Arial"/>
          <w:color w:val="auto"/>
          <w:szCs w:val="22"/>
          <w:lang w:val="en-US"/>
        </w:rPr>
        <w:t>d’accentuer</w:t>
      </w:r>
      <w:proofErr w:type="spellEnd"/>
      <w:r w:rsidRPr="00F53952">
        <w:rPr>
          <w:rFonts w:cs="Arial"/>
          <w:color w:val="auto"/>
          <w:szCs w:val="22"/>
          <w:lang w:val="en-US"/>
        </w:rPr>
        <w:t xml:space="preserve"> les performances de la salle </w:t>
      </w:r>
      <w:proofErr w:type="spellStart"/>
      <w:r w:rsidRPr="00F53952">
        <w:rPr>
          <w:rFonts w:cs="Arial"/>
          <w:color w:val="auto"/>
          <w:szCs w:val="22"/>
          <w:lang w:val="en-US"/>
        </w:rPr>
        <w:t>pourront</w:t>
      </w:r>
      <w:proofErr w:type="spellEnd"/>
      <w:r w:rsidRPr="00F53952">
        <w:rPr>
          <w:rFonts w:cs="Arial"/>
          <w:color w:val="auto"/>
          <w:szCs w:val="22"/>
          <w:lang w:val="en-US"/>
        </w:rPr>
        <w:t xml:space="preserve"> </w:t>
      </w:r>
      <w:proofErr w:type="spellStart"/>
      <w:r w:rsidRPr="00F53952">
        <w:rPr>
          <w:rFonts w:cs="Arial"/>
          <w:color w:val="auto"/>
          <w:szCs w:val="22"/>
          <w:lang w:val="en-US"/>
        </w:rPr>
        <w:t>être</w:t>
      </w:r>
      <w:proofErr w:type="spellEnd"/>
      <w:r w:rsidRPr="00F53952">
        <w:rPr>
          <w:rFonts w:cs="Arial"/>
          <w:color w:val="auto"/>
          <w:szCs w:val="22"/>
          <w:lang w:val="en-US"/>
        </w:rPr>
        <w:t xml:space="preserve"> </w:t>
      </w:r>
      <w:proofErr w:type="spellStart"/>
      <w:r w:rsidRPr="00F53952">
        <w:rPr>
          <w:rFonts w:cs="Arial"/>
          <w:color w:val="auto"/>
          <w:szCs w:val="22"/>
          <w:lang w:val="en-US"/>
        </w:rPr>
        <w:t>proposées</w:t>
      </w:r>
      <w:proofErr w:type="spellEnd"/>
      <w:r w:rsidRPr="00F53952">
        <w:rPr>
          <w:rFonts w:cs="Arial"/>
          <w:color w:val="auto"/>
          <w:szCs w:val="22"/>
          <w:lang w:val="en-US"/>
        </w:rPr>
        <w:t>.</w:t>
      </w:r>
    </w:p>
    <w:p w14:paraId="74ACBEA9" w14:textId="77777777" w:rsidR="00DB4FE5" w:rsidRPr="00F53952" w:rsidRDefault="00DB4FE5" w:rsidP="00DB4FE5">
      <w:pPr>
        <w:widowControl w:val="0"/>
        <w:autoSpaceDE w:val="0"/>
        <w:autoSpaceDN w:val="0"/>
        <w:adjustRightInd w:val="0"/>
        <w:rPr>
          <w:rFonts w:cs="Arial"/>
          <w:color w:val="auto"/>
          <w:szCs w:val="22"/>
          <w:lang w:val="en-US"/>
        </w:rPr>
      </w:pPr>
      <w:r w:rsidRPr="00F53952">
        <w:rPr>
          <w:rFonts w:cs="Arial"/>
          <w:b/>
          <w:bCs/>
          <w:color w:val="auto"/>
          <w:szCs w:val="22"/>
          <w:lang w:val="en-US"/>
        </w:rPr>
        <w:t xml:space="preserve">4 - Types de manifestations </w:t>
      </w:r>
      <w:proofErr w:type="spellStart"/>
      <w:r w:rsidRPr="00F53952">
        <w:rPr>
          <w:rFonts w:cs="Arial"/>
          <w:b/>
          <w:bCs/>
          <w:color w:val="auto"/>
          <w:szCs w:val="22"/>
          <w:lang w:val="en-US"/>
        </w:rPr>
        <w:t>accueillies</w:t>
      </w:r>
      <w:proofErr w:type="spellEnd"/>
      <w:r w:rsidRPr="00F53952">
        <w:rPr>
          <w:rFonts w:cs="Arial"/>
          <w:b/>
          <w:bCs/>
          <w:color w:val="auto"/>
          <w:szCs w:val="22"/>
          <w:lang w:val="en-US"/>
        </w:rPr>
        <w:t xml:space="preserve"> dans la salle </w:t>
      </w:r>
    </w:p>
    <w:p w14:paraId="221B4704" w14:textId="77777777" w:rsidR="00DB4FE5" w:rsidRPr="00F53952"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La </w:t>
      </w:r>
      <w:proofErr w:type="spellStart"/>
      <w:r w:rsidRPr="00F53952">
        <w:rPr>
          <w:rFonts w:cs="Arial"/>
          <w:color w:val="auto"/>
          <w:szCs w:val="22"/>
          <w:lang w:val="en-US"/>
        </w:rPr>
        <w:t>grande</w:t>
      </w:r>
      <w:proofErr w:type="spellEnd"/>
      <w:r w:rsidRPr="00F53952">
        <w:rPr>
          <w:rFonts w:cs="Arial"/>
          <w:color w:val="auto"/>
          <w:szCs w:val="22"/>
          <w:lang w:val="en-US"/>
        </w:rPr>
        <w:t xml:space="preserve"> salle de spectacles sera </w:t>
      </w:r>
      <w:proofErr w:type="spellStart"/>
      <w:r w:rsidRPr="00F53952">
        <w:rPr>
          <w:rFonts w:cs="Arial"/>
          <w:color w:val="auto"/>
          <w:szCs w:val="22"/>
          <w:lang w:val="en-US"/>
        </w:rPr>
        <w:t>une</w:t>
      </w:r>
      <w:proofErr w:type="spellEnd"/>
      <w:r w:rsidRPr="00F53952">
        <w:rPr>
          <w:rFonts w:cs="Arial"/>
          <w:color w:val="auto"/>
          <w:szCs w:val="22"/>
          <w:lang w:val="en-US"/>
        </w:rPr>
        <w:t xml:space="preserve"> salle </w:t>
      </w:r>
      <w:proofErr w:type="spellStart"/>
      <w:r w:rsidRPr="00F53952">
        <w:rPr>
          <w:rFonts w:cs="Arial"/>
          <w:color w:val="auto"/>
          <w:szCs w:val="22"/>
          <w:lang w:val="en-US"/>
        </w:rPr>
        <w:t>polyvalente</w:t>
      </w:r>
      <w:proofErr w:type="spellEnd"/>
      <w:r w:rsidRPr="00F53952">
        <w:rPr>
          <w:rFonts w:cs="Arial"/>
          <w:color w:val="auto"/>
          <w:szCs w:val="22"/>
          <w:lang w:val="en-US"/>
        </w:rPr>
        <w:t xml:space="preserve"> à </w:t>
      </w:r>
      <w:proofErr w:type="spellStart"/>
      <w:r w:rsidRPr="00F53952">
        <w:rPr>
          <w:rFonts w:cs="Arial"/>
          <w:color w:val="auto"/>
          <w:szCs w:val="22"/>
          <w:lang w:val="en-US"/>
        </w:rPr>
        <w:t>dominante</w:t>
      </w:r>
      <w:proofErr w:type="spellEnd"/>
      <w:r w:rsidRPr="00F53952">
        <w:rPr>
          <w:rFonts w:cs="Arial"/>
          <w:color w:val="auto"/>
          <w:szCs w:val="22"/>
          <w:lang w:val="en-US"/>
        </w:rPr>
        <w:t xml:space="preserve"> spectacle.</w:t>
      </w:r>
    </w:p>
    <w:p w14:paraId="0B803468" w14:textId="77777777" w:rsidR="00DB4FE5" w:rsidRPr="00F53952"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Elle </w:t>
      </w:r>
      <w:proofErr w:type="spellStart"/>
      <w:r w:rsidRPr="00F53952">
        <w:rPr>
          <w:rFonts w:cs="Arial"/>
          <w:color w:val="auto"/>
          <w:szCs w:val="22"/>
          <w:lang w:val="en-US"/>
        </w:rPr>
        <w:t>accueillera</w:t>
      </w:r>
      <w:proofErr w:type="spellEnd"/>
      <w:r w:rsidRPr="00F53952">
        <w:rPr>
          <w:rFonts w:cs="Arial"/>
          <w:color w:val="auto"/>
          <w:szCs w:val="22"/>
          <w:lang w:val="en-US"/>
        </w:rPr>
        <w:t xml:space="preserve"> </w:t>
      </w:r>
      <w:proofErr w:type="spellStart"/>
      <w:r w:rsidRPr="00F53952">
        <w:rPr>
          <w:rFonts w:cs="Arial"/>
          <w:color w:val="auto"/>
          <w:szCs w:val="22"/>
          <w:lang w:val="en-US"/>
        </w:rPr>
        <w:t>ainsi</w:t>
      </w:r>
      <w:proofErr w:type="spellEnd"/>
      <w:r w:rsidRPr="00F53952">
        <w:rPr>
          <w:rFonts w:cs="Arial"/>
          <w:color w:val="auto"/>
          <w:szCs w:val="22"/>
          <w:lang w:val="en-US"/>
        </w:rPr>
        <w:t xml:space="preserve"> les manifestations </w:t>
      </w:r>
      <w:proofErr w:type="spellStart"/>
      <w:proofErr w:type="gramStart"/>
      <w:r w:rsidRPr="00F53952">
        <w:rPr>
          <w:rFonts w:cs="Arial"/>
          <w:color w:val="auto"/>
          <w:szCs w:val="22"/>
          <w:lang w:val="en-US"/>
        </w:rPr>
        <w:t>suivantes</w:t>
      </w:r>
      <w:proofErr w:type="spellEnd"/>
      <w:r w:rsidRPr="00F53952">
        <w:rPr>
          <w:rFonts w:cs="Arial"/>
          <w:color w:val="auto"/>
          <w:szCs w:val="22"/>
          <w:lang w:val="en-US"/>
        </w:rPr>
        <w:t xml:space="preserve"> :</w:t>
      </w:r>
      <w:proofErr w:type="gramEnd"/>
    </w:p>
    <w:p w14:paraId="506725FD" w14:textId="77777777" w:rsidR="00DB4FE5"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Spectacles </w:t>
      </w:r>
      <w:proofErr w:type="spellStart"/>
      <w:r w:rsidRPr="00F53952">
        <w:rPr>
          <w:rFonts w:cs="Arial"/>
          <w:color w:val="auto"/>
          <w:szCs w:val="22"/>
          <w:lang w:val="en-US"/>
        </w:rPr>
        <w:t>musicaux</w:t>
      </w:r>
      <w:proofErr w:type="spellEnd"/>
      <w:r w:rsidRPr="00F53952">
        <w:rPr>
          <w:rFonts w:cs="Arial"/>
          <w:color w:val="auto"/>
          <w:szCs w:val="22"/>
          <w:lang w:val="en-US"/>
        </w:rPr>
        <w:t xml:space="preserve"> (concerts, </w:t>
      </w:r>
      <w:proofErr w:type="spellStart"/>
      <w:r w:rsidRPr="00F53952">
        <w:rPr>
          <w:rFonts w:cs="Arial"/>
          <w:color w:val="auto"/>
          <w:szCs w:val="22"/>
          <w:lang w:val="en-US"/>
        </w:rPr>
        <w:t>variétés</w:t>
      </w:r>
      <w:proofErr w:type="spellEnd"/>
      <w:r w:rsidRPr="00F53952">
        <w:rPr>
          <w:rFonts w:cs="Arial"/>
          <w:color w:val="auto"/>
          <w:szCs w:val="22"/>
          <w:lang w:val="en-US"/>
        </w:rPr>
        <w:t xml:space="preserve">, chansons, </w:t>
      </w:r>
      <w:proofErr w:type="spellStart"/>
      <w:r w:rsidRPr="00F53952">
        <w:rPr>
          <w:rFonts w:cs="Arial"/>
          <w:color w:val="auto"/>
          <w:szCs w:val="22"/>
          <w:lang w:val="en-US"/>
        </w:rPr>
        <w:t>lyrique</w:t>
      </w:r>
      <w:proofErr w:type="spellEnd"/>
      <w:r w:rsidRPr="00F53952">
        <w:rPr>
          <w:rFonts w:cs="Arial"/>
          <w:color w:val="auto"/>
          <w:szCs w:val="22"/>
          <w:lang w:val="en-US"/>
        </w:rPr>
        <w:t xml:space="preserve">, rock, jazz, musiques </w:t>
      </w:r>
      <w:proofErr w:type="spellStart"/>
      <w:r w:rsidRPr="00F53952">
        <w:rPr>
          <w:rFonts w:cs="Arial"/>
          <w:color w:val="auto"/>
          <w:szCs w:val="22"/>
          <w:lang w:val="en-US"/>
        </w:rPr>
        <w:t>électroniques</w:t>
      </w:r>
      <w:proofErr w:type="spellEnd"/>
      <w:r w:rsidRPr="00F53952">
        <w:rPr>
          <w:rFonts w:cs="Arial"/>
          <w:color w:val="auto"/>
          <w:szCs w:val="22"/>
          <w:lang w:val="en-US"/>
        </w:rPr>
        <w:t xml:space="preserve">...) </w:t>
      </w:r>
      <w:proofErr w:type="spellStart"/>
      <w:r w:rsidRPr="00F53952">
        <w:rPr>
          <w:rFonts w:cs="Arial"/>
          <w:color w:val="auto"/>
          <w:szCs w:val="22"/>
          <w:lang w:val="en-US"/>
        </w:rPr>
        <w:t>sauf</w:t>
      </w:r>
      <w:proofErr w:type="spellEnd"/>
      <w:r w:rsidRPr="00F53952">
        <w:rPr>
          <w:rFonts w:cs="Arial"/>
          <w:color w:val="auto"/>
          <w:szCs w:val="22"/>
          <w:lang w:val="en-US"/>
        </w:rPr>
        <w:t xml:space="preserve"> </w:t>
      </w:r>
      <w:proofErr w:type="spellStart"/>
      <w:r w:rsidRPr="00F53952">
        <w:rPr>
          <w:rFonts w:cs="Arial"/>
          <w:color w:val="auto"/>
          <w:szCs w:val="22"/>
          <w:lang w:val="en-US"/>
        </w:rPr>
        <w:t>jauges</w:t>
      </w:r>
      <w:proofErr w:type="spellEnd"/>
      <w:r w:rsidRPr="00F53952">
        <w:rPr>
          <w:rFonts w:cs="Arial"/>
          <w:color w:val="auto"/>
          <w:szCs w:val="22"/>
          <w:lang w:val="en-US"/>
        </w:rPr>
        <w:t xml:space="preserve"> </w:t>
      </w:r>
      <w:proofErr w:type="spellStart"/>
      <w:r w:rsidRPr="00F53952">
        <w:rPr>
          <w:rFonts w:cs="Arial"/>
          <w:color w:val="auto"/>
          <w:szCs w:val="22"/>
          <w:lang w:val="en-US"/>
        </w:rPr>
        <w:t>ou</w:t>
      </w:r>
      <w:proofErr w:type="spellEnd"/>
      <w:r w:rsidRPr="00F53952">
        <w:rPr>
          <w:rFonts w:cs="Arial"/>
          <w:color w:val="auto"/>
          <w:szCs w:val="22"/>
          <w:lang w:val="en-US"/>
        </w:rPr>
        <w:t xml:space="preserve"> </w:t>
      </w:r>
      <w:proofErr w:type="spellStart"/>
      <w:r w:rsidRPr="00F53952">
        <w:rPr>
          <w:rFonts w:cs="Arial"/>
          <w:color w:val="auto"/>
          <w:szCs w:val="22"/>
          <w:lang w:val="en-US"/>
        </w:rPr>
        <w:t>dispositifs</w:t>
      </w:r>
      <w:proofErr w:type="spellEnd"/>
      <w:r w:rsidRPr="00F53952">
        <w:rPr>
          <w:rFonts w:cs="Arial"/>
          <w:color w:val="auto"/>
          <w:szCs w:val="22"/>
          <w:lang w:val="en-US"/>
        </w:rPr>
        <w:t xml:space="preserve"> </w:t>
      </w:r>
      <w:proofErr w:type="spellStart"/>
      <w:r w:rsidRPr="00F53952">
        <w:rPr>
          <w:rFonts w:cs="Arial"/>
          <w:color w:val="auto"/>
          <w:szCs w:val="22"/>
          <w:lang w:val="en-US"/>
        </w:rPr>
        <w:t>scéniques</w:t>
      </w:r>
      <w:proofErr w:type="spellEnd"/>
      <w:r w:rsidRPr="00F53952">
        <w:rPr>
          <w:rFonts w:cs="Arial"/>
          <w:color w:val="auto"/>
          <w:szCs w:val="22"/>
          <w:lang w:val="en-US"/>
        </w:rPr>
        <w:t xml:space="preserve"> </w:t>
      </w:r>
      <w:proofErr w:type="spellStart"/>
      <w:r w:rsidRPr="00F53952">
        <w:rPr>
          <w:rFonts w:cs="Arial"/>
          <w:color w:val="auto"/>
          <w:szCs w:val="22"/>
          <w:lang w:val="en-US"/>
        </w:rPr>
        <w:t>exceptionnels</w:t>
      </w:r>
      <w:proofErr w:type="spellEnd"/>
      <w:r w:rsidRPr="00F53952">
        <w:rPr>
          <w:rFonts w:cs="Arial"/>
          <w:color w:val="auto"/>
          <w:szCs w:val="22"/>
          <w:lang w:val="en-US"/>
        </w:rPr>
        <w:t xml:space="preserve"> </w:t>
      </w:r>
      <w:proofErr w:type="spellStart"/>
      <w:r w:rsidRPr="00F53952">
        <w:rPr>
          <w:rFonts w:cs="Arial"/>
          <w:color w:val="auto"/>
          <w:szCs w:val="22"/>
          <w:lang w:val="en-US"/>
        </w:rPr>
        <w:t>ou</w:t>
      </w:r>
      <w:proofErr w:type="spellEnd"/>
      <w:r w:rsidRPr="00F53952">
        <w:rPr>
          <w:rFonts w:cs="Arial"/>
          <w:color w:val="auto"/>
          <w:szCs w:val="22"/>
          <w:lang w:val="en-US"/>
        </w:rPr>
        <w:t xml:space="preserve"> hors </w:t>
      </w:r>
      <w:proofErr w:type="spellStart"/>
      <w:r w:rsidRPr="00F53952">
        <w:rPr>
          <w:rFonts w:cs="Arial"/>
          <w:color w:val="auto"/>
          <w:szCs w:val="22"/>
          <w:lang w:val="en-US"/>
        </w:rPr>
        <w:t>normes</w:t>
      </w:r>
      <w:proofErr w:type="spellEnd"/>
      <w:r w:rsidRPr="00F53952">
        <w:rPr>
          <w:rFonts w:cs="Arial"/>
          <w:color w:val="auto"/>
          <w:szCs w:val="22"/>
          <w:lang w:val="en-US"/>
        </w:rPr>
        <w:t xml:space="preserve">, </w:t>
      </w:r>
      <w:proofErr w:type="spellStart"/>
      <w:r w:rsidRPr="00F53952">
        <w:rPr>
          <w:rFonts w:cs="Arial"/>
          <w:color w:val="auto"/>
          <w:szCs w:val="22"/>
          <w:lang w:val="en-US"/>
        </w:rPr>
        <w:t>tous</w:t>
      </w:r>
      <w:proofErr w:type="spellEnd"/>
      <w:r w:rsidRPr="00F53952">
        <w:rPr>
          <w:rFonts w:cs="Arial"/>
          <w:color w:val="auto"/>
          <w:szCs w:val="22"/>
          <w:lang w:val="en-US"/>
        </w:rPr>
        <w:t xml:space="preserve"> les spectacles </w:t>
      </w:r>
      <w:proofErr w:type="spellStart"/>
      <w:r w:rsidRPr="00F53952">
        <w:rPr>
          <w:rFonts w:cs="Arial"/>
          <w:color w:val="auto"/>
          <w:szCs w:val="22"/>
          <w:lang w:val="en-US"/>
        </w:rPr>
        <w:t>disponibles</w:t>
      </w:r>
      <w:proofErr w:type="spellEnd"/>
      <w:r w:rsidRPr="00F53952">
        <w:rPr>
          <w:rFonts w:cs="Arial"/>
          <w:color w:val="auto"/>
          <w:szCs w:val="22"/>
          <w:lang w:val="en-US"/>
        </w:rPr>
        <w:t xml:space="preserve"> sur le </w:t>
      </w:r>
      <w:proofErr w:type="spellStart"/>
      <w:r w:rsidRPr="00F53952">
        <w:rPr>
          <w:rFonts w:cs="Arial"/>
          <w:color w:val="auto"/>
          <w:szCs w:val="22"/>
          <w:lang w:val="en-US"/>
        </w:rPr>
        <w:t>marché</w:t>
      </w:r>
      <w:proofErr w:type="spellEnd"/>
      <w:r w:rsidRPr="00F53952">
        <w:rPr>
          <w:rFonts w:cs="Arial"/>
          <w:color w:val="auto"/>
          <w:szCs w:val="22"/>
          <w:lang w:val="en-US"/>
        </w:rPr>
        <w:t xml:space="preserve"> national </w:t>
      </w:r>
      <w:proofErr w:type="spellStart"/>
      <w:r w:rsidRPr="00F53952">
        <w:rPr>
          <w:rFonts w:cs="Arial"/>
          <w:color w:val="auto"/>
          <w:szCs w:val="22"/>
          <w:lang w:val="en-US"/>
        </w:rPr>
        <w:t>ou</w:t>
      </w:r>
      <w:proofErr w:type="spellEnd"/>
      <w:r w:rsidRPr="00F53952">
        <w:rPr>
          <w:rFonts w:cs="Arial"/>
          <w:color w:val="auto"/>
          <w:szCs w:val="22"/>
          <w:lang w:val="en-US"/>
        </w:rPr>
        <w:t xml:space="preserve"> international </w:t>
      </w:r>
      <w:proofErr w:type="spellStart"/>
      <w:r w:rsidRPr="00F53952">
        <w:rPr>
          <w:rFonts w:cs="Arial"/>
          <w:color w:val="auto"/>
          <w:szCs w:val="22"/>
          <w:lang w:val="en-US"/>
        </w:rPr>
        <w:t>devront</w:t>
      </w:r>
      <w:proofErr w:type="spellEnd"/>
      <w:r w:rsidRPr="00F53952">
        <w:rPr>
          <w:rFonts w:cs="Arial"/>
          <w:color w:val="auto"/>
          <w:szCs w:val="22"/>
          <w:lang w:val="en-US"/>
        </w:rPr>
        <w:t xml:space="preserve"> </w:t>
      </w:r>
      <w:proofErr w:type="spellStart"/>
      <w:r w:rsidRPr="00F53952">
        <w:rPr>
          <w:rFonts w:cs="Arial"/>
          <w:color w:val="auto"/>
          <w:szCs w:val="22"/>
          <w:lang w:val="en-US"/>
        </w:rPr>
        <w:t>pouvoir</w:t>
      </w:r>
      <w:proofErr w:type="spellEnd"/>
      <w:r w:rsidRPr="00F53952">
        <w:rPr>
          <w:rFonts w:cs="Arial"/>
          <w:color w:val="auto"/>
          <w:szCs w:val="22"/>
          <w:lang w:val="en-US"/>
        </w:rPr>
        <w:t xml:space="preserve"> y </w:t>
      </w:r>
      <w:proofErr w:type="spellStart"/>
      <w:r w:rsidRPr="00F53952">
        <w:rPr>
          <w:rFonts w:cs="Arial"/>
          <w:color w:val="auto"/>
          <w:szCs w:val="22"/>
          <w:lang w:val="en-US"/>
        </w:rPr>
        <w:t>être</w:t>
      </w:r>
      <w:proofErr w:type="spellEnd"/>
      <w:r w:rsidRPr="00F53952">
        <w:rPr>
          <w:rFonts w:cs="Arial"/>
          <w:color w:val="auto"/>
          <w:szCs w:val="22"/>
          <w:lang w:val="en-US"/>
        </w:rPr>
        <w:t xml:space="preserve"> </w:t>
      </w:r>
      <w:proofErr w:type="spellStart"/>
      <w:r w:rsidRPr="00F53952">
        <w:rPr>
          <w:rFonts w:cs="Arial"/>
          <w:color w:val="auto"/>
          <w:szCs w:val="22"/>
          <w:lang w:val="en-US"/>
        </w:rPr>
        <w:t>accueillis</w:t>
      </w:r>
      <w:proofErr w:type="spellEnd"/>
      <w:r w:rsidRPr="00F53952">
        <w:rPr>
          <w:rFonts w:cs="Arial"/>
          <w:color w:val="auto"/>
          <w:szCs w:val="22"/>
          <w:lang w:val="en-US"/>
        </w:rPr>
        <w:t>.</w:t>
      </w:r>
    </w:p>
    <w:p w14:paraId="20293B32" w14:textId="77777777" w:rsidR="00DB4FE5" w:rsidRPr="00F53952"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Spectacles </w:t>
      </w:r>
      <w:proofErr w:type="gramStart"/>
      <w:r w:rsidRPr="00F53952">
        <w:rPr>
          <w:rFonts w:cs="Arial"/>
          <w:color w:val="auto"/>
          <w:szCs w:val="22"/>
          <w:lang w:val="en-US"/>
        </w:rPr>
        <w:t>divers :</w:t>
      </w:r>
      <w:proofErr w:type="gramEnd"/>
      <w:r w:rsidRPr="00F53952">
        <w:rPr>
          <w:rFonts w:cs="Arial"/>
          <w:color w:val="auto"/>
          <w:szCs w:val="22"/>
          <w:lang w:val="en-US"/>
        </w:rPr>
        <w:t xml:space="preserve"> danse, </w:t>
      </w:r>
      <w:proofErr w:type="spellStart"/>
      <w:r w:rsidRPr="00F53952">
        <w:rPr>
          <w:rFonts w:cs="Arial"/>
          <w:color w:val="auto"/>
          <w:szCs w:val="22"/>
          <w:lang w:val="en-US"/>
        </w:rPr>
        <w:t>opéra</w:t>
      </w:r>
      <w:proofErr w:type="spellEnd"/>
      <w:r w:rsidRPr="00F53952">
        <w:rPr>
          <w:rFonts w:cs="Arial"/>
          <w:color w:val="auto"/>
          <w:szCs w:val="22"/>
          <w:lang w:val="en-US"/>
        </w:rPr>
        <w:t xml:space="preserve">, cabaret, projection, cirque (la hauteur d’un </w:t>
      </w:r>
      <w:proofErr w:type="spellStart"/>
      <w:r w:rsidRPr="00F53952">
        <w:rPr>
          <w:rFonts w:cs="Arial"/>
          <w:color w:val="auto"/>
          <w:szCs w:val="22"/>
          <w:lang w:val="en-US"/>
        </w:rPr>
        <w:t>chapiteau</w:t>
      </w:r>
      <w:proofErr w:type="spellEnd"/>
      <w:r w:rsidRPr="00F53952">
        <w:rPr>
          <w:rFonts w:cs="Arial"/>
          <w:color w:val="auto"/>
          <w:szCs w:val="22"/>
          <w:lang w:val="en-US"/>
        </w:rPr>
        <w:t xml:space="preserve"> ne doit pas </w:t>
      </w:r>
      <w:proofErr w:type="spellStart"/>
      <w:r w:rsidRPr="00F53952">
        <w:rPr>
          <w:rFonts w:cs="Arial"/>
          <w:color w:val="auto"/>
          <w:szCs w:val="22"/>
          <w:lang w:val="en-US"/>
        </w:rPr>
        <w:t>configurer</w:t>
      </w:r>
      <w:proofErr w:type="spellEnd"/>
      <w:r w:rsidRPr="00F53952">
        <w:rPr>
          <w:rFonts w:cs="Arial"/>
          <w:color w:val="auto"/>
          <w:szCs w:val="22"/>
          <w:lang w:val="en-US"/>
        </w:rPr>
        <w:t xml:space="preserve"> la hauteur de la salle), spectacle </w:t>
      </w:r>
      <w:proofErr w:type="spellStart"/>
      <w:r w:rsidRPr="00F53952">
        <w:rPr>
          <w:rFonts w:cs="Arial"/>
          <w:color w:val="auto"/>
          <w:szCs w:val="22"/>
          <w:lang w:val="en-US"/>
        </w:rPr>
        <w:t>équestre</w:t>
      </w:r>
      <w:proofErr w:type="spellEnd"/>
      <w:r w:rsidRPr="00F53952">
        <w:rPr>
          <w:rFonts w:cs="Arial"/>
          <w:color w:val="auto"/>
          <w:szCs w:val="22"/>
          <w:lang w:val="en-US"/>
        </w:rPr>
        <w:t xml:space="preserve">. </w:t>
      </w:r>
    </w:p>
    <w:p w14:paraId="68D0B04C" w14:textId="77777777" w:rsidR="00DB4FE5" w:rsidRDefault="00DB4FE5" w:rsidP="00DB4FE5">
      <w:pPr>
        <w:widowControl w:val="0"/>
        <w:autoSpaceDE w:val="0"/>
        <w:autoSpaceDN w:val="0"/>
        <w:adjustRightInd w:val="0"/>
        <w:spacing w:after="240"/>
        <w:rPr>
          <w:rFonts w:cs="Arial"/>
          <w:color w:val="auto"/>
          <w:szCs w:val="22"/>
          <w:lang w:val="en-US"/>
        </w:rPr>
      </w:pPr>
      <w:r w:rsidRPr="00F53952">
        <w:rPr>
          <w:rFonts w:cs="Arial"/>
          <w:color w:val="auto"/>
          <w:szCs w:val="22"/>
          <w:lang w:val="en-US"/>
        </w:rPr>
        <w:t xml:space="preserve">Manifestations </w:t>
      </w:r>
      <w:proofErr w:type="spellStart"/>
      <w:r w:rsidRPr="00F53952">
        <w:rPr>
          <w:rFonts w:cs="Arial"/>
          <w:color w:val="auto"/>
          <w:szCs w:val="22"/>
          <w:lang w:val="en-US"/>
        </w:rPr>
        <w:t>sportives</w:t>
      </w:r>
      <w:proofErr w:type="spellEnd"/>
      <w:r w:rsidRPr="00F53952">
        <w:rPr>
          <w:rFonts w:cs="Arial"/>
          <w:color w:val="auto"/>
          <w:szCs w:val="22"/>
          <w:lang w:val="en-US"/>
        </w:rPr>
        <w:t xml:space="preserve"> </w:t>
      </w:r>
      <w:proofErr w:type="spellStart"/>
      <w:proofErr w:type="gramStart"/>
      <w:r w:rsidRPr="00F53952">
        <w:rPr>
          <w:rFonts w:cs="Arial"/>
          <w:color w:val="auto"/>
          <w:szCs w:val="22"/>
          <w:lang w:val="en-US"/>
        </w:rPr>
        <w:t>ponctuelles</w:t>
      </w:r>
      <w:proofErr w:type="spellEnd"/>
      <w:r w:rsidRPr="00F53952">
        <w:rPr>
          <w:rFonts w:cs="Arial"/>
          <w:color w:val="auto"/>
          <w:szCs w:val="22"/>
          <w:lang w:val="en-US"/>
        </w:rPr>
        <w:t xml:space="preserve"> :</w:t>
      </w:r>
      <w:proofErr w:type="gramEnd"/>
      <w:r w:rsidRPr="00F53952">
        <w:rPr>
          <w:rFonts w:cs="Arial"/>
          <w:color w:val="auto"/>
          <w:szCs w:val="22"/>
          <w:lang w:val="en-US"/>
        </w:rPr>
        <w:t xml:space="preserve"> hand ball, tennis, basket, volley ball, catch...</w:t>
      </w:r>
      <w:proofErr w:type="spellStart"/>
      <w:r w:rsidRPr="00F53952">
        <w:rPr>
          <w:rFonts w:cs="Arial"/>
          <w:color w:val="auto"/>
          <w:szCs w:val="22"/>
          <w:lang w:val="en-US"/>
        </w:rPr>
        <w:t>Autres</w:t>
      </w:r>
      <w:proofErr w:type="spellEnd"/>
      <w:r w:rsidRPr="00F53952">
        <w:rPr>
          <w:rFonts w:cs="Arial"/>
          <w:color w:val="auto"/>
          <w:szCs w:val="22"/>
          <w:lang w:val="en-US"/>
        </w:rPr>
        <w:t xml:space="preserve"> manifestations : dancing, </w:t>
      </w:r>
      <w:proofErr w:type="spellStart"/>
      <w:r w:rsidRPr="00F53952">
        <w:rPr>
          <w:rFonts w:cs="Arial"/>
          <w:color w:val="auto"/>
          <w:szCs w:val="22"/>
          <w:lang w:val="en-US"/>
        </w:rPr>
        <w:t>conférences</w:t>
      </w:r>
      <w:proofErr w:type="spellEnd"/>
      <w:r w:rsidRPr="00F53952">
        <w:rPr>
          <w:rFonts w:cs="Arial"/>
          <w:color w:val="auto"/>
          <w:szCs w:val="22"/>
          <w:lang w:val="en-US"/>
        </w:rPr>
        <w:t xml:space="preserve">, expositions, spectacles </w:t>
      </w:r>
      <w:proofErr w:type="spellStart"/>
      <w:r w:rsidRPr="00F53952">
        <w:rPr>
          <w:rFonts w:cs="Arial"/>
          <w:color w:val="auto"/>
          <w:szCs w:val="22"/>
          <w:lang w:val="en-US"/>
        </w:rPr>
        <w:t>familiaux</w:t>
      </w:r>
      <w:proofErr w:type="spellEnd"/>
      <w:r w:rsidRPr="00F53952">
        <w:rPr>
          <w:rFonts w:cs="Arial"/>
          <w:color w:val="auto"/>
          <w:szCs w:val="22"/>
          <w:lang w:val="en-US"/>
        </w:rPr>
        <w:t xml:space="preserve">, </w:t>
      </w:r>
      <w:proofErr w:type="spellStart"/>
      <w:r w:rsidRPr="00F53952">
        <w:rPr>
          <w:rFonts w:cs="Arial"/>
          <w:color w:val="auto"/>
          <w:szCs w:val="22"/>
          <w:lang w:val="en-US"/>
        </w:rPr>
        <w:t>congrès</w:t>
      </w:r>
      <w:proofErr w:type="spellEnd"/>
      <w:r w:rsidRPr="00F53952">
        <w:rPr>
          <w:rFonts w:cs="Arial"/>
          <w:color w:val="auto"/>
          <w:szCs w:val="22"/>
          <w:lang w:val="en-US"/>
        </w:rPr>
        <w:t xml:space="preserve">, </w:t>
      </w:r>
      <w:proofErr w:type="spellStart"/>
      <w:r w:rsidRPr="00F53952">
        <w:rPr>
          <w:rFonts w:cs="Arial"/>
          <w:color w:val="auto"/>
          <w:szCs w:val="22"/>
          <w:lang w:val="en-US"/>
        </w:rPr>
        <w:t>séminaires</w:t>
      </w:r>
      <w:proofErr w:type="spellEnd"/>
      <w:r>
        <w:rPr>
          <w:rFonts w:cs="Arial"/>
          <w:color w:val="auto"/>
          <w:szCs w:val="22"/>
          <w:lang w:val="en-US"/>
        </w:rPr>
        <w:t xml:space="preserve">, </w:t>
      </w:r>
      <w:proofErr w:type="spellStart"/>
      <w:r w:rsidRPr="00F53952">
        <w:rPr>
          <w:rFonts w:cs="Arial"/>
          <w:color w:val="auto"/>
          <w:szCs w:val="22"/>
          <w:lang w:val="en-US"/>
        </w:rPr>
        <w:t>d’entreprises</w:t>
      </w:r>
      <w:proofErr w:type="spellEnd"/>
      <w:r w:rsidRPr="00F53952">
        <w:rPr>
          <w:rFonts w:cs="Arial"/>
          <w:color w:val="auto"/>
          <w:szCs w:val="22"/>
          <w:lang w:val="en-US"/>
        </w:rPr>
        <w:t>.</w:t>
      </w:r>
    </w:p>
    <w:p w14:paraId="29084A39" w14:textId="77777777" w:rsidR="00DB4FE5" w:rsidRDefault="00DB4FE5" w:rsidP="00DB4FE5">
      <w:pPr>
        <w:widowControl w:val="0"/>
        <w:autoSpaceDE w:val="0"/>
        <w:autoSpaceDN w:val="0"/>
        <w:adjustRightInd w:val="0"/>
        <w:rPr>
          <w:rFonts w:cs="Arial"/>
          <w:color w:val="auto"/>
          <w:szCs w:val="22"/>
          <w:lang w:val="en-US"/>
        </w:rPr>
      </w:pPr>
      <w:proofErr w:type="spellStart"/>
      <w:r w:rsidRPr="00F53952">
        <w:rPr>
          <w:rFonts w:cs="Arial"/>
          <w:color w:val="auto"/>
          <w:szCs w:val="22"/>
          <w:lang w:val="en-US"/>
        </w:rPr>
        <w:t>Concernant</w:t>
      </w:r>
      <w:proofErr w:type="spellEnd"/>
      <w:r w:rsidRPr="00F53952">
        <w:rPr>
          <w:rFonts w:cs="Arial"/>
          <w:color w:val="auto"/>
          <w:szCs w:val="22"/>
          <w:lang w:val="en-US"/>
        </w:rPr>
        <w:t xml:space="preserve"> le sport, les </w:t>
      </w:r>
      <w:proofErr w:type="spellStart"/>
      <w:r w:rsidRPr="00F53952">
        <w:rPr>
          <w:rFonts w:cs="Arial"/>
          <w:color w:val="auto"/>
          <w:szCs w:val="22"/>
          <w:lang w:val="en-US"/>
        </w:rPr>
        <w:t>grandes</w:t>
      </w:r>
      <w:proofErr w:type="spellEnd"/>
      <w:r w:rsidRPr="00F53952">
        <w:rPr>
          <w:rFonts w:cs="Arial"/>
          <w:color w:val="auto"/>
          <w:szCs w:val="22"/>
          <w:lang w:val="en-US"/>
        </w:rPr>
        <w:t xml:space="preserve"> options </w:t>
      </w:r>
      <w:proofErr w:type="spellStart"/>
      <w:r w:rsidRPr="00F53952">
        <w:rPr>
          <w:rFonts w:cs="Arial"/>
          <w:color w:val="auto"/>
          <w:szCs w:val="22"/>
          <w:lang w:val="en-US"/>
        </w:rPr>
        <w:t>suivantes</w:t>
      </w:r>
      <w:proofErr w:type="spellEnd"/>
      <w:r w:rsidRPr="00F53952">
        <w:rPr>
          <w:rFonts w:cs="Arial"/>
          <w:color w:val="auto"/>
          <w:szCs w:val="22"/>
          <w:lang w:val="en-US"/>
        </w:rPr>
        <w:t xml:space="preserve"> </w:t>
      </w:r>
      <w:proofErr w:type="spellStart"/>
      <w:r w:rsidRPr="00F53952">
        <w:rPr>
          <w:rFonts w:cs="Arial"/>
          <w:color w:val="auto"/>
          <w:szCs w:val="22"/>
          <w:lang w:val="en-US"/>
        </w:rPr>
        <w:t>ont</w:t>
      </w:r>
      <w:proofErr w:type="spellEnd"/>
      <w:r w:rsidRPr="00F53952">
        <w:rPr>
          <w:rFonts w:cs="Arial"/>
          <w:color w:val="auto"/>
          <w:szCs w:val="22"/>
          <w:lang w:val="en-US"/>
        </w:rPr>
        <w:t xml:space="preserve"> </w:t>
      </w:r>
      <w:proofErr w:type="spellStart"/>
      <w:r w:rsidRPr="00F53952">
        <w:rPr>
          <w:rFonts w:cs="Arial"/>
          <w:color w:val="auto"/>
          <w:szCs w:val="22"/>
          <w:lang w:val="en-US"/>
        </w:rPr>
        <w:t>été</w:t>
      </w:r>
      <w:proofErr w:type="spellEnd"/>
      <w:r w:rsidRPr="00F53952">
        <w:rPr>
          <w:rFonts w:cs="Arial"/>
          <w:color w:val="auto"/>
          <w:szCs w:val="22"/>
          <w:lang w:val="en-US"/>
        </w:rPr>
        <w:t xml:space="preserve"> </w:t>
      </w:r>
      <w:proofErr w:type="spellStart"/>
      <w:proofErr w:type="gramStart"/>
      <w:r w:rsidRPr="00F53952">
        <w:rPr>
          <w:rFonts w:cs="Arial"/>
          <w:color w:val="auto"/>
          <w:szCs w:val="22"/>
          <w:lang w:val="en-US"/>
        </w:rPr>
        <w:t>retenues</w:t>
      </w:r>
      <w:proofErr w:type="spellEnd"/>
      <w:r w:rsidRPr="00F53952">
        <w:rPr>
          <w:rFonts w:cs="Arial"/>
          <w:color w:val="auto"/>
          <w:szCs w:val="22"/>
          <w:lang w:val="en-US"/>
        </w:rPr>
        <w:t xml:space="preserve"> :</w:t>
      </w:r>
      <w:proofErr w:type="gramEnd"/>
    </w:p>
    <w:p w14:paraId="3E1434CA" w14:textId="77777777" w:rsidR="00DB4FE5" w:rsidRPr="00F53952" w:rsidRDefault="00DB4FE5" w:rsidP="00DB4FE5">
      <w:pPr>
        <w:widowControl w:val="0"/>
        <w:autoSpaceDE w:val="0"/>
        <w:autoSpaceDN w:val="0"/>
        <w:adjustRightInd w:val="0"/>
        <w:rPr>
          <w:rFonts w:cs="Arial"/>
          <w:color w:val="auto"/>
          <w:szCs w:val="22"/>
          <w:lang w:val="en-US"/>
        </w:rPr>
      </w:pPr>
    </w:p>
    <w:p w14:paraId="2839F92F" w14:textId="77777777" w:rsidR="00DB4FE5" w:rsidRPr="009C3E62" w:rsidRDefault="00DB4FE5" w:rsidP="00DB4FE5">
      <w:pPr>
        <w:pStyle w:val="ListParagraph"/>
        <w:widowControl w:val="0"/>
        <w:numPr>
          <w:ilvl w:val="0"/>
          <w:numId w:val="30"/>
        </w:numPr>
        <w:tabs>
          <w:tab w:val="left" w:pos="220"/>
          <w:tab w:val="left" w:pos="720"/>
        </w:tabs>
        <w:autoSpaceDE w:val="0"/>
        <w:autoSpaceDN w:val="0"/>
        <w:adjustRightInd w:val="0"/>
        <w:spacing w:after="240" w:line="240" w:lineRule="auto"/>
        <w:rPr>
          <w:rFonts w:ascii="Arial" w:hAnsi="Arial" w:cs="Arial"/>
          <w:lang w:val="en-US"/>
        </w:rPr>
      </w:pPr>
      <w:r w:rsidRPr="009C3E62">
        <w:rPr>
          <w:rFonts w:ascii="Arial" w:hAnsi="Arial" w:cs="Arial"/>
          <w:lang w:val="en-US"/>
        </w:rPr>
        <w:t xml:space="preserve">La salle </w:t>
      </w:r>
      <w:proofErr w:type="spellStart"/>
      <w:r w:rsidRPr="009C3E62">
        <w:rPr>
          <w:rFonts w:ascii="Arial" w:hAnsi="Arial" w:cs="Arial"/>
          <w:lang w:val="en-US"/>
        </w:rPr>
        <w:t>n'a</w:t>
      </w:r>
      <w:proofErr w:type="spellEnd"/>
      <w:r w:rsidRPr="009C3E62">
        <w:rPr>
          <w:rFonts w:ascii="Arial" w:hAnsi="Arial" w:cs="Arial"/>
          <w:lang w:val="en-US"/>
        </w:rPr>
        <w:t xml:space="preserve"> </w:t>
      </w:r>
      <w:proofErr w:type="gramStart"/>
      <w:r w:rsidRPr="009C3E62">
        <w:rPr>
          <w:rFonts w:ascii="Arial" w:hAnsi="Arial" w:cs="Arial"/>
          <w:lang w:val="en-US"/>
        </w:rPr>
        <w:t>pas</w:t>
      </w:r>
      <w:proofErr w:type="gramEnd"/>
      <w:r w:rsidRPr="009C3E62">
        <w:rPr>
          <w:rFonts w:ascii="Arial" w:hAnsi="Arial" w:cs="Arial"/>
          <w:lang w:val="en-US"/>
        </w:rPr>
        <w:t xml:space="preserve"> vocation à </w:t>
      </w:r>
      <w:proofErr w:type="spellStart"/>
      <w:r w:rsidRPr="009C3E62">
        <w:rPr>
          <w:rFonts w:ascii="Arial" w:hAnsi="Arial" w:cs="Arial"/>
          <w:lang w:val="en-US"/>
        </w:rPr>
        <w:t>accueillir</w:t>
      </w:r>
      <w:proofErr w:type="spellEnd"/>
      <w:r w:rsidRPr="009C3E62">
        <w:rPr>
          <w:rFonts w:ascii="Arial" w:hAnsi="Arial" w:cs="Arial"/>
          <w:lang w:val="en-US"/>
        </w:rPr>
        <w:t xml:space="preserve"> un club </w:t>
      </w:r>
      <w:proofErr w:type="spellStart"/>
      <w:r w:rsidRPr="009C3E62">
        <w:rPr>
          <w:rFonts w:ascii="Arial" w:hAnsi="Arial" w:cs="Arial"/>
          <w:lang w:val="en-US"/>
        </w:rPr>
        <w:t>résident</w:t>
      </w:r>
      <w:proofErr w:type="spellEnd"/>
      <w:r w:rsidRPr="009C3E62">
        <w:rPr>
          <w:rFonts w:ascii="Arial" w:hAnsi="Arial" w:cs="Arial"/>
          <w:lang w:val="en-US"/>
        </w:rPr>
        <w:t xml:space="preserve">. </w:t>
      </w:r>
      <w:proofErr w:type="spellStart"/>
      <w:r w:rsidRPr="009C3E62">
        <w:rPr>
          <w:rFonts w:ascii="Arial" w:hAnsi="Arial" w:cs="Arial"/>
          <w:lang w:val="en-US"/>
        </w:rPr>
        <w:t>Cependant</w:t>
      </w:r>
      <w:proofErr w:type="spellEnd"/>
      <w:r w:rsidRPr="009C3E62">
        <w:rPr>
          <w:rFonts w:ascii="Arial" w:hAnsi="Arial" w:cs="Arial"/>
          <w:lang w:val="en-US"/>
        </w:rPr>
        <w:t xml:space="preserve">, </w:t>
      </w:r>
      <w:proofErr w:type="spellStart"/>
      <w:r w:rsidRPr="009C3E62">
        <w:rPr>
          <w:rFonts w:ascii="Arial" w:hAnsi="Arial" w:cs="Arial"/>
          <w:lang w:val="en-US"/>
        </w:rPr>
        <w:t>elle</w:t>
      </w:r>
      <w:proofErr w:type="spellEnd"/>
      <w:r w:rsidRPr="009C3E62">
        <w:rPr>
          <w:rFonts w:ascii="Arial" w:hAnsi="Arial" w:cs="Arial"/>
          <w:lang w:val="en-US"/>
        </w:rPr>
        <w:t xml:space="preserve"> </w:t>
      </w:r>
      <w:proofErr w:type="spellStart"/>
      <w:r w:rsidRPr="009C3E62">
        <w:rPr>
          <w:rFonts w:ascii="Arial" w:hAnsi="Arial" w:cs="Arial"/>
          <w:lang w:val="en-US"/>
        </w:rPr>
        <w:t>devra</w:t>
      </w:r>
      <w:proofErr w:type="spellEnd"/>
      <w:r w:rsidRPr="009C3E62">
        <w:rPr>
          <w:rFonts w:ascii="Arial" w:hAnsi="Arial" w:cs="Arial"/>
          <w:lang w:val="en-US"/>
        </w:rPr>
        <w:t xml:space="preserve"> </w:t>
      </w:r>
      <w:proofErr w:type="spellStart"/>
      <w:r w:rsidRPr="009C3E62">
        <w:rPr>
          <w:rFonts w:ascii="Arial" w:hAnsi="Arial" w:cs="Arial"/>
          <w:lang w:val="en-US"/>
        </w:rPr>
        <w:t>pouvoir</w:t>
      </w:r>
      <w:proofErr w:type="spellEnd"/>
      <w:r w:rsidRPr="009C3E62">
        <w:rPr>
          <w:rFonts w:ascii="Arial" w:hAnsi="Arial" w:cs="Arial"/>
          <w:lang w:val="en-US"/>
        </w:rPr>
        <w:t xml:space="preserve"> </w:t>
      </w:r>
      <w:proofErr w:type="spellStart"/>
      <w:r w:rsidRPr="009C3E62">
        <w:rPr>
          <w:rFonts w:ascii="Arial" w:hAnsi="Arial" w:cs="Arial"/>
          <w:lang w:val="en-US"/>
        </w:rPr>
        <w:t>accueillir</w:t>
      </w:r>
      <w:proofErr w:type="spellEnd"/>
      <w:r w:rsidRPr="009C3E62">
        <w:rPr>
          <w:rFonts w:ascii="Arial" w:hAnsi="Arial" w:cs="Arial"/>
          <w:lang w:val="en-US"/>
        </w:rPr>
        <w:t xml:space="preserve"> dans de </w:t>
      </w:r>
      <w:proofErr w:type="spellStart"/>
      <w:r w:rsidRPr="009C3E62">
        <w:rPr>
          <w:rFonts w:ascii="Arial" w:hAnsi="Arial" w:cs="Arial"/>
          <w:lang w:val="en-US"/>
        </w:rPr>
        <w:t>bonnes</w:t>
      </w:r>
      <w:proofErr w:type="spellEnd"/>
      <w:r w:rsidRPr="009C3E62">
        <w:rPr>
          <w:rFonts w:ascii="Arial" w:hAnsi="Arial" w:cs="Arial"/>
          <w:lang w:val="en-US"/>
        </w:rPr>
        <w:t xml:space="preserve"> conditions les </w:t>
      </w:r>
      <w:proofErr w:type="spellStart"/>
      <w:r w:rsidRPr="009C3E62">
        <w:rPr>
          <w:rFonts w:ascii="Arial" w:hAnsi="Arial" w:cs="Arial"/>
          <w:lang w:val="en-US"/>
        </w:rPr>
        <w:lastRenderedPageBreak/>
        <w:t>événements</w:t>
      </w:r>
      <w:proofErr w:type="spellEnd"/>
      <w:r w:rsidRPr="009C3E62">
        <w:rPr>
          <w:rFonts w:ascii="Arial" w:hAnsi="Arial" w:cs="Arial"/>
          <w:lang w:val="en-US"/>
        </w:rPr>
        <w:t xml:space="preserve"> </w:t>
      </w:r>
      <w:proofErr w:type="spellStart"/>
      <w:r w:rsidRPr="009C3E62">
        <w:rPr>
          <w:rFonts w:ascii="Arial" w:hAnsi="Arial" w:cs="Arial"/>
          <w:lang w:val="en-US"/>
        </w:rPr>
        <w:t>sportifs</w:t>
      </w:r>
      <w:proofErr w:type="spellEnd"/>
      <w:r w:rsidRPr="009C3E62">
        <w:rPr>
          <w:rFonts w:ascii="Arial" w:hAnsi="Arial" w:cs="Arial"/>
          <w:lang w:val="en-US"/>
        </w:rPr>
        <w:t xml:space="preserve"> (rencontres </w:t>
      </w:r>
      <w:proofErr w:type="spellStart"/>
      <w:r w:rsidRPr="009C3E62">
        <w:rPr>
          <w:rFonts w:ascii="Arial" w:hAnsi="Arial" w:cs="Arial"/>
          <w:lang w:val="en-US"/>
        </w:rPr>
        <w:t>amicales</w:t>
      </w:r>
      <w:proofErr w:type="spellEnd"/>
      <w:r w:rsidRPr="009C3E62">
        <w:rPr>
          <w:rFonts w:ascii="Arial" w:hAnsi="Arial" w:cs="Arial"/>
          <w:lang w:val="en-US"/>
        </w:rPr>
        <w:t xml:space="preserve">, </w:t>
      </w:r>
      <w:proofErr w:type="spellStart"/>
      <w:r w:rsidRPr="009C3E62">
        <w:rPr>
          <w:rFonts w:ascii="Arial" w:hAnsi="Arial" w:cs="Arial"/>
          <w:lang w:val="en-US"/>
        </w:rPr>
        <w:t>démonstrations</w:t>
      </w:r>
      <w:proofErr w:type="spellEnd"/>
      <w:r w:rsidRPr="009C3E62">
        <w:rPr>
          <w:rFonts w:ascii="Arial" w:hAnsi="Arial" w:cs="Arial"/>
          <w:lang w:val="en-US"/>
        </w:rPr>
        <w:t xml:space="preserve">, match </w:t>
      </w:r>
      <w:proofErr w:type="spellStart"/>
      <w:r w:rsidRPr="009C3E62">
        <w:rPr>
          <w:rFonts w:ascii="Arial" w:hAnsi="Arial" w:cs="Arial"/>
          <w:lang w:val="en-US"/>
        </w:rPr>
        <w:t>isolé</w:t>
      </w:r>
      <w:proofErr w:type="spellEnd"/>
      <w:r w:rsidRPr="009C3E62">
        <w:rPr>
          <w:rFonts w:ascii="Arial" w:hAnsi="Arial" w:cs="Arial"/>
          <w:lang w:val="en-US"/>
        </w:rPr>
        <w:t xml:space="preserve"> </w:t>
      </w:r>
      <w:proofErr w:type="spellStart"/>
      <w:r w:rsidRPr="009C3E62">
        <w:rPr>
          <w:rFonts w:ascii="Arial" w:hAnsi="Arial" w:cs="Arial"/>
          <w:lang w:val="en-US"/>
        </w:rPr>
        <w:t>ou</w:t>
      </w:r>
      <w:proofErr w:type="spellEnd"/>
      <w:r w:rsidRPr="009C3E62">
        <w:rPr>
          <w:rFonts w:ascii="Arial" w:hAnsi="Arial" w:cs="Arial"/>
          <w:lang w:val="en-US"/>
        </w:rPr>
        <w:t xml:space="preserve"> </w:t>
      </w:r>
      <w:proofErr w:type="spellStart"/>
      <w:r w:rsidRPr="009C3E62">
        <w:rPr>
          <w:rFonts w:ascii="Arial" w:hAnsi="Arial" w:cs="Arial"/>
          <w:lang w:val="en-US"/>
        </w:rPr>
        <w:t>tournoi</w:t>
      </w:r>
      <w:proofErr w:type="spellEnd"/>
      <w:r w:rsidRPr="009C3E62">
        <w:rPr>
          <w:rFonts w:ascii="Arial" w:hAnsi="Arial" w:cs="Arial"/>
          <w:lang w:val="en-US"/>
        </w:rPr>
        <w:t>...)</w:t>
      </w:r>
    </w:p>
    <w:p w14:paraId="531944B5" w14:textId="77777777" w:rsidR="00DB4FE5" w:rsidRPr="009C3E62" w:rsidRDefault="00DB4FE5" w:rsidP="00DB4FE5">
      <w:pPr>
        <w:pStyle w:val="ListParagraph"/>
        <w:widowControl w:val="0"/>
        <w:tabs>
          <w:tab w:val="left" w:pos="220"/>
          <w:tab w:val="left" w:pos="720"/>
        </w:tabs>
        <w:autoSpaceDE w:val="0"/>
        <w:autoSpaceDN w:val="0"/>
        <w:adjustRightInd w:val="0"/>
        <w:spacing w:after="240" w:line="240" w:lineRule="auto"/>
        <w:ind w:left="1440"/>
        <w:rPr>
          <w:rFonts w:ascii="Arial" w:hAnsi="Arial" w:cs="Arial"/>
          <w:lang w:val="en-US"/>
        </w:rPr>
      </w:pPr>
    </w:p>
    <w:p w14:paraId="0B6DBC48" w14:textId="77777777" w:rsidR="00DB4FE5" w:rsidRPr="009C3E62" w:rsidRDefault="00DB4FE5" w:rsidP="00DB4FE5">
      <w:pPr>
        <w:pStyle w:val="ListParagraph"/>
        <w:widowControl w:val="0"/>
        <w:numPr>
          <w:ilvl w:val="0"/>
          <w:numId w:val="30"/>
        </w:numPr>
        <w:tabs>
          <w:tab w:val="left" w:pos="220"/>
          <w:tab w:val="left" w:pos="720"/>
        </w:tabs>
        <w:autoSpaceDE w:val="0"/>
        <w:autoSpaceDN w:val="0"/>
        <w:adjustRightInd w:val="0"/>
        <w:spacing w:line="240" w:lineRule="auto"/>
        <w:rPr>
          <w:rFonts w:ascii="Arial" w:hAnsi="Arial" w:cs="Arial"/>
          <w:lang w:val="en-US"/>
        </w:rPr>
      </w:pPr>
      <w:r w:rsidRPr="009C3E62">
        <w:rPr>
          <w:rFonts w:ascii="Arial" w:hAnsi="Arial" w:cs="Arial"/>
          <w:lang w:val="en-US"/>
        </w:rPr>
        <w:t xml:space="preserve">Les dimensions des </w:t>
      </w:r>
      <w:proofErr w:type="spellStart"/>
      <w:r w:rsidRPr="009C3E62">
        <w:rPr>
          <w:rFonts w:ascii="Arial" w:hAnsi="Arial" w:cs="Arial"/>
          <w:lang w:val="en-US"/>
        </w:rPr>
        <w:t>espaces</w:t>
      </w:r>
      <w:proofErr w:type="spellEnd"/>
      <w:r w:rsidRPr="009C3E62">
        <w:rPr>
          <w:rFonts w:ascii="Arial" w:hAnsi="Arial" w:cs="Arial"/>
          <w:lang w:val="en-US"/>
        </w:rPr>
        <w:t xml:space="preserve"> </w:t>
      </w:r>
      <w:proofErr w:type="spellStart"/>
      <w:r w:rsidRPr="009C3E62">
        <w:rPr>
          <w:rFonts w:ascii="Arial" w:hAnsi="Arial" w:cs="Arial"/>
          <w:lang w:val="en-US"/>
        </w:rPr>
        <w:t>d’évolution</w:t>
      </w:r>
      <w:proofErr w:type="spellEnd"/>
      <w:r w:rsidRPr="009C3E62">
        <w:rPr>
          <w:rFonts w:ascii="Arial" w:hAnsi="Arial" w:cs="Arial"/>
          <w:lang w:val="en-US"/>
        </w:rPr>
        <w:t xml:space="preserve"> et des </w:t>
      </w:r>
      <w:proofErr w:type="spellStart"/>
      <w:r w:rsidRPr="009C3E62">
        <w:rPr>
          <w:rFonts w:ascii="Arial" w:hAnsi="Arial" w:cs="Arial"/>
          <w:lang w:val="en-US"/>
        </w:rPr>
        <w:t>locaux</w:t>
      </w:r>
      <w:proofErr w:type="spellEnd"/>
      <w:r w:rsidRPr="009C3E62">
        <w:rPr>
          <w:rFonts w:ascii="Arial" w:hAnsi="Arial" w:cs="Arial"/>
          <w:lang w:val="en-US"/>
        </w:rPr>
        <w:t xml:space="preserve"> </w:t>
      </w:r>
      <w:proofErr w:type="spellStart"/>
      <w:r w:rsidRPr="009C3E62">
        <w:rPr>
          <w:rFonts w:ascii="Arial" w:hAnsi="Arial" w:cs="Arial"/>
          <w:lang w:val="en-US"/>
        </w:rPr>
        <w:t>sportifs</w:t>
      </w:r>
      <w:proofErr w:type="spellEnd"/>
      <w:r w:rsidRPr="009C3E62">
        <w:rPr>
          <w:rFonts w:ascii="Arial" w:hAnsi="Arial" w:cs="Arial"/>
          <w:lang w:val="en-US"/>
        </w:rPr>
        <w:t xml:space="preserve"> </w:t>
      </w:r>
      <w:proofErr w:type="spellStart"/>
      <w:r w:rsidRPr="009C3E62">
        <w:rPr>
          <w:rFonts w:ascii="Arial" w:hAnsi="Arial" w:cs="Arial"/>
          <w:lang w:val="en-US"/>
        </w:rPr>
        <w:t>devront</w:t>
      </w:r>
      <w:proofErr w:type="spellEnd"/>
      <w:r w:rsidRPr="009C3E62">
        <w:rPr>
          <w:rFonts w:ascii="Arial" w:hAnsi="Arial" w:cs="Arial"/>
          <w:lang w:val="en-US"/>
        </w:rPr>
        <w:t xml:space="preserve"> </w:t>
      </w:r>
      <w:proofErr w:type="spellStart"/>
      <w:r w:rsidRPr="009C3E62">
        <w:rPr>
          <w:rFonts w:ascii="Arial" w:hAnsi="Arial" w:cs="Arial"/>
          <w:lang w:val="en-US"/>
        </w:rPr>
        <w:t>permettre</w:t>
      </w:r>
      <w:proofErr w:type="spellEnd"/>
      <w:r w:rsidRPr="009C3E62">
        <w:rPr>
          <w:rFonts w:ascii="Arial" w:hAnsi="Arial" w:cs="Arial"/>
          <w:lang w:val="en-US"/>
        </w:rPr>
        <w:t xml:space="preserve"> </w:t>
      </w:r>
      <w:proofErr w:type="spellStart"/>
      <w:r w:rsidRPr="009C3E62">
        <w:rPr>
          <w:rFonts w:ascii="Arial" w:hAnsi="Arial" w:cs="Arial"/>
          <w:lang w:val="en-US"/>
        </w:rPr>
        <w:t>d’accueillir</w:t>
      </w:r>
      <w:proofErr w:type="spellEnd"/>
      <w:r w:rsidRPr="009C3E62">
        <w:rPr>
          <w:rFonts w:ascii="Arial" w:hAnsi="Arial" w:cs="Arial"/>
          <w:lang w:val="en-US"/>
        </w:rPr>
        <w:t xml:space="preserve"> des </w:t>
      </w:r>
      <w:proofErr w:type="spellStart"/>
      <w:r w:rsidRPr="009C3E62">
        <w:rPr>
          <w:rFonts w:ascii="Arial" w:hAnsi="Arial" w:cs="Arial"/>
          <w:lang w:val="en-US"/>
        </w:rPr>
        <w:t>événements</w:t>
      </w:r>
      <w:proofErr w:type="spellEnd"/>
      <w:r w:rsidRPr="009C3E62">
        <w:rPr>
          <w:rFonts w:ascii="Arial" w:hAnsi="Arial" w:cs="Arial"/>
          <w:lang w:val="en-US"/>
        </w:rPr>
        <w:t xml:space="preserve"> </w:t>
      </w:r>
      <w:proofErr w:type="spellStart"/>
      <w:r w:rsidRPr="009C3E62">
        <w:rPr>
          <w:rFonts w:ascii="Arial" w:hAnsi="Arial" w:cs="Arial"/>
          <w:lang w:val="en-US"/>
        </w:rPr>
        <w:t>sportifs</w:t>
      </w:r>
      <w:proofErr w:type="spellEnd"/>
      <w:r w:rsidRPr="009C3E62">
        <w:rPr>
          <w:rFonts w:ascii="Arial" w:hAnsi="Arial" w:cs="Arial"/>
          <w:lang w:val="en-US"/>
        </w:rPr>
        <w:t xml:space="preserve"> de </w:t>
      </w:r>
      <w:proofErr w:type="spellStart"/>
      <w:r w:rsidRPr="009C3E62">
        <w:rPr>
          <w:rFonts w:ascii="Arial" w:hAnsi="Arial" w:cs="Arial"/>
          <w:lang w:val="en-US"/>
        </w:rPr>
        <w:t>niveau</w:t>
      </w:r>
      <w:proofErr w:type="spellEnd"/>
      <w:r w:rsidRPr="009C3E62">
        <w:rPr>
          <w:rFonts w:ascii="Arial" w:hAnsi="Arial" w:cs="Arial"/>
          <w:lang w:val="en-US"/>
        </w:rPr>
        <w:t xml:space="preserve"> </w:t>
      </w:r>
      <w:proofErr w:type="spellStart"/>
      <w:r w:rsidRPr="009C3E62">
        <w:rPr>
          <w:rFonts w:ascii="Arial" w:hAnsi="Arial" w:cs="Arial"/>
          <w:lang w:val="en-US"/>
        </w:rPr>
        <w:t>européen</w:t>
      </w:r>
      <w:proofErr w:type="spellEnd"/>
      <w:r w:rsidRPr="009C3E62">
        <w:rPr>
          <w:rFonts w:ascii="Arial" w:hAnsi="Arial" w:cs="Arial"/>
          <w:lang w:val="en-US"/>
        </w:rPr>
        <w:t xml:space="preserve"> dans les </w:t>
      </w:r>
      <w:proofErr w:type="spellStart"/>
      <w:r w:rsidRPr="009C3E62">
        <w:rPr>
          <w:rFonts w:ascii="Arial" w:hAnsi="Arial" w:cs="Arial"/>
          <w:lang w:val="en-US"/>
        </w:rPr>
        <w:t>principales</w:t>
      </w:r>
      <w:proofErr w:type="spellEnd"/>
      <w:r w:rsidRPr="009C3E62">
        <w:rPr>
          <w:rFonts w:ascii="Arial" w:hAnsi="Arial" w:cs="Arial"/>
          <w:lang w:val="en-US"/>
        </w:rPr>
        <w:t xml:space="preserve"> disciplines de sport </w:t>
      </w:r>
      <w:proofErr w:type="spellStart"/>
      <w:r w:rsidRPr="009C3E62">
        <w:rPr>
          <w:rFonts w:ascii="Arial" w:hAnsi="Arial" w:cs="Arial"/>
          <w:lang w:val="en-US"/>
        </w:rPr>
        <w:t>en</w:t>
      </w:r>
      <w:proofErr w:type="spellEnd"/>
      <w:r w:rsidRPr="009C3E62">
        <w:rPr>
          <w:rFonts w:ascii="Arial" w:hAnsi="Arial" w:cs="Arial"/>
          <w:lang w:val="en-US"/>
        </w:rPr>
        <w:t xml:space="preserve"> salle, handball </w:t>
      </w:r>
      <w:proofErr w:type="spellStart"/>
      <w:r w:rsidRPr="009C3E62">
        <w:rPr>
          <w:rFonts w:ascii="Arial" w:hAnsi="Arial" w:cs="Arial"/>
          <w:lang w:val="en-US"/>
        </w:rPr>
        <w:t>notamment</w:t>
      </w:r>
      <w:proofErr w:type="spellEnd"/>
      <w:r w:rsidRPr="009C3E62">
        <w:rPr>
          <w:rFonts w:ascii="Arial" w:hAnsi="Arial" w:cs="Arial"/>
          <w:lang w:val="en-US"/>
        </w:rPr>
        <w:t>.</w:t>
      </w:r>
    </w:p>
    <w:p w14:paraId="0BDCD88C" w14:textId="77777777" w:rsidR="00DB4FE5" w:rsidRPr="009C3E62" w:rsidRDefault="00DB4FE5" w:rsidP="00DB4FE5">
      <w:pPr>
        <w:widowControl w:val="0"/>
        <w:tabs>
          <w:tab w:val="left" w:pos="220"/>
          <w:tab w:val="left" w:pos="720"/>
        </w:tabs>
        <w:autoSpaceDE w:val="0"/>
        <w:autoSpaceDN w:val="0"/>
        <w:adjustRightInd w:val="0"/>
        <w:spacing w:line="240" w:lineRule="auto"/>
        <w:rPr>
          <w:rFonts w:cs="Arial"/>
          <w:lang w:val="en-US"/>
        </w:rPr>
      </w:pPr>
    </w:p>
    <w:p w14:paraId="326C23CA" w14:textId="77777777" w:rsidR="00DB4FE5" w:rsidRDefault="00DB4FE5" w:rsidP="00DB4FE5">
      <w:pPr>
        <w:pStyle w:val="ListParagraph"/>
        <w:widowControl w:val="0"/>
        <w:numPr>
          <w:ilvl w:val="0"/>
          <w:numId w:val="30"/>
        </w:numPr>
        <w:tabs>
          <w:tab w:val="left" w:pos="220"/>
          <w:tab w:val="left" w:pos="720"/>
        </w:tabs>
        <w:autoSpaceDE w:val="0"/>
        <w:autoSpaceDN w:val="0"/>
        <w:adjustRightInd w:val="0"/>
        <w:spacing w:after="240" w:line="240" w:lineRule="auto"/>
        <w:rPr>
          <w:rFonts w:ascii="Arial" w:hAnsi="Arial" w:cs="Arial"/>
          <w:lang w:val="en-US"/>
        </w:rPr>
      </w:pPr>
      <w:r w:rsidRPr="009C3E62">
        <w:rPr>
          <w:rFonts w:ascii="Arial" w:hAnsi="Arial" w:cs="Arial"/>
          <w:lang w:val="en-US"/>
        </w:rPr>
        <w:t xml:space="preserve">Par </w:t>
      </w:r>
      <w:proofErr w:type="spellStart"/>
      <w:r w:rsidRPr="009C3E62">
        <w:rPr>
          <w:rFonts w:ascii="Arial" w:hAnsi="Arial" w:cs="Arial"/>
          <w:lang w:val="en-US"/>
        </w:rPr>
        <w:t>contre</w:t>
      </w:r>
      <w:proofErr w:type="spellEnd"/>
      <w:r w:rsidRPr="009C3E62">
        <w:rPr>
          <w:rFonts w:ascii="Arial" w:hAnsi="Arial" w:cs="Arial"/>
          <w:lang w:val="en-US"/>
        </w:rPr>
        <w:t xml:space="preserve"> et </w:t>
      </w:r>
      <w:proofErr w:type="spellStart"/>
      <w:r w:rsidRPr="009C3E62">
        <w:rPr>
          <w:rFonts w:ascii="Arial" w:hAnsi="Arial" w:cs="Arial"/>
          <w:lang w:val="en-US"/>
        </w:rPr>
        <w:t>en</w:t>
      </w:r>
      <w:proofErr w:type="spellEnd"/>
      <w:r w:rsidRPr="009C3E62">
        <w:rPr>
          <w:rFonts w:ascii="Arial" w:hAnsi="Arial" w:cs="Arial"/>
          <w:lang w:val="en-US"/>
        </w:rPr>
        <w:t xml:space="preserve"> raison de </w:t>
      </w:r>
      <w:proofErr w:type="spellStart"/>
      <w:r w:rsidRPr="009C3E62">
        <w:rPr>
          <w:rFonts w:ascii="Arial" w:hAnsi="Arial" w:cs="Arial"/>
          <w:lang w:val="en-US"/>
        </w:rPr>
        <w:t>leur</w:t>
      </w:r>
      <w:proofErr w:type="spellEnd"/>
      <w:r w:rsidRPr="009C3E62">
        <w:rPr>
          <w:rFonts w:ascii="Arial" w:hAnsi="Arial" w:cs="Arial"/>
          <w:lang w:val="en-US"/>
        </w:rPr>
        <w:t xml:space="preserve"> </w:t>
      </w:r>
      <w:proofErr w:type="spellStart"/>
      <w:r w:rsidRPr="009C3E62">
        <w:rPr>
          <w:rFonts w:ascii="Arial" w:hAnsi="Arial" w:cs="Arial"/>
          <w:lang w:val="en-US"/>
        </w:rPr>
        <w:t>coût</w:t>
      </w:r>
      <w:proofErr w:type="spellEnd"/>
      <w:r w:rsidRPr="009C3E62">
        <w:rPr>
          <w:rFonts w:ascii="Arial" w:hAnsi="Arial" w:cs="Arial"/>
          <w:lang w:val="en-US"/>
        </w:rPr>
        <w:t xml:space="preserve">, les prescriptions </w:t>
      </w:r>
      <w:proofErr w:type="spellStart"/>
      <w:r w:rsidRPr="009C3E62">
        <w:rPr>
          <w:rFonts w:ascii="Arial" w:hAnsi="Arial" w:cs="Arial"/>
          <w:lang w:val="en-US"/>
        </w:rPr>
        <w:t>minimales</w:t>
      </w:r>
      <w:proofErr w:type="spellEnd"/>
      <w:r w:rsidRPr="009C3E62">
        <w:rPr>
          <w:rFonts w:ascii="Arial" w:hAnsi="Arial" w:cs="Arial"/>
          <w:lang w:val="en-US"/>
        </w:rPr>
        <w:t xml:space="preserve"> relatives aux </w:t>
      </w:r>
      <w:proofErr w:type="spellStart"/>
      <w:r w:rsidRPr="009C3E62">
        <w:rPr>
          <w:rFonts w:ascii="Arial" w:hAnsi="Arial" w:cs="Arial"/>
          <w:lang w:val="en-US"/>
        </w:rPr>
        <w:t>locaux</w:t>
      </w:r>
      <w:proofErr w:type="spellEnd"/>
      <w:r w:rsidRPr="009C3E62">
        <w:rPr>
          <w:rFonts w:ascii="Arial" w:hAnsi="Arial" w:cs="Arial"/>
          <w:lang w:val="en-US"/>
        </w:rPr>
        <w:t xml:space="preserve"> annexes non </w:t>
      </w:r>
      <w:proofErr w:type="spellStart"/>
      <w:r w:rsidRPr="009C3E62">
        <w:rPr>
          <w:rFonts w:ascii="Arial" w:hAnsi="Arial" w:cs="Arial"/>
          <w:lang w:val="en-US"/>
        </w:rPr>
        <w:t>sportifs</w:t>
      </w:r>
      <w:proofErr w:type="spellEnd"/>
      <w:r w:rsidRPr="009C3E62">
        <w:rPr>
          <w:rFonts w:ascii="Arial" w:hAnsi="Arial" w:cs="Arial"/>
          <w:lang w:val="en-US"/>
        </w:rPr>
        <w:t xml:space="preserve"> (</w:t>
      </w:r>
      <w:proofErr w:type="spellStart"/>
      <w:r w:rsidRPr="009C3E62">
        <w:rPr>
          <w:rFonts w:ascii="Arial" w:hAnsi="Arial" w:cs="Arial"/>
          <w:lang w:val="en-US"/>
        </w:rPr>
        <w:t>locaux</w:t>
      </w:r>
      <w:proofErr w:type="spellEnd"/>
      <w:r w:rsidRPr="009C3E62">
        <w:rPr>
          <w:rFonts w:ascii="Arial" w:hAnsi="Arial" w:cs="Arial"/>
          <w:lang w:val="en-US"/>
        </w:rPr>
        <w:t xml:space="preserve"> de </w:t>
      </w:r>
      <w:proofErr w:type="spellStart"/>
      <w:r w:rsidRPr="009C3E62">
        <w:rPr>
          <w:rFonts w:ascii="Arial" w:hAnsi="Arial" w:cs="Arial"/>
          <w:lang w:val="en-US"/>
        </w:rPr>
        <w:t>réception</w:t>
      </w:r>
      <w:proofErr w:type="spellEnd"/>
      <w:r w:rsidRPr="009C3E62">
        <w:rPr>
          <w:rFonts w:ascii="Arial" w:hAnsi="Arial" w:cs="Arial"/>
          <w:lang w:val="en-US"/>
        </w:rPr>
        <w:t xml:space="preserve">, salles </w:t>
      </w:r>
      <w:proofErr w:type="spellStart"/>
      <w:r w:rsidRPr="009C3E62">
        <w:rPr>
          <w:rFonts w:ascii="Arial" w:hAnsi="Arial" w:cs="Arial"/>
          <w:lang w:val="en-US"/>
        </w:rPr>
        <w:t>médias</w:t>
      </w:r>
      <w:proofErr w:type="spellEnd"/>
      <w:r w:rsidRPr="009C3E62">
        <w:rPr>
          <w:rFonts w:ascii="Arial" w:hAnsi="Arial" w:cs="Arial"/>
          <w:lang w:val="en-US"/>
        </w:rPr>
        <w:t xml:space="preserve">, loges </w:t>
      </w:r>
      <w:proofErr w:type="spellStart"/>
      <w:r w:rsidRPr="009C3E62">
        <w:rPr>
          <w:rFonts w:ascii="Arial" w:hAnsi="Arial" w:cs="Arial"/>
          <w:lang w:val="en-US"/>
        </w:rPr>
        <w:t>spectateurs</w:t>
      </w:r>
      <w:proofErr w:type="spellEnd"/>
      <w:r w:rsidRPr="009C3E62">
        <w:rPr>
          <w:rFonts w:ascii="Arial" w:hAnsi="Arial" w:cs="Arial"/>
          <w:lang w:val="en-US"/>
        </w:rPr>
        <w:t xml:space="preserve">...) ne </w:t>
      </w:r>
      <w:proofErr w:type="spellStart"/>
      <w:r w:rsidRPr="009C3E62">
        <w:rPr>
          <w:rFonts w:ascii="Arial" w:hAnsi="Arial" w:cs="Arial"/>
          <w:lang w:val="en-US"/>
        </w:rPr>
        <w:t>reprendront</w:t>
      </w:r>
      <w:proofErr w:type="spellEnd"/>
      <w:r w:rsidRPr="009C3E62">
        <w:rPr>
          <w:rFonts w:ascii="Arial" w:hAnsi="Arial" w:cs="Arial"/>
          <w:lang w:val="en-US"/>
        </w:rPr>
        <w:t xml:space="preserve"> pas </w:t>
      </w:r>
      <w:proofErr w:type="spellStart"/>
      <w:r w:rsidRPr="009C3E62">
        <w:rPr>
          <w:rFonts w:ascii="Arial" w:hAnsi="Arial" w:cs="Arial"/>
          <w:lang w:val="en-US"/>
        </w:rPr>
        <w:t>toutes</w:t>
      </w:r>
      <w:proofErr w:type="spellEnd"/>
      <w:r w:rsidRPr="009C3E62">
        <w:rPr>
          <w:rFonts w:ascii="Arial" w:hAnsi="Arial" w:cs="Arial"/>
          <w:lang w:val="en-US"/>
        </w:rPr>
        <w:t xml:space="preserve"> les dispositions des cahiers des charges des </w:t>
      </w:r>
      <w:proofErr w:type="spellStart"/>
      <w:r w:rsidRPr="009C3E62">
        <w:rPr>
          <w:rFonts w:ascii="Arial" w:hAnsi="Arial" w:cs="Arial"/>
          <w:lang w:val="en-US"/>
        </w:rPr>
        <w:t>fédérations</w:t>
      </w:r>
      <w:proofErr w:type="spellEnd"/>
      <w:r w:rsidRPr="009C3E62">
        <w:rPr>
          <w:rFonts w:ascii="Arial" w:hAnsi="Arial" w:cs="Arial"/>
          <w:lang w:val="en-US"/>
        </w:rPr>
        <w:t xml:space="preserve"> </w:t>
      </w:r>
      <w:proofErr w:type="spellStart"/>
      <w:r w:rsidRPr="009C3E62">
        <w:rPr>
          <w:rFonts w:ascii="Arial" w:hAnsi="Arial" w:cs="Arial"/>
          <w:lang w:val="en-US"/>
        </w:rPr>
        <w:t>sportives</w:t>
      </w:r>
      <w:proofErr w:type="spellEnd"/>
      <w:r w:rsidRPr="009C3E62">
        <w:rPr>
          <w:rFonts w:ascii="Arial" w:hAnsi="Arial" w:cs="Arial"/>
          <w:lang w:val="en-US"/>
        </w:rPr>
        <w:t xml:space="preserve"> pour les manifestations les plus </w:t>
      </w:r>
      <w:proofErr w:type="spellStart"/>
      <w:r w:rsidRPr="009C3E62">
        <w:rPr>
          <w:rFonts w:ascii="Arial" w:hAnsi="Arial" w:cs="Arial"/>
          <w:lang w:val="en-US"/>
        </w:rPr>
        <w:t>rares</w:t>
      </w:r>
      <w:proofErr w:type="spellEnd"/>
      <w:r w:rsidRPr="009C3E62">
        <w:rPr>
          <w:rFonts w:ascii="Arial" w:hAnsi="Arial" w:cs="Arial"/>
          <w:lang w:val="en-US"/>
        </w:rPr>
        <w:t xml:space="preserve">. La </w:t>
      </w:r>
      <w:proofErr w:type="spellStart"/>
      <w:r w:rsidRPr="009C3E62">
        <w:rPr>
          <w:rFonts w:ascii="Arial" w:hAnsi="Arial" w:cs="Arial"/>
          <w:lang w:val="en-US"/>
        </w:rPr>
        <w:t>mutualisation</w:t>
      </w:r>
      <w:proofErr w:type="spellEnd"/>
      <w:r w:rsidRPr="009C3E62">
        <w:rPr>
          <w:rFonts w:ascii="Arial" w:hAnsi="Arial" w:cs="Arial"/>
          <w:lang w:val="en-US"/>
        </w:rPr>
        <w:t xml:space="preserve"> </w:t>
      </w:r>
      <w:proofErr w:type="spellStart"/>
      <w:r w:rsidRPr="009C3E62">
        <w:rPr>
          <w:rFonts w:ascii="Arial" w:hAnsi="Arial" w:cs="Arial"/>
          <w:lang w:val="en-US"/>
        </w:rPr>
        <w:t>maximale</w:t>
      </w:r>
      <w:proofErr w:type="spellEnd"/>
      <w:r w:rsidRPr="009C3E62">
        <w:rPr>
          <w:rFonts w:ascii="Arial" w:hAnsi="Arial" w:cs="Arial"/>
          <w:lang w:val="en-US"/>
        </w:rPr>
        <w:t xml:space="preserve"> sera </w:t>
      </w:r>
      <w:proofErr w:type="spellStart"/>
      <w:r w:rsidRPr="009C3E62">
        <w:rPr>
          <w:rFonts w:ascii="Arial" w:hAnsi="Arial" w:cs="Arial"/>
          <w:lang w:val="en-US"/>
        </w:rPr>
        <w:t>recherchée</w:t>
      </w:r>
      <w:proofErr w:type="spellEnd"/>
      <w:r w:rsidRPr="009C3E62">
        <w:rPr>
          <w:rFonts w:ascii="Arial" w:hAnsi="Arial" w:cs="Arial"/>
          <w:lang w:val="en-US"/>
        </w:rPr>
        <w:t xml:space="preserve"> et la </w:t>
      </w:r>
      <w:proofErr w:type="spellStart"/>
      <w:r w:rsidRPr="009C3E62">
        <w:rPr>
          <w:rFonts w:ascii="Arial" w:hAnsi="Arial" w:cs="Arial"/>
          <w:lang w:val="en-US"/>
        </w:rPr>
        <w:t>possibilité</w:t>
      </w:r>
      <w:proofErr w:type="spellEnd"/>
      <w:r w:rsidRPr="009C3E62">
        <w:rPr>
          <w:rFonts w:ascii="Arial" w:hAnsi="Arial" w:cs="Arial"/>
          <w:lang w:val="en-US"/>
        </w:rPr>
        <w:t xml:space="preserve"> de </w:t>
      </w:r>
      <w:proofErr w:type="spellStart"/>
      <w:r w:rsidRPr="009C3E62">
        <w:rPr>
          <w:rFonts w:ascii="Arial" w:hAnsi="Arial" w:cs="Arial"/>
          <w:lang w:val="en-US"/>
        </w:rPr>
        <w:t>variantes</w:t>
      </w:r>
      <w:proofErr w:type="spellEnd"/>
      <w:r w:rsidRPr="009C3E62">
        <w:rPr>
          <w:rFonts w:ascii="Arial" w:hAnsi="Arial" w:cs="Arial"/>
          <w:lang w:val="en-US"/>
        </w:rPr>
        <w:t xml:space="preserve"> sera ouverte sur </w:t>
      </w:r>
      <w:proofErr w:type="spellStart"/>
      <w:r w:rsidRPr="009C3E62">
        <w:rPr>
          <w:rFonts w:ascii="Arial" w:hAnsi="Arial" w:cs="Arial"/>
          <w:lang w:val="en-US"/>
        </w:rPr>
        <w:t>ce</w:t>
      </w:r>
      <w:proofErr w:type="spellEnd"/>
      <w:r w:rsidRPr="009C3E62">
        <w:rPr>
          <w:rFonts w:ascii="Arial" w:hAnsi="Arial" w:cs="Arial"/>
          <w:lang w:val="en-US"/>
        </w:rPr>
        <w:t xml:space="preserve"> point.</w:t>
      </w:r>
    </w:p>
    <w:p w14:paraId="79A5C74F" w14:textId="77777777" w:rsidR="00DB4FE5" w:rsidRPr="009C3E62" w:rsidRDefault="00DB4FE5" w:rsidP="00DB4FE5">
      <w:pPr>
        <w:widowControl w:val="0"/>
        <w:tabs>
          <w:tab w:val="left" w:pos="220"/>
          <w:tab w:val="left" w:pos="720"/>
        </w:tabs>
        <w:autoSpaceDE w:val="0"/>
        <w:autoSpaceDN w:val="0"/>
        <w:adjustRightInd w:val="0"/>
        <w:spacing w:after="240" w:line="240" w:lineRule="auto"/>
        <w:rPr>
          <w:rFonts w:cs="Arial"/>
          <w:lang w:val="en-US"/>
        </w:rPr>
      </w:pPr>
    </w:p>
    <w:p w14:paraId="67DC141D" w14:textId="77777777" w:rsidR="00DB4FE5" w:rsidRPr="00F53952" w:rsidRDefault="00DB4FE5" w:rsidP="00DB4FE5">
      <w:pPr>
        <w:widowControl w:val="0"/>
        <w:numPr>
          <w:ilvl w:val="0"/>
          <w:numId w:val="28"/>
        </w:numPr>
        <w:tabs>
          <w:tab w:val="left" w:pos="220"/>
          <w:tab w:val="left" w:pos="720"/>
        </w:tabs>
        <w:autoSpaceDE w:val="0"/>
        <w:autoSpaceDN w:val="0"/>
        <w:adjustRightInd w:val="0"/>
        <w:ind w:hanging="720"/>
        <w:rPr>
          <w:rFonts w:cs="Arial"/>
          <w:color w:val="auto"/>
          <w:szCs w:val="22"/>
          <w:lang w:val="en-US"/>
        </w:rPr>
      </w:pPr>
      <w:r w:rsidRPr="00F53952">
        <w:rPr>
          <w:rFonts w:cs="Arial"/>
          <w:b/>
          <w:bCs/>
          <w:color w:val="auto"/>
          <w:szCs w:val="22"/>
          <w:lang w:val="en-US"/>
        </w:rPr>
        <w:t xml:space="preserve">5 - Les </w:t>
      </w:r>
      <w:proofErr w:type="spellStart"/>
      <w:r w:rsidRPr="00F53952">
        <w:rPr>
          <w:rFonts w:cs="Arial"/>
          <w:b/>
          <w:bCs/>
          <w:color w:val="auto"/>
          <w:szCs w:val="22"/>
          <w:lang w:val="en-US"/>
        </w:rPr>
        <w:t>jauges</w:t>
      </w:r>
      <w:proofErr w:type="spellEnd"/>
      <w:r w:rsidRPr="00F53952">
        <w:rPr>
          <w:rFonts w:cs="Arial"/>
          <w:b/>
          <w:bCs/>
          <w:color w:val="auto"/>
          <w:szCs w:val="22"/>
          <w:lang w:val="en-US"/>
        </w:rPr>
        <w:t xml:space="preserve"> de la salle </w:t>
      </w:r>
    </w:p>
    <w:p w14:paraId="00FC8477" w14:textId="77777777" w:rsidR="00DB4FE5" w:rsidRDefault="00DB4FE5" w:rsidP="00DB4FE5">
      <w:pPr>
        <w:widowControl w:val="0"/>
        <w:numPr>
          <w:ilvl w:val="0"/>
          <w:numId w:val="28"/>
        </w:numPr>
        <w:tabs>
          <w:tab w:val="left" w:pos="0"/>
          <w:tab w:val="left" w:pos="220"/>
        </w:tabs>
        <w:autoSpaceDE w:val="0"/>
        <w:autoSpaceDN w:val="0"/>
        <w:adjustRightInd w:val="0"/>
        <w:ind w:left="0" w:firstLine="0"/>
        <w:rPr>
          <w:rFonts w:cs="Arial"/>
          <w:color w:val="auto"/>
          <w:szCs w:val="22"/>
          <w:lang w:val="en-US"/>
        </w:rPr>
      </w:pPr>
      <w:proofErr w:type="spellStart"/>
      <w:r w:rsidRPr="00F53952">
        <w:rPr>
          <w:rFonts w:cs="Arial"/>
          <w:color w:val="auto"/>
          <w:szCs w:val="22"/>
          <w:lang w:val="en-US"/>
        </w:rPr>
        <w:t>En</w:t>
      </w:r>
      <w:proofErr w:type="spellEnd"/>
      <w:r w:rsidRPr="00F53952">
        <w:rPr>
          <w:rFonts w:cs="Arial"/>
          <w:color w:val="auto"/>
          <w:szCs w:val="22"/>
          <w:lang w:val="en-US"/>
        </w:rPr>
        <w:t xml:space="preserve"> base, la salle aura </w:t>
      </w:r>
      <w:proofErr w:type="spellStart"/>
      <w:r w:rsidRPr="00F53952">
        <w:rPr>
          <w:rFonts w:cs="Arial"/>
          <w:color w:val="auto"/>
          <w:szCs w:val="22"/>
          <w:lang w:val="en-US"/>
        </w:rPr>
        <w:t>une</w:t>
      </w:r>
      <w:proofErr w:type="spellEnd"/>
      <w:r w:rsidRPr="00F53952">
        <w:rPr>
          <w:rFonts w:cs="Arial"/>
          <w:color w:val="auto"/>
          <w:szCs w:val="22"/>
          <w:lang w:val="en-US"/>
        </w:rPr>
        <w:t xml:space="preserve"> </w:t>
      </w:r>
      <w:proofErr w:type="spellStart"/>
      <w:r w:rsidRPr="00F53952">
        <w:rPr>
          <w:rFonts w:cs="Arial"/>
          <w:color w:val="auto"/>
          <w:szCs w:val="22"/>
          <w:lang w:val="en-US"/>
        </w:rPr>
        <w:t>jauge</w:t>
      </w:r>
      <w:proofErr w:type="spellEnd"/>
      <w:r w:rsidRPr="00F53952">
        <w:rPr>
          <w:rFonts w:cs="Arial"/>
          <w:color w:val="auto"/>
          <w:szCs w:val="22"/>
          <w:lang w:val="en-US"/>
        </w:rPr>
        <w:t xml:space="preserve"> </w:t>
      </w:r>
      <w:proofErr w:type="spellStart"/>
      <w:r w:rsidRPr="00F53952">
        <w:rPr>
          <w:rFonts w:cs="Arial"/>
          <w:color w:val="auto"/>
          <w:szCs w:val="22"/>
          <w:lang w:val="en-US"/>
        </w:rPr>
        <w:t>maximale</w:t>
      </w:r>
      <w:proofErr w:type="spellEnd"/>
      <w:r w:rsidRPr="00F53952">
        <w:rPr>
          <w:rFonts w:cs="Arial"/>
          <w:color w:val="auto"/>
          <w:szCs w:val="22"/>
          <w:lang w:val="en-US"/>
        </w:rPr>
        <w:t xml:space="preserve"> de 10000 </w:t>
      </w:r>
      <w:proofErr w:type="spellStart"/>
      <w:r w:rsidRPr="00F53952">
        <w:rPr>
          <w:rFonts w:cs="Arial"/>
          <w:color w:val="auto"/>
          <w:szCs w:val="22"/>
          <w:lang w:val="en-US"/>
        </w:rPr>
        <w:t>spectateurs</w:t>
      </w:r>
      <w:proofErr w:type="spellEnd"/>
      <w:r w:rsidRPr="00F53952">
        <w:rPr>
          <w:rFonts w:cs="Arial"/>
          <w:color w:val="auto"/>
          <w:szCs w:val="22"/>
          <w:lang w:val="en-US"/>
        </w:rPr>
        <w:t xml:space="preserve"> (</w:t>
      </w:r>
      <w:proofErr w:type="spellStart"/>
      <w:r w:rsidRPr="00F53952">
        <w:rPr>
          <w:rFonts w:cs="Arial"/>
          <w:color w:val="auto"/>
          <w:szCs w:val="22"/>
          <w:lang w:val="en-US"/>
        </w:rPr>
        <w:t>assis</w:t>
      </w:r>
      <w:proofErr w:type="spellEnd"/>
      <w:r w:rsidRPr="00F53952">
        <w:rPr>
          <w:rFonts w:cs="Arial"/>
          <w:color w:val="auto"/>
          <w:szCs w:val="22"/>
          <w:lang w:val="en-US"/>
        </w:rPr>
        <w:t xml:space="preserve"> </w:t>
      </w:r>
      <w:proofErr w:type="spellStart"/>
      <w:r w:rsidRPr="00F53952">
        <w:rPr>
          <w:rFonts w:cs="Arial"/>
          <w:color w:val="auto"/>
          <w:szCs w:val="22"/>
          <w:lang w:val="en-US"/>
        </w:rPr>
        <w:t>debout</w:t>
      </w:r>
      <w:proofErr w:type="spellEnd"/>
      <w:r w:rsidRPr="00F53952">
        <w:rPr>
          <w:rFonts w:cs="Arial"/>
          <w:color w:val="auto"/>
          <w:szCs w:val="22"/>
          <w:lang w:val="en-US"/>
        </w:rPr>
        <w:t xml:space="preserve">) avec </w:t>
      </w:r>
      <w:proofErr w:type="spellStart"/>
      <w:r w:rsidRPr="00F53952">
        <w:rPr>
          <w:rFonts w:cs="Arial"/>
          <w:color w:val="auto"/>
          <w:szCs w:val="22"/>
          <w:lang w:val="en-US"/>
        </w:rPr>
        <w:t>une</w:t>
      </w:r>
      <w:proofErr w:type="spellEnd"/>
      <w:r w:rsidRPr="00F53952">
        <w:rPr>
          <w:rFonts w:cs="Arial"/>
          <w:color w:val="auto"/>
          <w:szCs w:val="22"/>
          <w:lang w:val="en-US"/>
        </w:rPr>
        <w:t xml:space="preserve"> </w:t>
      </w:r>
      <w:proofErr w:type="spellStart"/>
      <w:r w:rsidRPr="00F53952">
        <w:rPr>
          <w:rFonts w:cs="Arial"/>
          <w:color w:val="auto"/>
          <w:szCs w:val="22"/>
          <w:lang w:val="en-US"/>
        </w:rPr>
        <w:t>tolérance</w:t>
      </w:r>
      <w:proofErr w:type="spellEnd"/>
      <w:r w:rsidRPr="00F53952">
        <w:rPr>
          <w:rFonts w:cs="Arial"/>
          <w:color w:val="auto"/>
          <w:szCs w:val="22"/>
          <w:lang w:val="en-US"/>
        </w:rPr>
        <w:t xml:space="preserve"> de +/-3%. Elle </w:t>
      </w:r>
      <w:proofErr w:type="spellStart"/>
      <w:r w:rsidRPr="00F53952">
        <w:rPr>
          <w:rFonts w:cs="Arial"/>
          <w:color w:val="auto"/>
          <w:szCs w:val="22"/>
          <w:lang w:val="en-US"/>
        </w:rPr>
        <w:t>devra</w:t>
      </w:r>
      <w:proofErr w:type="spellEnd"/>
      <w:r w:rsidRPr="00F53952">
        <w:rPr>
          <w:rFonts w:cs="Arial"/>
          <w:color w:val="auto"/>
          <w:szCs w:val="22"/>
          <w:lang w:val="en-US"/>
        </w:rPr>
        <w:t xml:space="preserve"> </w:t>
      </w:r>
      <w:proofErr w:type="spellStart"/>
      <w:r w:rsidRPr="00F53952">
        <w:rPr>
          <w:rFonts w:cs="Arial"/>
          <w:color w:val="auto"/>
          <w:szCs w:val="22"/>
          <w:lang w:val="en-US"/>
        </w:rPr>
        <w:t>bénéficier</w:t>
      </w:r>
      <w:proofErr w:type="spellEnd"/>
      <w:r w:rsidRPr="00F53952">
        <w:rPr>
          <w:rFonts w:cs="Arial"/>
          <w:color w:val="auto"/>
          <w:szCs w:val="22"/>
          <w:lang w:val="en-US"/>
        </w:rPr>
        <w:t xml:space="preserve"> d’un minimum de 6500 places assises </w:t>
      </w:r>
      <w:proofErr w:type="spellStart"/>
      <w:r w:rsidRPr="00F53952">
        <w:rPr>
          <w:rFonts w:cs="Arial"/>
          <w:color w:val="auto"/>
          <w:szCs w:val="22"/>
          <w:lang w:val="en-US"/>
        </w:rPr>
        <w:t>en</w:t>
      </w:r>
      <w:proofErr w:type="spellEnd"/>
      <w:r w:rsidRPr="00F53952">
        <w:rPr>
          <w:rFonts w:cs="Arial"/>
          <w:color w:val="auto"/>
          <w:szCs w:val="22"/>
          <w:lang w:val="en-US"/>
        </w:rPr>
        <w:t xml:space="preserve"> configuration spectacle. La </w:t>
      </w:r>
      <w:proofErr w:type="spellStart"/>
      <w:r w:rsidRPr="00F53952">
        <w:rPr>
          <w:rFonts w:cs="Arial"/>
          <w:color w:val="auto"/>
          <w:szCs w:val="22"/>
          <w:lang w:val="en-US"/>
        </w:rPr>
        <w:t>jauge</w:t>
      </w:r>
      <w:proofErr w:type="spellEnd"/>
      <w:r w:rsidRPr="00F53952">
        <w:rPr>
          <w:rFonts w:cs="Arial"/>
          <w:color w:val="auto"/>
          <w:szCs w:val="22"/>
          <w:lang w:val="en-US"/>
        </w:rPr>
        <w:t xml:space="preserve"> sera modulable et </w:t>
      </w:r>
      <w:proofErr w:type="spellStart"/>
      <w:r w:rsidRPr="00F53952">
        <w:rPr>
          <w:rFonts w:cs="Arial"/>
          <w:color w:val="auto"/>
          <w:szCs w:val="22"/>
          <w:lang w:val="en-US"/>
        </w:rPr>
        <w:t>s’échelonnera</w:t>
      </w:r>
      <w:proofErr w:type="spellEnd"/>
      <w:r w:rsidRPr="00F53952">
        <w:rPr>
          <w:rFonts w:cs="Arial"/>
          <w:color w:val="auto"/>
          <w:szCs w:val="22"/>
          <w:lang w:val="en-US"/>
        </w:rPr>
        <w:t xml:space="preserve"> pour </w:t>
      </w:r>
      <w:proofErr w:type="spellStart"/>
      <w:r w:rsidRPr="00F53952">
        <w:rPr>
          <w:rFonts w:cs="Arial"/>
          <w:color w:val="auto"/>
          <w:szCs w:val="22"/>
          <w:lang w:val="en-US"/>
        </w:rPr>
        <w:t>accueillir</w:t>
      </w:r>
      <w:proofErr w:type="spellEnd"/>
      <w:r w:rsidRPr="00F53952">
        <w:rPr>
          <w:rFonts w:cs="Arial"/>
          <w:color w:val="auto"/>
          <w:szCs w:val="22"/>
          <w:lang w:val="en-US"/>
        </w:rPr>
        <w:t xml:space="preserve"> des spectacles de taille </w:t>
      </w:r>
      <w:proofErr w:type="spellStart"/>
      <w:r w:rsidRPr="00F53952">
        <w:rPr>
          <w:rFonts w:cs="Arial"/>
          <w:color w:val="auto"/>
          <w:szCs w:val="22"/>
          <w:lang w:val="en-US"/>
        </w:rPr>
        <w:t>différente</w:t>
      </w:r>
      <w:proofErr w:type="spellEnd"/>
      <w:r w:rsidRPr="00F53952">
        <w:rPr>
          <w:rFonts w:cs="Arial"/>
          <w:color w:val="auto"/>
          <w:szCs w:val="22"/>
          <w:lang w:val="en-US"/>
        </w:rPr>
        <w:t>.</w:t>
      </w:r>
      <w:r>
        <w:rPr>
          <w:rFonts w:ascii="Tahoma" w:hAnsi="Tahoma" w:cs="Tahoma"/>
          <w:color w:val="auto"/>
          <w:szCs w:val="22"/>
          <w:lang w:val="en-US"/>
        </w:rPr>
        <w:t xml:space="preserve"> </w:t>
      </w:r>
      <w:r w:rsidRPr="00F53952">
        <w:rPr>
          <w:rFonts w:cs="Arial"/>
          <w:color w:val="auto"/>
          <w:szCs w:val="22"/>
          <w:lang w:val="en-US"/>
        </w:rPr>
        <w:t xml:space="preserve">Des </w:t>
      </w:r>
      <w:proofErr w:type="spellStart"/>
      <w:r w:rsidRPr="00F53952">
        <w:rPr>
          <w:rFonts w:cs="Arial"/>
          <w:color w:val="auto"/>
          <w:szCs w:val="22"/>
          <w:lang w:val="en-US"/>
        </w:rPr>
        <w:t>variantes</w:t>
      </w:r>
      <w:proofErr w:type="spellEnd"/>
      <w:r w:rsidRPr="00F53952">
        <w:rPr>
          <w:rFonts w:cs="Arial"/>
          <w:color w:val="auto"/>
          <w:szCs w:val="22"/>
          <w:lang w:val="en-US"/>
        </w:rPr>
        <w:t xml:space="preserve"> de </w:t>
      </w:r>
      <w:proofErr w:type="spellStart"/>
      <w:r w:rsidRPr="00F53952">
        <w:rPr>
          <w:rFonts w:cs="Arial"/>
          <w:color w:val="auto"/>
          <w:szCs w:val="22"/>
          <w:lang w:val="en-US"/>
        </w:rPr>
        <w:t>jauge</w:t>
      </w:r>
      <w:proofErr w:type="spellEnd"/>
      <w:r w:rsidRPr="00F53952">
        <w:rPr>
          <w:rFonts w:cs="Arial"/>
          <w:color w:val="auto"/>
          <w:szCs w:val="22"/>
          <w:lang w:val="en-US"/>
        </w:rPr>
        <w:t xml:space="preserve"> </w:t>
      </w:r>
      <w:proofErr w:type="spellStart"/>
      <w:r w:rsidRPr="00F53952">
        <w:rPr>
          <w:rFonts w:cs="Arial"/>
          <w:color w:val="auto"/>
          <w:szCs w:val="22"/>
          <w:lang w:val="en-US"/>
        </w:rPr>
        <w:t>maximale</w:t>
      </w:r>
      <w:proofErr w:type="spellEnd"/>
      <w:r w:rsidRPr="00F53952">
        <w:rPr>
          <w:rFonts w:cs="Arial"/>
          <w:color w:val="auto"/>
          <w:szCs w:val="22"/>
          <w:lang w:val="en-US"/>
        </w:rPr>
        <w:t xml:space="preserve"> </w:t>
      </w:r>
      <w:proofErr w:type="spellStart"/>
      <w:r w:rsidRPr="00F53952">
        <w:rPr>
          <w:rFonts w:cs="Arial"/>
          <w:color w:val="auto"/>
          <w:szCs w:val="22"/>
          <w:lang w:val="en-US"/>
        </w:rPr>
        <w:t>seront</w:t>
      </w:r>
      <w:proofErr w:type="spellEnd"/>
      <w:r w:rsidRPr="00F53952">
        <w:rPr>
          <w:rFonts w:cs="Arial"/>
          <w:color w:val="auto"/>
          <w:szCs w:val="22"/>
          <w:lang w:val="en-US"/>
        </w:rPr>
        <w:t xml:space="preserve"> </w:t>
      </w:r>
      <w:proofErr w:type="spellStart"/>
      <w:r w:rsidRPr="00F53952">
        <w:rPr>
          <w:rFonts w:cs="Arial"/>
          <w:color w:val="auto"/>
          <w:szCs w:val="22"/>
          <w:lang w:val="en-US"/>
        </w:rPr>
        <w:t>autorisées</w:t>
      </w:r>
      <w:proofErr w:type="spellEnd"/>
      <w:r w:rsidRPr="00F53952">
        <w:rPr>
          <w:rFonts w:cs="Arial"/>
          <w:color w:val="auto"/>
          <w:szCs w:val="22"/>
          <w:lang w:val="en-US"/>
        </w:rPr>
        <w:t xml:space="preserve"> dans la fourchette de 8000 à 12 000 </w:t>
      </w:r>
      <w:proofErr w:type="spellStart"/>
      <w:r w:rsidRPr="00F53952">
        <w:rPr>
          <w:rFonts w:cs="Arial"/>
          <w:color w:val="auto"/>
          <w:szCs w:val="22"/>
          <w:lang w:val="en-US"/>
        </w:rPr>
        <w:t>spectateurs</w:t>
      </w:r>
      <w:proofErr w:type="spellEnd"/>
      <w:r w:rsidRPr="00F53952">
        <w:rPr>
          <w:rFonts w:cs="Arial"/>
          <w:color w:val="auto"/>
          <w:szCs w:val="22"/>
          <w:lang w:val="en-US"/>
        </w:rPr>
        <w:t>.</w:t>
      </w:r>
    </w:p>
    <w:p w14:paraId="72727A3B" w14:textId="77777777" w:rsidR="00DB4FE5" w:rsidRDefault="00DB4FE5" w:rsidP="00DB4FE5">
      <w:pPr>
        <w:widowControl w:val="0"/>
        <w:numPr>
          <w:ilvl w:val="0"/>
          <w:numId w:val="28"/>
        </w:numPr>
        <w:tabs>
          <w:tab w:val="left" w:pos="0"/>
          <w:tab w:val="left" w:pos="220"/>
        </w:tabs>
        <w:autoSpaceDE w:val="0"/>
        <w:autoSpaceDN w:val="0"/>
        <w:adjustRightInd w:val="0"/>
        <w:ind w:left="0" w:firstLine="0"/>
        <w:rPr>
          <w:rFonts w:cs="Arial"/>
          <w:color w:val="auto"/>
          <w:szCs w:val="22"/>
          <w:lang w:val="en-US"/>
        </w:rPr>
      </w:pPr>
    </w:p>
    <w:p w14:paraId="2CC821B2" w14:textId="77777777" w:rsidR="00DB4FE5" w:rsidRPr="00F53952" w:rsidRDefault="00DB4FE5" w:rsidP="00DB4FE5">
      <w:pPr>
        <w:widowControl w:val="0"/>
        <w:numPr>
          <w:ilvl w:val="0"/>
          <w:numId w:val="28"/>
        </w:numPr>
        <w:tabs>
          <w:tab w:val="left" w:pos="0"/>
          <w:tab w:val="left" w:pos="220"/>
        </w:tabs>
        <w:autoSpaceDE w:val="0"/>
        <w:autoSpaceDN w:val="0"/>
        <w:adjustRightInd w:val="0"/>
        <w:ind w:left="0" w:firstLine="0"/>
        <w:rPr>
          <w:rFonts w:cs="Arial"/>
          <w:color w:val="auto"/>
          <w:szCs w:val="22"/>
          <w:lang w:val="en-US"/>
        </w:rPr>
      </w:pPr>
      <w:r w:rsidRPr="00F53952">
        <w:rPr>
          <w:rFonts w:cs="Arial"/>
          <w:b/>
          <w:bCs/>
          <w:color w:val="auto"/>
          <w:szCs w:val="22"/>
          <w:lang w:val="en-US"/>
        </w:rPr>
        <w:t xml:space="preserve">6 </w:t>
      </w:r>
      <w:r w:rsidRPr="00F53952">
        <w:rPr>
          <w:rFonts w:cs="Arial"/>
          <w:color w:val="auto"/>
          <w:szCs w:val="22"/>
          <w:lang w:val="en-US"/>
        </w:rPr>
        <w:t xml:space="preserve">- </w:t>
      </w:r>
      <w:proofErr w:type="spellStart"/>
      <w:r w:rsidRPr="00F53952">
        <w:rPr>
          <w:rFonts w:cs="Arial"/>
          <w:b/>
          <w:bCs/>
          <w:color w:val="auto"/>
          <w:szCs w:val="22"/>
          <w:lang w:val="en-US"/>
        </w:rPr>
        <w:t>Organisation</w:t>
      </w:r>
      <w:proofErr w:type="spellEnd"/>
      <w:r w:rsidRPr="00F53952">
        <w:rPr>
          <w:rFonts w:cs="Arial"/>
          <w:b/>
          <w:bCs/>
          <w:color w:val="auto"/>
          <w:szCs w:val="22"/>
          <w:lang w:val="en-US"/>
        </w:rPr>
        <w:t xml:space="preserve"> de la salle </w:t>
      </w:r>
    </w:p>
    <w:p w14:paraId="14C17D36" w14:textId="77777777" w:rsidR="00DB4FE5" w:rsidRPr="00F53952" w:rsidRDefault="00DB4FE5" w:rsidP="00DB4FE5">
      <w:pPr>
        <w:widowControl w:val="0"/>
        <w:numPr>
          <w:ilvl w:val="0"/>
          <w:numId w:val="28"/>
        </w:numPr>
        <w:tabs>
          <w:tab w:val="left" w:pos="0"/>
          <w:tab w:val="left" w:pos="220"/>
        </w:tabs>
        <w:autoSpaceDE w:val="0"/>
        <w:autoSpaceDN w:val="0"/>
        <w:adjustRightInd w:val="0"/>
        <w:ind w:left="0" w:firstLine="0"/>
        <w:rPr>
          <w:rFonts w:cs="Arial"/>
          <w:color w:val="auto"/>
          <w:szCs w:val="22"/>
          <w:lang w:val="en-US"/>
        </w:rPr>
      </w:pPr>
      <w:r w:rsidRPr="00F53952">
        <w:rPr>
          <w:rFonts w:cs="Arial"/>
          <w:color w:val="auto"/>
          <w:szCs w:val="22"/>
          <w:lang w:val="en-US"/>
        </w:rPr>
        <w:t xml:space="preserve">Il </w:t>
      </w:r>
      <w:proofErr w:type="spellStart"/>
      <w:r w:rsidRPr="00F53952">
        <w:rPr>
          <w:rFonts w:cs="Arial"/>
          <w:color w:val="auto"/>
          <w:szCs w:val="22"/>
          <w:lang w:val="en-US"/>
        </w:rPr>
        <w:t>n’est</w:t>
      </w:r>
      <w:proofErr w:type="spellEnd"/>
      <w:r w:rsidRPr="00F53952">
        <w:rPr>
          <w:rFonts w:cs="Arial"/>
          <w:color w:val="auto"/>
          <w:szCs w:val="22"/>
          <w:lang w:val="en-US"/>
        </w:rPr>
        <w:t xml:space="preserve"> pas </w:t>
      </w:r>
      <w:proofErr w:type="spellStart"/>
      <w:r w:rsidRPr="00F53952">
        <w:rPr>
          <w:rFonts w:cs="Arial"/>
          <w:color w:val="auto"/>
          <w:szCs w:val="22"/>
          <w:lang w:val="en-US"/>
        </w:rPr>
        <w:t>imposé</w:t>
      </w:r>
      <w:proofErr w:type="spellEnd"/>
      <w:r w:rsidRPr="00F53952">
        <w:rPr>
          <w:rFonts w:cs="Arial"/>
          <w:color w:val="auto"/>
          <w:szCs w:val="22"/>
          <w:lang w:val="en-US"/>
        </w:rPr>
        <w:t xml:space="preserve"> de configuration type de la salle. Sous </w:t>
      </w:r>
      <w:proofErr w:type="spellStart"/>
      <w:r w:rsidRPr="00F53952">
        <w:rPr>
          <w:rFonts w:cs="Arial"/>
          <w:color w:val="auto"/>
          <w:szCs w:val="22"/>
          <w:lang w:val="en-US"/>
        </w:rPr>
        <w:t>réserve</w:t>
      </w:r>
      <w:proofErr w:type="spellEnd"/>
      <w:r w:rsidRPr="00F53952">
        <w:rPr>
          <w:rFonts w:cs="Arial"/>
          <w:color w:val="auto"/>
          <w:szCs w:val="22"/>
          <w:lang w:val="en-US"/>
        </w:rPr>
        <w:t xml:space="preserve"> du respect des conditions de </w:t>
      </w:r>
      <w:proofErr w:type="spellStart"/>
      <w:r w:rsidRPr="00F53952">
        <w:rPr>
          <w:rFonts w:cs="Arial"/>
          <w:color w:val="auto"/>
          <w:szCs w:val="22"/>
          <w:lang w:val="en-US"/>
        </w:rPr>
        <w:t>modularité</w:t>
      </w:r>
      <w:proofErr w:type="spellEnd"/>
      <w:r w:rsidRPr="00F53952">
        <w:rPr>
          <w:rFonts w:cs="Arial"/>
          <w:color w:val="auto"/>
          <w:szCs w:val="22"/>
          <w:lang w:val="en-US"/>
        </w:rPr>
        <w:t xml:space="preserve">, </w:t>
      </w:r>
      <w:proofErr w:type="spellStart"/>
      <w:r w:rsidRPr="00F53952">
        <w:rPr>
          <w:rFonts w:cs="Arial"/>
          <w:color w:val="auto"/>
          <w:szCs w:val="22"/>
          <w:lang w:val="en-US"/>
        </w:rPr>
        <w:t>jauges</w:t>
      </w:r>
      <w:proofErr w:type="spellEnd"/>
      <w:r w:rsidRPr="00F53952">
        <w:rPr>
          <w:rFonts w:cs="Arial"/>
          <w:color w:val="auto"/>
          <w:szCs w:val="22"/>
          <w:lang w:val="en-US"/>
        </w:rPr>
        <w:t xml:space="preserve"> et polyvalences </w:t>
      </w:r>
      <w:proofErr w:type="spellStart"/>
      <w:r w:rsidRPr="00F53952">
        <w:rPr>
          <w:rFonts w:cs="Arial"/>
          <w:color w:val="auto"/>
          <w:szCs w:val="22"/>
          <w:lang w:val="en-US"/>
        </w:rPr>
        <w:t>d’usages</w:t>
      </w:r>
      <w:proofErr w:type="spellEnd"/>
      <w:r w:rsidRPr="00F53952">
        <w:rPr>
          <w:rFonts w:cs="Arial"/>
          <w:color w:val="auto"/>
          <w:szCs w:val="22"/>
          <w:lang w:val="en-US"/>
        </w:rPr>
        <w:t xml:space="preserve">, les </w:t>
      </w:r>
      <w:proofErr w:type="spellStart"/>
      <w:r w:rsidRPr="00F53952">
        <w:rPr>
          <w:rFonts w:cs="Arial"/>
          <w:color w:val="auto"/>
          <w:szCs w:val="22"/>
          <w:lang w:val="en-US"/>
        </w:rPr>
        <w:t>candidats</w:t>
      </w:r>
      <w:proofErr w:type="spellEnd"/>
      <w:r w:rsidRPr="00F53952">
        <w:rPr>
          <w:rFonts w:cs="Arial"/>
          <w:color w:val="auto"/>
          <w:szCs w:val="22"/>
          <w:lang w:val="en-US"/>
        </w:rPr>
        <w:t xml:space="preserve"> </w:t>
      </w:r>
      <w:proofErr w:type="spellStart"/>
      <w:r w:rsidRPr="00F53952">
        <w:rPr>
          <w:rFonts w:cs="Arial"/>
          <w:color w:val="auto"/>
          <w:szCs w:val="22"/>
          <w:lang w:val="en-US"/>
        </w:rPr>
        <w:t>pourront</w:t>
      </w:r>
      <w:proofErr w:type="spellEnd"/>
      <w:r w:rsidRPr="00F53952">
        <w:rPr>
          <w:rFonts w:cs="Arial"/>
          <w:color w:val="auto"/>
          <w:szCs w:val="22"/>
          <w:lang w:val="en-US"/>
        </w:rPr>
        <w:t xml:space="preserve"> </w:t>
      </w:r>
      <w:proofErr w:type="spellStart"/>
      <w:r w:rsidRPr="00F53952">
        <w:rPr>
          <w:rFonts w:cs="Arial"/>
          <w:color w:val="auto"/>
          <w:szCs w:val="22"/>
          <w:lang w:val="en-US"/>
        </w:rPr>
        <w:t>être</w:t>
      </w:r>
      <w:proofErr w:type="spellEnd"/>
      <w:r w:rsidRPr="00F53952">
        <w:rPr>
          <w:rFonts w:cs="Arial"/>
          <w:color w:val="auto"/>
          <w:szCs w:val="22"/>
          <w:lang w:val="en-US"/>
        </w:rPr>
        <w:t xml:space="preserve"> </w:t>
      </w:r>
      <w:proofErr w:type="spellStart"/>
      <w:r w:rsidRPr="00F53952">
        <w:rPr>
          <w:rFonts w:cs="Arial"/>
          <w:color w:val="auto"/>
          <w:szCs w:val="22"/>
          <w:lang w:val="en-US"/>
        </w:rPr>
        <w:t>amenés</w:t>
      </w:r>
      <w:proofErr w:type="spellEnd"/>
      <w:r w:rsidRPr="00F53952">
        <w:rPr>
          <w:rFonts w:cs="Arial"/>
          <w:color w:val="auto"/>
          <w:szCs w:val="22"/>
          <w:lang w:val="en-US"/>
        </w:rPr>
        <w:t xml:space="preserve"> à </w:t>
      </w:r>
      <w:proofErr w:type="spellStart"/>
      <w:r w:rsidRPr="00F53952">
        <w:rPr>
          <w:rFonts w:cs="Arial"/>
          <w:color w:val="auto"/>
          <w:szCs w:val="22"/>
          <w:lang w:val="en-US"/>
        </w:rPr>
        <w:t>présenter</w:t>
      </w:r>
      <w:proofErr w:type="spellEnd"/>
      <w:r w:rsidRPr="00F53952">
        <w:rPr>
          <w:rFonts w:cs="Arial"/>
          <w:color w:val="auto"/>
          <w:szCs w:val="22"/>
          <w:lang w:val="en-US"/>
        </w:rPr>
        <w:t xml:space="preserve"> des </w:t>
      </w:r>
      <w:proofErr w:type="spellStart"/>
      <w:r w:rsidRPr="00F53952">
        <w:rPr>
          <w:rFonts w:cs="Arial"/>
          <w:color w:val="auto"/>
          <w:szCs w:val="22"/>
          <w:lang w:val="en-US"/>
        </w:rPr>
        <w:t>projets</w:t>
      </w:r>
      <w:proofErr w:type="spellEnd"/>
      <w:r w:rsidRPr="00F53952">
        <w:rPr>
          <w:rFonts w:cs="Arial"/>
          <w:color w:val="auto"/>
          <w:szCs w:val="22"/>
          <w:lang w:val="en-US"/>
        </w:rPr>
        <w:t xml:space="preserve"> </w:t>
      </w:r>
      <w:proofErr w:type="spellStart"/>
      <w:r w:rsidRPr="00F53952">
        <w:rPr>
          <w:rFonts w:cs="Arial"/>
          <w:color w:val="auto"/>
          <w:szCs w:val="22"/>
          <w:lang w:val="en-US"/>
        </w:rPr>
        <w:t>s’organisant</w:t>
      </w:r>
      <w:proofErr w:type="spellEnd"/>
      <w:r w:rsidRPr="00F53952">
        <w:rPr>
          <w:rFonts w:cs="Arial"/>
          <w:color w:val="auto"/>
          <w:szCs w:val="22"/>
          <w:lang w:val="en-US"/>
        </w:rPr>
        <w:t xml:space="preserve"> </w:t>
      </w:r>
      <w:proofErr w:type="spellStart"/>
      <w:r w:rsidRPr="00F53952">
        <w:rPr>
          <w:rFonts w:cs="Arial"/>
          <w:color w:val="auto"/>
          <w:szCs w:val="22"/>
          <w:lang w:val="en-US"/>
        </w:rPr>
        <w:t>autour</w:t>
      </w:r>
      <w:proofErr w:type="spellEnd"/>
      <w:r w:rsidRPr="00F53952">
        <w:rPr>
          <w:rFonts w:cs="Arial"/>
          <w:color w:val="auto"/>
          <w:szCs w:val="22"/>
          <w:lang w:val="en-US"/>
        </w:rPr>
        <w:t xml:space="preserve"> de salles </w:t>
      </w:r>
      <w:proofErr w:type="spellStart"/>
      <w:r w:rsidRPr="00F53952">
        <w:rPr>
          <w:rFonts w:cs="Arial"/>
          <w:color w:val="auto"/>
          <w:szCs w:val="22"/>
          <w:lang w:val="en-US"/>
        </w:rPr>
        <w:t>en</w:t>
      </w:r>
      <w:proofErr w:type="spellEnd"/>
      <w:r w:rsidRPr="00F53952">
        <w:rPr>
          <w:rFonts w:cs="Arial"/>
          <w:color w:val="auto"/>
          <w:szCs w:val="22"/>
          <w:lang w:val="en-US"/>
        </w:rPr>
        <w:t xml:space="preserve"> </w:t>
      </w:r>
      <w:proofErr w:type="spellStart"/>
      <w:r w:rsidRPr="00F53952">
        <w:rPr>
          <w:rFonts w:cs="Arial"/>
          <w:color w:val="auto"/>
          <w:szCs w:val="22"/>
          <w:lang w:val="en-US"/>
        </w:rPr>
        <w:t>arène</w:t>
      </w:r>
      <w:proofErr w:type="spellEnd"/>
      <w:r w:rsidRPr="00F53952">
        <w:rPr>
          <w:rFonts w:cs="Arial"/>
          <w:color w:val="auto"/>
          <w:szCs w:val="22"/>
          <w:lang w:val="en-US"/>
        </w:rPr>
        <w:t xml:space="preserve">, </w:t>
      </w:r>
      <w:proofErr w:type="spellStart"/>
      <w:r w:rsidRPr="00F53952">
        <w:rPr>
          <w:rFonts w:cs="Arial"/>
          <w:color w:val="auto"/>
          <w:szCs w:val="22"/>
          <w:lang w:val="en-US"/>
        </w:rPr>
        <w:t>en</w:t>
      </w:r>
      <w:proofErr w:type="spellEnd"/>
      <w:r w:rsidRPr="00F53952">
        <w:rPr>
          <w:rFonts w:cs="Arial"/>
          <w:color w:val="auto"/>
          <w:szCs w:val="22"/>
          <w:lang w:val="en-US"/>
        </w:rPr>
        <w:t xml:space="preserve"> U, </w:t>
      </w:r>
      <w:proofErr w:type="spellStart"/>
      <w:r w:rsidRPr="00F53952">
        <w:rPr>
          <w:rFonts w:cs="Arial"/>
          <w:color w:val="auto"/>
          <w:szCs w:val="22"/>
          <w:lang w:val="en-US"/>
        </w:rPr>
        <w:t>ou</w:t>
      </w:r>
      <w:proofErr w:type="spellEnd"/>
      <w:r w:rsidRPr="00F53952">
        <w:rPr>
          <w:rFonts w:cs="Arial"/>
          <w:color w:val="auto"/>
          <w:szCs w:val="22"/>
          <w:lang w:val="en-US"/>
        </w:rPr>
        <w:t xml:space="preserve"> </w:t>
      </w:r>
      <w:proofErr w:type="spellStart"/>
      <w:r w:rsidRPr="00F53952">
        <w:rPr>
          <w:rFonts w:cs="Arial"/>
          <w:color w:val="auto"/>
          <w:szCs w:val="22"/>
          <w:lang w:val="en-US"/>
        </w:rPr>
        <w:t>en</w:t>
      </w:r>
      <w:proofErr w:type="spellEnd"/>
      <w:r w:rsidRPr="00F53952">
        <w:rPr>
          <w:rFonts w:cs="Arial"/>
          <w:color w:val="auto"/>
          <w:szCs w:val="22"/>
          <w:lang w:val="en-US"/>
        </w:rPr>
        <w:t xml:space="preserve"> </w:t>
      </w:r>
      <w:proofErr w:type="spellStart"/>
      <w:r w:rsidRPr="00F53952">
        <w:rPr>
          <w:rFonts w:cs="Arial"/>
          <w:color w:val="auto"/>
          <w:szCs w:val="22"/>
          <w:lang w:val="en-US"/>
        </w:rPr>
        <w:t>scène</w:t>
      </w:r>
      <w:proofErr w:type="spellEnd"/>
      <w:r w:rsidRPr="00F53952">
        <w:rPr>
          <w:rFonts w:cs="Arial"/>
          <w:color w:val="auto"/>
          <w:szCs w:val="22"/>
          <w:lang w:val="en-US"/>
        </w:rPr>
        <w:t xml:space="preserve"> </w:t>
      </w:r>
      <w:proofErr w:type="spellStart"/>
      <w:r w:rsidRPr="00F53952">
        <w:rPr>
          <w:rFonts w:cs="Arial"/>
          <w:color w:val="auto"/>
          <w:szCs w:val="22"/>
          <w:lang w:val="en-US"/>
        </w:rPr>
        <w:t>frontale</w:t>
      </w:r>
      <w:proofErr w:type="spellEnd"/>
      <w:r w:rsidRPr="00F53952">
        <w:rPr>
          <w:rFonts w:cs="Arial"/>
          <w:color w:val="auto"/>
          <w:szCs w:val="22"/>
          <w:lang w:val="en-US"/>
        </w:rPr>
        <w:t>.</w:t>
      </w:r>
    </w:p>
    <w:p w14:paraId="07FA28D9" w14:textId="5DED4866" w:rsidR="00DB4FE5" w:rsidRDefault="00DB4FE5">
      <w:pPr>
        <w:spacing w:line="240" w:lineRule="auto"/>
      </w:pPr>
      <w:r>
        <w:br w:type="page"/>
      </w:r>
    </w:p>
    <w:p w14:paraId="0F8B1830" w14:textId="77777777" w:rsidR="00DB4FE5" w:rsidRPr="0043453C" w:rsidRDefault="00DB4FE5" w:rsidP="00DB4FE5">
      <w:pPr>
        <w:pStyle w:val="Heading2"/>
      </w:pPr>
      <w:bookmarkStart w:id="494" w:name="_Toc530126825"/>
      <w:r w:rsidRPr="0043453C">
        <w:lastRenderedPageBreak/>
        <w:t>ANNEX 1</w:t>
      </w:r>
      <w:r>
        <w:t>2</w:t>
      </w:r>
      <w:r w:rsidRPr="0043453C">
        <w:t xml:space="preserve">: CONSTRUCTION DE LA GRANDE SALLE DE SPECTACLES DE FLOIRAC BORDEAUX METROPOLE </w:t>
      </w:r>
      <w:proofErr w:type="gramStart"/>
      <w:r w:rsidRPr="0043453C">
        <w:t>ARENA  FLOIRAC</w:t>
      </w:r>
      <w:proofErr w:type="gramEnd"/>
      <w:r w:rsidRPr="0043453C">
        <w:t xml:space="preserve"> – ZAC DES QUAIS</w:t>
      </w:r>
      <w:bookmarkEnd w:id="494"/>
    </w:p>
    <w:p w14:paraId="662B998A" w14:textId="77777777" w:rsidR="00DB4FE5" w:rsidRDefault="00DB4FE5" w:rsidP="00DB4FE5">
      <w:pPr>
        <w:spacing w:line="240" w:lineRule="auto"/>
        <w:rPr>
          <w:rFonts w:cs="Arial"/>
          <w:color w:val="auto"/>
          <w:szCs w:val="22"/>
        </w:rPr>
      </w:pPr>
    </w:p>
    <w:p w14:paraId="31AE3480" w14:textId="77777777" w:rsidR="00DB4FE5" w:rsidRDefault="00DB4FE5" w:rsidP="00DB4FE5">
      <w:pPr>
        <w:spacing w:line="240" w:lineRule="auto"/>
        <w:rPr>
          <w:rFonts w:cs="Arial"/>
          <w:color w:val="auto"/>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8"/>
      </w:tblGrid>
      <w:tr w:rsidR="00DB4FE5" w14:paraId="6E0BB422" w14:textId="77777777" w:rsidTr="003C21F5">
        <w:tc>
          <w:tcPr>
            <w:tcW w:w="8516" w:type="dxa"/>
          </w:tcPr>
          <w:p w14:paraId="0320E586" w14:textId="77777777" w:rsidR="00DB4FE5" w:rsidRDefault="00DB4FE5" w:rsidP="003C21F5">
            <w:pPr>
              <w:spacing w:line="240" w:lineRule="auto"/>
              <w:jc w:val="center"/>
              <w:rPr>
                <w:rFonts w:cs="Arial"/>
                <w:b/>
                <w:bCs/>
                <w:color w:val="auto"/>
                <w:szCs w:val="22"/>
              </w:rPr>
            </w:pPr>
            <w:r w:rsidRPr="00C77665">
              <w:rPr>
                <w:rFonts w:cs="Arial"/>
                <w:b/>
                <w:bCs/>
                <w:color w:val="auto"/>
                <w:szCs w:val="22"/>
              </w:rPr>
              <w:t xml:space="preserve">Configuration spectacles Scene </w:t>
            </w:r>
            <w:proofErr w:type="spellStart"/>
            <w:r w:rsidRPr="00C77665">
              <w:rPr>
                <w:rFonts w:cs="Arial"/>
                <w:b/>
                <w:bCs/>
                <w:color w:val="auto"/>
                <w:szCs w:val="22"/>
              </w:rPr>
              <w:t>frontale</w:t>
            </w:r>
            <w:proofErr w:type="spellEnd"/>
            <w:r w:rsidRPr="00C77665">
              <w:rPr>
                <w:rFonts w:cs="Arial"/>
                <w:b/>
                <w:bCs/>
                <w:color w:val="auto"/>
                <w:szCs w:val="22"/>
              </w:rPr>
              <w:t xml:space="preserve"> petite </w:t>
            </w:r>
            <w:proofErr w:type="spellStart"/>
            <w:r w:rsidRPr="00C77665">
              <w:rPr>
                <w:rFonts w:cs="Arial"/>
                <w:b/>
                <w:bCs/>
                <w:color w:val="auto"/>
                <w:szCs w:val="22"/>
              </w:rPr>
              <w:t>jauge</w:t>
            </w:r>
            <w:proofErr w:type="spellEnd"/>
          </w:p>
          <w:p w14:paraId="2012030C" w14:textId="77777777" w:rsidR="00DB4FE5" w:rsidRPr="00C77665" w:rsidRDefault="00DB4FE5" w:rsidP="003C21F5">
            <w:pPr>
              <w:spacing w:line="240" w:lineRule="auto"/>
              <w:rPr>
                <w:rFonts w:cs="Arial"/>
                <w:b/>
                <w:bCs/>
                <w:color w:val="auto"/>
                <w:szCs w:val="22"/>
              </w:rPr>
            </w:pPr>
          </w:p>
        </w:tc>
      </w:tr>
      <w:tr w:rsidR="00DB4FE5" w14:paraId="73F22C71" w14:textId="77777777" w:rsidTr="003C21F5">
        <w:tc>
          <w:tcPr>
            <w:tcW w:w="8516" w:type="dxa"/>
          </w:tcPr>
          <w:p w14:paraId="520A65DA" w14:textId="77777777" w:rsidR="00DB4FE5" w:rsidRDefault="00DB4FE5" w:rsidP="003C21F5">
            <w:pPr>
              <w:spacing w:line="240" w:lineRule="auto"/>
              <w:jc w:val="center"/>
              <w:rPr>
                <w:rFonts w:cs="Arial"/>
                <w:color w:val="auto"/>
                <w:szCs w:val="22"/>
              </w:rPr>
            </w:pPr>
            <w:r w:rsidRPr="0043453C">
              <w:rPr>
                <w:rFonts w:cs="Arial"/>
                <w:noProof/>
                <w:color w:val="auto"/>
                <w:sz w:val="24"/>
                <w:lang w:val="en-US"/>
              </w:rPr>
              <w:drawing>
                <wp:inline distT="0" distB="0" distL="0" distR="0" wp14:anchorId="2AF6360E" wp14:editId="4284828A">
                  <wp:extent cx="3622647" cy="2744840"/>
                  <wp:effectExtent l="19050" t="19050" r="16510" b="17780"/>
                  <wp:docPr id="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3656449" cy="2770451"/>
                          </a:xfrm>
                          <a:prstGeom prst="rect">
                            <a:avLst/>
                          </a:prstGeom>
                          <a:noFill/>
                          <a:ln>
                            <a:solidFill>
                              <a:schemeClr val="tx1"/>
                            </a:solidFill>
                          </a:ln>
                        </pic:spPr>
                      </pic:pic>
                    </a:graphicData>
                  </a:graphic>
                </wp:inline>
              </w:drawing>
            </w:r>
          </w:p>
        </w:tc>
      </w:tr>
    </w:tbl>
    <w:p w14:paraId="2C9FD97F" w14:textId="77777777" w:rsidR="00DB4FE5" w:rsidRDefault="00DB4FE5" w:rsidP="00DB4FE5">
      <w:pPr>
        <w:spacing w:line="240" w:lineRule="auto"/>
        <w:rPr>
          <w:rFonts w:cs="Arial"/>
          <w:color w:val="auto"/>
          <w:szCs w:val="22"/>
        </w:rPr>
      </w:pPr>
    </w:p>
    <w:p w14:paraId="0B67AD17" w14:textId="77777777" w:rsidR="00DB4FE5" w:rsidRDefault="00DB4FE5" w:rsidP="00DB4FE5">
      <w:pPr>
        <w:spacing w:line="240" w:lineRule="auto"/>
        <w:rPr>
          <w:rFonts w:cs="Arial"/>
          <w:color w:val="auto"/>
          <w:szCs w:val="22"/>
        </w:rPr>
      </w:pPr>
    </w:p>
    <w:p w14:paraId="2367F791" w14:textId="77777777" w:rsidR="00DB4FE5" w:rsidRDefault="00DB4FE5" w:rsidP="00DB4FE5">
      <w:pPr>
        <w:spacing w:line="240" w:lineRule="auto"/>
        <w:rPr>
          <w:rFonts w:cs="Arial"/>
          <w:color w:val="auto"/>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8"/>
      </w:tblGrid>
      <w:tr w:rsidR="00DB4FE5" w14:paraId="0BF03A18" w14:textId="77777777" w:rsidTr="003C21F5">
        <w:tc>
          <w:tcPr>
            <w:tcW w:w="8516" w:type="dxa"/>
          </w:tcPr>
          <w:p w14:paraId="66912F98" w14:textId="77777777" w:rsidR="00DB4FE5" w:rsidRDefault="00DB4FE5" w:rsidP="003C21F5">
            <w:pPr>
              <w:spacing w:line="240" w:lineRule="auto"/>
              <w:jc w:val="center"/>
              <w:rPr>
                <w:rFonts w:cs="Arial"/>
                <w:b/>
                <w:bCs/>
                <w:color w:val="auto"/>
                <w:szCs w:val="22"/>
              </w:rPr>
            </w:pPr>
            <w:r w:rsidRPr="00C77665">
              <w:rPr>
                <w:rFonts w:cs="Arial"/>
                <w:b/>
                <w:bCs/>
                <w:color w:val="auto"/>
                <w:szCs w:val="22"/>
              </w:rPr>
              <w:t xml:space="preserve">Configuration spectacles Scene </w:t>
            </w:r>
            <w:proofErr w:type="spellStart"/>
            <w:r w:rsidRPr="00C77665">
              <w:rPr>
                <w:rFonts w:cs="Arial"/>
                <w:b/>
                <w:bCs/>
                <w:color w:val="auto"/>
                <w:szCs w:val="22"/>
              </w:rPr>
              <w:t>frontale</w:t>
            </w:r>
            <w:proofErr w:type="spellEnd"/>
          </w:p>
          <w:p w14:paraId="6ADBC3B7" w14:textId="77777777" w:rsidR="00DB4FE5" w:rsidRPr="00C77665" w:rsidRDefault="00DB4FE5" w:rsidP="003C21F5">
            <w:pPr>
              <w:spacing w:line="240" w:lineRule="auto"/>
              <w:rPr>
                <w:rFonts w:cs="Arial"/>
                <w:b/>
                <w:bCs/>
                <w:color w:val="auto"/>
                <w:szCs w:val="22"/>
              </w:rPr>
            </w:pPr>
          </w:p>
        </w:tc>
      </w:tr>
      <w:tr w:rsidR="00DB4FE5" w14:paraId="5ED0D224" w14:textId="77777777" w:rsidTr="003C21F5">
        <w:tc>
          <w:tcPr>
            <w:tcW w:w="8516" w:type="dxa"/>
          </w:tcPr>
          <w:p w14:paraId="19F172E1" w14:textId="77777777" w:rsidR="00DB4FE5" w:rsidRDefault="00DB4FE5" w:rsidP="003C21F5">
            <w:pPr>
              <w:spacing w:line="240" w:lineRule="auto"/>
              <w:jc w:val="center"/>
              <w:rPr>
                <w:rFonts w:cs="Arial"/>
                <w:color w:val="auto"/>
                <w:szCs w:val="22"/>
              </w:rPr>
            </w:pPr>
            <w:r w:rsidRPr="0043453C">
              <w:rPr>
                <w:rFonts w:cs="Arial"/>
                <w:noProof/>
                <w:color w:val="auto"/>
                <w:sz w:val="24"/>
                <w:lang w:val="en-US"/>
              </w:rPr>
              <w:drawing>
                <wp:inline distT="0" distB="0" distL="0" distR="0" wp14:anchorId="7090BE99" wp14:editId="7BECE4F2">
                  <wp:extent cx="3635035" cy="2461757"/>
                  <wp:effectExtent l="19050" t="19050" r="22860" b="15240"/>
                  <wp:docPr id="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3661760" cy="2479856"/>
                          </a:xfrm>
                          <a:prstGeom prst="rect">
                            <a:avLst/>
                          </a:prstGeom>
                          <a:noFill/>
                          <a:ln>
                            <a:solidFill>
                              <a:schemeClr val="tx1"/>
                            </a:solidFill>
                          </a:ln>
                        </pic:spPr>
                      </pic:pic>
                    </a:graphicData>
                  </a:graphic>
                </wp:inline>
              </w:drawing>
            </w:r>
          </w:p>
        </w:tc>
      </w:tr>
    </w:tbl>
    <w:p w14:paraId="0C1A95F5" w14:textId="77777777" w:rsidR="00DB4FE5" w:rsidRDefault="00DB4FE5" w:rsidP="00DB4FE5">
      <w:pPr>
        <w:spacing w:line="240" w:lineRule="auto"/>
        <w:rPr>
          <w:rFonts w:cs="Arial"/>
          <w:color w:val="auto"/>
          <w:szCs w:val="22"/>
        </w:rPr>
      </w:pPr>
    </w:p>
    <w:p w14:paraId="72F79A8A" w14:textId="77777777" w:rsidR="00DB4FE5" w:rsidRDefault="00DB4FE5" w:rsidP="00DB4FE5">
      <w:pPr>
        <w:spacing w:line="240" w:lineRule="auto"/>
        <w:rPr>
          <w:rFonts w:cs="Arial"/>
          <w:color w:val="auto"/>
          <w:szCs w:val="22"/>
        </w:rPr>
      </w:pPr>
      <w:r>
        <w:rPr>
          <w:rFonts w:cs="Arial"/>
          <w:color w:val="auto"/>
          <w:szCs w:val="22"/>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8"/>
      </w:tblGrid>
      <w:tr w:rsidR="00DB4FE5" w14:paraId="4B49E5A1" w14:textId="77777777" w:rsidTr="003C21F5">
        <w:tc>
          <w:tcPr>
            <w:tcW w:w="8516" w:type="dxa"/>
          </w:tcPr>
          <w:p w14:paraId="1FF0855D" w14:textId="77777777" w:rsidR="00DB4FE5" w:rsidRDefault="00DB4FE5" w:rsidP="003C21F5">
            <w:pPr>
              <w:spacing w:line="240" w:lineRule="auto"/>
              <w:jc w:val="center"/>
              <w:rPr>
                <w:rFonts w:cs="Arial"/>
                <w:b/>
                <w:bCs/>
                <w:color w:val="auto"/>
                <w:szCs w:val="22"/>
              </w:rPr>
            </w:pPr>
            <w:r w:rsidRPr="00C77665">
              <w:rPr>
                <w:rFonts w:cs="Arial"/>
                <w:b/>
                <w:bCs/>
                <w:color w:val="auto"/>
                <w:szCs w:val="22"/>
              </w:rPr>
              <w:lastRenderedPageBreak/>
              <w:t>Configuration spectacles Scene centrale</w:t>
            </w:r>
          </w:p>
          <w:p w14:paraId="6939038B" w14:textId="77777777" w:rsidR="00DB4FE5" w:rsidRPr="00C77665" w:rsidRDefault="00DB4FE5" w:rsidP="003C21F5">
            <w:pPr>
              <w:spacing w:line="240" w:lineRule="auto"/>
              <w:rPr>
                <w:rFonts w:cs="Arial"/>
                <w:b/>
                <w:bCs/>
                <w:color w:val="auto"/>
                <w:szCs w:val="22"/>
              </w:rPr>
            </w:pPr>
          </w:p>
        </w:tc>
      </w:tr>
      <w:tr w:rsidR="00DB4FE5" w14:paraId="7B274245" w14:textId="77777777" w:rsidTr="003C21F5">
        <w:tc>
          <w:tcPr>
            <w:tcW w:w="8516" w:type="dxa"/>
          </w:tcPr>
          <w:p w14:paraId="6CFB2E2C" w14:textId="77777777" w:rsidR="00DB4FE5" w:rsidRDefault="00DB4FE5" w:rsidP="003C21F5">
            <w:pPr>
              <w:spacing w:line="240" w:lineRule="auto"/>
              <w:jc w:val="center"/>
              <w:rPr>
                <w:rFonts w:cs="Arial"/>
                <w:color w:val="auto"/>
                <w:szCs w:val="22"/>
              </w:rPr>
            </w:pPr>
            <w:r w:rsidRPr="0043453C">
              <w:rPr>
                <w:rFonts w:cs="Arial"/>
                <w:noProof/>
                <w:color w:val="auto"/>
                <w:sz w:val="24"/>
                <w:lang w:val="en-US"/>
              </w:rPr>
              <w:drawing>
                <wp:inline distT="0" distB="0" distL="0" distR="0" wp14:anchorId="4A18115F" wp14:editId="185F544A">
                  <wp:extent cx="3625795" cy="2639710"/>
                  <wp:effectExtent l="19050" t="19050" r="13335" b="27305"/>
                  <wp:docPr id="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709875" cy="2700924"/>
                          </a:xfrm>
                          <a:prstGeom prst="rect">
                            <a:avLst/>
                          </a:prstGeom>
                          <a:noFill/>
                          <a:ln>
                            <a:solidFill>
                              <a:schemeClr val="tx1"/>
                            </a:solidFill>
                          </a:ln>
                        </pic:spPr>
                      </pic:pic>
                    </a:graphicData>
                  </a:graphic>
                </wp:inline>
              </w:drawing>
            </w:r>
          </w:p>
        </w:tc>
      </w:tr>
      <w:tr w:rsidR="00DB4FE5" w14:paraId="1834522C" w14:textId="77777777" w:rsidTr="003C21F5">
        <w:tc>
          <w:tcPr>
            <w:tcW w:w="8516" w:type="dxa"/>
          </w:tcPr>
          <w:p w14:paraId="2C264DAC" w14:textId="77777777" w:rsidR="00DB4FE5" w:rsidRDefault="00DB4FE5" w:rsidP="003C21F5">
            <w:pPr>
              <w:spacing w:line="240" w:lineRule="auto"/>
              <w:rPr>
                <w:rFonts w:cs="Arial"/>
                <w:color w:val="auto"/>
                <w:szCs w:val="22"/>
              </w:rPr>
            </w:pPr>
          </w:p>
          <w:p w14:paraId="547E9C05" w14:textId="77777777" w:rsidR="00DB4FE5" w:rsidRPr="00C77665" w:rsidRDefault="00DB4FE5" w:rsidP="003C21F5">
            <w:pPr>
              <w:spacing w:line="240" w:lineRule="auto"/>
              <w:rPr>
                <w:rFonts w:cs="Arial"/>
                <w:color w:val="auto"/>
                <w:szCs w:val="22"/>
              </w:rPr>
            </w:pPr>
            <w:proofErr w:type="spellStart"/>
            <w:r w:rsidRPr="0043453C">
              <w:rPr>
                <w:rFonts w:cs="Arial"/>
                <w:color w:val="auto"/>
                <w:szCs w:val="22"/>
              </w:rPr>
              <w:t>Versepuy</w:t>
            </w:r>
            <w:proofErr w:type="spellEnd"/>
            <w:r w:rsidRPr="0043453C">
              <w:rPr>
                <w:rFonts w:cs="Arial"/>
                <w:color w:val="auto"/>
                <w:szCs w:val="22"/>
              </w:rPr>
              <w:t xml:space="preserve"> 2017, Annex number 156</w:t>
            </w:r>
          </w:p>
        </w:tc>
      </w:tr>
    </w:tbl>
    <w:p w14:paraId="2A411A1B" w14:textId="77777777" w:rsidR="00DB4FE5" w:rsidRDefault="00DB4FE5" w:rsidP="00DB4FE5">
      <w:pPr>
        <w:spacing w:line="240" w:lineRule="auto"/>
        <w:rPr>
          <w:rFonts w:cs="Arial"/>
          <w:color w:val="auto"/>
          <w:szCs w:val="22"/>
        </w:rPr>
      </w:pPr>
    </w:p>
    <w:p w14:paraId="1E935986" w14:textId="77777777" w:rsidR="00DB4FE5" w:rsidRPr="0043453C" w:rsidRDefault="00DB4FE5" w:rsidP="00DB4FE5">
      <w:pPr>
        <w:spacing w:line="240" w:lineRule="auto"/>
        <w:rPr>
          <w:rFonts w:cs="Arial"/>
          <w:color w:val="auto"/>
          <w:szCs w:val="22"/>
        </w:rPr>
      </w:pPr>
    </w:p>
    <w:p w14:paraId="15DE29BF" w14:textId="77777777" w:rsidR="00DB4FE5" w:rsidRDefault="00DB4FE5" w:rsidP="00DB4FE5">
      <w:pPr>
        <w:spacing w:line="240" w:lineRule="auto"/>
        <w:rPr>
          <w:rFonts w:cs="Arial"/>
          <w:color w:val="auto"/>
          <w:szCs w:val="22"/>
        </w:rPr>
      </w:pPr>
    </w:p>
    <w:p w14:paraId="06F4437B" w14:textId="77777777" w:rsidR="00DB4FE5" w:rsidRPr="0043453C" w:rsidRDefault="00DB4FE5" w:rsidP="00DB4FE5">
      <w:pPr>
        <w:spacing w:line="240" w:lineRule="auto"/>
        <w:rPr>
          <w:rFonts w:cs="Arial"/>
          <w:color w:val="auto"/>
          <w:szCs w:val="22"/>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0"/>
      </w:tblGrid>
      <w:tr w:rsidR="00DB4FE5" w14:paraId="5C57AF72" w14:textId="77777777" w:rsidTr="003C21F5">
        <w:tc>
          <w:tcPr>
            <w:tcW w:w="8287" w:type="dxa"/>
          </w:tcPr>
          <w:p w14:paraId="63CD76E9" w14:textId="77777777" w:rsidR="00DB4FE5" w:rsidRDefault="00DB4FE5" w:rsidP="003C21F5">
            <w:pPr>
              <w:jc w:val="center"/>
              <w:rPr>
                <w:rFonts w:cs="Arial"/>
                <w:b/>
                <w:color w:val="auto"/>
                <w:szCs w:val="22"/>
              </w:rPr>
            </w:pPr>
            <w:r w:rsidRPr="0043453C">
              <w:rPr>
                <w:rFonts w:cs="Arial"/>
                <w:b/>
                <w:color w:val="auto"/>
                <w:szCs w:val="22"/>
              </w:rPr>
              <w:t>Project Plan for the Arena</w:t>
            </w:r>
          </w:p>
        </w:tc>
      </w:tr>
      <w:tr w:rsidR="00DB4FE5" w14:paraId="35B23B52" w14:textId="77777777" w:rsidTr="003C21F5">
        <w:tc>
          <w:tcPr>
            <w:tcW w:w="8287" w:type="dxa"/>
          </w:tcPr>
          <w:p w14:paraId="2AF28A59" w14:textId="77777777" w:rsidR="00DB4FE5" w:rsidRDefault="00DB4FE5" w:rsidP="003C21F5">
            <w:pPr>
              <w:spacing w:after="267" w:line="240" w:lineRule="auto"/>
              <w:jc w:val="center"/>
              <w:rPr>
                <w:rFonts w:cs="Arial"/>
                <w:b/>
                <w:color w:val="auto"/>
                <w:szCs w:val="22"/>
              </w:rPr>
            </w:pPr>
            <w:r w:rsidRPr="0043453C">
              <w:rPr>
                <w:rFonts w:cs="Arial"/>
                <w:noProof/>
                <w:color w:val="auto"/>
                <w:sz w:val="24"/>
                <w:lang w:val="en-US"/>
              </w:rPr>
              <w:drawing>
                <wp:inline distT="0" distB="0" distL="0" distR="0" wp14:anchorId="1C314824" wp14:editId="29A95BD4">
                  <wp:extent cx="4308061" cy="2970505"/>
                  <wp:effectExtent l="19050" t="19050" r="16510" b="20955"/>
                  <wp:docPr id="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336849" cy="2990355"/>
                          </a:xfrm>
                          <a:prstGeom prst="rect">
                            <a:avLst/>
                          </a:prstGeom>
                          <a:noFill/>
                          <a:ln w="9525" cmpd="sng">
                            <a:solidFill>
                              <a:schemeClr val="tx1"/>
                            </a:solidFill>
                            <a:miter lim="800000"/>
                            <a:headEnd/>
                            <a:tailEnd/>
                          </a:ln>
                          <a:effectLst/>
                        </pic:spPr>
                      </pic:pic>
                    </a:graphicData>
                  </a:graphic>
                </wp:inline>
              </w:drawing>
            </w:r>
          </w:p>
        </w:tc>
      </w:tr>
      <w:tr w:rsidR="00DB4FE5" w14:paraId="6E7164C4" w14:textId="77777777" w:rsidTr="003C21F5">
        <w:trPr>
          <w:trHeight w:val="331"/>
        </w:trPr>
        <w:tc>
          <w:tcPr>
            <w:tcW w:w="8287" w:type="dxa"/>
          </w:tcPr>
          <w:p w14:paraId="119A7B1B" w14:textId="77777777" w:rsidR="00DB4FE5" w:rsidRPr="0043453C" w:rsidRDefault="00DB4FE5" w:rsidP="003C21F5">
            <w:pPr>
              <w:spacing w:line="240" w:lineRule="auto"/>
              <w:rPr>
                <w:rFonts w:cs="Arial"/>
                <w:noProof/>
                <w:color w:val="auto"/>
                <w:sz w:val="24"/>
                <w:lang w:val="en-US"/>
              </w:rPr>
            </w:pPr>
            <w:r w:rsidRPr="0043453C">
              <w:rPr>
                <w:rFonts w:cs="Arial"/>
                <w:color w:val="auto"/>
                <w:szCs w:val="22"/>
              </w:rPr>
              <w:t xml:space="preserve">Source: </w:t>
            </w:r>
            <w:proofErr w:type="spellStart"/>
            <w:r w:rsidRPr="0043453C">
              <w:rPr>
                <w:rFonts w:cs="Arial"/>
                <w:color w:val="auto"/>
                <w:szCs w:val="22"/>
              </w:rPr>
              <w:t>Versepuy</w:t>
            </w:r>
            <w:proofErr w:type="spellEnd"/>
            <w:r w:rsidRPr="0043453C">
              <w:rPr>
                <w:rFonts w:cs="Arial"/>
                <w:color w:val="auto"/>
                <w:szCs w:val="22"/>
              </w:rPr>
              <w:t xml:space="preserve">, 2016, Annex 217 </w:t>
            </w:r>
          </w:p>
        </w:tc>
      </w:tr>
    </w:tbl>
    <w:p w14:paraId="0F33A89E" w14:textId="77777777" w:rsidR="00DB4FE5" w:rsidRPr="0043453C" w:rsidRDefault="00DB4FE5" w:rsidP="00DB4FE5">
      <w:pPr>
        <w:spacing w:line="240" w:lineRule="auto"/>
        <w:rPr>
          <w:rFonts w:cs="Arial"/>
          <w:color w:val="auto"/>
          <w:sz w:val="24"/>
        </w:rPr>
      </w:pPr>
    </w:p>
    <w:p w14:paraId="4BD88127" w14:textId="77777777" w:rsidR="00DB4FE5" w:rsidRPr="00FB2B93" w:rsidRDefault="00DB4FE5" w:rsidP="00DB4FE5">
      <w:pPr>
        <w:spacing w:line="240" w:lineRule="auto"/>
        <w:rPr>
          <w:rFonts w:cs="Arial"/>
        </w:rPr>
      </w:pPr>
      <w:r w:rsidRPr="00FB2B93">
        <w:rPr>
          <w:rFonts w:cs="Arial"/>
        </w:rPr>
        <w:br w:type="page"/>
      </w:r>
    </w:p>
    <w:p w14:paraId="4BDF8125" w14:textId="77777777" w:rsidR="00DB4FE5" w:rsidRPr="00C53302" w:rsidRDefault="00DB4FE5" w:rsidP="00DB4FE5">
      <w:pPr>
        <w:pStyle w:val="Heading2"/>
      </w:pPr>
      <w:bookmarkStart w:id="495" w:name="_Toc530126826"/>
      <w:r w:rsidRPr="00C53302">
        <w:lastRenderedPageBreak/>
        <w:t>ANNEX 1</w:t>
      </w:r>
      <w:r>
        <w:t>3</w:t>
      </w:r>
      <w:r w:rsidRPr="00C53302">
        <w:t>: LCC COUNCIL WARDS (AS OF 2021)</w:t>
      </w:r>
      <w:bookmarkEnd w:id="495"/>
    </w:p>
    <w:p w14:paraId="586A4953" w14:textId="77777777" w:rsidR="00DB4FE5" w:rsidRPr="00C53302" w:rsidRDefault="00DB4FE5" w:rsidP="00DB4FE5">
      <w:pPr>
        <w:spacing w:line="240" w:lineRule="auto"/>
        <w:rPr>
          <w:rFonts w:cs="Arial"/>
          <w:b/>
          <w:color w:val="auto"/>
          <w:szCs w:val="22"/>
        </w:rPr>
      </w:pPr>
    </w:p>
    <w:p w14:paraId="008BC9AD" w14:textId="77777777" w:rsidR="00DB4FE5" w:rsidRPr="00C53302" w:rsidRDefault="00DB4FE5" w:rsidP="00DB4FE5">
      <w:pPr>
        <w:spacing w:line="240" w:lineRule="auto"/>
        <w:rPr>
          <w:rFonts w:cs="Arial"/>
          <w:b/>
          <w:color w:val="auto"/>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2642"/>
        <w:gridCol w:w="2816"/>
      </w:tblGrid>
      <w:tr w:rsidR="00DB4FE5" w:rsidRPr="00C53302" w14:paraId="2C9DFF0E" w14:textId="77777777" w:rsidTr="003C21F5">
        <w:tc>
          <w:tcPr>
            <w:tcW w:w="2574" w:type="dxa"/>
          </w:tcPr>
          <w:p w14:paraId="0DC4A121" w14:textId="77777777" w:rsidR="00DB4FE5" w:rsidRPr="00C53302" w:rsidRDefault="00DB4FE5" w:rsidP="003C21F5">
            <w:pPr>
              <w:spacing w:line="240" w:lineRule="auto"/>
              <w:rPr>
                <w:rFonts w:cs="Arial"/>
                <w:color w:val="auto"/>
                <w:szCs w:val="22"/>
              </w:rPr>
            </w:pPr>
            <w:r w:rsidRPr="00C53302">
              <w:rPr>
                <w:rFonts w:cs="Arial"/>
                <w:color w:val="auto"/>
                <w:szCs w:val="22"/>
              </w:rPr>
              <w:t>Adel and Wharfdale</w:t>
            </w:r>
          </w:p>
        </w:tc>
        <w:tc>
          <w:tcPr>
            <w:tcW w:w="2760" w:type="dxa"/>
          </w:tcPr>
          <w:p w14:paraId="4B663A11" w14:textId="77777777" w:rsidR="00DB4FE5" w:rsidRPr="00C53302" w:rsidRDefault="00DB4FE5" w:rsidP="003C21F5">
            <w:pPr>
              <w:spacing w:line="240" w:lineRule="auto"/>
              <w:rPr>
                <w:rFonts w:cs="Arial"/>
                <w:color w:val="auto"/>
                <w:szCs w:val="22"/>
              </w:rPr>
            </w:pPr>
            <w:r w:rsidRPr="00C53302">
              <w:rPr>
                <w:rFonts w:cs="Arial"/>
                <w:color w:val="auto"/>
                <w:szCs w:val="22"/>
              </w:rPr>
              <w:t xml:space="preserve">Alwoodley </w:t>
            </w:r>
          </w:p>
        </w:tc>
        <w:tc>
          <w:tcPr>
            <w:tcW w:w="2939" w:type="dxa"/>
          </w:tcPr>
          <w:p w14:paraId="2BCE83AB" w14:textId="77777777" w:rsidR="00DB4FE5" w:rsidRPr="00C53302" w:rsidRDefault="00DB4FE5" w:rsidP="003C21F5">
            <w:pPr>
              <w:spacing w:line="240" w:lineRule="auto"/>
              <w:rPr>
                <w:rFonts w:cs="Arial"/>
                <w:color w:val="auto"/>
                <w:szCs w:val="22"/>
              </w:rPr>
            </w:pPr>
            <w:r w:rsidRPr="00C53302">
              <w:rPr>
                <w:rFonts w:cs="Arial"/>
                <w:color w:val="auto"/>
                <w:szCs w:val="22"/>
              </w:rPr>
              <w:t>Ardsley and Robin Hood</w:t>
            </w:r>
          </w:p>
        </w:tc>
      </w:tr>
      <w:tr w:rsidR="00DB4FE5" w:rsidRPr="00C53302" w14:paraId="1FCA1059" w14:textId="77777777" w:rsidTr="003C21F5">
        <w:tc>
          <w:tcPr>
            <w:tcW w:w="2574" w:type="dxa"/>
          </w:tcPr>
          <w:p w14:paraId="444E7DF3" w14:textId="77777777" w:rsidR="00DB4FE5" w:rsidRPr="00C53302" w:rsidRDefault="00DB4FE5" w:rsidP="003C21F5">
            <w:pPr>
              <w:spacing w:line="240" w:lineRule="auto"/>
              <w:rPr>
                <w:rFonts w:cs="Arial"/>
                <w:color w:val="auto"/>
                <w:szCs w:val="22"/>
              </w:rPr>
            </w:pPr>
            <w:r w:rsidRPr="00C53302">
              <w:rPr>
                <w:rFonts w:cs="Arial"/>
                <w:color w:val="auto"/>
                <w:szCs w:val="22"/>
              </w:rPr>
              <w:t>Armley</w:t>
            </w:r>
          </w:p>
        </w:tc>
        <w:tc>
          <w:tcPr>
            <w:tcW w:w="2760" w:type="dxa"/>
          </w:tcPr>
          <w:p w14:paraId="1242A028" w14:textId="77777777" w:rsidR="00DB4FE5" w:rsidRPr="00C53302" w:rsidRDefault="00DB4FE5" w:rsidP="003C21F5">
            <w:pPr>
              <w:spacing w:line="240" w:lineRule="auto"/>
              <w:rPr>
                <w:rFonts w:cs="Arial"/>
                <w:color w:val="auto"/>
                <w:szCs w:val="22"/>
              </w:rPr>
            </w:pPr>
            <w:r w:rsidRPr="00C53302">
              <w:rPr>
                <w:rFonts w:cs="Arial"/>
                <w:color w:val="auto"/>
                <w:szCs w:val="22"/>
              </w:rPr>
              <w:t>Beeston and Holbeck</w:t>
            </w:r>
          </w:p>
        </w:tc>
        <w:tc>
          <w:tcPr>
            <w:tcW w:w="2939" w:type="dxa"/>
          </w:tcPr>
          <w:p w14:paraId="2106DFF2" w14:textId="77777777" w:rsidR="00DB4FE5" w:rsidRPr="00C53302" w:rsidRDefault="00DB4FE5" w:rsidP="003C21F5">
            <w:pPr>
              <w:spacing w:line="240" w:lineRule="auto"/>
              <w:rPr>
                <w:rFonts w:cs="Arial"/>
                <w:color w:val="auto"/>
                <w:szCs w:val="22"/>
              </w:rPr>
            </w:pPr>
            <w:r w:rsidRPr="00C53302">
              <w:rPr>
                <w:rFonts w:cs="Arial"/>
                <w:color w:val="auto"/>
                <w:szCs w:val="22"/>
              </w:rPr>
              <w:t xml:space="preserve">Bramley and </w:t>
            </w:r>
            <w:proofErr w:type="spellStart"/>
            <w:r w:rsidRPr="00C53302">
              <w:rPr>
                <w:rFonts w:cs="Arial"/>
                <w:color w:val="auto"/>
                <w:szCs w:val="22"/>
              </w:rPr>
              <w:t>Stanningley</w:t>
            </w:r>
            <w:proofErr w:type="spellEnd"/>
          </w:p>
        </w:tc>
      </w:tr>
      <w:tr w:rsidR="00DB4FE5" w:rsidRPr="00C53302" w14:paraId="4C8E7574" w14:textId="77777777" w:rsidTr="003C21F5">
        <w:tc>
          <w:tcPr>
            <w:tcW w:w="2574" w:type="dxa"/>
          </w:tcPr>
          <w:p w14:paraId="25E1DA1C" w14:textId="77777777" w:rsidR="00DB4FE5" w:rsidRPr="00C53302" w:rsidRDefault="00DB4FE5" w:rsidP="003C21F5">
            <w:pPr>
              <w:spacing w:line="240" w:lineRule="auto"/>
              <w:rPr>
                <w:rFonts w:cs="Arial"/>
                <w:color w:val="auto"/>
                <w:szCs w:val="22"/>
              </w:rPr>
            </w:pPr>
            <w:proofErr w:type="spellStart"/>
            <w:r w:rsidRPr="00C53302">
              <w:rPr>
                <w:rFonts w:cs="Arial"/>
                <w:color w:val="auto"/>
                <w:szCs w:val="22"/>
              </w:rPr>
              <w:t>Burmantofts</w:t>
            </w:r>
            <w:proofErr w:type="spellEnd"/>
            <w:r w:rsidRPr="00C53302">
              <w:rPr>
                <w:rFonts w:cs="Arial"/>
                <w:color w:val="auto"/>
                <w:szCs w:val="22"/>
              </w:rPr>
              <w:t xml:space="preserve"> and Richmond Hill</w:t>
            </w:r>
          </w:p>
        </w:tc>
        <w:tc>
          <w:tcPr>
            <w:tcW w:w="2760" w:type="dxa"/>
          </w:tcPr>
          <w:p w14:paraId="64792B5A" w14:textId="77777777" w:rsidR="00DB4FE5" w:rsidRPr="00C53302" w:rsidRDefault="00DB4FE5" w:rsidP="003C21F5">
            <w:pPr>
              <w:spacing w:line="240" w:lineRule="auto"/>
              <w:rPr>
                <w:rFonts w:cs="Arial"/>
                <w:color w:val="auto"/>
                <w:szCs w:val="22"/>
              </w:rPr>
            </w:pPr>
            <w:proofErr w:type="spellStart"/>
            <w:r w:rsidRPr="00C53302">
              <w:rPr>
                <w:rFonts w:cs="Arial"/>
                <w:color w:val="auto"/>
                <w:szCs w:val="22"/>
              </w:rPr>
              <w:t>Calverly</w:t>
            </w:r>
            <w:proofErr w:type="spellEnd"/>
            <w:r w:rsidRPr="00C53302">
              <w:rPr>
                <w:rFonts w:cs="Arial"/>
                <w:color w:val="auto"/>
                <w:szCs w:val="22"/>
              </w:rPr>
              <w:t xml:space="preserve"> and </w:t>
            </w:r>
            <w:proofErr w:type="spellStart"/>
            <w:r w:rsidRPr="00C53302">
              <w:rPr>
                <w:rFonts w:cs="Arial"/>
                <w:color w:val="auto"/>
                <w:szCs w:val="22"/>
              </w:rPr>
              <w:t>Farsley</w:t>
            </w:r>
            <w:proofErr w:type="spellEnd"/>
          </w:p>
        </w:tc>
        <w:tc>
          <w:tcPr>
            <w:tcW w:w="2939" w:type="dxa"/>
          </w:tcPr>
          <w:p w14:paraId="17810AF7" w14:textId="77777777" w:rsidR="00DB4FE5" w:rsidRPr="00C53302" w:rsidRDefault="00DB4FE5" w:rsidP="003C21F5">
            <w:pPr>
              <w:spacing w:line="240" w:lineRule="auto"/>
              <w:rPr>
                <w:rFonts w:cs="Arial"/>
                <w:color w:val="auto"/>
                <w:szCs w:val="22"/>
              </w:rPr>
            </w:pPr>
            <w:r w:rsidRPr="00C53302">
              <w:rPr>
                <w:rFonts w:cs="Arial"/>
                <w:color w:val="auto"/>
                <w:szCs w:val="22"/>
              </w:rPr>
              <w:t>Chapel Allerton</w:t>
            </w:r>
          </w:p>
        </w:tc>
      </w:tr>
      <w:tr w:rsidR="00DB4FE5" w:rsidRPr="00C53302" w14:paraId="626CA014" w14:textId="77777777" w:rsidTr="003C21F5">
        <w:tc>
          <w:tcPr>
            <w:tcW w:w="2574" w:type="dxa"/>
          </w:tcPr>
          <w:p w14:paraId="103CC72C" w14:textId="77777777" w:rsidR="00DB4FE5" w:rsidRPr="00C53302" w:rsidRDefault="00DB4FE5" w:rsidP="003C21F5">
            <w:pPr>
              <w:spacing w:line="240" w:lineRule="auto"/>
              <w:rPr>
                <w:rFonts w:cs="Arial"/>
                <w:color w:val="auto"/>
                <w:szCs w:val="22"/>
              </w:rPr>
            </w:pPr>
            <w:proofErr w:type="spellStart"/>
            <w:r w:rsidRPr="00C53302">
              <w:rPr>
                <w:rFonts w:cs="Arial"/>
                <w:color w:val="auto"/>
                <w:szCs w:val="22"/>
              </w:rPr>
              <w:t>Crossgates</w:t>
            </w:r>
            <w:proofErr w:type="spellEnd"/>
            <w:r w:rsidRPr="00C53302">
              <w:rPr>
                <w:rFonts w:cs="Arial"/>
                <w:color w:val="auto"/>
                <w:szCs w:val="22"/>
              </w:rPr>
              <w:t xml:space="preserve"> and </w:t>
            </w:r>
            <w:proofErr w:type="spellStart"/>
            <w:r w:rsidRPr="00C53302">
              <w:rPr>
                <w:rFonts w:cs="Arial"/>
                <w:color w:val="auto"/>
                <w:szCs w:val="22"/>
              </w:rPr>
              <w:t>Whinmoor</w:t>
            </w:r>
            <w:proofErr w:type="spellEnd"/>
          </w:p>
        </w:tc>
        <w:tc>
          <w:tcPr>
            <w:tcW w:w="2760" w:type="dxa"/>
          </w:tcPr>
          <w:p w14:paraId="06B1A945" w14:textId="77777777" w:rsidR="00DB4FE5" w:rsidRPr="00C53302" w:rsidRDefault="00DB4FE5" w:rsidP="003C21F5">
            <w:pPr>
              <w:spacing w:line="240" w:lineRule="auto"/>
              <w:rPr>
                <w:rFonts w:cs="Arial"/>
                <w:color w:val="auto"/>
                <w:szCs w:val="22"/>
              </w:rPr>
            </w:pPr>
            <w:proofErr w:type="spellStart"/>
            <w:r w:rsidRPr="00C53302">
              <w:rPr>
                <w:rFonts w:cs="Arial"/>
                <w:color w:val="auto"/>
                <w:szCs w:val="22"/>
              </w:rPr>
              <w:t>Farnley</w:t>
            </w:r>
            <w:proofErr w:type="spellEnd"/>
            <w:r w:rsidRPr="00C53302">
              <w:rPr>
                <w:rFonts w:cs="Arial"/>
                <w:color w:val="auto"/>
                <w:szCs w:val="22"/>
              </w:rPr>
              <w:t xml:space="preserve"> and Wortley</w:t>
            </w:r>
          </w:p>
        </w:tc>
        <w:tc>
          <w:tcPr>
            <w:tcW w:w="2939" w:type="dxa"/>
          </w:tcPr>
          <w:p w14:paraId="68B77E13" w14:textId="77777777" w:rsidR="00DB4FE5" w:rsidRPr="00C53302" w:rsidRDefault="00DB4FE5" w:rsidP="003C21F5">
            <w:pPr>
              <w:spacing w:line="240" w:lineRule="auto"/>
              <w:rPr>
                <w:rFonts w:cs="Arial"/>
                <w:color w:val="auto"/>
                <w:szCs w:val="22"/>
              </w:rPr>
            </w:pPr>
            <w:r w:rsidRPr="00C53302">
              <w:rPr>
                <w:rFonts w:cs="Arial"/>
                <w:color w:val="auto"/>
                <w:szCs w:val="22"/>
              </w:rPr>
              <w:t xml:space="preserve">Garforth and </w:t>
            </w:r>
            <w:proofErr w:type="spellStart"/>
            <w:r w:rsidRPr="00C53302">
              <w:rPr>
                <w:rFonts w:cs="Arial"/>
                <w:color w:val="auto"/>
                <w:szCs w:val="22"/>
              </w:rPr>
              <w:t>Swillington</w:t>
            </w:r>
            <w:proofErr w:type="spellEnd"/>
          </w:p>
        </w:tc>
      </w:tr>
      <w:tr w:rsidR="00DB4FE5" w:rsidRPr="00C53302" w14:paraId="7E16C047" w14:textId="77777777" w:rsidTr="003C21F5">
        <w:tc>
          <w:tcPr>
            <w:tcW w:w="2574" w:type="dxa"/>
          </w:tcPr>
          <w:p w14:paraId="7C45FECC" w14:textId="77777777" w:rsidR="00DB4FE5" w:rsidRPr="00C53302" w:rsidRDefault="00DB4FE5" w:rsidP="003C21F5">
            <w:pPr>
              <w:spacing w:line="240" w:lineRule="auto"/>
              <w:rPr>
                <w:rFonts w:cs="Arial"/>
                <w:color w:val="auto"/>
                <w:szCs w:val="22"/>
              </w:rPr>
            </w:pPr>
            <w:proofErr w:type="spellStart"/>
            <w:r w:rsidRPr="00C53302">
              <w:rPr>
                <w:rFonts w:cs="Arial"/>
                <w:color w:val="auto"/>
                <w:szCs w:val="22"/>
              </w:rPr>
              <w:t>Gipton</w:t>
            </w:r>
            <w:proofErr w:type="spellEnd"/>
            <w:r w:rsidRPr="00C53302">
              <w:rPr>
                <w:rFonts w:cs="Arial"/>
                <w:color w:val="auto"/>
                <w:szCs w:val="22"/>
              </w:rPr>
              <w:t xml:space="preserve"> and Harehills</w:t>
            </w:r>
          </w:p>
        </w:tc>
        <w:tc>
          <w:tcPr>
            <w:tcW w:w="2760" w:type="dxa"/>
          </w:tcPr>
          <w:p w14:paraId="244CC8A7" w14:textId="77777777" w:rsidR="00DB4FE5" w:rsidRPr="00C53302" w:rsidRDefault="00DB4FE5" w:rsidP="003C21F5">
            <w:pPr>
              <w:spacing w:line="240" w:lineRule="auto"/>
              <w:rPr>
                <w:rFonts w:cs="Arial"/>
                <w:color w:val="auto"/>
                <w:szCs w:val="22"/>
              </w:rPr>
            </w:pPr>
            <w:r w:rsidRPr="00C53302">
              <w:rPr>
                <w:rFonts w:cs="Arial"/>
                <w:color w:val="auto"/>
                <w:szCs w:val="22"/>
              </w:rPr>
              <w:t>Guiseley and Rawdon</w:t>
            </w:r>
          </w:p>
        </w:tc>
        <w:tc>
          <w:tcPr>
            <w:tcW w:w="2939" w:type="dxa"/>
          </w:tcPr>
          <w:p w14:paraId="30BA81EA" w14:textId="77777777" w:rsidR="00DB4FE5" w:rsidRPr="00C53302" w:rsidRDefault="00DB4FE5" w:rsidP="003C21F5">
            <w:pPr>
              <w:spacing w:line="240" w:lineRule="auto"/>
              <w:rPr>
                <w:rFonts w:cs="Arial"/>
                <w:color w:val="auto"/>
                <w:szCs w:val="22"/>
              </w:rPr>
            </w:pPr>
            <w:r w:rsidRPr="00C53302">
              <w:rPr>
                <w:rFonts w:cs="Arial"/>
                <w:color w:val="auto"/>
                <w:szCs w:val="22"/>
              </w:rPr>
              <w:t>Harewood</w:t>
            </w:r>
          </w:p>
        </w:tc>
      </w:tr>
      <w:tr w:rsidR="00DB4FE5" w:rsidRPr="00C53302" w14:paraId="4BC7377B" w14:textId="77777777" w:rsidTr="003C21F5">
        <w:tc>
          <w:tcPr>
            <w:tcW w:w="2574" w:type="dxa"/>
          </w:tcPr>
          <w:p w14:paraId="49DB4E91" w14:textId="77777777" w:rsidR="00DB4FE5" w:rsidRPr="00C53302" w:rsidRDefault="00DB4FE5" w:rsidP="003C21F5">
            <w:pPr>
              <w:spacing w:line="240" w:lineRule="auto"/>
              <w:rPr>
                <w:rFonts w:cs="Arial"/>
                <w:color w:val="auto"/>
                <w:szCs w:val="22"/>
              </w:rPr>
            </w:pPr>
            <w:proofErr w:type="spellStart"/>
            <w:r w:rsidRPr="00C53302">
              <w:rPr>
                <w:rFonts w:cs="Arial"/>
                <w:color w:val="auto"/>
                <w:szCs w:val="22"/>
              </w:rPr>
              <w:t>Headingley</w:t>
            </w:r>
            <w:proofErr w:type="spellEnd"/>
            <w:r w:rsidRPr="00C53302">
              <w:rPr>
                <w:rFonts w:cs="Arial"/>
                <w:color w:val="auto"/>
                <w:szCs w:val="22"/>
              </w:rPr>
              <w:t xml:space="preserve"> and Hyde Park</w:t>
            </w:r>
          </w:p>
        </w:tc>
        <w:tc>
          <w:tcPr>
            <w:tcW w:w="2760" w:type="dxa"/>
          </w:tcPr>
          <w:p w14:paraId="7D61E45E" w14:textId="77777777" w:rsidR="00DB4FE5" w:rsidRPr="00C53302" w:rsidRDefault="00DB4FE5" w:rsidP="003C21F5">
            <w:pPr>
              <w:spacing w:line="240" w:lineRule="auto"/>
              <w:rPr>
                <w:rFonts w:cs="Arial"/>
                <w:color w:val="auto"/>
                <w:szCs w:val="22"/>
              </w:rPr>
            </w:pPr>
            <w:r w:rsidRPr="00C53302">
              <w:rPr>
                <w:rFonts w:cs="Arial"/>
                <w:color w:val="auto"/>
                <w:szCs w:val="22"/>
              </w:rPr>
              <w:t>Horsforth</w:t>
            </w:r>
          </w:p>
        </w:tc>
        <w:tc>
          <w:tcPr>
            <w:tcW w:w="2939" w:type="dxa"/>
          </w:tcPr>
          <w:p w14:paraId="2F82E63B" w14:textId="77777777" w:rsidR="00DB4FE5" w:rsidRPr="00C53302" w:rsidRDefault="00DB4FE5" w:rsidP="003C21F5">
            <w:pPr>
              <w:spacing w:line="240" w:lineRule="auto"/>
              <w:rPr>
                <w:rFonts w:cs="Arial"/>
                <w:color w:val="auto"/>
                <w:szCs w:val="22"/>
              </w:rPr>
            </w:pPr>
            <w:proofErr w:type="spellStart"/>
            <w:r w:rsidRPr="00C53302">
              <w:rPr>
                <w:rFonts w:cs="Arial"/>
                <w:color w:val="auto"/>
                <w:szCs w:val="22"/>
              </w:rPr>
              <w:t>Hunslet</w:t>
            </w:r>
            <w:proofErr w:type="spellEnd"/>
            <w:r w:rsidRPr="00C53302">
              <w:rPr>
                <w:rFonts w:cs="Arial"/>
                <w:color w:val="auto"/>
                <w:szCs w:val="22"/>
              </w:rPr>
              <w:t xml:space="preserve"> and Riverside</w:t>
            </w:r>
          </w:p>
        </w:tc>
      </w:tr>
      <w:tr w:rsidR="00DB4FE5" w:rsidRPr="00C53302" w14:paraId="12DCA279" w14:textId="77777777" w:rsidTr="003C21F5">
        <w:tc>
          <w:tcPr>
            <w:tcW w:w="2574" w:type="dxa"/>
          </w:tcPr>
          <w:p w14:paraId="34A83F8D" w14:textId="77777777" w:rsidR="00DB4FE5" w:rsidRPr="00C53302" w:rsidRDefault="00DB4FE5" w:rsidP="003C21F5">
            <w:pPr>
              <w:spacing w:line="240" w:lineRule="auto"/>
              <w:rPr>
                <w:rFonts w:cs="Arial"/>
                <w:color w:val="auto"/>
                <w:szCs w:val="22"/>
              </w:rPr>
            </w:pPr>
            <w:proofErr w:type="spellStart"/>
            <w:r w:rsidRPr="00C53302">
              <w:rPr>
                <w:rFonts w:cs="Arial"/>
                <w:color w:val="auto"/>
                <w:szCs w:val="22"/>
              </w:rPr>
              <w:t>Killingbeck</w:t>
            </w:r>
            <w:proofErr w:type="spellEnd"/>
            <w:r w:rsidRPr="00C53302">
              <w:rPr>
                <w:rFonts w:cs="Arial"/>
                <w:color w:val="auto"/>
                <w:szCs w:val="22"/>
              </w:rPr>
              <w:t xml:space="preserve"> and Seacroft</w:t>
            </w:r>
          </w:p>
        </w:tc>
        <w:tc>
          <w:tcPr>
            <w:tcW w:w="2760" w:type="dxa"/>
          </w:tcPr>
          <w:p w14:paraId="359AE435" w14:textId="77777777" w:rsidR="00DB4FE5" w:rsidRPr="00C53302" w:rsidRDefault="00DB4FE5" w:rsidP="003C21F5">
            <w:pPr>
              <w:spacing w:line="240" w:lineRule="auto"/>
              <w:rPr>
                <w:rFonts w:cs="Arial"/>
                <w:color w:val="auto"/>
                <w:szCs w:val="22"/>
              </w:rPr>
            </w:pPr>
            <w:r w:rsidRPr="00C53302">
              <w:rPr>
                <w:rFonts w:cs="Arial"/>
                <w:color w:val="auto"/>
                <w:szCs w:val="22"/>
              </w:rPr>
              <w:t>Kippax and Methley</w:t>
            </w:r>
          </w:p>
        </w:tc>
        <w:tc>
          <w:tcPr>
            <w:tcW w:w="2939" w:type="dxa"/>
          </w:tcPr>
          <w:p w14:paraId="123192E2" w14:textId="77777777" w:rsidR="00DB4FE5" w:rsidRPr="00C53302" w:rsidRDefault="00DB4FE5" w:rsidP="003C21F5">
            <w:pPr>
              <w:spacing w:line="240" w:lineRule="auto"/>
              <w:rPr>
                <w:rFonts w:cs="Arial"/>
                <w:color w:val="auto"/>
                <w:szCs w:val="22"/>
              </w:rPr>
            </w:pPr>
            <w:r w:rsidRPr="00C53302">
              <w:rPr>
                <w:rFonts w:cs="Arial"/>
                <w:color w:val="auto"/>
                <w:szCs w:val="22"/>
              </w:rPr>
              <w:t>Kirkstall</w:t>
            </w:r>
          </w:p>
        </w:tc>
      </w:tr>
      <w:tr w:rsidR="00DB4FE5" w:rsidRPr="00C53302" w14:paraId="47554479" w14:textId="77777777" w:rsidTr="003C21F5">
        <w:tc>
          <w:tcPr>
            <w:tcW w:w="2574" w:type="dxa"/>
          </w:tcPr>
          <w:p w14:paraId="3551C28A" w14:textId="77777777" w:rsidR="00DB4FE5" w:rsidRPr="00C53302" w:rsidRDefault="00DB4FE5" w:rsidP="003C21F5">
            <w:pPr>
              <w:spacing w:line="240" w:lineRule="auto"/>
              <w:rPr>
                <w:rFonts w:cs="Arial"/>
                <w:color w:val="auto"/>
                <w:szCs w:val="22"/>
              </w:rPr>
            </w:pPr>
            <w:r w:rsidRPr="00C53302">
              <w:rPr>
                <w:rFonts w:cs="Arial"/>
                <w:color w:val="auto"/>
                <w:szCs w:val="22"/>
              </w:rPr>
              <w:t>Little London and Woodhouse</w:t>
            </w:r>
          </w:p>
        </w:tc>
        <w:tc>
          <w:tcPr>
            <w:tcW w:w="2760" w:type="dxa"/>
          </w:tcPr>
          <w:p w14:paraId="1CA10605" w14:textId="77777777" w:rsidR="00DB4FE5" w:rsidRPr="00C53302" w:rsidRDefault="00DB4FE5" w:rsidP="003C21F5">
            <w:pPr>
              <w:spacing w:line="240" w:lineRule="auto"/>
              <w:rPr>
                <w:rFonts w:cs="Arial"/>
                <w:color w:val="auto"/>
                <w:szCs w:val="22"/>
              </w:rPr>
            </w:pPr>
            <w:r w:rsidRPr="00C53302">
              <w:rPr>
                <w:rFonts w:cs="Arial"/>
                <w:color w:val="auto"/>
                <w:szCs w:val="22"/>
              </w:rPr>
              <w:t>Middleton Park</w:t>
            </w:r>
          </w:p>
        </w:tc>
        <w:tc>
          <w:tcPr>
            <w:tcW w:w="2939" w:type="dxa"/>
          </w:tcPr>
          <w:p w14:paraId="6870B825" w14:textId="77777777" w:rsidR="00DB4FE5" w:rsidRPr="00C53302" w:rsidRDefault="00DB4FE5" w:rsidP="003C21F5">
            <w:pPr>
              <w:spacing w:line="240" w:lineRule="auto"/>
              <w:rPr>
                <w:rFonts w:cs="Arial"/>
                <w:color w:val="auto"/>
                <w:szCs w:val="22"/>
              </w:rPr>
            </w:pPr>
            <w:proofErr w:type="spellStart"/>
            <w:r w:rsidRPr="00C53302">
              <w:rPr>
                <w:rFonts w:cs="Arial"/>
                <w:color w:val="auto"/>
                <w:szCs w:val="22"/>
              </w:rPr>
              <w:t>Moortown</w:t>
            </w:r>
            <w:proofErr w:type="spellEnd"/>
          </w:p>
        </w:tc>
      </w:tr>
      <w:tr w:rsidR="00DB4FE5" w:rsidRPr="00C53302" w14:paraId="31E411E7" w14:textId="77777777" w:rsidTr="003C21F5">
        <w:tc>
          <w:tcPr>
            <w:tcW w:w="2574" w:type="dxa"/>
          </w:tcPr>
          <w:p w14:paraId="2D30B86A" w14:textId="77777777" w:rsidR="00DB4FE5" w:rsidRPr="00C53302" w:rsidRDefault="00DB4FE5" w:rsidP="003C21F5">
            <w:pPr>
              <w:spacing w:line="240" w:lineRule="auto"/>
              <w:rPr>
                <w:rFonts w:cs="Arial"/>
                <w:color w:val="auto"/>
                <w:szCs w:val="22"/>
              </w:rPr>
            </w:pPr>
            <w:r w:rsidRPr="00C53302">
              <w:rPr>
                <w:rFonts w:cs="Arial"/>
                <w:color w:val="auto"/>
                <w:szCs w:val="22"/>
              </w:rPr>
              <w:t>Morley North</w:t>
            </w:r>
          </w:p>
        </w:tc>
        <w:tc>
          <w:tcPr>
            <w:tcW w:w="2760" w:type="dxa"/>
          </w:tcPr>
          <w:p w14:paraId="411F87E9" w14:textId="77777777" w:rsidR="00DB4FE5" w:rsidRPr="00C53302" w:rsidRDefault="00DB4FE5" w:rsidP="003C21F5">
            <w:pPr>
              <w:spacing w:line="240" w:lineRule="auto"/>
              <w:rPr>
                <w:rFonts w:cs="Arial"/>
                <w:color w:val="auto"/>
                <w:szCs w:val="22"/>
              </w:rPr>
            </w:pPr>
            <w:r w:rsidRPr="00C53302">
              <w:rPr>
                <w:rFonts w:cs="Arial"/>
                <w:color w:val="auto"/>
                <w:szCs w:val="22"/>
              </w:rPr>
              <w:t>Morley South</w:t>
            </w:r>
          </w:p>
        </w:tc>
        <w:tc>
          <w:tcPr>
            <w:tcW w:w="2939" w:type="dxa"/>
          </w:tcPr>
          <w:p w14:paraId="71ADC178" w14:textId="77777777" w:rsidR="00DB4FE5" w:rsidRPr="00C53302" w:rsidRDefault="00DB4FE5" w:rsidP="003C21F5">
            <w:pPr>
              <w:spacing w:line="240" w:lineRule="auto"/>
              <w:rPr>
                <w:rFonts w:cs="Arial"/>
                <w:color w:val="auto"/>
                <w:szCs w:val="22"/>
              </w:rPr>
            </w:pPr>
            <w:r w:rsidRPr="00C53302">
              <w:rPr>
                <w:rFonts w:cs="Arial"/>
                <w:color w:val="auto"/>
                <w:szCs w:val="22"/>
              </w:rPr>
              <w:t>Otley and Yeadon</w:t>
            </w:r>
          </w:p>
        </w:tc>
      </w:tr>
      <w:tr w:rsidR="00DB4FE5" w:rsidRPr="00C53302" w14:paraId="62858B80" w14:textId="77777777" w:rsidTr="003C21F5">
        <w:tc>
          <w:tcPr>
            <w:tcW w:w="2574" w:type="dxa"/>
          </w:tcPr>
          <w:p w14:paraId="158FA7C2" w14:textId="77777777" w:rsidR="00DB4FE5" w:rsidRPr="00C53302" w:rsidRDefault="00DB4FE5" w:rsidP="003C21F5">
            <w:pPr>
              <w:spacing w:line="240" w:lineRule="auto"/>
              <w:rPr>
                <w:rFonts w:cs="Arial"/>
                <w:color w:val="auto"/>
                <w:szCs w:val="22"/>
              </w:rPr>
            </w:pPr>
            <w:r w:rsidRPr="00C53302">
              <w:rPr>
                <w:rFonts w:cs="Arial"/>
                <w:color w:val="auto"/>
                <w:szCs w:val="22"/>
              </w:rPr>
              <w:t>Pudsey</w:t>
            </w:r>
          </w:p>
        </w:tc>
        <w:tc>
          <w:tcPr>
            <w:tcW w:w="2760" w:type="dxa"/>
          </w:tcPr>
          <w:p w14:paraId="432372FA" w14:textId="77777777" w:rsidR="00DB4FE5" w:rsidRPr="00C53302" w:rsidRDefault="00DB4FE5" w:rsidP="003C21F5">
            <w:pPr>
              <w:spacing w:line="240" w:lineRule="auto"/>
              <w:rPr>
                <w:rFonts w:cs="Arial"/>
                <w:color w:val="auto"/>
                <w:szCs w:val="22"/>
              </w:rPr>
            </w:pPr>
            <w:r w:rsidRPr="00C53302">
              <w:rPr>
                <w:rFonts w:cs="Arial"/>
                <w:color w:val="auto"/>
                <w:szCs w:val="22"/>
              </w:rPr>
              <w:t>Rothwell</w:t>
            </w:r>
          </w:p>
        </w:tc>
        <w:tc>
          <w:tcPr>
            <w:tcW w:w="2939" w:type="dxa"/>
          </w:tcPr>
          <w:p w14:paraId="41FEAED2" w14:textId="77777777" w:rsidR="00DB4FE5" w:rsidRPr="00C53302" w:rsidRDefault="00DB4FE5" w:rsidP="003C21F5">
            <w:pPr>
              <w:spacing w:line="240" w:lineRule="auto"/>
              <w:rPr>
                <w:rFonts w:cs="Arial"/>
                <w:color w:val="auto"/>
                <w:szCs w:val="22"/>
              </w:rPr>
            </w:pPr>
            <w:r w:rsidRPr="00C53302">
              <w:rPr>
                <w:rFonts w:cs="Arial"/>
                <w:color w:val="auto"/>
                <w:szCs w:val="22"/>
              </w:rPr>
              <w:t>Roundhay</w:t>
            </w:r>
          </w:p>
        </w:tc>
      </w:tr>
      <w:tr w:rsidR="00DB4FE5" w:rsidRPr="00C53302" w14:paraId="2003943F" w14:textId="77777777" w:rsidTr="003C21F5">
        <w:tc>
          <w:tcPr>
            <w:tcW w:w="2574" w:type="dxa"/>
          </w:tcPr>
          <w:p w14:paraId="384585D7" w14:textId="77777777" w:rsidR="00DB4FE5" w:rsidRPr="00C53302" w:rsidRDefault="00DB4FE5" w:rsidP="003C21F5">
            <w:pPr>
              <w:spacing w:line="240" w:lineRule="auto"/>
              <w:rPr>
                <w:rFonts w:cs="Arial"/>
                <w:color w:val="auto"/>
                <w:szCs w:val="22"/>
              </w:rPr>
            </w:pPr>
            <w:r w:rsidRPr="00C53302">
              <w:rPr>
                <w:rFonts w:cs="Arial"/>
                <w:color w:val="auto"/>
                <w:szCs w:val="22"/>
              </w:rPr>
              <w:t xml:space="preserve">Temple </w:t>
            </w:r>
            <w:proofErr w:type="spellStart"/>
            <w:r w:rsidRPr="00C53302">
              <w:rPr>
                <w:rFonts w:cs="Arial"/>
                <w:color w:val="auto"/>
                <w:szCs w:val="22"/>
              </w:rPr>
              <w:t>Newsam</w:t>
            </w:r>
            <w:proofErr w:type="spellEnd"/>
          </w:p>
        </w:tc>
        <w:tc>
          <w:tcPr>
            <w:tcW w:w="2760" w:type="dxa"/>
          </w:tcPr>
          <w:p w14:paraId="5E2C68DD" w14:textId="77777777" w:rsidR="00DB4FE5" w:rsidRPr="00C53302" w:rsidRDefault="00DB4FE5" w:rsidP="003C21F5">
            <w:pPr>
              <w:spacing w:line="240" w:lineRule="auto"/>
              <w:rPr>
                <w:rFonts w:cs="Arial"/>
                <w:color w:val="auto"/>
                <w:szCs w:val="22"/>
              </w:rPr>
            </w:pPr>
            <w:proofErr w:type="spellStart"/>
            <w:r w:rsidRPr="00C53302">
              <w:rPr>
                <w:rFonts w:cs="Arial"/>
                <w:color w:val="auto"/>
                <w:szCs w:val="22"/>
              </w:rPr>
              <w:t>Weetwood</w:t>
            </w:r>
            <w:proofErr w:type="spellEnd"/>
          </w:p>
        </w:tc>
        <w:tc>
          <w:tcPr>
            <w:tcW w:w="2939" w:type="dxa"/>
          </w:tcPr>
          <w:p w14:paraId="68BFC55E" w14:textId="77777777" w:rsidR="00DB4FE5" w:rsidRPr="00C53302" w:rsidRDefault="00DB4FE5" w:rsidP="003C21F5">
            <w:pPr>
              <w:spacing w:line="240" w:lineRule="auto"/>
              <w:rPr>
                <w:rFonts w:cs="Arial"/>
                <w:color w:val="auto"/>
                <w:szCs w:val="22"/>
              </w:rPr>
            </w:pPr>
            <w:r w:rsidRPr="00C53302">
              <w:rPr>
                <w:rFonts w:cs="Arial"/>
                <w:color w:val="auto"/>
                <w:szCs w:val="22"/>
              </w:rPr>
              <w:t xml:space="preserve">Wetherby </w:t>
            </w:r>
          </w:p>
        </w:tc>
      </w:tr>
    </w:tbl>
    <w:p w14:paraId="445AFA58" w14:textId="77777777" w:rsidR="00DB4FE5" w:rsidRPr="00C53302" w:rsidRDefault="00DB4FE5" w:rsidP="00DB4FE5">
      <w:pPr>
        <w:spacing w:line="240" w:lineRule="auto"/>
        <w:rPr>
          <w:rFonts w:cs="Arial"/>
          <w:color w:val="auto"/>
          <w:szCs w:val="22"/>
        </w:rPr>
      </w:pPr>
    </w:p>
    <w:p w14:paraId="7142EA6B" w14:textId="77777777" w:rsidR="00DB4FE5" w:rsidRPr="00C53302" w:rsidRDefault="00DB4FE5" w:rsidP="00DB4FE5">
      <w:pPr>
        <w:spacing w:line="240" w:lineRule="auto"/>
        <w:rPr>
          <w:rFonts w:cs="Arial"/>
          <w:color w:val="auto"/>
          <w:szCs w:val="22"/>
        </w:rPr>
      </w:pPr>
      <w:r w:rsidRPr="00C53302">
        <w:rPr>
          <w:rFonts w:cs="Arial"/>
          <w:color w:val="auto"/>
          <w:szCs w:val="22"/>
        </w:rPr>
        <w:t xml:space="preserve">Source: LCC, 2021, </w:t>
      </w:r>
      <w:proofErr w:type="spellStart"/>
      <w:r w:rsidRPr="00C53302">
        <w:rPr>
          <w:rFonts w:cs="Arial"/>
          <w:color w:val="auto"/>
          <w:szCs w:val="22"/>
        </w:rPr>
        <w:t>n.pag</w:t>
      </w:r>
      <w:proofErr w:type="spellEnd"/>
      <w:r w:rsidRPr="00C53302">
        <w:rPr>
          <w:rFonts w:cs="Arial"/>
          <w:color w:val="auto"/>
          <w:szCs w:val="22"/>
        </w:rPr>
        <w:t>.</w:t>
      </w:r>
    </w:p>
    <w:p w14:paraId="2F27ECA7" w14:textId="77777777" w:rsidR="00DB4FE5" w:rsidRPr="00C53302" w:rsidRDefault="00DB4FE5" w:rsidP="00DB4FE5">
      <w:pPr>
        <w:spacing w:line="240" w:lineRule="auto"/>
        <w:rPr>
          <w:rFonts w:cs="Arial"/>
          <w:color w:val="auto"/>
          <w:sz w:val="24"/>
        </w:rPr>
      </w:pPr>
    </w:p>
    <w:p w14:paraId="29AE9E28" w14:textId="77777777" w:rsidR="00DB4FE5" w:rsidRPr="00FB2B93" w:rsidRDefault="00DB4FE5" w:rsidP="00DB4FE5">
      <w:pPr>
        <w:spacing w:line="240" w:lineRule="auto"/>
        <w:rPr>
          <w:rFonts w:cs="Arial"/>
        </w:rPr>
      </w:pPr>
      <w:r w:rsidRPr="00FB2B93">
        <w:rPr>
          <w:rFonts w:cs="Arial"/>
        </w:rPr>
        <w:br w:type="page"/>
      </w:r>
    </w:p>
    <w:p w14:paraId="3737C412" w14:textId="77777777" w:rsidR="00DB4FE5" w:rsidRPr="00500E94" w:rsidRDefault="00DB4FE5" w:rsidP="00DB4FE5">
      <w:pPr>
        <w:pStyle w:val="Heading2"/>
      </w:pPr>
      <w:bookmarkStart w:id="496" w:name="_Toc530126827"/>
      <w:r w:rsidRPr="00500E94">
        <w:lastRenderedPageBreak/>
        <w:t>ANNEX 1</w:t>
      </w:r>
      <w:r>
        <w:t>4</w:t>
      </w:r>
      <w:r w:rsidRPr="00500E94">
        <w:t>: COMPLETED CULTURAL FACILITIES</w:t>
      </w:r>
      <w:bookmarkEnd w:id="496"/>
      <w:r w:rsidRPr="00500E94">
        <w:t xml:space="preserve"> </w:t>
      </w:r>
    </w:p>
    <w:p w14:paraId="7169B549" w14:textId="77777777" w:rsidR="00DB4FE5" w:rsidRPr="00500E94" w:rsidRDefault="00DB4FE5" w:rsidP="00DB4FE5">
      <w:pPr>
        <w:rPr>
          <w:rFonts w:cs="Arial"/>
          <w:b/>
          <w:color w:val="auto"/>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7249"/>
      </w:tblGrid>
      <w:tr w:rsidR="00DB4FE5" w:rsidRPr="00500E94" w14:paraId="5F64274D" w14:textId="77777777" w:rsidTr="003C21F5">
        <w:tc>
          <w:tcPr>
            <w:tcW w:w="709" w:type="dxa"/>
          </w:tcPr>
          <w:p w14:paraId="7F5CAE0C" w14:textId="77777777" w:rsidR="00DB4FE5" w:rsidRPr="00500E94" w:rsidRDefault="00DB4FE5" w:rsidP="003C21F5">
            <w:pPr>
              <w:spacing w:line="240" w:lineRule="auto"/>
              <w:rPr>
                <w:rFonts w:cs="Arial"/>
                <w:color w:val="auto"/>
                <w:szCs w:val="22"/>
              </w:rPr>
            </w:pPr>
            <w:r w:rsidRPr="00500E94">
              <w:rPr>
                <w:rFonts w:cs="Arial"/>
                <w:color w:val="auto"/>
                <w:szCs w:val="22"/>
              </w:rPr>
              <w:t>A</w:t>
            </w:r>
          </w:p>
        </w:tc>
        <w:tc>
          <w:tcPr>
            <w:tcW w:w="7592" w:type="dxa"/>
          </w:tcPr>
          <w:p w14:paraId="218DFE5E" w14:textId="77777777" w:rsidR="00DB4FE5" w:rsidRPr="00500E94" w:rsidRDefault="00DB4FE5" w:rsidP="003C21F5">
            <w:pPr>
              <w:spacing w:line="240" w:lineRule="auto"/>
              <w:rPr>
                <w:rFonts w:cs="Arial"/>
                <w:color w:val="auto"/>
                <w:szCs w:val="22"/>
              </w:rPr>
            </w:pPr>
            <w:r w:rsidRPr="00500E94">
              <w:rPr>
                <w:rFonts w:cs="Arial"/>
                <w:color w:val="auto"/>
                <w:szCs w:val="22"/>
              </w:rPr>
              <w:t>A new City Museum</w:t>
            </w:r>
          </w:p>
        </w:tc>
      </w:tr>
      <w:tr w:rsidR="00DB4FE5" w:rsidRPr="00500E94" w14:paraId="526989CC" w14:textId="77777777" w:rsidTr="003C21F5">
        <w:tc>
          <w:tcPr>
            <w:tcW w:w="709" w:type="dxa"/>
          </w:tcPr>
          <w:p w14:paraId="204495EF" w14:textId="77777777" w:rsidR="00DB4FE5" w:rsidRPr="00500E94" w:rsidRDefault="00DB4FE5" w:rsidP="003C21F5">
            <w:pPr>
              <w:spacing w:line="240" w:lineRule="auto"/>
              <w:rPr>
                <w:rFonts w:cs="Arial"/>
                <w:color w:val="auto"/>
                <w:szCs w:val="22"/>
              </w:rPr>
            </w:pPr>
            <w:r w:rsidRPr="00500E94">
              <w:rPr>
                <w:rFonts w:cs="Arial"/>
                <w:color w:val="auto"/>
                <w:szCs w:val="22"/>
              </w:rPr>
              <w:t>B</w:t>
            </w:r>
          </w:p>
        </w:tc>
        <w:tc>
          <w:tcPr>
            <w:tcW w:w="7592" w:type="dxa"/>
          </w:tcPr>
          <w:p w14:paraId="0238A6F4" w14:textId="77777777" w:rsidR="00DB4FE5" w:rsidRPr="00500E94" w:rsidRDefault="00DB4FE5" w:rsidP="003C21F5">
            <w:pPr>
              <w:spacing w:line="240" w:lineRule="auto"/>
              <w:rPr>
                <w:rFonts w:cs="Arial"/>
                <w:color w:val="auto"/>
                <w:szCs w:val="22"/>
              </w:rPr>
            </w:pPr>
            <w:r w:rsidRPr="00500E94">
              <w:rPr>
                <w:rFonts w:cs="Arial"/>
                <w:color w:val="auto"/>
                <w:szCs w:val="22"/>
              </w:rPr>
              <w:t xml:space="preserve">The </w:t>
            </w:r>
            <w:proofErr w:type="spellStart"/>
            <w:r w:rsidRPr="00500E94">
              <w:rPr>
                <w:rFonts w:cs="Arial"/>
                <w:color w:val="auto"/>
                <w:szCs w:val="22"/>
              </w:rPr>
              <w:t>Carriageworks</w:t>
            </w:r>
            <w:proofErr w:type="spellEnd"/>
            <w:r w:rsidRPr="00500E94">
              <w:rPr>
                <w:rFonts w:cs="Arial"/>
                <w:color w:val="auto"/>
                <w:szCs w:val="22"/>
              </w:rPr>
              <w:t xml:space="preserve"> Theatre</w:t>
            </w:r>
          </w:p>
        </w:tc>
      </w:tr>
      <w:tr w:rsidR="00DB4FE5" w:rsidRPr="00500E94" w14:paraId="587A37FA" w14:textId="77777777" w:rsidTr="003C21F5">
        <w:tc>
          <w:tcPr>
            <w:tcW w:w="709" w:type="dxa"/>
          </w:tcPr>
          <w:p w14:paraId="35D848EE" w14:textId="77777777" w:rsidR="00DB4FE5" w:rsidRPr="00500E94" w:rsidRDefault="00DB4FE5" w:rsidP="003C21F5">
            <w:pPr>
              <w:spacing w:line="240" w:lineRule="auto"/>
              <w:rPr>
                <w:rFonts w:cs="Arial"/>
                <w:color w:val="auto"/>
                <w:szCs w:val="22"/>
              </w:rPr>
            </w:pPr>
            <w:r w:rsidRPr="00500E94">
              <w:rPr>
                <w:rFonts w:cs="Arial"/>
                <w:color w:val="auto"/>
                <w:szCs w:val="22"/>
              </w:rPr>
              <w:t>C</w:t>
            </w:r>
          </w:p>
        </w:tc>
        <w:tc>
          <w:tcPr>
            <w:tcW w:w="7592" w:type="dxa"/>
          </w:tcPr>
          <w:p w14:paraId="45729991" w14:textId="77777777" w:rsidR="00DB4FE5" w:rsidRPr="00500E94" w:rsidRDefault="00DB4FE5" w:rsidP="003C21F5">
            <w:pPr>
              <w:spacing w:line="240" w:lineRule="auto"/>
              <w:rPr>
                <w:rFonts w:cs="Arial"/>
                <w:color w:val="auto"/>
                <w:szCs w:val="22"/>
              </w:rPr>
            </w:pPr>
            <w:r w:rsidRPr="00500E94">
              <w:rPr>
                <w:rFonts w:cs="Arial"/>
                <w:color w:val="auto"/>
                <w:szCs w:val="22"/>
              </w:rPr>
              <w:t>Refurbished Grand Theatre and Howard Assembly Rooms</w:t>
            </w:r>
          </w:p>
        </w:tc>
      </w:tr>
      <w:tr w:rsidR="00DB4FE5" w:rsidRPr="00500E94" w14:paraId="6553A24F" w14:textId="77777777" w:rsidTr="003C21F5">
        <w:tc>
          <w:tcPr>
            <w:tcW w:w="709" w:type="dxa"/>
          </w:tcPr>
          <w:p w14:paraId="63C245AA" w14:textId="77777777" w:rsidR="00DB4FE5" w:rsidRPr="00500E94" w:rsidRDefault="00DB4FE5" w:rsidP="003C21F5">
            <w:pPr>
              <w:spacing w:line="240" w:lineRule="auto"/>
              <w:rPr>
                <w:rFonts w:cs="Arial"/>
                <w:color w:val="auto"/>
                <w:szCs w:val="22"/>
              </w:rPr>
            </w:pPr>
            <w:r w:rsidRPr="00500E94">
              <w:rPr>
                <w:rFonts w:cs="Arial"/>
                <w:color w:val="auto"/>
                <w:szCs w:val="22"/>
              </w:rPr>
              <w:t>D</w:t>
            </w:r>
          </w:p>
        </w:tc>
        <w:tc>
          <w:tcPr>
            <w:tcW w:w="7592" w:type="dxa"/>
          </w:tcPr>
          <w:p w14:paraId="2EF76E6A" w14:textId="77777777" w:rsidR="00DB4FE5" w:rsidRPr="00500E94" w:rsidRDefault="00DB4FE5" w:rsidP="003C21F5">
            <w:pPr>
              <w:spacing w:line="240" w:lineRule="auto"/>
              <w:rPr>
                <w:rFonts w:cs="Arial"/>
                <w:color w:val="auto"/>
                <w:szCs w:val="22"/>
              </w:rPr>
            </w:pPr>
            <w:r w:rsidRPr="00500E94">
              <w:rPr>
                <w:rFonts w:cs="Arial"/>
                <w:color w:val="auto"/>
                <w:szCs w:val="22"/>
              </w:rPr>
              <w:t>John Charles Centre for Sport, a world-class Olympic-standard facility</w:t>
            </w:r>
          </w:p>
        </w:tc>
      </w:tr>
      <w:tr w:rsidR="00DB4FE5" w:rsidRPr="00500E94" w14:paraId="1DB533F3" w14:textId="77777777" w:rsidTr="003C21F5">
        <w:tc>
          <w:tcPr>
            <w:tcW w:w="709" w:type="dxa"/>
          </w:tcPr>
          <w:p w14:paraId="5486ADAE" w14:textId="77777777" w:rsidR="00DB4FE5" w:rsidRPr="00500E94" w:rsidRDefault="00DB4FE5" w:rsidP="003C21F5">
            <w:pPr>
              <w:spacing w:line="240" w:lineRule="auto"/>
              <w:rPr>
                <w:rFonts w:cs="Arial"/>
                <w:color w:val="auto"/>
                <w:szCs w:val="22"/>
              </w:rPr>
            </w:pPr>
            <w:r w:rsidRPr="00500E94">
              <w:rPr>
                <w:rFonts w:cs="Arial"/>
                <w:color w:val="auto"/>
                <w:szCs w:val="22"/>
              </w:rPr>
              <w:t>E</w:t>
            </w:r>
          </w:p>
        </w:tc>
        <w:tc>
          <w:tcPr>
            <w:tcW w:w="7592" w:type="dxa"/>
          </w:tcPr>
          <w:p w14:paraId="4DC1C526" w14:textId="77777777" w:rsidR="00DB4FE5" w:rsidRPr="00500E94" w:rsidRDefault="00DB4FE5" w:rsidP="003C21F5">
            <w:pPr>
              <w:spacing w:line="240" w:lineRule="auto"/>
              <w:rPr>
                <w:rFonts w:cs="Arial"/>
                <w:color w:val="auto"/>
                <w:szCs w:val="22"/>
              </w:rPr>
            </w:pPr>
            <w:r w:rsidRPr="00500E94">
              <w:rPr>
                <w:rFonts w:cs="Arial"/>
                <w:color w:val="auto"/>
                <w:szCs w:val="22"/>
              </w:rPr>
              <w:t>New Carnegie Rugby Stand</w:t>
            </w:r>
          </w:p>
        </w:tc>
      </w:tr>
      <w:tr w:rsidR="00DB4FE5" w:rsidRPr="00500E94" w14:paraId="42CC21E2" w14:textId="77777777" w:rsidTr="003C21F5">
        <w:tc>
          <w:tcPr>
            <w:tcW w:w="709" w:type="dxa"/>
          </w:tcPr>
          <w:p w14:paraId="4B96AF64" w14:textId="77777777" w:rsidR="00DB4FE5" w:rsidRPr="00500E94" w:rsidRDefault="00DB4FE5" w:rsidP="003C21F5">
            <w:pPr>
              <w:spacing w:line="240" w:lineRule="auto"/>
              <w:rPr>
                <w:rFonts w:cs="Arial"/>
                <w:color w:val="auto"/>
                <w:szCs w:val="22"/>
              </w:rPr>
            </w:pPr>
            <w:r w:rsidRPr="00500E94">
              <w:rPr>
                <w:rFonts w:cs="Arial"/>
                <w:color w:val="auto"/>
                <w:szCs w:val="22"/>
              </w:rPr>
              <w:t>F</w:t>
            </w:r>
          </w:p>
        </w:tc>
        <w:tc>
          <w:tcPr>
            <w:tcW w:w="7592" w:type="dxa"/>
          </w:tcPr>
          <w:p w14:paraId="6ED37F6B" w14:textId="77777777" w:rsidR="00DB4FE5" w:rsidRPr="00500E94" w:rsidRDefault="00DB4FE5" w:rsidP="003C21F5">
            <w:pPr>
              <w:spacing w:line="240" w:lineRule="auto"/>
              <w:rPr>
                <w:rFonts w:cs="Arial"/>
                <w:color w:val="auto"/>
                <w:szCs w:val="22"/>
              </w:rPr>
            </w:pPr>
            <w:r w:rsidRPr="00500E94">
              <w:rPr>
                <w:rFonts w:cs="Arial"/>
                <w:color w:val="auto"/>
                <w:szCs w:val="22"/>
              </w:rPr>
              <w:t xml:space="preserve">Cricket Pavilion at </w:t>
            </w:r>
            <w:proofErr w:type="spellStart"/>
            <w:r w:rsidRPr="00500E94">
              <w:rPr>
                <w:rFonts w:cs="Arial"/>
                <w:color w:val="auto"/>
                <w:szCs w:val="22"/>
              </w:rPr>
              <w:t>Headingely</w:t>
            </w:r>
            <w:proofErr w:type="spellEnd"/>
            <w:r w:rsidRPr="00500E94">
              <w:rPr>
                <w:rFonts w:cs="Arial"/>
                <w:color w:val="auto"/>
                <w:szCs w:val="22"/>
              </w:rPr>
              <w:t xml:space="preserve"> Stadium </w:t>
            </w:r>
          </w:p>
        </w:tc>
      </w:tr>
      <w:tr w:rsidR="00DB4FE5" w:rsidRPr="00500E94" w14:paraId="0BFDBE4A" w14:textId="77777777" w:rsidTr="003C21F5">
        <w:tc>
          <w:tcPr>
            <w:tcW w:w="709" w:type="dxa"/>
          </w:tcPr>
          <w:p w14:paraId="2C3CB83D" w14:textId="77777777" w:rsidR="00DB4FE5" w:rsidRPr="00500E94" w:rsidRDefault="00DB4FE5" w:rsidP="003C21F5">
            <w:pPr>
              <w:spacing w:line="240" w:lineRule="auto"/>
              <w:rPr>
                <w:rFonts w:cs="Arial"/>
                <w:color w:val="auto"/>
                <w:szCs w:val="22"/>
              </w:rPr>
            </w:pPr>
            <w:r w:rsidRPr="00500E94">
              <w:rPr>
                <w:rFonts w:cs="Arial"/>
                <w:color w:val="auto"/>
                <w:szCs w:val="22"/>
              </w:rPr>
              <w:t>G</w:t>
            </w:r>
          </w:p>
        </w:tc>
        <w:tc>
          <w:tcPr>
            <w:tcW w:w="7592" w:type="dxa"/>
          </w:tcPr>
          <w:p w14:paraId="3074CD89" w14:textId="77777777" w:rsidR="00DB4FE5" w:rsidRPr="00500E94" w:rsidRDefault="00DB4FE5" w:rsidP="003C21F5">
            <w:pPr>
              <w:spacing w:line="240" w:lineRule="auto"/>
              <w:rPr>
                <w:rFonts w:cs="Arial"/>
                <w:color w:val="auto"/>
                <w:szCs w:val="22"/>
              </w:rPr>
            </w:pPr>
            <w:r w:rsidRPr="00500E94">
              <w:rPr>
                <w:rFonts w:cs="Arial"/>
                <w:color w:val="auto"/>
                <w:szCs w:val="22"/>
              </w:rPr>
              <w:t xml:space="preserve">New BBC Studios at Quarry Hill </w:t>
            </w:r>
          </w:p>
        </w:tc>
      </w:tr>
    </w:tbl>
    <w:p w14:paraId="2079D53B" w14:textId="77777777" w:rsidR="00DB4FE5" w:rsidRDefault="00DB4FE5" w:rsidP="00DB4FE5">
      <w:pPr>
        <w:rPr>
          <w:rFonts w:cs="Arial"/>
          <w:color w:val="auto"/>
          <w:szCs w:val="22"/>
        </w:rPr>
      </w:pPr>
    </w:p>
    <w:p w14:paraId="7CF602AF" w14:textId="77777777" w:rsidR="00DB4FE5" w:rsidRPr="00500E94" w:rsidRDefault="00DB4FE5" w:rsidP="00DB4FE5">
      <w:pPr>
        <w:rPr>
          <w:rFonts w:cs="Arial"/>
          <w:color w:val="auto"/>
          <w:szCs w:val="22"/>
        </w:rPr>
      </w:pPr>
      <w:r w:rsidRPr="00500E94">
        <w:rPr>
          <w:rFonts w:cs="Arial"/>
          <w:color w:val="auto"/>
          <w:szCs w:val="22"/>
        </w:rPr>
        <w:t>Source: The Leeds initiative 2009 (Vision for Leeds 2011-2030) p. 12.</w:t>
      </w:r>
    </w:p>
    <w:p w14:paraId="04D1F401" w14:textId="77777777" w:rsidR="00DB4FE5" w:rsidRPr="00FB2B93" w:rsidRDefault="00DB4FE5" w:rsidP="00DB4FE5">
      <w:pPr>
        <w:spacing w:line="240" w:lineRule="auto"/>
        <w:rPr>
          <w:rFonts w:cs="Arial"/>
        </w:rPr>
      </w:pPr>
      <w:r w:rsidRPr="00FB2B93">
        <w:rPr>
          <w:rFonts w:cs="Arial"/>
        </w:rPr>
        <w:br w:type="page"/>
      </w:r>
    </w:p>
    <w:p w14:paraId="058A8ABB" w14:textId="77777777" w:rsidR="00DB4FE5" w:rsidRPr="00E0003D" w:rsidRDefault="00DB4FE5" w:rsidP="00DB4FE5">
      <w:pPr>
        <w:pStyle w:val="Heading2"/>
      </w:pPr>
      <w:bookmarkStart w:id="497" w:name="_Toc530126828"/>
      <w:r w:rsidRPr="00E0003D">
        <w:lastRenderedPageBreak/>
        <w:t>ANNEX 1</w:t>
      </w:r>
      <w:r>
        <w:t>5</w:t>
      </w:r>
      <w:r w:rsidRPr="00E0003D">
        <w:t>: TYPES OF VENUES LEEDS</w:t>
      </w:r>
      <w:bookmarkEnd w:id="497"/>
    </w:p>
    <w:p w14:paraId="2EF8DC89" w14:textId="77777777" w:rsidR="00DB4FE5" w:rsidRPr="00E0003D" w:rsidRDefault="00DB4FE5" w:rsidP="00DB4FE5">
      <w:pPr>
        <w:spacing w:line="240" w:lineRule="auto"/>
        <w:rPr>
          <w:rFonts w:cs="Arial"/>
          <w:color w:val="auto"/>
          <w:sz w:val="24"/>
        </w:rPr>
      </w:pPr>
    </w:p>
    <w:p w14:paraId="1C313AE1" w14:textId="77777777" w:rsidR="00DB4FE5" w:rsidRPr="00E0003D" w:rsidRDefault="00DB4FE5" w:rsidP="00DB4FE5">
      <w:pPr>
        <w:spacing w:line="480" w:lineRule="auto"/>
        <w:rPr>
          <w:rFonts w:cs="Arial"/>
          <w:b/>
          <w:color w:val="auto"/>
          <w:szCs w:val="22"/>
        </w:rPr>
      </w:pPr>
      <w:r w:rsidRPr="00E0003D">
        <w:rPr>
          <w:rFonts w:cs="Arial"/>
          <w:b/>
          <w:color w:val="auto"/>
          <w:szCs w:val="22"/>
        </w:rPr>
        <w:t>Examples of music venues with a capacity over 1,000</w:t>
      </w:r>
    </w:p>
    <w:tbl>
      <w:tblPr>
        <w:tblW w:w="0" w:type="auto"/>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1"/>
        <w:gridCol w:w="2604"/>
        <w:gridCol w:w="2101"/>
      </w:tblGrid>
      <w:tr w:rsidR="00DB4FE5" w:rsidRPr="00E0003D" w14:paraId="233C1CCF" w14:textId="77777777" w:rsidTr="003C21F5">
        <w:tc>
          <w:tcPr>
            <w:tcW w:w="3388" w:type="dxa"/>
          </w:tcPr>
          <w:p w14:paraId="27AC8BAD" w14:textId="77777777" w:rsidR="00DB4FE5" w:rsidRPr="00E0003D" w:rsidRDefault="00DB4FE5" w:rsidP="003C21F5">
            <w:pPr>
              <w:spacing w:line="240" w:lineRule="auto"/>
              <w:rPr>
                <w:rFonts w:cs="Arial"/>
                <w:b/>
                <w:color w:val="auto"/>
                <w:szCs w:val="22"/>
              </w:rPr>
            </w:pPr>
            <w:r w:rsidRPr="00E0003D">
              <w:rPr>
                <w:rFonts w:cs="Arial"/>
                <w:b/>
                <w:color w:val="auto"/>
                <w:szCs w:val="22"/>
              </w:rPr>
              <w:t>Venue</w:t>
            </w:r>
          </w:p>
        </w:tc>
        <w:tc>
          <w:tcPr>
            <w:tcW w:w="2718" w:type="dxa"/>
          </w:tcPr>
          <w:p w14:paraId="21773FB2" w14:textId="77777777" w:rsidR="00DB4FE5" w:rsidRPr="00E0003D" w:rsidRDefault="00DB4FE5" w:rsidP="003C21F5">
            <w:pPr>
              <w:spacing w:line="240" w:lineRule="auto"/>
              <w:rPr>
                <w:rFonts w:cs="Arial"/>
                <w:b/>
                <w:color w:val="auto"/>
                <w:szCs w:val="22"/>
              </w:rPr>
            </w:pPr>
            <w:r w:rsidRPr="00E0003D">
              <w:rPr>
                <w:rFonts w:cs="Arial"/>
                <w:b/>
                <w:color w:val="auto"/>
                <w:szCs w:val="22"/>
              </w:rPr>
              <w:t>Location</w:t>
            </w:r>
          </w:p>
        </w:tc>
        <w:tc>
          <w:tcPr>
            <w:tcW w:w="2181" w:type="dxa"/>
          </w:tcPr>
          <w:p w14:paraId="76D34CF4" w14:textId="77777777" w:rsidR="00DB4FE5" w:rsidRPr="00E0003D" w:rsidRDefault="00DB4FE5" w:rsidP="003C21F5">
            <w:pPr>
              <w:spacing w:line="240" w:lineRule="auto"/>
              <w:rPr>
                <w:rFonts w:cs="Arial"/>
                <w:b/>
                <w:color w:val="auto"/>
                <w:szCs w:val="22"/>
              </w:rPr>
            </w:pPr>
            <w:r w:rsidRPr="00E0003D">
              <w:rPr>
                <w:rFonts w:cs="Arial"/>
                <w:b/>
                <w:color w:val="auto"/>
                <w:szCs w:val="22"/>
              </w:rPr>
              <w:t>Capacity</w:t>
            </w:r>
          </w:p>
        </w:tc>
      </w:tr>
      <w:tr w:rsidR="00DB4FE5" w:rsidRPr="00E0003D" w14:paraId="5A581A5A" w14:textId="77777777" w:rsidTr="003C21F5">
        <w:tc>
          <w:tcPr>
            <w:tcW w:w="3388" w:type="dxa"/>
          </w:tcPr>
          <w:p w14:paraId="542A07E4" w14:textId="77777777" w:rsidR="00DB4FE5" w:rsidRPr="00E0003D" w:rsidRDefault="00DB4FE5" w:rsidP="003C21F5">
            <w:pPr>
              <w:spacing w:line="240" w:lineRule="auto"/>
              <w:rPr>
                <w:rFonts w:cs="Arial"/>
                <w:color w:val="auto"/>
                <w:szCs w:val="22"/>
              </w:rPr>
            </w:pPr>
            <w:r w:rsidRPr="00E0003D">
              <w:rPr>
                <w:rFonts w:cs="Arial"/>
                <w:color w:val="auto"/>
                <w:szCs w:val="22"/>
              </w:rPr>
              <w:t>Elland Road</w:t>
            </w:r>
          </w:p>
        </w:tc>
        <w:tc>
          <w:tcPr>
            <w:tcW w:w="2718" w:type="dxa"/>
          </w:tcPr>
          <w:p w14:paraId="6B7D95BC" w14:textId="77777777" w:rsidR="00DB4FE5" w:rsidRPr="00E0003D" w:rsidRDefault="00DB4FE5" w:rsidP="003C21F5">
            <w:pPr>
              <w:spacing w:line="240" w:lineRule="auto"/>
              <w:rPr>
                <w:rFonts w:cs="Arial"/>
                <w:color w:val="auto"/>
                <w:szCs w:val="22"/>
              </w:rPr>
            </w:pPr>
          </w:p>
        </w:tc>
        <w:tc>
          <w:tcPr>
            <w:tcW w:w="2181" w:type="dxa"/>
          </w:tcPr>
          <w:p w14:paraId="4BE63A51" w14:textId="77777777" w:rsidR="00DB4FE5" w:rsidRPr="00E0003D" w:rsidRDefault="00DB4FE5" w:rsidP="003C21F5">
            <w:pPr>
              <w:spacing w:line="240" w:lineRule="auto"/>
              <w:rPr>
                <w:rFonts w:cs="Arial"/>
                <w:color w:val="auto"/>
                <w:szCs w:val="22"/>
              </w:rPr>
            </w:pPr>
            <w:r w:rsidRPr="00E0003D">
              <w:rPr>
                <w:rFonts w:cs="Arial"/>
                <w:color w:val="auto"/>
                <w:szCs w:val="22"/>
              </w:rPr>
              <w:t>38,000</w:t>
            </w:r>
          </w:p>
        </w:tc>
      </w:tr>
      <w:tr w:rsidR="00DB4FE5" w:rsidRPr="00E0003D" w14:paraId="0FD9AF4B" w14:textId="77777777" w:rsidTr="003C21F5">
        <w:tc>
          <w:tcPr>
            <w:tcW w:w="3388" w:type="dxa"/>
          </w:tcPr>
          <w:p w14:paraId="00F7E23D" w14:textId="77777777" w:rsidR="00DB4FE5" w:rsidRPr="00E0003D" w:rsidRDefault="00DB4FE5" w:rsidP="003C21F5">
            <w:pPr>
              <w:spacing w:line="240" w:lineRule="auto"/>
              <w:rPr>
                <w:rFonts w:cs="Arial"/>
                <w:color w:val="auto"/>
                <w:szCs w:val="22"/>
              </w:rPr>
            </w:pPr>
            <w:r w:rsidRPr="00E0003D">
              <w:rPr>
                <w:rFonts w:cs="Arial"/>
                <w:color w:val="auto"/>
                <w:szCs w:val="22"/>
              </w:rPr>
              <w:t xml:space="preserve">O2 Academy </w:t>
            </w:r>
          </w:p>
        </w:tc>
        <w:tc>
          <w:tcPr>
            <w:tcW w:w="2718" w:type="dxa"/>
          </w:tcPr>
          <w:p w14:paraId="40AEF515" w14:textId="77777777" w:rsidR="00DB4FE5" w:rsidRPr="00E0003D" w:rsidRDefault="00DB4FE5" w:rsidP="003C21F5">
            <w:pPr>
              <w:spacing w:line="240" w:lineRule="auto"/>
              <w:rPr>
                <w:rFonts w:cs="Arial"/>
                <w:color w:val="auto"/>
                <w:szCs w:val="22"/>
              </w:rPr>
            </w:pPr>
            <w:r w:rsidRPr="00E0003D">
              <w:rPr>
                <w:rFonts w:cs="Arial"/>
                <w:color w:val="auto"/>
                <w:szCs w:val="22"/>
              </w:rPr>
              <w:t xml:space="preserve">55 </w:t>
            </w:r>
            <w:proofErr w:type="spellStart"/>
            <w:r w:rsidRPr="00E0003D">
              <w:rPr>
                <w:rFonts w:cs="Arial"/>
                <w:color w:val="auto"/>
                <w:szCs w:val="22"/>
              </w:rPr>
              <w:t>Cookridge</w:t>
            </w:r>
            <w:proofErr w:type="spellEnd"/>
            <w:r w:rsidRPr="00E0003D">
              <w:rPr>
                <w:rFonts w:cs="Arial"/>
                <w:color w:val="auto"/>
                <w:szCs w:val="22"/>
              </w:rPr>
              <w:t xml:space="preserve"> Street</w:t>
            </w:r>
          </w:p>
        </w:tc>
        <w:tc>
          <w:tcPr>
            <w:tcW w:w="2181" w:type="dxa"/>
          </w:tcPr>
          <w:p w14:paraId="12FD05F1" w14:textId="77777777" w:rsidR="00DB4FE5" w:rsidRPr="00E0003D" w:rsidRDefault="00DB4FE5" w:rsidP="003C21F5">
            <w:pPr>
              <w:spacing w:line="240" w:lineRule="auto"/>
              <w:rPr>
                <w:rFonts w:cs="Arial"/>
                <w:color w:val="auto"/>
                <w:szCs w:val="22"/>
              </w:rPr>
            </w:pPr>
            <w:r w:rsidRPr="00E0003D">
              <w:rPr>
                <w:rFonts w:cs="Arial"/>
                <w:color w:val="auto"/>
                <w:szCs w:val="22"/>
              </w:rPr>
              <w:t>2,300</w:t>
            </w:r>
          </w:p>
        </w:tc>
      </w:tr>
      <w:tr w:rsidR="00DB4FE5" w:rsidRPr="00E0003D" w14:paraId="22C74FBA" w14:textId="77777777" w:rsidTr="003C21F5">
        <w:tc>
          <w:tcPr>
            <w:tcW w:w="3388" w:type="dxa"/>
          </w:tcPr>
          <w:p w14:paraId="2D268153" w14:textId="77777777" w:rsidR="00DB4FE5" w:rsidRPr="00E0003D" w:rsidRDefault="00DB4FE5" w:rsidP="003C21F5">
            <w:pPr>
              <w:spacing w:line="240" w:lineRule="auto"/>
              <w:rPr>
                <w:rFonts w:cs="Arial"/>
                <w:color w:val="auto"/>
                <w:szCs w:val="22"/>
              </w:rPr>
            </w:pPr>
            <w:r w:rsidRPr="00E0003D">
              <w:rPr>
                <w:rFonts w:cs="Arial"/>
                <w:color w:val="auto"/>
                <w:szCs w:val="22"/>
              </w:rPr>
              <w:t>Leeds University Union</w:t>
            </w:r>
          </w:p>
        </w:tc>
        <w:tc>
          <w:tcPr>
            <w:tcW w:w="2718" w:type="dxa"/>
          </w:tcPr>
          <w:p w14:paraId="393C2605" w14:textId="77777777" w:rsidR="00DB4FE5" w:rsidRPr="00E0003D" w:rsidRDefault="00DB4FE5" w:rsidP="003C21F5">
            <w:pPr>
              <w:spacing w:line="240" w:lineRule="auto"/>
              <w:rPr>
                <w:rFonts w:cs="Arial"/>
                <w:color w:val="auto"/>
                <w:szCs w:val="22"/>
              </w:rPr>
            </w:pPr>
            <w:proofErr w:type="spellStart"/>
            <w:r w:rsidRPr="00E0003D">
              <w:rPr>
                <w:rFonts w:cs="Arial"/>
                <w:color w:val="auto"/>
                <w:szCs w:val="22"/>
              </w:rPr>
              <w:t>Lifton</w:t>
            </w:r>
            <w:proofErr w:type="spellEnd"/>
            <w:r w:rsidRPr="00E0003D">
              <w:rPr>
                <w:rFonts w:cs="Arial"/>
                <w:color w:val="auto"/>
                <w:szCs w:val="22"/>
              </w:rPr>
              <w:t xml:space="preserve"> Place </w:t>
            </w:r>
          </w:p>
        </w:tc>
        <w:tc>
          <w:tcPr>
            <w:tcW w:w="2181" w:type="dxa"/>
          </w:tcPr>
          <w:p w14:paraId="538B51A0" w14:textId="77777777" w:rsidR="00DB4FE5" w:rsidRPr="00E0003D" w:rsidRDefault="00DB4FE5" w:rsidP="003C21F5">
            <w:pPr>
              <w:spacing w:line="240" w:lineRule="auto"/>
              <w:rPr>
                <w:rFonts w:cs="Arial"/>
                <w:color w:val="auto"/>
                <w:szCs w:val="22"/>
              </w:rPr>
            </w:pPr>
            <w:r w:rsidRPr="00E0003D">
              <w:rPr>
                <w:rFonts w:cs="Arial"/>
                <w:color w:val="auto"/>
                <w:szCs w:val="22"/>
              </w:rPr>
              <w:t>2,100</w:t>
            </w:r>
          </w:p>
        </w:tc>
      </w:tr>
      <w:tr w:rsidR="00DB4FE5" w:rsidRPr="00E0003D" w14:paraId="0C49750C" w14:textId="77777777" w:rsidTr="003C21F5">
        <w:tc>
          <w:tcPr>
            <w:tcW w:w="3388" w:type="dxa"/>
          </w:tcPr>
          <w:p w14:paraId="534A5BED" w14:textId="77777777" w:rsidR="00DB4FE5" w:rsidRPr="00E0003D" w:rsidRDefault="00DB4FE5" w:rsidP="003C21F5">
            <w:pPr>
              <w:spacing w:line="240" w:lineRule="auto"/>
              <w:rPr>
                <w:rFonts w:cs="Arial"/>
                <w:color w:val="auto"/>
                <w:szCs w:val="22"/>
              </w:rPr>
            </w:pPr>
            <w:r w:rsidRPr="00E0003D">
              <w:rPr>
                <w:rFonts w:cs="Arial"/>
                <w:color w:val="auto"/>
                <w:szCs w:val="22"/>
              </w:rPr>
              <w:t>Leeds Town Hall</w:t>
            </w:r>
          </w:p>
        </w:tc>
        <w:tc>
          <w:tcPr>
            <w:tcW w:w="2718" w:type="dxa"/>
          </w:tcPr>
          <w:p w14:paraId="66B56644" w14:textId="77777777" w:rsidR="00DB4FE5" w:rsidRPr="00E0003D" w:rsidRDefault="00DB4FE5" w:rsidP="003C21F5">
            <w:pPr>
              <w:spacing w:line="240" w:lineRule="auto"/>
              <w:rPr>
                <w:rFonts w:cs="Arial"/>
                <w:color w:val="auto"/>
                <w:szCs w:val="22"/>
              </w:rPr>
            </w:pPr>
            <w:r w:rsidRPr="00E0003D">
              <w:rPr>
                <w:rFonts w:cs="Arial"/>
                <w:color w:val="auto"/>
                <w:szCs w:val="22"/>
              </w:rPr>
              <w:t xml:space="preserve">The </w:t>
            </w:r>
            <w:proofErr w:type="spellStart"/>
            <w:r w:rsidRPr="00E0003D">
              <w:rPr>
                <w:rFonts w:cs="Arial"/>
                <w:color w:val="auto"/>
                <w:szCs w:val="22"/>
              </w:rPr>
              <w:t>Headrow</w:t>
            </w:r>
            <w:proofErr w:type="spellEnd"/>
          </w:p>
        </w:tc>
        <w:tc>
          <w:tcPr>
            <w:tcW w:w="2181" w:type="dxa"/>
          </w:tcPr>
          <w:p w14:paraId="5821305E" w14:textId="77777777" w:rsidR="00DB4FE5" w:rsidRPr="00E0003D" w:rsidRDefault="00DB4FE5" w:rsidP="003C21F5">
            <w:pPr>
              <w:spacing w:line="240" w:lineRule="auto"/>
              <w:rPr>
                <w:rFonts w:cs="Arial"/>
                <w:color w:val="auto"/>
                <w:szCs w:val="22"/>
              </w:rPr>
            </w:pPr>
            <w:r w:rsidRPr="00E0003D">
              <w:rPr>
                <w:rFonts w:cs="Arial"/>
                <w:color w:val="auto"/>
                <w:szCs w:val="22"/>
              </w:rPr>
              <w:t>1,550</w:t>
            </w:r>
          </w:p>
        </w:tc>
      </w:tr>
      <w:tr w:rsidR="00DB4FE5" w:rsidRPr="00E0003D" w14:paraId="2A8C9DAE" w14:textId="77777777" w:rsidTr="003C21F5">
        <w:tc>
          <w:tcPr>
            <w:tcW w:w="3388" w:type="dxa"/>
          </w:tcPr>
          <w:p w14:paraId="791BFA3D" w14:textId="77777777" w:rsidR="00DB4FE5" w:rsidRPr="00E0003D" w:rsidRDefault="00DB4FE5" w:rsidP="003C21F5">
            <w:pPr>
              <w:spacing w:line="240" w:lineRule="auto"/>
              <w:rPr>
                <w:rFonts w:cs="Arial"/>
                <w:color w:val="auto"/>
                <w:szCs w:val="22"/>
              </w:rPr>
            </w:pPr>
            <w:r w:rsidRPr="00E0003D">
              <w:rPr>
                <w:rFonts w:cs="Arial"/>
                <w:color w:val="auto"/>
                <w:szCs w:val="22"/>
              </w:rPr>
              <w:t>Leeds Grand Theatre</w:t>
            </w:r>
          </w:p>
        </w:tc>
        <w:tc>
          <w:tcPr>
            <w:tcW w:w="2718" w:type="dxa"/>
          </w:tcPr>
          <w:p w14:paraId="415BEECC" w14:textId="77777777" w:rsidR="00DB4FE5" w:rsidRPr="00E0003D" w:rsidRDefault="00DB4FE5" w:rsidP="003C21F5">
            <w:pPr>
              <w:spacing w:line="240" w:lineRule="auto"/>
              <w:rPr>
                <w:rFonts w:cs="Arial"/>
                <w:color w:val="auto"/>
                <w:szCs w:val="22"/>
              </w:rPr>
            </w:pPr>
            <w:r w:rsidRPr="00E0003D">
              <w:rPr>
                <w:rFonts w:cs="Arial"/>
                <w:color w:val="auto"/>
                <w:szCs w:val="22"/>
              </w:rPr>
              <w:t xml:space="preserve">New </w:t>
            </w:r>
            <w:proofErr w:type="spellStart"/>
            <w:r w:rsidRPr="00E0003D">
              <w:rPr>
                <w:rFonts w:cs="Arial"/>
                <w:color w:val="auto"/>
                <w:szCs w:val="22"/>
              </w:rPr>
              <w:t>Briggate</w:t>
            </w:r>
            <w:proofErr w:type="spellEnd"/>
            <w:r w:rsidRPr="00E0003D">
              <w:rPr>
                <w:rFonts w:cs="Arial"/>
                <w:color w:val="auto"/>
                <w:szCs w:val="22"/>
              </w:rPr>
              <w:t xml:space="preserve"> </w:t>
            </w:r>
          </w:p>
        </w:tc>
        <w:tc>
          <w:tcPr>
            <w:tcW w:w="2181" w:type="dxa"/>
          </w:tcPr>
          <w:p w14:paraId="7EE4CCAA" w14:textId="77777777" w:rsidR="00DB4FE5" w:rsidRPr="00E0003D" w:rsidRDefault="00DB4FE5" w:rsidP="003C21F5">
            <w:pPr>
              <w:spacing w:line="240" w:lineRule="auto"/>
              <w:rPr>
                <w:rFonts w:cs="Arial"/>
                <w:color w:val="auto"/>
                <w:szCs w:val="22"/>
              </w:rPr>
            </w:pPr>
            <w:r w:rsidRPr="00E0003D">
              <w:rPr>
                <w:rFonts w:cs="Arial"/>
                <w:color w:val="auto"/>
                <w:szCs w:val="22"/>
              </w:rPr>
              <w:t>1,550</w:t>
            </w:r>
          </w:p>
        </w:tc>
      </w:tr>
      <w:tr w:rsidR="00DB4FE5" w:rsidRPr="00E0003D" w14:paraId="6885BDAF" w14:textId="77777777" w:rsidTr="003C21F5">
        <w:tc>
          <w:tcPr>
            <w:tcW w:w="3388" w:type="dxa"/>
          </w:tcPr>
          <w:p w14:paraId="6F89E2DE" w14:textId="77777777" w:rsidR="00DB4FE5" w:rsidRPr="00E0003D" w:rsidRDefault="00DB4FE5" w:rsidP="003C21F5">
            <w:pPr>
              <w:spacing w:line="240" w:lineRule="auto"/>
              <w:rPr>
                <w:rFonts w:cs="Arial"/>
                <w:color w:val="auto"/>
                <w:szCs w:val="22"/>
              </w:rPr>
            </w:pPr>
            <w:r w:rsidRPr="00E0003D">
              <w:rPr>
                <w:rFonts w:cs="Arial"/>
                <w:color w:val="auto"/>
                <w:szCs w:val="22"/>
              </w:rPr>
              <w:t>Leeds Beckett Students’ Union</w:t>
            </w:r>
          </w:p>
        </w:tc>
        <w:tc>
          <w:tcPr>
            <w:tcW w:w="2718" w:type="dxa"/>
          </w:tcPr>
          <w:p w14:paraId="17D14381" w14:textId="77777777" w:rsidR="00DB4FE5" w:rsidRPr="00E0003D" w:rsidRDefault="00DB4FE5" w:rsidP="003C21F5">
            <w:pPr>
              <w:spacing w:line="240" w:lineRule="auto"/>
              <w:rPr>
                <w:rFonts w:cs="Arial"/>
                <w:color w:val="auto"/>
                <w:szCs w:val="22"/>
              </w:rPr>
            </w:pPr>
            <w:r w:rsidRPr="00E0003D">
              <w:rPr>
                <w:rFonts w:cs="Arial"/>
                <w:color w:val="auto"/>
                <w:szCs w:val="22"/>
              </w:rPr>
              <w:t>City Campus</w:t>
            </w:r>
          </w:p>
        </w:tc>
        <w:tc>
          <w:tcPr>
            <w:tcW w:w="2181" w:type="dxa"/>
          </w:tcPr>
          <w:p w14:paraId="52177238" w14:textId="77777777" w:rsidR="00DB4FE5" w:rsidRPr="00E0003D" w:rsidRDefault="00DB4FE5" w:rsidP="003C21F5">
            <w:pPr>
              <w:spacing w:line="240" w:lineRule="auto"/>
              <w:rPr>
                <w:rFonts w:cs="Arial"/>
                <w:color w:val="auto"/>
                <w:szCs w:val="22"/>
              </w:rPr>
            </w:pPr>
            <w:r w:rsidRPr="00E0003D">
              <w:rPr>
                <w:rFonts w:cs="Arial"/>
                <w:color w:val="auto"/>
                <w:szCs w:val="22"/>
              </w:rPr>
              <w:t>1,100</w:t>
            </w:r>
          </w:p>
        </w:tc>
      </w:tr>
    </w:tbl>
    <w:p w14:paraId="6DCADFA1" w14:textId="77777777" w:rsidR="00DB4FE5" w:rsidRDefault="00DB4FE5" w:rsidP="00DB4FE5">
      <w:pPr>
        <w:spacing w:line="240" w:lineRule="auto"/>
        <w:rPr>
          <w:rFonts w:cs="Arial"/>
          <w:color w:val="auto"/>
          <w:szCs w:val="22"/>
        </w:rPr>
      </w:pPr>
    </w:p>
    <w:p w14:paraId="1AF20366" w14:textId="77777777" w:rsidR="00DB4FE5" w:rsidRDefault="00DB4FE5" w:rsidP="00DB4FE5">
      <w:pPr>
        <w:spacing w:line="240" w:lineRule="auto"/>
        <w:rPr>
          <w:rFonts w:cs="Arial"/>
          <w:color w:val="auto"/>
          <w:szCs w:val="22"/>
        </w:rPr>
      </w:pPr>
      <w:r w:rsidRPr="00E0003D">
        <w:rPr>
          <w:rFonts w:cs="Arial"/>
          <w:color w:val="auto"/>
          <w:szCs w:val="22"/>
        </w:rPr>
        <w:t>Source: Sheerin, 2019.</w:t>
      </w:r>
    </w:p>
    <w:p w14:paraId="517926B6" w14:textId="77777777" w:rsidR="00DB4FE5" w:rsidRDefault="00DB4FE5" w:rsidP="00DB4FE5">
      <w:pPr>
        <w:spacing w:line="240" w:lineRule="auto"/>
        <w:rPr>
          <w:rFonts w:cs="Arial"/>
          <w:color w:val="auto"/>
          <w:szCs w:val="22"/>
        </w:rPr>
      </w:pPr>
    </w:p>
    <w:p w14:paraId="2FCEF8F9" w14:textId="77777777" w:rsidR="00DB4FE5" w:rsidRPr="00E0003D" w:rsidRDefault="00DB4FE5" w:rsidP="00DB4FE5">
      <w:pPr>
        <w:spacing w:line="240" w:lineRule="auto"/>
        <w:rPr>
          <w:rFonts w:cs="Arial"/>
          <w:color w:val="auto"/>
          <w:szCs w:val="22"/>
        </w:rPr>
      </w:pPr>
    </w:p>
    <w:p w14:paraId="32322EAA" w14:textId="77777777" w:rsidR="00DB4FE5" w:rsidRPr="00E0003D" w:rsidRDefault="00DB4FE5" w:rsidP="00DB4FE5">
      <w:pPr>
        <w:spacing w:line="480" w:lineRule="auto"/>
        <w:rPr>
          <w:rFonts w:cs="Arial"/>
          <w:b/>
          <w:color w:val="auto"/>
          <w:szCs w:val="22"/>
        </w:rPr>
      </w:pPr>
      <w:r w:rsidRPr="00E0003D">
        <w:rPr>
          <w:rFonts w:cs="Arial"/>
          <w:b/>
          <w:color w:val="auto"/>
          <w:szCs w:val="22"/>
        </w:rPr>
        <w:t>Examples of music venues with a capacity from 100 - 800</w:t>
      </w:r>
    </w:p>
    <w:tbl>
      <w:tblPr>
        <w:tblW w:w="0" w:type="auto"/>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8"/>
        <w:gridCol w:w="3395"/>
        <w:gridCol w:w="1933"/>
      </w:tblGrid>
      <w:tr w:rsidR="00DB4FE5" w:rsidRPr="00E0003D" w14:paraId="1AEC9838" w14:textId="77777777" w:rsidTr="003C21F5">
        <w:tc>
          <w:tcPr>
            <w:tcW w:w="2716" w:type="dxa"/>
          </w:tcPr>
          <w:p w14:paraId="4A35112A" w14:textId="77777777" w:rsidR="00DB4FE5" w:rsidRPr="00E0003D" w:rsidRDefault="00DB4FE5" w:rsidP="003C21F5">
            <w:pPr>
              <w:spacing w:line="240" w:lineRule="auto"/>
              <w:rPr>
                <w:rFonts w:cs="Arial"/>
                <w:b/>
                <w:color w:val="auto"/>
                <w:szCs w:val="22"/>
              </w:rPr>
            </w:pPr>
            <w:r w:rsidRPr="00E0003D">
              <w:rPr>
                <w:rFonts w:cs="Arial"/>
                <w:b/>
                <w:color w:val="auto"/>
                <w:szCs w:val="22"/>
              </w:rPr>
              <w:t>Venue</w:t>
            </w:r>
          </w:p>
        </w:tc>
        <w:tc>
          <w:tcPr>
            <w:tcW w:w="3569" w:type="dxa"/>
          </w:tcPr>
          <w:p w14:paraId="70E05730" w14:textId="77777777" w:rsidR="00DB4FE5" w:rsidRPr="00E0003D" w:rsidRDefault="00DB4FE5" w:rsidP="003C21F5">
            <w:pPr>
              <w:spacing w:line="240" w:lineRule="auto"/>
              <w:rPr>
                <w:rFonts w:cs="Arial"/>
                <w:b/>
                <w:color w:val="auto"/>
                <w:szCs w:val="22"/>
              </w:rPr>
            </w:pPr>
            <w:r w:rsidRPr="00E0003D">
              <w:rPr>
                <w:rFonts w:cs="Arial"/>
                <w:b/>
                <w:color w:val="auto"/>
                <w:szCs w:val="22"/>
              </w:rPr>
              <w:t>Location</w:t>
            </w:r>
          </w:p>
        </w:tc>
        <w:tc>
          <w:tcPr>
            <w:tcW w:w="2002" w:type="dxa"/>
          </w:tcPr>
          <w:p w14:paraId="697DD1F5" w14:textId="77777777" w:rsidR="00DB4FE5" w:rsidRPr="00E0003D" w:rsidRDefault="00DB4FE5" w:rsidP="003C21F5">
            <w:pPr>
              <w:spacing w:line="240" w:lineRule="auto"/>
              <w:rPr>
                <w:rFonts w:cs="Arial"/>
                <w:b/>
                <w:color w:val="auto"/>
                <w:szCs w:val="22"/>
              </w:rPr>
            </w:pPr>
            <w:r w:rsidRPr="00E0003D">
              <w:rPr>
                <w:rFonts w:cs="Arial"/>
                <w:b/>
                <w:color w:val="auto"/>
                <w:szCs w:val="22"/>
              </w:rPr>
              <w:t>Capacity</w:t>
            </w:r>
          </w:p>
        </w:tc>
      </w:tr>
      <w:tr w:rsidR="00DB4FE5" w:rsidRPr="00E0003D" w14:paraId="46312164" w14:textId="77777777" w:rsidTr="003C21F5">
        <w:tc>
          <w:tcPr>
            <w:tcW w:w="2716" w:type="dxa"/>
          </w:tcPr>
          <w:p w14:paraId="01986B9F" w14:textId="77777777" w:rsidR="00DB4FE5" w:rsidRPr="00E0003D" w:rsidRDefault="00DB4FE5" w:rsidP="003C21F5">
            <w:pPr>
              <w:spacing w:line="240" w:lineRule="auto"/>
              <w:rPr>
                <w:rFonts w:cs="Arial"/>
                <w:color w:val="auto"/>
                <w:szCs w:val="22"/>
              </w:rPr>
            </w:pPr>
            <w:r w:rsidRPr="00E0003D">
              <w:rPr>
                <w:rFonts w:cs="Arial"/>
                <w:color w:val="auto"/>
                <w:szCs w:val="22"/>
              </w:rPr>
              <w:t>Leeds Irish Centre</w:t>
            </w:r>
          </w:p>
        </w:tc>
        <w:tc>
          <w:tcPr>
            <w:tcW w:w="3569" w:type="dxa"/>
          </w:tcPr>
          <w:p w14:paraId="4F656CFB" w14:textId="77777777" w:rsidR="00DB4FE5" w:rsidRPr="00E0003D" w:rsidRDefault="00DB4FE5" w:rsidP="003C21F5">
            <w:pPr>
              <w:spacing w:line="240" w:lineRule="auto"/>
              <w:rPr>
                <w:rFonts w:cs="Arial"/>
                <w:color w:val="auto"/>
                <w:szCs w:val="22"/>
              </w:rPr>
            </w:pPr>
            <w:r w:rsidRPr="00E0003D">
              <w:rPr>
                <w:rFonts w:cs="Arial"/>
                <w:color w:val="auto"/>
                <w:szCs w:val="22"/>
              </w:rPr>
              <w:t>York Road</w:t>
            </w:r>
          </w:p>
        </w:tc>
        <w:tc>
          <w:tcPr>
            <w:tcW w:w="2002" w:type="dxa"/>
          </w:tcPr>
          <w:p w14:paraId="0112B833" w14:textId="77777777" w:rsidR="00DB4FE5" w:rsidRPr="00E0003D" w:rsidRDefault="00DB4FE5" w:rsidP="003C21F5">
            <w:pPr>
              <w:spacing w:line="240" w:lineRule="auto"/>
              <w:rPr>
                <w:rFonts w:cs="Arial"/>
                <w:color w:val="auto"/>
                <w:szCs w:val="22"/>
              </w:rPr>
            </w:pPr>
            <w:r w:rsidRPr="00E0003D">
              <w:rPr>
                <w:rFonts w:cs="Arial"/>
                <w:color w:val="auto"/>
                <w:szCs w:val="22"/>
              </w:rPr>
              <w:t>800</w:t>
            </w:r>
          </w:p>
        </w:tc>
      </w:tr>
      <w:tr w:rsidR="00DB4FE5" w:rsidRPr="00E0003D" w14:paraId="2CFE22D5" w14:textId="77777777" w:rsidTr="003C21F5">
        <w:tc>
          <w:tcPr>
            <w:tcW w:w="2716" w:type="dxa"/>
          </w:tcPr>
          <w:p w14:paraId="65DAE141" w14:textId="77777777" w:rsidR="00DB4FE5" w:rsidRPr="00E0003D" w:rsidRDefault="00DB4FE5" w:rsidP="003C21F5">
            <w:pPr>
              <w:spacing w:line="240" w:lineRule="auto"/>
              <w:rPr>
                <w:rFonts w:cs="Arial"/>
                <w:color w:val="auto"/>
                <w:szCs w:val="22"/>
              </w:rPr>
            </w:pPr>
            <w:r w:rsidRPr="00E0003D">
              <w:rPr>
                <w:rFonts w:cs="Arial"/>
                <w:color w:val="auto"/>
                <w:szCs w:val="22"/>
              </w:rPr>
              <w:t>Church Leeds</w:t>
            </w:r>
          </w:p>
        </w:tc>
        <w:tc>
          <w:tcPr>
            <w:tcW w:w="3569" w:type="dxa"/>
          </w:tcPr>
          <w:p w14:paraId="19005D72" w14:textId="77777777" w:rsidR="00DB4FE5" w:rsidRPr="00E0003D" w:rsidRDefault="00DB4FE5" w:rsidP="003C21F5">
            <w:pPr>
              <w:spacing w:line="240" w:lineRule="auto"/>
              <w:rPr>
                <w:rFonts w:cs="Arial"/>
                <w:color w:val="auto"/>
                <w:szCs w:val="22"/>
              </w:rPr>
            </w:pPr>
            <w:r w:rsidRPr="00E0003D">
              <w:rPr>
                <w:rFonts w:cs="Arial"/>
                <w:color w:val="auto"/>
                <w:szCs w:val="22"/>
              </w:rPr>
              <w:t>Woodhouse Lane</w:t>
            </w:r>
          </w:p>
        </w:tc>
        <w:tc>
          <w:tcPr>
            <w:tcW w:w="2002" w:type="dxa"/>
          </w:tcPr>
          <w:p w14:paraId="3E0DA84B" w14:textId="77777777" w:rsidR="00DB4FE5" w:rsidRPr="00E0003D" w:rsidRDefault="00DB4FE5" w:rsidP="003C21F5">
            <w:pPr>
              <w:spacing w:line="240" w:lineRule="auto"/>
              <w:rPr>
                <w:rFonts w:cs="Arial"/>
                <w:color w:val="auto"/>
                <w:szCs w:val="22"/>
              </w:rPr>
            </w:pPr>
            <w:r w:rsidRPr="00E0003D">
              <w:rPr>
                <w:rFonts w:cs="Arial"/>
                <w:color w:val="auto"/>
                <w:szCs w:val="22"/>
              </w:rPr>
              <w:t>500</w:t>
            </w:r>
          </w:p>
        </w:tc>
      </w:tr>
      <w:tr w:rsidR="00DB4FE5" w:rsidRPr="00E0003D" w14:paraId="63779A42" w14:textId="77777777" w:rsidTr="003C21F5">
        <w:tc>
          <w:tcPr>
            <w:tcW w:w="2716" w:type="dxa"/>
          </w:tcPr>
          <w:p w14:paraId="2C8B1A33" w14:textId="77777777" w:rsidR="00DB4FE5" w:rsidRPr="00E0003D" w:rsidRDefault="00DB4FE5" w:rsidP="003C21F5">
            <w:pPr>
              <w:spacing w:line="240" w:lineRule="auto"/>
              <w:rPr>
                <w:rFonts w:cs="Arial"/>
                <w:color w:val="auto"/>
                <w:szCs w:val="22"/>
              </w:rPr>
            </w:pPr>
            <w:r w:rsidRPr="00E0003D">
              <w:rPr>
                <w:rFonts w:cs="Arial"/>
                <w:color w:val="auto"/>
                <w:szCs w:val="22"/>
              </w:rPr>
              <w:t>City Varieties Music Hall</w:t>
            </w:r>
          </w:p>
        </w:tc>
        <w:tc>
          <w:tcPr>
            <w:tcW w:w="3569" w:type="dxa"/>
          </w:tcPr>
          <w:p w14:paraId="6F78E1AE" w14:textId="77777777" w:rsidR="00DB4FE5" w:rsidRPr="00E0003D" w:rsidRDefault="00DB4FE5" w:rsidP="003C21F5">
            <w:pPr>
              <w:spacing w:line="240" w:lineRule="auto"/>
              <w:rPr>
                <w:rFonts w:cs="Arial"/>
                <w:color w:val="auto"/>
                <w:szCs w:val="22"/>
              </w:rPr>
            </w:pPr>
            <w:r w:rsidRPr="00E0003D">
              <w:rPr>
                <w:rFonts w:cs="Arial"/>
                <w:color w:val="auto"/>
                <w:szCs w:val="22"/>
              </w:rPr>
              <w:t>Swan Street</w:t>
            </w:r>
          </w:p>
        </w:tc>
        <w:tc>
          <w:tcPr>
            <w:tcW w:w="2002" w:type="dxa"/>
          </w:tcPr>
          <w:p w14:paraId="0B76B12C" w14:textId="77777777" w:rsidR="00DB4FE5" w:rsidRPr="00E0003D" w:rsidRDefault="00DB4FE5" w:rsidP="003C21F5">
            <w:pPr>
              <w:spacing w:line="240" w:lineRule="auto"/>
              <w:rPr>
                <w:rFonts w:cs="Arial"/>
                <w:color w:val="auto"/>
                <w:szCs w:val="22"/>
              </w:rPr>
            </w:pPr>
            <w:r w:rsidRPr="00E0003D">
              <w:rPr>
                <w:rFonts w:cs="Arial"/>
                <w:color w:val="auto"/>
                <w:szCs w:val="22"/>
              </w:rPr>
              <w:t>467</w:t>
            </w:r>
          </w:p>
        </w:tc>
      </w:tr>
      <w:tr w:rsidR="00DB4FE5" w:rsidRPr="00E0003D" w14:paraId="6C2651C2" w14:textId="77777777" w:rsidTr="003C21F5">
        <w:tc>
          <w:tcPr>
            <w:tcW w:w="2716" w:type="dxa"/>
          </w:tcPr>
          <w:p w14:paraId="7E65B56F" w14:textId="77777777" w:rsidR="00DB4FE5" w:rsidRPr="00E0003D" w:rsidRDefault="00DB4FE5" w:rsidP="003C21F5">
            <w:pPr>
              <w:spacing w:line="240" w:lineRule="auto"/>
              <w:rPr>
                <w:rFonts w:cs="Arial"/>
                <w:color w:val="auto"/>
                <w:szCs w:val="22"/>
              </w:rPr>
            </w:pPr>
            <w:r w:rsidRPr="00E0003D">
              <w:rPr>
                <w:rFonts w:cs="Arial"/>
                <w:color w:val="auto"/>
                <w:szCs w:val="22"/>
              </w:rPr>
              <w:t>The Wardrobe</w:t>
            </w:r>
          </w:p>
        </w:tc>
        <w:tc>
          <w:tcPr>
            <w:tcW w:w="3569" w:type="dxa"/>
          </w:tcPr>
          <w:p w14:paraId="1EEE4CE7" w14:textId="77777777" w:rsidR="00DB4FE5" w:rsidRPr="00E0003D" w:rsidRDefault="00DB4FE5" w:rsidP="003C21F5">
            <w:pPr>
              <w:spacing w:line="240" w:lineRule="auto"/>
              <w:rPr>
                <w:rFonts w:cs="Arial"/>
                <w:color w:val="auto"/>
                <w:szCs w:val="22"/>
              </w:rPr>
            </w:pPr>
            <w:r w:rsidRPr="00E0003D">
              <w:rPr>
                <w:rFonts w:cs="Arial"/>
                <w:color w:val="auto"/>
                <w:szCs w:val="22"/>
              </w:rPr>
              <w:t>6 St Peter’s Square, Quarry Hill</w:t>
            </w:r>
          </w:p>
        </w:tc>
        <w:tc>
          <w:tcPr>
            <w:tcW w:w="2002" w:type="dxa"/>
          </w:tcPr>
          <w:p w14:paraId="3708EAD9" w14:textId="77777777" w:rsidR="00DB4FE5" w:rsidRPr="00E0003D" w:rsidRDefault="00DB4FE5" w:rsidP="003C21F5">
            <w:pPr>
              <w:spacing w:line="240" w:lineRule="auto"/>
              <w:rPr>
                <w:rFonts w:cs="Arial"/>
                <w:color w:val="auto"/>
                <w:szCs w:val="22"/>
              </w:rPr>
            </w:pPr>
            <w:r w:rsidRPr="00E0003D">
              <w:rPr>
                <w:rFonts w:cs="Arial"/>
                <w:color w:val="auto"/>
                <w:szCs w:val="22"/>
              </w:rPr>
              <w:t xml:space="preserve">450 </w:t>
            </w:r>
          </w:p>
        </w:tc>
      </w:tr>
      <w:tr w:rsidR="00DB4FE5" w:rsidRPr="00E0003D" w14:paraId="2F4D6E95" w14:textId="77777777" w:rsidTr="003C21F5">
        <w:tc>
          <w:tcPr>
            <w:tcW w:w="2716" w:type="dxa"/>
          </w:tcPr>
          <w:p w14:paraId="151B71E5" w14:textId="77777777" w:rsidR="00DB4FE5" w:rsidRPr="00E0003D" w:rsidRDefault="00DB4FE5" w:rsidP="003C21F5">
            <w:pPr>
              <w:spacing w:line="240" w:lineRule="auto"/>
              <w:rPr>
                <w:rFonts w:cs="Arial"/>
                <w:color w:val="auto"/>
                <w:szCs w:val="22"/>
              </w:rPr>
            </w:pPr>
            <w:r w:rsidRPr="00E0003D">
              <w:rPr>
                <w:rFonts w:cs="Arial"/>
                <w:color w:val="auto"/>
                <w:szCs w:val="22"/>
              </w:rPr>
              <w:t>Brudenell Social Club</w:t>
            </w:r>
          </w:p>
        </w:tc>
        <w:tc>
          <w:tcPr>
            <w:tcW w:w="3569" w:type="dxa"/>
          </w:tcPr>
          <w:p w14:paraId="58ED1FC1" w14:textId="77777777" w:rsidR="00DB4FE5" w:rsidRPr="00E0003D" w:rsidRDefault="00DB4FE5" w:rsidP="003C21F5">
            <w:pPr>
              <w:spacing w:line="240" w:lineRule="auto"/>
              <w:rPr>
                <w:rFonts w:cs="Arial"/>
                <w:color w:val="auto"/>
                <w:szCs w:val="22"/>
              </w:rPr>
            </w:pPr>
            <w:r w:rsidRPr="00E0003D">
              <w:rPr>
                <w:rFonts w:cs="Arial"/>
                <w:color w:val="auto"/>
                <w:szCs w:val="22"/>
              </w:rPr>
              <w:t>33 Queen’s Road</w:t>
            </w:r>
          </w:p>
        </w:tc>
        <w:tc>
          <w:tcPr>
            <w:tcW w:w="2002" w:type="dxa"/>
          </w:tcPr>
          <w:p w14:paraId="1BE8067B" w14:textId="77777777" w:rsidR="00DB4FE5" w:rsidRPr="00E0003D" w:rsidRDefault="00DB4FE5" w:rsidP="003C21F5">
            <w:pPr>
              <w:spacing w:line="240" w:lineRule="auto"/>
              <w:rPr>
                <w:rFonts w:cs="Arial"/>
                <w:color w:val="auto"/>
                <w:szCs w:val="22"/>
              </w:rPr>
            </w:pPr>
            <w:r w:rsidRPr="00E0003D">
              <w:rPr>
                <w:rFonts w:cs="Arial"/>
                <w:color w:val="auto"/>
                <w:szCs w:val="22"/>
              </w:rPr>
              <w:t>400</w:t>
            </w:r>
          </w:p>
        </w:tc>
      </w:tr>
      <w:tr w:rsidR="00DB4FE5" w:rsidRPr="00E0003D" w14:paraId="4E68CEFB" w14:textId="77777777" w:rsidTr="003C21F5">
        <w:tc>
          <w:tcPr>
            <w:tcW w:w="2716" w:type="dxa"/>
          </w:tcPr>
          <w:p w14:paraId="4898120F" w14:textId="77777777" w:rsidR="00DB4FE5" w:rsidRPr="00E0003D" w:rsidRDefault="00DB4FE5" w:rsidP="003C21F5">
            <w:pPr>
              <w:spacing w:line="240" w:lineRule="auto"/>
              <w:rPr>
                <w:rFonts w:cs="Arial"/>
                <w:color w:val="auto"/>
                <w:szCs w:val="22"/>
              </w:rPr>
            </w:pPr>
            <w:proofErr w:type="spellStart"/>
            <w:r w:rsidRPr="00E0003D">
              <w:rPr>
                <w:rFonts w:cs="Arial"/>
                <w:color w:val="auto"/>
                <w:szCs w:val="22"/>
              </w:rPr>
              <w:t>Eiger</w:t>
            </w:r>
            <w:proofErr w:type="spellEnd"/>
            <w:r w:rsidRPr="00E0003D">
              <w:rPr>
                <w:rFonts w:cs="Arial"/>
                <w:color w:val="auto"/>
                <w:szCs w:val="22"/>
              </w:rPr>
              <w:t xml:space="preserve"> Studios</w:t>
            </w:r>
          </w:p>
        </w:tc>
        <w:tc>
          <w:tcPr>
            <w:tcW w:w="3569" w:type="dxa"/>
          </w:tcPr>
          <w:p w14:paraId="0CF9B1AE" w14:textId="77777777" w:rsidR="00DB4FE5" w:rsidRPr="00E0003D" w:rsidRDefault="00DB4FE5" w:rsidP="003C21F5">
            <w:pPr>
              <w:spacing w:line="240" w:lineRule="auto"/>
              <w:rPr>
                <w:rFonts w:cs="Arial"/>
                <w:color w:val="auto"/>
                <w:szCs w:val="22"/>
              </w:rPr>
            </w:pPr>
            <w:r w:rsidRPr="00E0003D">
              <w:rPr>
                <w:rFonts w:cs="Arial"/>
                <w:color w:val="auto"/>
                <w:szCs w:val="22"/>
              </w:rPr>
              <w:t>New Craven Gate</w:t>
            </w:r>
          </w:p>
        </w:tc>
        <w:tc>
          <w:tcPr>
            <w:tcW w:w="2002" w:type="dxa"/>
          </w:tcPr>
          <w:p w14:paraId="622206B9" w14:textId="77777777" w:rsidR="00DB4FE5" w:rsidRPr="00E0003D" w:rsidRDefault="00DB4FE5" w:rsidP="003C21F5">
            <w:pPr>
              <w:spacing w:line="240" w:lineRule="auto"/>
              <w:rPr>
                <w:rFonts w:cs="Arial"/>
                <w:color w:val="auto"/>
                <w:szCs w:val="22"/>
              </w:rPr>
            </w:pPr>
            <w:r w:rsidRPr="00E0003D">
              <w:rPr>
                <w:rFonts w:cs="Arial"/>
                <w:color w:val="auto"/>
                <w:szCs w:val="22"/>
              </w:rPr>
              <w:t>400</w:t>
            </w:r>
          </w:p>
        </w:tc>
      </w:tr>
      <w:tr w:rsidR="00DB4FE5" w:rsidRPr="00E0003D" w14:paraId="61E23820" w14:textId="77777777" w:rsidTr="003C21F5">
        <w:tc>
          <w:tcPr>
            <w:tcW w:w="2716" w:type="dxa"/>
          </w:tcPr>
          <w:p w14:paraId="25D962FB" w14:textId="77777777" w:rsidR="00DB4FE5" w:rsidRPr="00E0003D" w:rsidRDefault="00DB4FE5" w:rsidP="003C21F5">
            <w:pPr>
              <w:spacing w:line="240" w:lineRule="auto"/>
              <w:rPr>
                <w:rFonts w:cs="Arial"/>
                <w:color w:val="auto"/>
                <w:szCs w:val="22"/>
              </w:rPr>
            </w:pPr>
            <w:r w:rsidRPr="00E0003D">
              <w:rPr>
                <w:rFonts w:cs="Arial"/>
                <w:color w:val="auto"/>
                <w:szCs w:val="22"/>
              </w:rPr>
              <w:t>The HiFi Club</w:t>
            </w:r>
          </w:p>
        </w:tc>
        <w:tc>
          <w:tcPr>
            <w:tcW w:w="3569" w:type="dxa"/>
          </w:tcPr>
          <w:p w14:paraId="1FB6EAF6" w14:textId="77777777" w:rsidR="00DB4FE5" w:rsidRPr="00E0003D" w:rsidRDefault="00DB4FE5" w:rsidP="003C21F5">
            <w:pPr>
              <w:spacing w:line="240" w:lineRule="auto"/>
              <w:rPr>
                <w:rFonts w:cs="Arial"/>
                <w:color w:val="auto"/>
                <w:szCs w:val="22"/>
              </w:rPr>
            </w:pPr>
            <w:r w:rsidRPr="00E0003D">
              <w:rPr>
                <w:rFonts w:cs="Arial"/>
                <w:color w:val="auto"/>
                <w:szCs w:val="22"/>
              </w:rPr>
              <w:t>2 Central Road</w:t>
            </w:r>
          </w:p>
        </w:tc>
        <w:tc>
          <w:tcPr>
            <w:tcW w:w="2002" w:type="dxa"/>
          </w:tcPr>
          <w:p w14:paraId="4760A68D" w14:textId="77777777" w:rsidR="00DB4FE5" w:rsidRPr="00E0003D" w:rsidRDefault="00DB4FE5" w:rsidP="003C21F5">
            <w:pPr>
              <w:spacing w:line="240" w:lineRule="auto"/>
              <w:rPr>
                <w:rFonts w:cs="Arial"/>
                <w:color w:val="auto"/>
                <w:szCs w:val="22"/>
              </w:rPr>
            </w:pPr>
            <w:r w:rsidRPr="00E0003D">
              <w:rPr>
                <w:rFonts w:cs="Arial"/>
                <w:color w:val="auto"/>
                <w:szCs w:val="22"/>
              </w:rPr>
              <w:t>350</w:t>
            </w:r>
          </w:p>
        </w:tc>
      </w:tr>
      <w:tr w:rsidR="00DB4FE5" w:rsidRPr="00E0003D" w14:paraId="6579435E" w14:textId="77777777" w:rsidTr="003C21F5">
        <w:tc>
          <w:tcPr>
            <w:tcW w:w="2716" w:type="dxa"/>
          </w:tcPr>
          <w:p w14:paraId="3E9019B6" w14:textId="77777777" w:rsidR="00DB4FE5" w:rsidRPr="00E0003D" w:rsidRDefault="00DB4FE5" w:rsidP="003C21F5">
            <w:pPr>
              <w:spacing w:line="240" w:lineRule="auto"/>
              <w:rPr>
                <w:rFonts w:cs="Arial"/>
                <w:color w:val="auto"/>
                <w:szCs w:val="22"/>
              </w:rPr>
            </w:pPr>
            <w:r w:rsidRPr="00E0003D">
              <w:rPr>
                <w:rFonts w:cs="Arial"/>
                <w:color w:val="auto"/>
                <w:szCs w:val="22"/>
              </w:rPr>
              <w:t>Belgrave Music Hall</w:t>
            </w:r>
          </w:p>
        </w:tc>
        <w:tc>
          <w:tcPr>
            <w:tcW w:w="3569" w:type="dxa"/>
          </w:tcPr>
          <w:p w14:paraId="39373F26" w14:textId="77777777" w:rsidR="00DB4FE5" w:rsidRPr="00E0003D" w:rsidRDefault="00DB4FE5" w:rsidP="003C21F5">
            <w:pPr>
              <w:spacing w:line="240" w:lineRule="auto"/>
              <w:rPr>
                <w:rFonts w:cs="Arial"/>
                <w:color w:val="auto"/>
                <w:szCs w:val="22"/>
              </w:rPr>
            </w:pPr>
            <w:r w:rsidRPr="00E0003D">
              <w:rPr>
                <w:rFonts w:cs="Arial"/>
                <w:color w:val="auto"/>
                <w:szCs w:val="22"/>
              </w:rPr>
              <w:t>1-1a Cross Belgrave Street</w:t>
            </w:r>
          </w:p>
        </w:tc>
        <w:tc>
          <w:tcPr>
            <w:tcW w:w="2002" w:type="dxa"/>
          </w:tcPr>
          <w:p w14:paraId="177E5B17" w14:textId="77777777" w:rsidR="00DB4FE5" w:rsidRPr="00E0003D" w:rsidRDefault="00DB4FE5" w:rsidP="003C21F5">
            <w:pPr>
              <w:spacing w:line="240" w:lineRule="auto"/>
              <w:rPr>
                <w:rFonts w:cs="Arial"/>
                <w:color w:val="auto"/>
                <w:szCs w:val="22"/>
              </w:rPr>
            </w:pPr>
            <w:r w:rsidRPr="00E0003D">
              <w:rPr>
                <w:rFonts w:cs="Arial"/>
                <w:color w:val="auto"/>
                <w:szCs w:val="22"/>
              </w:rPr>
              <w:t>300</w:t>
            </w:r>
          </w:p>
        </w:tc>
      </w:tr>
      <w:tr w:rsidR="00DB4FE5" w:rsidRPr="00E0003D" w14:paraId="3F90390C" w14:textId="77777777" w:rsidTr="003C21F5">
        <w:tc>
          <w:tcPr>
            <w:tcW w:w="2716" w:type="dxa"/>
          </w:tcPr>
          <w:p w14:paraId="781A47F5" w14:textId="77777777" w:rsidR="00DB4FE5" w:rsidRPr="00E0003D" w:rsidRDefault="00DB4FE5" w:rsidP="003C21F5">
            <w:pPr>
              <w:spacing w:line="240" w:lineRule="auto"/>
              <w:rPr>
                <w:rFonts w:cs="Arial"/>
                <w:color w:val="auto"/>
                <w:szCs w:val="22"/>
              </w:rPr>
            </w:pPr>
            <w:r w:rsidRPr="00E0003D">
              <w:rPr>
                <w:rFonts w:cs="Arial"/>
                <w:color w:val="auto"/>
                <w:szCs w:val="22"/>
              </w:rPr>
              <w:t>Temple of Boom</w:t>
            </w:r>
          </w:p>
        </w:tc>
        <w:tc>
          <w:tcPr>
            <w:tcW w:w="3569" w:type="dxa"/>
          </w:tcPr>
          <w:p w14:paraId="234787E7" w14:textId="77777777" w:rsidR="00DB4FE5" w:rsidRPr="00E0003D" w:rsidRDefault="00DB4FE5" w:rsidP="003C21F5">
            <w:pPr>
              <w:spacing w:line="240" w:lineRule="auto"/>
              <w:rPr>
                <w:rFonts w:cs="Arial"/>
                <w:color w:val="auto"/>
                <w:szCs w:val="22"/>
              </w:rPr>
            </w:pPr>
            <w:r w:rsidRPr="00E0003D">
              <w:rPr>
                <w:rFonts w:cs="Arial"/>
                <w:color w:val="auto"/>
                <w:szCs w:val="22"/>
              </w:rPr>
              <w:t>Byron Street Mills</w:t>
            </w:r>
          </w:p>
        </w:tc>
        <w:tc>
          <w:tcPr>
            <w:tcW w:w="2002" w:type="dxa"/>
          </w:tcPr>
          <w:p w14:paraId="0A35732D" w14:textId="77777777" w:rsidR="00DB4FE5" w:rsidRPr="00E0003D" w:rsidRDefault="00DB4FE5" w:rsidP="003C21F5">
            <w:pPr>
              <w:spacing w:line="240" w:lineRule="auto"/>
              <w:rPr>
                <w:rFonts w:cs="Arial"/>
                <w:color w:val="auto"/>
                <w:szCs w:val="22"/>
              </w:rPr>
            </w:pPr>
            <w:r w:rsidRPr="00E0003D">
              <w:rPr>
                <w:rFonts w:cs="Arial"/>
                <w:color w:val="auto"/>
                <w:szCs w:val="22"/>
              </w:rPr>
              <w:t>80-250</w:t>
            </w:r>
          </w:p>
        </w:tc>
      </w:tr>
      <w:tr w:rsidR="00DB4FE5" w:rsidRPr="00E0003D" w14:paraId="6BB21E10" w14:textId="77777777" w:rsidTr="003C21F5">
        <w:tc>
          <w:tcPr>
            <w:tcW w:w="2716" w:type="dxa"/>
          </w:tcPr>
          <w:p w14:paraId="1AE967F0" w14:textId="77777777" w:rsidR="00DB4FE5" w:rsidRPr="00E0003D" w:rsidRDefault="00DB4FE5" w:rsidP="003C21F5">
            <w:pPr>
              <w:spacing w:line="240" w:lineRule="auto"/>
              <w:rPr>
                <w:rFonts w:cs="Arial"/>
                <w:color w:val="auto"/>
                <w:szCs w:val="22"/>
              </w:rPr>
            </w:pPr>
            <w:r w:rsidRPr="00E0003D">
              <w:rPr>
                <w:rFonts w:cs="Arial"/>
                <w:color w:val="auto"/>
                <w:szCs w:val="22"/>
              </w:rPr>
              <w:t>Chunk</w:t>
            </w:r>
          </w:p>
        </w:tc>
        <w:tc>
          <w:tcPr>
            <w:tcW w:w="3569" w:type="dxa"/>
          </w:tcPr>
          <w:p w14:paraId="07452F38" w14:textId="77777777" w:rsidR="00DB4FE5" w:rsidRPr="00E0003D" w:rsidRDefault="00DB4FE5" w:rsidP="003C21F5">
            <w:pPr>
              <w:spacing w:line="240" w:lineRule="auto"/>
              <w:rPr>
                <w:rFonts w:cs="Arial"/>
                <w:color w:val="auto"/>
                <w:szCs w:val="22"/>
              </w:rPr>
            </w:pPr>
            <w:r w:rsidRPr="00E0003D">
              <w:rPr>
                <w:rFonts w:cs="Arial"/>
                <w:color w:val="auto"/>
                <w:szCs w:val="22"/>
              </w:rPr>
              <w:t>Meanwood Road</w:t>
            </w:r>
          </w:p>
        </w:tc>
        <w:tc>
          <w:tcPr>
            <w:tcW w:w="2002" w:type="dxa"/>
          </w:tcPr>
          <w:p w14:paraId="04312055" w14:textId="77777777" w:rsidR="00DB4FE5" w:rsidRPr="00E0003D" w:rsidRDefault="00DB4FE5" w:rsidP="003C21F5">
            <w:pPr>
              <w:spacing w:line="240" w:lineRule="auto"/>
              <w:rPr>
                <w:rFonts w:cs="Arial"/>
                <w:color w:val="auto"/>
                <w:szCs w:val="22"/>
              </w:rPr>
            </w:pPr>
            <w:r w:rsidRPr="00E0003D">
              <w:rPr>
                <w:rFonts w:cs="Arial"/>
                <w:color w:val="auto"/>
                <w:szCs w:val="22"/>
              </w:rPr>
              <w:t>200</w:t>
            </w:r>
          </w:p>
        </w:tc>
      </w:tr>
      <w:tr w:rsidR="00DB4FE5" w:rsidRPr="00E0003D" w14:paraId="1D68A469" w14:textId="77777777" w:rsidTr="003C21F5">
        <w:tc>
          <w:tcPr>
            <w:tcW w:w="2716" w:type="dxa"/>
          </w:tcPr>
          <w:p w14:paraId="2B384D11" w14:textId="77777777" w:rsidR="00DB4FE5" w:rsidRPr="00E0003D" w:rsidRDefault="00DB4FE5" w:rsidP="003C21F5">
            <w:pPr>
              <w:spacing w:line="240" w:lineRule="auto"/>
              <w:rPr>
                <w:rFonts w:cs="Arial"/>
                <w:color w:val="auto"/>
                <w:szCs w:val="22"/>
              </w:rPr>
            </w:pPr>
            <w:r w:rsidRPr="00E0003D">
              <w:rPr>
                <w:rFonts w:cs="Arial"/>
                <w:color w:val="auto"/>
                <w:szCs w:val="22"/>
              </w:rPr>
              <w:t>The Lending Room</w:t>
            </w:r>
          </w:p>
        </w:tc>
        <w:tc>
          <w:tcPr>
            <w:tcW w:w="3569" w:type="dxa"/>
          </w:tcPr>
          <w:p w14:paraId="29F14564" w14:textId="77777777" w:rsidR="00DB4FE5" w:rsidRPr="00E0003D" w:rsidRDefault="00DB4FE5" w:rsidP="003C21F5">
            <w:pPr>
              <w:spacing w:line="240" w:lineRule="auto"/>
              <w:rPr>
                <w:rFonts w:cs="Arial"/>
                <w:color w:val="auto"/>
                <w:szCs w:val="22"/>
              </w:rPr>
            </w:pPr>
            <w:r w:rsidRPr="00E0003D">
              <w:rPr>
                <w:rFonts w:cs="Arial"/>
                <w:color w:val="auto"/>
                <w:szCs w:val="22"/>
              </w:rPr>
              <w:t>Woodhouse Lane</w:t>
            </w:r>
          </w:p>
        </w:tc>
        <w:tc>
          <w:tcPr>
            <w:tcW w:w="2002" w:type="dxa"/>
          </w:tcPr>
          <w:p w14:paraId="27FFDA5B" w14:textId="77777777" w:rsidR="00DB4FE5" w:rsidRPr="00E0003D" w:rsidRDefault="00DB4FE5" w:rsidP="003C21F5">
            <w:pPr>
              <w:spacing w:line="240" w:lineRule="auto"/>
              <w:rPr>
                <w:rFonts w:cs="Arial"/>
                <w:color w:val="auto"/>
                <w:szCs w:val="22"/>
              </w:rPr>
            </w:pPr>
            <w:r w:rsidRPr="00E0003D">
              <w:rPr>
                <w:rFonts w:cs="Arial"/>
                <w:color w:val="auto"/>
                <w:szCs w:val="22"/>
              </w:rPr>
              <w:t>200</w:t>
            </w:r>
          </w:p>
        </w:tc>
      </w:tr>
      <w:tr w:rsidR="00DB4FE5" w:rsidRPr="00E0003D" w14:paraId="00F3DAD1" w14:textId="77777777" w:rsidTr="003C21F5">
        <w:tc>
          <w:tcPr>
            <w:tcW w:w="2716" w:type="dxa"/>
          </w:tcPr>
          <w:p w14:paraId="52781155" w14:textId="77777777" w:rsidR="00DB4FE5" w:rsidRPr="00E0003D" w:rsidRDefault="00DB4FE5" w:rsidP="003C21F5">
            <w:pPr>
              <w:spacing w:line="240" w:lineRule="auto"/>
              <w:rPr>
                <w:rFonts w:cs="Arial"/>
                <w:color w:val="auto"/>
                <w:szCs w:val="22"/>
              </w:rPr>
            </w:pPr>
            <w:r w:rsidRPr="00E0003D">
              <w:rPr>
                <w:rFonts w:cs="Arial"/>
                <w:color w:val="auto"/>
                <w:szCs w:val="22"/>
              </w:rPr>
              <w:t>Wharf Chambers</w:t>
            </w:r>
          </w:p>
        </w:tc>
        <w:tc>
          <w:tcPr>
            <w:tcW w:w="3569" w:type="dxa"/>
          </w:tcPr>
          <w:p w14:paraId="633DC4C4" w14:textId="77777777" w:rsidR="00DB4FE5" w:rsidRPr="00E0003D" w:rsidRDefault="00DB4FE5" w:rsidP="003C21F5">
            <w:pPr>
              <w:spacing w:line="240" w:lineRule="auto"/>
              <w:rPr>
                <w:rFonts w:cs="Arial"/>
                <w:color w:val="auto"/>
                <w:szCs w:val="22"/>
              </w:rPr>
            </w:pPr>
            <w:r w:rsidRPr="00E0003D">
              <w:rPr>
                <w:rFonts w:cs="Arial"/>
                <w:color w:val="auto"/>
                <w:szCs w:val="22"/>
              </w:rPr>
              <w:t>23-25 Wharf Street</w:t>
            </w:r>
          </w:p>
        </w:tc>
        <w:tc>
          <w:tcPr>
            <w:tcW w:w="2002" w:type="dxa"/>
          </w:tcPr>
          <w:p w14:paraId="53B279B4" w14:textId="77777777" w:rsidR="00DB4FE5" w:rsidRPr="00E0003D" w:rsidRDefault="00DB4FE5" w:rsidP="003C21F5">
            <w:pPr>
              <w:spacing w:line="240" w:lineRule="auto"/>
              <w:rPr>
                <w:rFonts w:cs="Arial"/>
                <w:color w:val="auto"/>
                <w:szCs w:val="22"/>
              </w:rPr>
            </w:pPr>
            <w:r w:rsidRPr="00E0003D">
              <w:rPr>
                <w:rFonts w:cs="Arial"/>
                <w:color w:val="auto"/>
                <w:szCs w:val="22"/>
              </w:rPr>
              <w:t>180</w:t>
            </w:r>
          </w:p>
        </w:tc>
      </w:tr>
      <w:tr w:rsidR="00DB4FE5" w:rsidRPr="00E0003D" w14:paraId="17546391" w14:textId="77777777" w:rsidTr="003C21F5">
        <w:tc>
          <w:tcPr>
            <w:tcW w:w="2716" w:type="dxa"/>
          </w:tcPr>
          <w:p w14:paraId="261E3109" w14:textId="77777777" w:rsidR="00DB4FE5" w:rsidRPr="00E0003D" w:rsidRDefault="00DB4FE5" w:rsidP="003C21F5">
            <w:pPr>
              <w:spacing w:line="240" w:lineRule="auto"/>
              <w:rPr>
                <w:rFonts w:cs="Arial"/>
                <w:color w:val="auto"/>
                <w:szCs w:val="22"/>
              </w:rPr>
            </w:pPr>
            <w:proofErr w:type="spellStart"/>
            <w:r w:rsidRPr="00E0003D">
              <w:rPr>
                <w:rFonts w:cs="Arial"/>
                <w:color w:val="auto"/>
                <w:szCs w:val="22"/>
              </w:rPr>
              <w:t>Headrow</w:t>
            </w:r>
            <w:proofErr w:type="spellEnd"/>
            <w:r w:rsidRPr="00E0003D">
              <w:rPr>
                <w:rFonts w:cs="Arial"/>
                <w:color w:val="auto"/>
                <w:szCs w:val="22"/>
              </w:rPr>
              <w:t xml:space="preserve"> House</w:t>
            </w:r>
          </w:p>
        </w:tc>
        <w:tc>
          <w:tcPr>
            <w:tcW w:w="3569" w:type="dxa"/>
          </w:tcPr>
          <w:p w14:paraId="6F4BE715" w14:textId="77777777" w:rsidR="00DB4FE5" w:rsidRPr="00E0003D" w:rsidRDefault="00DB4FE5" w:rsidP="003C21F5">
            <w:pPr>
              <w:spacing w:line="240" w:lineRule="auto"/>
              <w:rPr>
                <w:rFonts w:cs="Arial"/>
                <w:color w:val="auto"/>
                <w:szCs w:val="22"/>
              </w:rPr>
            </w:pPr>
            <w:r w:rsidRPr="00E0003D">
              <w:rPr>
                <w:rFonts w:cs="Arial"/>
                <w:color w:val="auto"/>
                <w:szCs w:val="22"/>
              </w:rPr>
              <w:t>Bramley’s Yard</w:t>
            </w:r>
          </w:p>
        </w:tc>
        <w:tc>
          <w:tcPr>
            <w:tcW w:w="2002" w:type="dxa"/>
          </w:tcPr>
          <w:p w14:paraId="4DECFA8A" w14:textId="77777777" w:rsidR="00DB4FE5" w:rsidRPr="00E0003D" w:rsidRDefault="00DB4FE5" w:rsidP="003C21F5">
            <w:pPr>
              <w:spacing w:line="240" w:lineRule="auto"/>
              <w:rPr>
                <w:rFonts w:cs="Arial"/>
                <w:color w:val="auto"/>
                <w:szCs w:val="22"/>
              </w:rPr>
            </w:pPr>
            <w:r w:rsidRPr="00E0003D">
              <w:rPr>
                <w:rFonts w:cs="Arial"/>
                <w:color w:val="auto"/>
                <w:szCs w:val="22"/>
              </w:rPr>
              <w:t>150</w:t>
            </w:r>
          </w:p>
        </w:tc>
      </w:tr>
      <w:tr w:rsidR="00DB4FE5" w:rsidRPr="00E0003D" w14:paraId="0070A138" w14:textId="77777777" w:rsidTr="003C21F5">
        <w:tc>
          <w:tcPr>
            <w:tcW w:w="2716" w:type="dxa"/>
          </w:tcPr>
          <w:p w14:paraId="1B7C6694" w14:textId="77777777" w:rsidR="00DB4FE5" w:rsidRPr="00E0003D" w:rsidRDefault="00DB4FE5" w:rsidP="003C21F5">
            <w:pPr>
              <w:spacing w:line="240" w:lineRule="auto"/>
              <w:rPr>
                <w:rFonts w:cs="Arial"/>
                <w:color w:val="auto"/>
                <w:szCs w:val="22"/>
              </w:rPr>
            </w:pPr>
            <w:r w:rsidRPr="00E0003D">
              <w:rPr>
                <w:rFonts w:cs="Arial"/>
                <w:color w:val="auto"/>
                <w:szCs w:val="22"/>
              </w:rPr>
              <w:t>Santiago</w:t>
            </w:r>
          </w:p>
        </w:tc>
        <w:tc>
          <w:tcPr>
            <w:tcW w:w="3569" w:type="dxa"/>
          </w:tcPr>
          <w:p w14:paraId="0E77F863" w14:textId="77777777" w:rsidR="00DB4FE5" w:rsidRPr="00E0003D" w:rsidRDefault="00DB4FE5" w:rsidP="003C21F5">
            <w:pPr>
              <w:spacing w:line="240" w:lineRule="auto"/>
              <w:rPr>
                <w:rFonts w:cs="Arial"/>
                <w:color w:val="auto"/>
                <w:szCs w:val="22"/>
              </w:rPr>
            </w:pPr>
            <w:r w:rsidRPr="00E0003D">
              <w:rPr>
                <w:rFonts w:cs="Arial"/>
                <w:color w:val="auto"/>
                <w:szCs w:val="22"/>
              </w:rPr>
              <w:t>1-3 Grand Arcade</w:t>
            </w:r>
          </w:p>
        </w:tc>
        <w:tc>
          <w:tcPr>
            <w:tcW w:w="2002" w:type="dxa"/>
          </w:tcPr>
          <w:p w14:paraId="2B809F6B" w14:textId="77777777" w:rsidR="00DB4FE5" w:rsidRPr="00E0003D" w:rsidRDefault="00DB4FE5" w:rsidP="003C21F5">
            <w:pPr>
              <w:spacing w:line="240" w:lineRule="auto"/>
              <w:rPr>
                <w:rFonts w:cs="Arial"/>
                <w:color w:val="auto"/>
                <w:szCs w:val="22"/>
              </w:rPr>
            </w:pPr>
            <w:r w:rsidRPr="00E0003D">
              <w:rPr>
                <w:rFonts w:cs="Arial"/>
                <w:color w:val="auto"/>
                <w:szCs w:val="22"/>
              </w:rPr>
              <w:t>150</w:t>
            </w:r>
          </w:p>
        </w:tc>
      </w:tr>
      <w:tr w:rsidR="00DB4FE5" w:rsidRPr="00E0003D" w14:paraId="64C2E419" w14:textId="77777777" w:rsidTr="003C21F5">
        <w:tc>
          <w:tcPr>
            <w:tcW w:w="2716" w:type="dxa"/>
          </w:tcPr>
          <w:p w14:paraId="7BE5908C" w14:textId="77777777" w:rsidR="00DB4FE5" w:rsidRPr="00E0003D" w:rsidRDefault="00DB4FE5" w:rsidP="003C21F5">
            <w:pPr>
              <w:spacing w:line="240" w:lineRule="auto"/>
              <w:rPr>
                <w:rFonts w:cs="Arial"/>
                <w:color w:val="auto"/>
                <w:szCs w:val="22"/>
              </w:rPr>
            </w:pPr>
            <w:r w:rsidRPr="00E0003D">
              <w:rPr>
                <w:rFonts w:cs="Arial"/>
                <w:color w:val="auto"/>
                <w:szCs w:val="22"/>
              </w:rPr>
              <w:t>Howard Assembly Room</w:t>
            </w:r>
          </w:p>
        </w:tc>
        <w:tc>
          <w:tcPr>
            <w:tcW w:w="3569" w:type="dxa"/>
          </w:tcPr>
          <w:p w14:paraId="30E73556" w14:textId="77777777" w:rsidR="00DB4FE5" w:rsidRPr="00E0003D" w:rsidRDefault="00DB4FE5" w:rsidP="003C21F5">
            <w:pPr>
              <w:spacing w:line="240" w:lineRule="auto"/>
              <w:rPr>
                <w:rFonts w:cs="Arial"/>
                <w:color w:val="auto"/>
                <w:szCs w:val="22"/>
              </w:rPr>
            </w:pPr>
            <w:r w:rsidRPr="00E0003D">
              <w:rPr>
                <w:rFonts w:cs="Arial"/>
                <w:color w:val="auto"/>
                <w:szCs w:val="22"/>
              </w:rPr>
              <w:t xml:space="preserve">46 New </w:t>
            </w:r>
            <w:proofErr w:type="spellStart"/>
            <w:r w:rsidRPr="00E0003D">
              <w:rPr>
                <w:rFonts w:cs="Arial"/>
                <w:color w:val="auto"/>
                <w:szCs w:val="22"/>
              </w:rPr>
              <w:t>Briggate</w:t>
            </w:r>
            <w:proofErr w:type="spellEnd"/>
          </w:p>
        </w:tc>
        <w:tc>
          <w:tcPr>
            <w:tcW w:w="2002" w:type="dxa"/>
          </w:tcPr>
          <w:p w14:paraId="30F5E79B" w14:textId="77777777" w:rsidR="00DB4FE5" w:rsidRPr="00E0003D" w:rsidRDefault="00DB4FE5" w:rsidP="003C21F5">
            <w:pPr>
              <w:spacing w:line="240" w:lineRule="auto"/>
              <w:rPr>
                <w:rFonts w:cs="Arial"/>
                <w:color w:val="auto"/>
                <w:szCs w:val="22"/>
              </w:rPr>
            </w:pPr>
            <w:r w:rsidRPr="00E0003D">
              <w:rPr>
                <w:rFonts w:cs="Arial"/>
                <w:color w:val="auto"/>
                <w:szCs w:val="22"/>
              </w:rPr>
              <w:t>150</w:t>
            </w:r>
          </w:p>
        </w:tc>
      </w:tr>
      <w:tr w:rsidR="00DB4FE5" w:rsidRPr="00E0003D" w14:paraId="071F3285" w14:textId="77777777" w:rsidTr="003C21F5">
        <w:tc>
          <w:tcPr>
            <w:tcW w:w="2716" w:type="dxa"/>
          </w:tcPr>
          <w:p w14:paraId="23B5752A" w14:textId="77777777" w:rsidR="00DB4FE5" w:rsidRPr="00E0003D" w:rsidRDefault="00DB4FE5" w:rsidP="003C21F5">
            <w:pPr>
              <w:spacing w:line="240" w:lineRule="auto"/>
              <w:rPr>
                <w:rFonts w:cs="Arial"/>
                <w:color w:val="auto"/>
                <w:szCs w:val="22"/>
              </w:rPr>
            </w:pPr>
            <w:r w:rsidRPr="00E0003D">
              <w:rPr>
                <w:rFonts w:cs="Arial"/>
                <w:color w:val="auto"/>
                <w:szCs w:val="22"/>
              </w:rPr>
              <w:t xml:space="preserve">Leeds College of Music </w:t>
            </w:r>
          </w:p>
        </w:tc>
        <w:tc>
          <w:tcPr>
            <w:tcW w:w="3569" w:type="dxa"/>
          </w:tcPr>
          <w:p w14:paraId="035C9D2F" w14:textId="77777777" w:rsidR="00DB4FE5" w:rsidRPr="00E0003D" w:rsidRDefault="00DB4FE5" w:rsidP="003C21F5">
            <w:pPr>
              <w:spacing w:line="240" w:lineRule="auto"/>
              <w:rPr>
                <w:rFonts w:cs="Arial"/>
                <w:color w:val="auto"/>
                <w:szCs w:val="22"/>
              </w:rPr>
            </w:pPr>
            <w:r w:rsidRPr="00E0003D">
              <w:rPr>
                <w:rFonts w:cs="Arial"/>
                <w:color w:val="auto"/>
                <w:szCs w:val="22"/>
              </w:rPr>
              <w:t>3 Quarry House</w:t>
            </w:r>
          </w:p>
        </w:tc>
        <w:tc>
          <w:tcPr>
            <w:tcW w:w="2002" w:type="dxa"/>
          </w:tcPr>
          <w:p w14:paraId="1306CE26" w14:textId="77777777" w:rsidR="00DB4FE5" w:rsidRPr="00E0003D" w:rsidRDefault="00DB4FE5" w:rsidP="003C21F5">
            <w:pPr>
              <w:spacing w:line="240" w:lineRule="auto"/>
              <w:rPr>
                <w:rFonts w:cs="Arial"/>
                <w:color w:val="auto"/>
                <w:szCs w:val="22"/>
              </w:rPr>
            </w:pPr>
            <w:r w:rsidRPr="00E0003D">
              <w:rPr>
                <w:rFonts w:cs="Arial"/>
                <w:color w:val="auto"/>
                <w:szCs w:val="22"/>
              </w:rPr>
              <w:t>120</w:t>
            </w:r>
          </w:p>
        </w:tc>
      </w:tr>
    </w:tbl>
    <w:p w14:paraId="52E1B9F5" w14:textId="77777777" w:rsidR="00DB4FE5" w:rsidRDefault="00DB4FE5" w:rsidP="00DB4FE5">
      <w:pPr>
        <w:spacing w:line="240" w:lineRule="auto"/>
        <w:rPr>
          <w:rFonts w:cs="Arial"/>
          <w:color w:val="auto"/>
          <w:szCs w:val="22"/>
        </w:rPr>
      </w:pPr>
    </w:p>
    <w:p w14:paraId="38A7DB33" w14:textId="77777777" w:rsidR="00DB4FE5" w:rsidRPr="00C77665" w:rsidRDefault="00DB4FE5" w:rsidP="00DB4FE5">
      <w:pPr>
        <w:spacing w:line="240" w:lineRule="auto"/>
        <w:rPr>
          <w:rFonts w:cs="Arial"/>
          <w:color w:val="auto"/>
          <w:szCs w:val="22"/>
        </w:rPr>
      </w:pPr>
      <w:r w:rsidRPr="00E0003D">
        <w:rPr>
          <w:rFonts w:cs="Arial"/>
          <w:color w:val="auto"/>
          <w:szCs w:val="22"/>
        </w:rPr>
        <w:t>Source: Sheerin, 2019.</w:t>
      </w:r>
    </w:p>
    <w:p w14:paraId="1A90FC49" w14:textId="77777777" w:rsidR="00DB4FE5" w:rsidRPr="00FB2B93" w:rsidRDefault="00DB4FE5" w:rsidP="00DB4FE5">
      <w:pPr>
        <w:spacing w:line="240" w:lineRule="auto"/>
        <w:rPr>
          <w:rFonts w:cs="Arial"/>
        </w:rPr>
      </w:pPr>
      <w:r w:rsidRPr="00FB2B93">
        <w:rPr>
          <w:rFonts w:cs="Arial"/>
        </w:rPr>
        <w:br w:type="page"/>
      </w:r>
    </w:p>
    <w:p w14:paraId="1A3DC628" w14:textId="77777777" w:rsidR="00DB4FE5" w:rsidRPr="0065560C" w:rsidRDefault="00DB4FE5" w:rsidP="00DB4FE5">
      <w:pPr>
        <w:pStyle w:val="Heading2"/>
      </w:pPr>
      <w:bookmarkStart w:id="498" w:name="_Toc530126829"/>
      <w:r w:rsidRPr="0065560C">
        <w:lastRenderedPageBreak/>
        <w:t>ANNEX 1</w:t>
      </w:r>
      <w:r>
        <w:t>6</w:t>
      </w:r>
      <w:r w:rsidRPr="0065560C">
        <w:t>: EXAMPLES OF OBJECTIONS CONCERNING THE INCREASED CAPACITY FOR THE ED SHEERAN CONCERT</w:t>
      </w:r>
      <w:bookmarkEnd w:id="498"/>
      <w:r w:rsidRPr="0065560C">
        <w:t xml:space="preserve"> </w:t>
      </w:r>
    </w:p>
    <w:p w14:paraId="4EE7BF40" w14:textId="77777777" w:rsidR="00DB4FE5" w:rsidRPr="0065560C" w:rsidRDefault="00DB4FE5" w:rsidP="00DB4FE5">
      <w:pPr>
        <w:rPr>
          <w:rFonts w:cs="Arial"/>
          <w:color w:val="auto"/>
          <w:szCs w:val="22"/>
        </w:rPr>
      </w:pPr>
    </w:p>
    <w:p w14:paraId="2BA0E879" w14:textId="77777777" w:rsidR="00DB4FE5" w:rsidRPr="0065560C" w:rsidRDefault="00DB4FE5" w:rsidP="00DB4FE5">
      <w:pPr>
        <w:rPr>
          <w:rFonts w:cs="Arial"/>
          <w:color w:val="auto"/>
          <w:szCs w:val="22"/>
        </w:rPr>
      </w:pPr>
      <w:r w:rsidRPr="0065560C">
        <w:rPr>
          <w:rFonts w:cs="Arial"/>
          <w:color w:val="auto"/>
          <w:szCs w:val="22"/>
        </w:rPr>
        <w:t xml:space="preserve">20 objections received from residents some of which are detailed here: </w:t>
      </w:r>
    </w:p>
    <w:p w14:paraId="570324D9" w14:textId="77777777" w:rsidR="00DB4FE5" w:rsidRPr="0065560C" w:rsidRDefault="00DB4FE5" w:rsidP="00DB4FE5">
      <w:pPr>
        <w:spacing w:line="240" w:lineRule="auto"/>
        <w:rPr>
          <w:rFonts w:cs="Arial"/>
          <w:color w:val="auto"/>
          <w:szCs w:val="22"/>
        </w:rPr>
      </w:pPr>
    </w:p>
    <w:p w14:paraId="2EA99032" w14:textId="77777777" w:rsidR="00DB4FE5" w:rsidRPr="0065560C" w:rsidRDefault="00DB4FE5" w:rsidP="00DB4FE5">
      <w:pPr>
        <w:spacing w:line="240" w:lineRule="auto"/>
        <w:ind w:left="720"/>
        <w:rPr>
          <w:rFonts w:cs="Arial"/>
          <w:color w:val="auto"/>
          <w:szCs w:val="22"/>
        </w:rPr>
      </w:pPr>
      <w:r w:rsidRPr="0065560C">
        <w:rPr>
          <w:rFonts w:cs="Arial"/>
          <w:color w:val="auto"/>
          <w:szCs w:val="22"/>
        </w:rPr>
        <w:t>As a resident of West Avenue in Roundhay, which faces and is adjacent to Soldier Field, I was appalled to read your notice regarding the proposal to increase the capacity of large-scale events in Roundhay Park by a factor of four from 19,999 to 79,999.</w:t>
      </w:r>
    </w:p>
    <w:p w14:paraId="3A0D8F34" w14:textId="77777777" w:rsidR="00DB4FE5" w:rsidRPr="0065560C" w:rsidRDefault="00DB4FE5" w:rsidP="00DB4FE5">
      <w:pPr>
        <w:spacing w:line="240" w:lineRule="auto"/>
        <w:ind w:left="720"/>
        <w:rPr>
          <w:rFonts w:cs="Arial"/>
          <w:color w:val="auto"/>
          <w:szCs w:val="22"/>
        </w:rPr>
      </w:pPr>
    </w:p>
    <w:p w14:paraId="353B8AD8" w14:textId="77777777" w:rsidR="00DB4FE5" w:rsidRPr="0065560C" w:rsidRDefault="00DB4FE5" w:rsidP="00DB4FE5">
      <w:pPr>
        <w:spacing w:line="240" w:lineRule="auto"/>
        <w:ind w:left="720"/>
        <w:rPr>
          <w:rFonts w:cs="Arial"/>
          <w:color w:val="auto"/>
          <w:szCs w:val="22"/>
        </w:rPr>
      </w:pPr>
      <w:r w:rsidRPr="0065560C">
        <w:rPr>
          <w:rFonts w:cs="Arial"/>
          <w:color w:val="auto"/>
          <w:szCs w:val="22"/>
        </w:rPr>
        <w:t>I have noted the proposal to increase the permitted audience numbers from 19,999 to 79,999</w:t>
      </w:r>
      <w:proofErr w:type="gramStart"/>
      <w:r w:rsidRPr="0065560C">
        <w:rPr>
          <w:rFonts w:cs="Arial"/>
          <w:color w:val="auto"/>
          <w:szCs w:val="22"/>
        </w:rPr>
        <w:t>,  a</w:t>
      </w:r>
      <w:proofErr w:type="gramEnd"/>
      <w:r w:rsidRPr="0065560C">
        <w:rPr>
          <w:rFonts w:cs="Arial"/>
          <w:color w:val="auto"/>
          <w:szCs w:val="22"/>
        </w:rPr>
        <w:t xml:space="preserve"> fourfold increase …. It would be useful to know how the Council proposes to deal with the increased traffic for the concert.</w:t>
      </w:r>
    </w:p>
    <w:p w14:paraId="484A48D9" w14:textId="77777777" w:rsidR="00DB4FE5" w:rsidRPr="0065560C" w:rsidRDefault="00DB4FE5" w:rsidP="00DB4FE5">
      <w:pPr>
        <w:spacing w:line="240" w:lineRule="auto"/>
        <w:ind w:left="720"/>
        <w:rPr>
          <w:rFonts w:cs="Arial"/>
          <w:color w:val="auto"/>
          <w:szCs w:val="22"/>
        </w:rPr>
      </w:pPr>
    </w:p>
    <w:p w14:paraId="64D99881" w14:textId="77777777" w:rsidR="00DB4FE5" w:rsidRPr="0065560C" w:rsidRDefault="00DB4FE5" w:rsidP="00DB4FE5">
      <w:pPr>
        <w:spacing w:line="240" w:lineRule="auto"/>
        <w:ind w:left="720"/>
        <w:rPr>
          <w:rFonts w:cs="Arial"/>
          <w:color w:val="auto"/>
          <w:szCs w:val="22"/>
        </w:rPr>
      </w:pPr>
      <w:r w:rsidRPr="0065560C">
        <w:rPr>
          <w:rFonts w:cs="Arial"/>
          <w:color w:val="auto"/>
          <w:szCs w:val="22"/>
        </w:rPr>
        <w:t>I love that Leeds City Council are looking for more large events to feature in Roundhay Park but I fear that it could become disruptive to those who live near to and use the park if made too frequent.</w:t>
      </w:r>
    </w:p>
    <w:p w14:paraId="0ABC6761" w14:textId="77777777" w:rsidR="00DB4FE5" w:rsidRPr="0065560C" w:rsidRDefault="00DB4FE5" w:rsidP="00DB4FE5">
      <w:pPr>
        <w:spacing w:line="240" w:lineRule="auto"/>
        <w:ind w:left="720"/>
        <w:rPr>
          <w:rFonts w:cs="Arial"/>
          <w:color w:val="auto"/>
          <w:szCs w:val="22"/>
        </w:rPr>
      </w:pPr>
    </w:p>
    <w:p w14:paraId="78D6B7E5" w14:textId="77777777" w:rsidR="00DB4FE5" w:rsidRPr="0065560C" w:rsidRDefault="00DB4FE5" w:rsidP="00DB4FE5">
      <w:pPr>
        <w:spacing w:line="240" w:lineRule="auto"/>
        <w:ind w:left="720"/>
        <w:rPr>
          <w:rFonts w:cs="Arial"/>
          <w:color w:val="auto"/>
          <w:szCs w:val="22"/>
        </w:rPr>
      </w:pPr>
      <w:r w:rsidRPr="0065560C">
        <w:rPr>
          <w:rFonts w:cs="Arial"/>
          <w:color w:val="auto"/>
          <w:szCs w:val="22"/>
        </w:rPr>
        <w:t xml:space="preserve">We are writing to strongly object to the proposal put forward by the Council to change the events licence condition …. to allow large scale events to take place at Roundhay Park for up to 79,999. The park and the existing infrastructure are not suited for such </w:t>
      </w:r>
      <w:proofErr w:type="gramStart"/>
      <w:r w:rsidRPr="0065560C">
        <w:rPr>
          <w:rFonts w:cs="Arial"/>
          <w:color w:val="auto"/>
          <w:szCs w:val="22"/>
        </w:rPr>
        <w:t>large scale</w:t>
      </w:r>
      <w:proofErr w:type="gramEnd"/>
      <w:r w:rsidRPr="0065560C">
        <w:rPr>
          <w:rFonts w:cs="Arial"/>
          <w:color w:val="auto"/>
          <w:szCs w:val="22"/>
        </w:rPr>
        <w:t xml:space="preserve"> events.</w:t>
      </w:r>
    </w:p>
    <w:p w14:paraId="6059CD37" w14:textId="77777777" w:rsidR="00DB4FE5" w:rsidRPr="0065560C" w:rsidRDefault="00DB4FE5" w:rsidP="00DB4FE5">
      <w:pPr>
        <w:spacing w:line="240" w:lineRule="auto"/>
        <w:rPr>
          <w:rFonts w:cs="Arial"/>
          <w:color w:val="auto"/>
          <w:szCs w:val="22"/>
        </w:rPr>
      </w:pPr>
      <w:r w:rsidRPr="0065560C">
        <w:rPr>
          <w:rFonts w:cs="Arial"/>
          <w:color w:val="auto"/>
          <w:szCs w:val="22"/>
        </w:rPr>
        <w:tab/>
        <w:t>(</w:t>
      </w:r>
      <w:proofErr w:type="spellStart"/>
      <w:r w:rsidRPr="0065560C">
        <w:rPr>
          <w:rFonts w:cs="Arial"/>
          <w:color w:val="auto"/>
          <w:szCs w:val="22"/>
        </w:rPr>
        <w:t>Raper</w:t>
      </w:r>
      <w:proofErr w:type="spellEnd"/>
      <w:r w:rsidRPr="0065560C">
        <w:rPr>
          <w:rFonts w:cs="Arial"/>
          <w:color w:val="auto"/>
          <w:szCs w:val="22"/>
        </w:rPr>
        <w:t>, 2019, Report Item 118, Appendix E)</w:t>
      </w:r>
    </w:p>
    <w:p w14:paraId="7022AF17" w14:textId="77777777" w:rsidR="00DB4FE5" w:rsidRPr="00FB2B93" w:rsidRDefault="00DB4FE5" w:rsidP="00DB4FE5">
      <w:pPr>
        <w:spacing w:line="240" w:lineRule="auto"/>
        <w:rPr>
          <w:rFonts w:cs="Arial"/>
        </w:rPr>
      </w:pPr>
    </w:p>
    <w:p w14:paraId="7DA3E5B6" w14:textId="77777777" w:rsidR="00DB4FE5" w:rsidRPr="00FB2B93" w:rsidRDefault="00DB4FE5" w:rsidP="00DB4FE5">
      <w:pPr>
        <w:spacing w:line="240" w:lineRule="auto"/>
        <w:rPr>
          <w:rFonts w:cs="Arial"/>
        </w:rPr>
      </w:pPr>
      <w:r w:rsidRPr="00FB2B93">
        <w:rPr>
          <w:rFonts w:cs="Arial"/>
        </w:rPr>
        <w:br w:type="page"/>
      </w:r>
    </w:p>
    <w:p w14:paraId="13B067BD" w14:textId="77777777" w:rsidR="00DB4FE5" w:rsidRPr="008D1E29" w:rsidRDefault="00DB4FE5" w:rsidP="00DB4FE5">
      <w:pPr>
        <w:pStyle w:val="Heading2"/>
      </w:pPr>
      <w:bookmarkStart w:id="499" w:name="_Toc530126830"/>
      <w:r w:rsidRPr="008D1E29">
        <w:lastRenderedPageBreak/>
        <w:t>ANNEX 1</w:t>
      </w:r>
      <w:r>
        <w:t>7</w:t>
      </w:r>
      <w:r w:rsidRPr="008D1E29">
        <w:t>: MATTERS FOR DISCUSSION/DECISION FOLLOWING THE FEASIBILITY STUDIES</w:t>
      </w:r>
      <w:bookmarkEnd w:id="499"/>
    </w:p>
    <w:p w14:paraId="7188716F" w14:textId="77777777" w:rsidR="00DB4FE5" w:rsidRPr="008D1E29" w:rsidRDefault="00DB4FE5" w:rsidP="00DB4FE5">
      <w:pPr>
        <w:spacing w:line="240" w:lineRule="auto"/>
        <w:rPr>
          <w:rFonts w:cs="Arial"/>
          <w:b/>
          <w:color w:val="auto"/>
          <w:szCs w:val="22"/>
        </w:rPr>
      </w:pPr>
    </w:p>
    <w:p w14:paraId="1A749CDF" w14:textId="77777777" w:rsidR="00DB4FE5" w:rsidRPr="008D1E29" w:rsidRDefault="00DB4FE5" w:rsidP="00DB4FE5">
      <w:pPr>
        <w:spacing w:line="240" w:lineRule="auto"/>
        <w:rPr>
          <w:rFonts w:cs="Arial"/>
          <w:b/>
          <w:color w:val="auto"/>
          <w:szCs w:val="22"/>
        </w:rPr>
      </w:pPr>
    </w:p>
    <w:tbl>
      <w:tblPr>
        <w:tblW w:w="0" w:type="auto"/>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7408"/>
      </w:tblGrid>
      <w:tr w:rsidR="00DB4FE5" w:rsidRPr="008D1E29" w14:paraId="174AC9D7" w14:textId="77777777" w:rsidTr="003C21F5">
        <w:trPr>
          <w:trHeight w:val="454"/>
        </w:trPr>
        <w:tc>
          <w:tcPr>
            <w:tcW w:w="8315" w:type="dxa"/>
            <w:gridSpan w:val="2"/>
            <w:vAlign w:val="center"/>
          </w:tcPr>
          <w:p w14:paraId="06B2E012" w14:textId="77777777" w:rsidR="00DB4FE5" w:rsidRPr="008D1E29" w:rsidRDefault="00DB4FE5" w:rsidP="003C21F5">
            <w:pPr>
              <w:spacing w:line="240" w:lineRule="auto"/>
              <w:rPr>
                <w:rFonts w:cs="Arial"/>
                <w:b/>
                <w:color w:val="auto"/>
                <w:szCs w:val="22"/>
              </w:rPr>
            </w:pPr>
            <w:r w:rsidRPr="008D1E29">
              <w:rPr>
                <w:rFonts w:cs="Arial"/>
                <w:b/>
                <w:color w:val="auto"/>
                <w:szCs w:val="22"/>
              </w:rPr>
              <w:t>RESOLVED</w:t>
            </w:r>
          </w:p>
        </w:tc>
      </w:tr>
      <w:tr w:rsidR="00DB4FE5" w:rsidRPr="008D1E29" w14:paraId="5E178AEF" w14:textId="77777777" w:rsidTr="003C21F5">
        <w:tc>
          <w:tcPr>
            <w:tcW w:w="560" w:type="dxa"/>
          </w:tcPr>
          <w:p w14:paraId="2B2DF288" w14:textId="77777777" w:rsidR="00DB4FE5" w:rsidRPr="008D1E29" w:rsidRDefault="00DB4FE5" w:rsidP="003C21F5">
            <w:pPr>
              <w:spacing w:line="240" w:lineRule="auto"/>
              <w:jc w:val="center"/>
              <w:rPr>
                <w:rFonts w:cs="Arial"/>
                <w:color w:val="auto"/>
                <w:szCs w:val="22"/>
              </w:rPr>
            </w:pPr>
            <w:r w:rsidRPr="008D1E29">
              <w:rPr>
                <w:rFonts w:cs="Arial"/>
                <w:color w:val="auto"/>
                <w:szCs w:val="22"/>
              </w:rPr>
              <w:t>a</w:t>
            </w:r>
          </w:p>
        </w:tc>
        <w:tc>
          <w:tcPr>
            <w:tcW w:w="7755" w:type="dxa"/>
          </w:tcPr>
          <w:p w14:paraId="1CBE1271" w14:textId="77777777" w:rsidR="00DB4FE5" w:rsidRPr="008D1E29" w:rsidRDefault="00DB4FE5" w:rsidP="003C21F5">
            <w:pPr>
              <w:spacing w:line="240" w:lineRule="auto"/>
              <w:rPr>
                <w:rFonts w:cs="Arial"/>
                <w:color w:val="auto"/>
                <w:szCs w:val="22"/>
              </w:rPr>
            </w:pPr>
            <w:r w:rsidRPr="008D1E29">
              <w:rPr>
                <w:rFonts w:cs="Arial"/>
                <w:color w:val="auto"/>
                <w:szCs w:val="22"/>
              </w:rPr>
              <w:t>That the findings of the Cultural Facilities Feasibility Study into the</w:t>
            </w:r>
          </w:p>
          <w:p w14:paraId="42D63405" w14:textId="77777777" w:rsidR="00DB4FE5" w:rsidRPr="008D1E29" w:rsidRDefault="00DB4FE5" w:rsidP="003C21F5">
            <w:pPr>
              <w:spacing w:line="240" w:lineRule="auto"/>
              <w:rPr>
                <w:rFonts w:cs="Arial"/>
                <w:color w:val="auto"/>
                <w:szCs w:val="22"/>
              </w:rPr>
            </w:pPr>
            <w:r w:rsidRPr="008D1E29">
              <w:rPr>
                <w:rFonts w:cs="Arial"/>
                <w:color w:val="auto"/>
                <w:szCs w:val="22"/>
              </w:rPr>
              <w:t xml:space="preserve">future provision of concert, </w:t>
            </w:r>
            <w:proofErr w:type="gramStart"/>
            <w:r w:rsidRPr="008D1E29">
              <w:rPr>
                <w:rFonts w:cs="Arial"/>
                <w:color w:val="auto"/>
                <w:szCs w:val="22"/>
              </w:rPr>
              <w:t>arena</w:t>
            </w:r>
            <w:proofErr w:type="gramEnd"/>
            <w:r w:rsidRPr="008D1E29">
              <w:rPr>
                <w:rFonts w:cs="Arial"/>
                <w:color w:val="auto"/>
                <w:szCs w:val="22"/>
              </w:rPr>
              <w:t xml:space="preserve"> and other music related facilities in</w:t>
            </w:r>
          </w:p>
          <w:p w14:paraId="2E967BC9" w14:textId="77777777" w:rsidR="00DB4FE5" w:rsidRPr="008D1E29" w:rsidRDefault="00DB4FE5" w:rsidP="003C21F5">
            <w:pPr>
              <w:spacing w:line="240" w:lineRule="auto"/>
              <w:rPr>
                <w:rFonts w:cs="Arial"/>
                <w:color w:val="auto"/>
                <w:szCs w:val="22"/>
              </w:rPr>
            </w:pPr>
            <w:r w:rsidRPr="008D1E29">
              <w:rPr>
                <w:rFonts w:cs="Arial"/>
                <w:color w:val="auto"/>
                <w:szCs w:val="22"/>
              </w:rPr>
              <w:t>the City be noted.</w:t>
            </w:r>
          </w:p>
        </w:tc>
      </w:tr>
      <w:tr w:rsidR="00DB4FE5" w:rsidRPr="008D1E29" w14:paraId="21E4C989" w14:textId="77777777" w:rsidTr="003C21F5">
        <w:tc>
          <w:tcPr>
            <w:tcW w:w="560" w:type="dxa"/>
          </w:tcPr>
          <w:p w14:paraId="4839E683" w14:textId="77777777" w:rsidR="00DB4FE5" w:rsidRPr="008D1E29" w:rsidRDefault="00DB4FE5" w:rsidP="003C21F5">
            <w:pPr>
              <w:spacing w:line="240" w:lineRule="auto"/>
              <w:jc w:val="center"/>
              <w:rPr>
                <w:rFonts w:cs="Arial"/>
                <w:color w:val="auto"/>
                <w:szCs w:val="22"/>
              </w:rPr>
            </w:pPr>
            <w:r w:rsidRPr="008D1E29">
              <w:rPr>
                <w:rFonts w:cs="Arial"/>
                <w:color w:val="auto"/>
                <w:szCs w:val="22"/>
              </w:rPr>
              <w:t>b</w:t>
            </w:r>
          </w:p>
        </w:tc>
        <w:tc>
          <w:tcPr>
            <w:tcW w:w="7755" w:type="dxa"/>
          </w:tcPr>
          <w:p w14:paraId="704D1ACF" w14:textId="77777777" w:rsidR="00DB4FE5" w:rsidRPr="008D1E29" w:rsidRDefault="00DB4FE5" w:rsidP="003C21F5">
            <w:pPr>
              <w:spacing w:line="240" w:lineRule="auto"/>
              <w:rPr>
                <w:rFonts w:cs="Arial"/>
                <w:color w:val="auto"/>
                <w:szCs w:val="22"/>
              </w:rPr>
            </w:pPr>
            <w:r w:rsidRPr="008D1E29">
              <w:rPr>
                <w:rFonts w:cs="Arial"/>
                <w:color w:val="auto"/>
                <w:szCs w:val="22"/>
              </w:rPr>
              <w:t>That the recommendations of the Cultural Facilities Task Group on the</w:t>
            </w:r>
          </w:p>
          <w:p w14:paraId="590A74A1" w14:textId="77777777" w:rsidR="00DB4FE5" w:rsidRPr="008D1E29" w:rsidRDefault="00DB4FE5" w:rsidP="003C21F5">
            <w:pPr>
              <w:spacing w:line="240" w:lineRule="auto"/>
              <w:rPr>
                <w:rFonts w:cs="Arial"/>
                <w:color w:val="auto"/>
                <w:szCs w:val="22"/>
              </w:rPr>
            </w:pPr>
            <w:r w:rsidRPr="008D1E29">
              <w:rPr>
                <w:rFonts w:cs="Arial"/>
                <w:color w:val="auto"/>
                <w:szCs w:val="22"/>
              </w:rPr>
              <w:t>conclusions of the Cultural Facilities Feasibility Study and the proposed</w:t>
            </w:r>
          </w:p>
          <w:p w14:paraId="01292107" w14:textId="77777777" w:rsidR="00DB4FE5" w:rsidRPr="008D1E29" w:rsidRDefault="00DB4FE5" w:rsidP="003C21F5">
            <w:pPr>
              <w:spacing w:line="240" w:lineRule="auto"/>
              <w:rPr>
                <w:rFonts w:cs="Arial"/>
                <w:color w:val="auto"/>
                <w:szCs w:val="22"/>
              </w:rPr>
            </w:pPr>
            <w:r w:rsidRPr="008D1E29">
              <w:rPr>
                <w:rFonts w:cs="Arial"/>
                <w:color w:val="auto"/>
                <w:szCs w:val="22"/>
              </w:rPr>
              <w:t>way forward be endorsed.</w:t>
            </w:r>
          </w:p>
        </w:tc>
      </w:tr>
      <w:tr w:rsidR="00DB4FE5" w:rsidRPr="008D1E29" w14:paraId="35292630" w14:textId="77777777" w:rsidTr="003C21F5">
        <w:tc>
          <w:tcPr>
            <w:tcW w:w="560" w:type="dxa"/>
          </w:tcPr>
          <w:p w14:paraId="611444E4" w14:textId="77777777" w:rsidR="00DB4FE5" w:rsidRPr="008D1E29" w:rsidRDefault="00DB4FE5" w:rsidP="003C21F5">
            <w:pPr>
              <w:spacing w:line="240" w:lineRule="auto"/>
              <w:jc w:val="center"/>
              <w:rPr>
                <w:rFonts w:cs="Arial"/>
                <w:color w:val="auto"/>
                <w:szCs w:val="22"/>
              </w:rPr>
            </w:pPr>
            <w:r w:rsidRPr="008D1E29">
              <w:rPr>
                <w:rFonts w:cs="Arial"/>
                <w:color w:val="auto"/>
                <w:szCs w:val="22"/>
              </w:rPr>
              <w:t>c</w:t>
            </w:r>
          </w:p>
        </w:tc>
        <w:tc>
          <w:tcPr>
            <w:tcW w:w="7755" w:type="dxa"/>
          </w:tcPr>
          <w:p w14:paraId="61A3C60A" w14:textId="77777777" w:rsidR="00DB4FE5" w:rsidRPr="008D1E29" w:rsidRDefault="00DB4FE5" w:rsidP="003C21F5">
            <w:pPr>
              <w:spacing w:line="240" w:lineRule="auto"/>
              <w:rPr>
                <w:rFonts w:cs="Arial"/>
                <w:color w:val="auto"/>
                <w:szCs w:val="22"/>
              </w:rPr>
            </w:pPr>
            <w:r w:rsidRPr="008D1E29">
              <w:rPr>
                <w:rFonts w:cs="Arial"/>
                <w:color w:val="auto"/>
                <w:szCs w:val="22"/>
              </w:rPr>
              <w:t>That consultants be appointed to advise the City Council on the</w:t>
            </w:r>
          </w:p>
          <w:p w14:paraId="62F162AB" w14:textId="77777777" w:rsidR="00DB4FE5" w:rsidRPr="008D1E29" w:rsidRDefault="00DB4FE5" w:rsidP="003C21F5">
            <w:pPr>
              <w:spacing w:line="240" w:lineRule="auto"/>
              <w:rPr>
                <w:rFonts w:cs="Arial"/>
                <w:color w:val="auto"/>
                <w:szCs w:val="22"/>
              </w:rPr>
            </w:pPr>
            <w:r w:rsidRPr="008D1E29">
              <w:rPr>
                <w:rFonts w:cs="Arial"/>
                <w:color w:val="auto"/>
                <w:szCs w:val="22"/>
              </w:rPr>
              <w:t>development of a delivery strategy for a proposed new arena and</w:t>
            </w:r>
          </w:p>
          <w:p w14:paraId="61632FAF" w14:textId="77777777" w:rsidR="00DB4FE5" w:rsidRPr="008D1E29" w:rsidRDefault="00DB4FE5" w:rsidP="003C21F5">
            <w:pPr>
              <w:spacing w:line="240" w:lineRule="auto"/>
              <w:rPr>
                <w:rFonts w:cs="Arial"/>
                <w:color w:val="auto"/>
                <w:szCs w:val="22"/>
              </w:rPr>
            </w:pPr>
            <w:r w:rsidRPr="008D1E29">
              <w:rPr>
                <w:rFonts w:cs="Arial"/>
                <w:color w:val="auto"/>
                <w:szCs w:val="22"/>
              </w:rPr>
              <w:t>associated related facilities.</w:t>
            </w:r>
          </w:p>
        </w:tc>
      </w:tr>
      <w:tr w:rsidR="00DB4FE5" w:rsidRPr="008D1E29" w14:paraId="7983946A" w14:textId="77777777" w:rsidTr="003C21F5">
        <w:tc>
          <w:tcPr>
            <w:tcW w:w="560" w:type="dxa"/>
          </w:tcPr>
          <w:p w14:paraId="06AAE292" w14:textId="77777777" w:rsidR="00DB4FE5" w:rsidRPr="008D1E29" w:rsidRDefault="00DB4FE5" w:rsidP="003C21F5">
            <w:pPr>
              <w:spacing w:line="240" w:lineRule="auto"/>
              <w:jc w:val="center"/>
              <w:rPr>
                <w:rFonts w:cs="Arial"/>
                <w:color w:val="auto"/>
                <w:szCs w:val="22"/>
              </w:rPr>
            </w:pPr>
            <w:r w:rsidRPr="008D1E29">
              <w:rPr>
                <w:rFonts w:cs="Arial"/>
                <w:color w:val="auto"/>
                <w:szCs w:val="22"/>
              </w:rPr>
              <w:t>d</w:t>
            </w:r>
          </w:p>
        </w:tc>
        <w:tc>
          <w:tcPr>
            <w:tcW w:w="7755" w:type="dxa"/>
          </w:tcPr>
          <w:p w14:paraId="64C2BA6D" w14:textId="77777777" w:rsidR="00DB4FE5" w:rsidRPr="008D1E29" w:rsidRDefault="00DB4FE5" w:rsidP="003C21F5">
            <w:pPr>
              <w:spacing w:line="240" w:lineRule="auto"/>
              <w:rPr>
                <w:rFonts w:cs="Arial"/>
                <w:color w:val="auto"/>
                <w:szCs w:val="22"/>
              </w:rPr>
            </w:pPr>
            <w:r w:rsidRPr="008D1E29">
              <w:rPr>
                <w:rFonts w:cs="Arial"/>
                <w:color w:val="auto"/>
                <w:szCs w:val="22"/>
              </w:rPr>
              <w:t>That an initial feasibility study be prepared to identify the potential</w:t>
            </w:r>
          </w:p>
          <w:p w14:paraId="1D76DB11" w14:textId="77777777" w:rsidR="00DB4FE5" w:rsidRPr="008D1E29" w:rsidRDefault="00DB4FE5" w:rsidP="003C21F5">
            <w:pPr>
              <w:spacing w:line="240" w:lineRule="auto"/>
              <w:rPr>
                <w:rFonts w:cs="Arial"/>
                <w:color w:val="auto"/>
                <w:szCs w:val="22"/>
              </w:rPr>
            </w:pPr>
            <w:r w:rsidRPr="008D1E29">
              <w:rPr>
                <w:rFonts w:cs="Arial"/>
                <w:color w:val="auto"/>
                <w:szCs w:val="22"/>
              </w:rPr>
              <w:t>options available to future improve the Leeds Town Hall, such that it</w:t>
            </w:r>
          </w:p>
          <w:p w14:paraId="73BECB21" w14:textId="77777777" w:rsidR="00DB4FE5" w:rsidRPr="008D1E29" w:rsidRDefault="00DB4FE5" w:rsidP="003C21F5">
            <w:pPr>
              <w:spacing w:line="240" w:lineRule="auto"/>
              <w:rPr>
                <w:rFonts w:cs="Arial"/>
                <w:color w:val="auto"/>
                <w:szCs w:val="22"/>
              </w:rPr>
            </w:pPr>
            <w:r w:rsidRPr="008D1E29">
              <w:rPr>
                <w:rFonts w:cs="Arial"/>
                <w:color w:val="auto"/>
                <w:szCs w:val="22"/>
              </w:rPr>
              <w:t>may become a major concert venue of international standing.</w:t>
            </w:r>
          </w:p>
        </w:tc>
      </w:tr>
      <w:tr w:rsidR="00DB4FE5" w:rsidRPr="008D1E29" w14:paraId="5405E4DD" w14:textId="77777777" w:rsidTr="003C21F5">
        <w:tc>
          <w:tcPr>
            <w:tcW w:w="560" w:type="dxa"/>
          </w:tcPr>
          <w:p w14:paraId="47E1A835" w14:textId="77777777" w:rsidR="00DB4FE5" w:rsidRPr="008D1E29" w:rsidRDefault="00DB4FE5" w:rsidP="003C21F5">
            <w:pPr>
              <w:spacing w:line="240" w:lineRule="auto"/>
              <w:jc w:val="center"/>
              <w:rPr>
                <w:rFonts w:cs="Arial"/>
                <w:color w:val="auto"/>
                <w:szCs w:val="22"/>
              </w:rPr>
            </w:pPr>
            <w:r w:rsidRPr="008D1E29">
              <w:rPr>
                <w:rFonts w:cs="Arial"/>
                <w:color w:val="auto"/>
                <w:szCs w:val="22"/>
              </w:rPr>
              <w:t>e</w:t>
            </w:r>
          </w:p>
        </w:tc>
        <w:tc>
          <w:tcPr>
            <w:tcW w:w="7755" w:type="dxa"/>
          </w:tcPr>
          <w:p w14:paraId="36FEE347" w14:textId="77777777" w:rsidR="00DB4FE5" w:rsidRPr="008D1E29" w:rsidRDefault="00DB4FE5" w:rsidP="003C21F5">
            <w:pPr>
              <w:spacing w:line="240" w:lineRule="auto"/>
              <w:rPr>
                <w:rFonts w:cs="Arial"/>
                <w:color w:val="auto"/>
                <w:szCs w:val="22"/>
              </w:rPr>
            </w:pPr>
            <w:r w:rsidRPr="008D1E29">
              <w:rPr>
                <w:rFonts w:cs="Arial"/>
                <w:color w:val="auto"/>
                <w:szCs w:val="22"/>
              </w:rPr>
              <w:t>That the incurring of expenditure of £200,000 be authorised for the</w:t>
            </w:r>
          </w:p>
          <w:p w14:paraId="6B61F574" w14:textId="77777777" w:rsidR="00DB4FE5" w:rsidRPr="008D1E29" w:rsidRDefault="00DB4FE5" w:rsidP="003C21F5">
            <w:pPr>
              <w:spacing w:line="240" w:lineRule="auto"/>
              <w:rPr>
                <w:rFonts w:cs="Arial"/>
                <w:color w:val="auto"/>
                <w:szCs w:val="22"/>
              </w:rPr>
            </w:pPr>
            <w:r w:rsidRPr="008D1E29">
              <w:rPr>
                <w:rFonts w:cs="Arial"/>
                <w:color w:val="auto"/>
                <w:szCs w:val="22"/>
              </w:rPr>
              <w:t>appointment of consultants to prepare a feasibility study on the Town</w:t>
            </w:r>
          </w:p>
          <w:p w14:paraId="28125B1A" w14:textId="77777777" w:rsidR="00DB4FE5" w:rsidRPr="008D1E29" w:rsidRDefault="00DB4FE5" w:rsidP="003C21F5">
            <w:pPr>
              <w:spacing w:line="240" w:lineRule="auto"/>
              <w:rPr>
                <w:rFonts w:cs="Arial"/>
                <w:color w:val="auto"/>
                <w:szCs w:val="22"/>
              </w:rPr>
            </w:pPr>
            <w:r w:rsidRPr="008D1E29">
              <w:rPr>
                <w:rFonts w:cs="Arial"/>
                <w:color w:val="auto"/>
                <w:szCs w:val="22"/>
              </w:rPr>
              <w:t>Hall and to prepare a delivery strategy for the proposed new arena and</w:t>
            </w:r>
          </w:p>
          <w:p w14:paraId="633DC6F1" w14:textId="77777777" w:rsidR="00DB4FE5" w:rsidRPr="008D1E29" w:rsidRDefault="00DB4FE5" w:rsidP="003C21F5">
            <w:pPr>
              <w:spacing w:line="240" w:lineRule="auto"/>
              <w:rPr>
                <w:rFonts w:cs="Arial"/>
                <w:color w:val="auto"/>
                <w:szCs w:val="22"/>
              </w:rPr>
            </w:pPr>
            <w:r w:rsidRPr="008D1E29">
              <w:rPr>
                <w:rFonts w:cs="Arial"/>
                <w:color w:val="auto"/>
                <w:szCs w:val="22"/>
              </w:rPr>
              <w:t>associated related facilities.</w:t>
            </w:r>
          </w:p>
        </w:tc>
      </w:tr>
      <w:tr w:rsidR="00DB4FE5" w:rsidRPr="008D1E29" w14:paraId="123FB734" w14:textId="77777777" w:rsidTr="003C21F5">
        <w:tc>
          <w:tcPr>
            <w:tcW w:w="560" w:type="dxa"/>
          </w:tcPr>
          <w:p w14:paraId="0129DFE9" w14:textId="77777777" w:rsidR="00DB4FE5" w:rsidRPr="008D1E29" w:rsidRDefault="00DB4FE5" w:rsidP="003C21F5">
            <w:pPr>
              <w:spacing w:line="240" w:lineRule="auto"/>
              <w:jc w:val="center"/>
              <w:rPr>
                <w:rFonts w:cs="Arial"/>
                <w:color w:val="auto"/>
                <w:szCs w:val="22"/>
              </w:rPr>
            </w:pPr>
            <w:r w:rsidRPr="008D1E29">
              <w:rPr>
                <w:rFonts w:cs="Arial"/>
                <w:color w:val="auto"/>
                <w:szCs w:val="22"/>
              </w:rPr>
              <w:t>f</w:t>
            </w:r>
          </w:p>
        </w:tc>
        <w:tc>
          <w:tcPr>
            <w:tcW w:w="7755" w:type="dxa"/>
          </w:tcPr>
          <w:p w14:paraId="3E7F9728" w14:textId="77777777" w:rsidR="00DB4FE5" w:rsidRPr="008D1E29" w:rsidRDefault="00DB4FE5" w:rsidP="003C21F5">
            <w:pPr>
              <w:spacing w:line="240" w:lineRule="auto"/>
              <w:rPr>
                <w:rFonts w:cs="Arial"/>
                <w:color w:val="auto"/>
                <w:szCs w:val="22"/>
              </w:rPr>
            </w:pPr>
            <w:r w:rsidRPr="008D1E29">
              <w:rPr>
                <w:rFonts w:cs="Arial"/>
                <w:color w:val="auto"/>
                <w:szCs w:val="22"/>
              </w:rPr>
              <w:t>That officers report back on the outcome of the public consultation</w:t>
            </w:r>
          </w:p>
          <w:p w14:paraId="3FD6A523" w14:textId="77777777" w:rsidR="00DB4FE5" w:rsidRPr="008D1E29" w:rsidRDefault="00DB4FE5" w:rsidP="003C21F5">
            <w:pPr>
              <w:spacing w:line="240" w:lineRule="auto"/>
              <w:rPr>
                <w:rFonts w:cs="Arial"/>
                <w:color w:val="auto"/>
                <w:szCs w:val="22"/>
              </w:rPr>
            </w:pPr>
            <w:r w:rsidRPr="008D1E29">
              <w:rPr>
                <w:rFonts w:cs="Arial"/>
                <w:color w:val="auto"/>
                <w:szCs w:val="22"/>
              </w:rPr>
              <w:t>exercise into the key findings and recommendations of the Cultural</w:t>
            </w:r>
          </w:p>
          <w:p w14:paraId="2889F939" w14:textId="77777777" w:rsidR="00DB4FE5" w:rsidRPr="008D1E29" w:rsidRDefault="00DB4FE5" w:rsidP="003C21F5">
            <w:pPr>
              <w:spacing w:line="240" w:lineRule="auto"/>
              <w:rPr>
                <w:rFonts w:cs="Arial"/>
                <w:color w:val="auto"/>
                <w:szCs w:val="22"/>
              </w:rPr>
            </w:pPr>
            <w:r w:rsidRPr="008D1E29">
              <w:rPr>
                <w:rFonts w:cs="Arial"/>
                <w:color w:val="auto"/>
                <w:szCs w:val="22"/>
              </w:rPr>
              <w:t>Facilities Feasibility Study and, on the outcome of the studies on the</w:t>
            </w:r>
          </w:p>
          <w:p w14:paraId="502ABA73" w14:textId="77777777" w:rsidR="00DB4FE5" w:rsidRPr="008D1E29" w:rsidRDefault="00DB4FE5" w:rsidP="003C21F5">
            <w:pPr>
              <w:spacing w:line="240" w:lineRule="auto"/>
              <w:rPr>
                <w:rFonts w:cs="Arial"/>
                <w:color w:val="auto"/>
                <w:szCs w:val="22"/>
              </w:rPr>
            </w:pPr>
            <w:r w:rsidRPr="008D1E29">
              <w:rPr>
                <w:rFonts w:cs="Arial"/>
                <w:color w:val="auto"/>
                <w:szCs w:val="22"/>
              </w:rPr>
              <w:t>Town Hall and arena and conference/exhibition facilities</w:t>
            </w:r>
          </w:p>
        </w:tc>
      </w:tr>
    </w:tbl>
    <w:p w14:paraId="31640F2C" w14:textId="77777777" w:rsidR="00DB4FE5" w:rsidRDefault="00DB4FE5" w:rsidP="00DB4FE5">
      <w:pPr>
        <w:spacing w:line="240" w:lineRule="auto"/>
        <w:rPr>
          <w:rFonts w:cs="Arial"/>
          <w:color w:val="auto"/>
          <w:szCs w:val="22"/>
        </w:rPr>
      </w:pPr>
    </w:p>
    <w:p w14:paraId="66A6D72F" w14:textId="77777777" w:rsidR="00DB4FE5" w:rsidRPr="008D1E29" w:rsidRDefault="00DB4FE5" w:rsidP="00DB4FE5">
      <w:pPr>
        <w:spacing w:line="240" w:lineRule="auto"/>
        <w:rPr>
          <w:rFonts w:cs="Arial"/>
          <w:color w:val="auto"/>
          <w:szCs w:val="22"/>
        </w:rPr>
      </w:pPr>
      <w:r w:rsidRPr="008D1E29">
        <w:rPr>
          <w:rFonts w:cs="Arial"/>
          <w:color w:val="auto"/>
          <w:szCs w:val="22"/>
        </w:rPr>
        <w:t>Source: The Directors of Learning and Leisure and Development, 2005, p. 5.</w:t>
      </w:r>
    </w:p>
    <w:p w14:paraId="299A1BDD" w14:textId="77777777" w:rsidR="00DB4FE5" w:rsidRPr="008D1E29" w:rsidRDefault="00DB4FE5" w:rsidP="00DB4FE5">
      <w:pPr>
        <w:spacing w:line="240" w:lineRule="auto"/>
        <w:rPr>
          <w:rFonts w:cs="Arial"/>
          <w:color w:val="auto"/>
          <w:szCs w:val="22"/>
        </w:rPr>
      </w:pPr>
    </w:p>
    <w:p w14:paraId="182BB572" w14:textId="77777777" w:rsidR="00DB4FE5" w:rsidRPr="00FB2B93" w:rsidRDefault="00DB4FE5" w:rsidP="00DB4FE5">
      <w:pPr>
        <w:spacing w:line="240" w:lineRule="auto"/>
        <w:rPr>
          <w:rFonts w:cs="Arial"/>
        </w:rPr>
      </w:pPr>
      <w:r w:rsidRPr="00FB2B93">
        <w:rPr>
          <w:rFonts w:cs="Arial"/>
        </w:rPr>
        <w:br w:type="page"/>
      </w:r>
    </w:p>
    <w:p w14:paraId="7F7D63FF" w14:textId="77777777" w:rsidR="00DB4FE5" w:rsidRPr="009E6BF7" w:rsidRDefault="00DB4FE5" w:rsidP="00DB4FE5">
      <w:pPr>
        <w:pStyle w:val="Heading2"/>
      </w:pPr>
      <w:bookmarkStart w:id="500" w:name="_Toc530126831"/>
      <w:r w:rsidRPr="009E6BF7">
        <w:lastRenderedPageBreak/>
        <w:t>ANNEX 1</w:t>
      </w:r>
      <w:r>
        <w:t>8</w:t>
      </w:r>
      <w:r w:rsidRPr="009E6BF7">
        <w:t>: RECOMMENDATIONS FROM THE FEASIBILITY REPORT</w:t>
      </w:r>
      <w:bookmarkEnd w:id="500"/>
    </w:p>
    <w:p w14:paraId="087237BC" w14:textId="77777777" w:rsidR="00DB4FE5" w:rsidRPr="009E6BF7" w:rsidRDefault="00DB4FE5" w:rsidP="00DB4FE5">
      <w:pPr>
        <w:spacing w:line="240" w:lineRule="auto"/>
        <w:rPr>
          <w:rFonts w:cs="Arial"/>
          <w:color w:val="auto"/>
          <w:sz w:val="24"/>
        </w:rPr>
      </w:pPr>
    </w:p>
    <w:p w14:paraId="20D0D1C9" w14:textId="77777777" w:rsidR="00DB4FE5" w:rsidRPr="009E6BF7" w:rsidRDefault="00DB4FE5" w:rsidP="00DB4FE5">
      <w:pPr>
        <w:spacing w:line="240" w:lineRule="auto"/>
        <w:rPr>
          <w:rFonts w:cs="Arial"/>
          <w:color w:val="auto"/>
          <w:sz w:val="24"/>
        </w:rPr>
      </w:pPr>
    </w:p>
    <w:tbl>
      <w:tblPr>
        <w:tblW w:w="0" w:type="auto"/>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7306"/>
      </w:tblGrid>
      <w:tr w:rsidR="00DB4FE5" w:rsidRPr="009E6BF7" w14:paraId="32989923" w14:textId="77777777" w:rsidTr="003C21F5">
        <w:tc>
          <w:tcPr>
            <w:tcW w:w="620" w:type="dxa"/>
          </w:tcPr>
          <w:p w14:paraId="060CBF20" w14:textId="77777777" w:rsidR="00DB4FE5" w:rsidRPr="009E6BF7" w:rsidRDefault="00DB4FE5" w:rsidP="003C21F5">
            <w:pPr>
              <w:spacing w:line="240" w:lineRule="auto"/>
              <w:jc w:val="center"/>
              <w:rPr>
                <w:rFonts w:cs="Arial"/>
                <w:color w:val="auto"/>
                <w:szCs w:val="22"/>
              </w:rPr>
            </w:pPr>
            <w:r>
              <w:rPr>
                <w:rFonts w:cs="Arial"/>
                <w:color w:val="auto"/>
                <w:szCs w:val="22"/>
              </w:rPr>
              <w:t>R1</w:t>
            </w:r>
          </w:p>
        </w:tc>
        <w:tc>
          <w:tcPr>
            <w:tcW w:w="7653" w:type="dxa"/>
          </w:tcPr>
          <w:p w14:paraId="320CDD75" w14:textId="77777777" w:rsidR="00DB4FE5" w:rsidRPr="009E6BF7" w:rsidRDefault="00DB4FE5" w:rsidP="003C21F5">
            <w:pPr>
              <w:spacing w:line="240" w:lineRule="auto"/>
              <w:rPr>
                <w:rFonts w:cs="Arial"/>
                <w:color w:val="auto"/>
                <w:szCs w:val="22"/>
              </w:rPr>
            </w:pPr>
            <w:r w:rsidRPr="009E6BF7">
              <w:rPr>
                <w:rFonts w:cs="Arial"/>
                <w:color w:val="auto"/>
                <w:szCs w:val="22"/>
              </w:rPr>
              <w:t>The procurement exercise should be structured to maximise competition and promote value for money.</w:t>
            </w:r>
          </w:p>
        </w:tc>
      </w:tr>
      <w:tr w:rsidR="00DB4FE5" w:rsidRPr="009E6BF7" w14:paraId="511D330C" w14:textId="77777777" w:rsidTr="003C21F5">
        <w:tc>
          <w:tcPr>
            <w:tcW w:w="620" w:type="dxa"/>
          </w:tcPr>
          <w:p w14:paraId="2337A012" w14:textId="77777777" w:rsidR="00DB4FE5" w:rsidRPr="009E6BF7" w:rsidRDefault="00DB4FE5" w:rsidP="003C21F5">
            <w:pPr>
              <w:spacing w:line="240" w:lineRule="auto"/>
              <w:jc w:val="center"/>
              <w:rPr>
                <w:rFonts w:cs="Arial"/>
                <w:color w:val="auto"/>
                <w:szCs w:val="22"/>
              </w:rPr>
            </w:pPr>
            <w:r>
              <w:rPr>
                <w:rFonts w:cs="Arial"/>
                <w:color w:val="auto"/>
                <w:szCs w:val="22"/>
              </w:rPr>
              <w:t>R2</w:t>
            </w:r>
          </w:p>
        </w:tc>
        <w:tc>
          <w:tcPr>
            <w:tcW w:w="7653" w:type="dxa"/>
          </w:tcPr>
          <w:p w14:paraId="2804898A" w14:textId="77777777" w:rsidR="00DB4FE5" w:rsidRPr="009E6BF7" w:rsidRDefault="00DB4FE5" w:rsidP="003C21F5">
            <w:pPr>
              <w:spacing w:line="240" w:lineRule="auto"/>
              <w:rPr>
                <w:rFonts w:cs="Arial"/>
                <w:color w:val="auto"/>
                <w:szCs w:val="22"/>
              </w:rPr>
            </w:pPr>
            <w:r w:rsidRPr="009E6BF7">
              <w:rPr>
                <w:rFonts w:cs="Arial"/>
                <w:color w:val="auto"/>
                <w:szCs w:val="22"/>
              </w:rPr>
              <w:t>The procurement competition should invite bids from developers/landowners on their own sites, whilst also providing a publicly owned site (namely Elland Road) for those participant what either do not have land interests or believe that the public land available offers the best solution.</w:t>
            </w:r>
          </w:p>
        </w:tc>
      </w:tr>
      <w:tr w:rsidR="00DB4FE5" w:rsidRPr="009E6BF7" w14:paraId="77F8DE4E" w14:textId="77777777" w:rsidTr="003C21F5">
        <w:tc>
          <w:tcPr>
            <w:tcW w:w="620" w:type="dxa"/>
          </w:tcPr>
          <w:p w14:paraId="683C2AE0" w14:textId="77777777" w:rsidR="00DB4FE5" w:rsidRPr="009E6BF7" w:rsidRDefault="00DB4FE5" w:rsidP="003C21F5">
            <w:pPr>
              <w:spacing w:line="240" w:lineRule="auto"/>
              <w:jc w:val="center"/>
              <w:rPr>
                <w:rFonts w:cs="Arial"/>
                <w:color w:val="auto"/>
                <w:szCs w:val="22"/>
              </w:rPr>
            </w:pPr>
            <w:r>
              <w:rPr>
                <w:rFonts w:cs="Arial"/>
                <w:color w:val="auto"/>
                <w:szCs w:val="22"/>
              </w:rPr>
              <w:t>R3</w:t>
            </w:r>
          </w:p>
        </w:tc>
        <w:tc>
          <w:tcPr>
            <w:tcW w:w="7653" w:type="dxa"/>
          </w:tcPr>
          <w:p w14:paraId="6745B335" w14:textId="77777777" w:rsidR="00DB4FE5" w:rsidRPr="009E6BF7" w:rsidRDefault="00DB4FE5" w:rsidP="003C21F5">
            <w:pPr>
              <w:spacing w:line="240" w:lineRule="auto"/>
              <w:rPr>
                <w:rFonts w:cs="Arial"/>
                <w:color w:val="auto"/>
                <w:szCs w:val="22"/>
              </w:rPr>
            </w:pPr>
            <w:r w:rsidRPr="009E6BF7">
              <w:rPr>
                <w:rFonts w:cs="Arial"/>
                <w:color w:val="auto"/>
                <w:szCs w:val="22"/>
              </w:rPr>
              <w:t>The Council should follow a ‘split’ procurement route, selecting the operator separately from the development consortium.</w:t>
            </w:r>
          </w:p>
        </w:tc>
      </w:tr>
      <w:tr w:rsidR="00DB4FE5" w:rsidRPr="009E6BF7" w14:paraId="758E06FD" w14:textId="77777777" w:rsidTr="003C21F5">
        <w:tc>
          <w:tcPr>
            <w:tcW w:w="620" w:type="dxa"/>
          </w:tcPr>
          <w:p w14:paraId="21753F50" w14:textId="77777777" w:rsidR="00DB4FE5" w:rsidRPr="009E6BF7" w:rsidRDefault="00DB4FE5" w:rsidP="003C21F5">
            <w:pPr>
              <w:spacing w:line="240" w:lineRule="auto"/>
              <w:jc w:val="center"/>
              <w:rPr>
                <w:rFonts w:cs="Arial"/>
                <w:color w:val="auto"/>
                <w:szCs w:val="22"/>
              </w:rPr>
            </w:pPr>
            <w:r>
              <w:rPr>
                <w:rFonts w:cs="Arial"/>
                <w:color w:val="auto"/>
                <w:szCs w:val="22"/>
              </w:rPr>
              <w:t>R4</w:t>
            </w:r>
          </w:p>
        </w:tc>
        <w:tc>
          <w:tcPr>
            <w:tcW w:w="7653" w:type="dxa"/>
          </w:tcPr>
          <w:p w14:paraId="2A0AA5F9" w14:textId="77777777" w:rsidR="00DB4FE5" w:rsidRPr="009E6BF7" w:rsidRDefault="00DB4FE5" w:rsidP="003C21F5">
            <w:pPr>
              <w:spacing w:line="240" w:lineRule="auto"/>
              <w:rPr>
                <w:rFonts w:cs="Arial"/>
                <w:color w:val="auto"/>
                <w:szCs w:val="22"/>
              </w:rPr>
            </w:pPr>
            <w:r w:rsidRPr="009E6BF7">
              <w:rPr>
                <w:rFonts w:cs="Arial"/>
                <w:color w:val="auto"/>
                <w:szCs w:val="22"/>
              </w:rPr>
              <w:t>The Council should undertake a delivery study (at the appropriate time) into the implications of forming a Special Purpose Vehicle (SPV)* to operate the facility, should the operator procurement fail.</w:t>
            </w:r>
          </w:p>
        </w:tc>
      </w:tr>
      <w:tr w:rsidR="00DB4FE5" w:rsidRPr="009E6BF7" w14:paraId="39251D02" w14:textId="77777777" w:rsidTr="003C21F5">
        <w:tc>
          <w:tcPr>
            <w:tcW w:w="620" w:type="dxa"/>
          </w:tcPr>
          <w:p w14:paraId="64AF0754" w14:textId="77777777" w:rsidR="00DB4FE5" w:rsidRPr="009E6BF7" w:rsidRDefault="00DB4FE5" w:rsidP="003C21F5">
            <w:pPr>
              <w:spacing w:line="240" w:lineRule="auto"/>
              <w:jc w:val="center"/>
              <w:rPr>
                <w:rFonts w:cs="Arial"/>
                <w:color w:val="auto"/>
                <w:szCs w:val="22"/>
              </w:rPr>
            </w:pPr>
            <w:r>
              <w:rPr>
                <w:rFonts w:cs="Arial"/>
                <w:color w:val="auto"/>
                <w:szCs w:val="22"/>
              </w:rPr>
              <w:t>R5</w:t>
            </w:r>
          </w:p>
        </w:tc>
        <w:tc>
          <w:tcPr>
            <w:tcW w:w="7653" w:type="dxa"/>
          </w:tcPr>
          <w:p w14:paraId="29B8FF41" w14:textId="77777777" w:rsidR="00DB4FE5" w:rsidRPr="009E6BF7" w:rsidRDefault="00DB4FE5" w:rsidP="003C21F5">
            <w:pPr>
              <w:spacing w:line="240" w:lineRule="auto"/>
              <w:rPr>
                <w:rFonts w:cs="Arial"/>
                <w:color w:val="auto"/>
                <w:szCs w:val="22"/>
              </w:rPr>
            </w:pPr>
            <w:r w:rsidRPr="009E6BF7">
              <w:rPr>
                <w:rFonts w:cs="Arial"/>
                <w:color w:val="auto"/>
                <w:szCs w:val="22"/>
              </w:rPr>
              <w:t xml:space="preserve">The project should be procured in accordance with EU regulations, advertised in the OJEU and be </w:t>
            </w:r>
            <w:proofErr w:type="spellStart"/>
            <w:r w:rsidRPr="009E6BF7">
              <w:rPr>
                <w:rFonts w:cs="Arial"/>
                <w:color w:val="auto"/>
                <w:szCs w:val="22"/>
              </w:rPr>
              <w:t>basked</w:t>
            </w:r>
            <w:proofErr w:type="spellEnd"/>
            <w:r w:rsidRPr="009E6BF7">
              <w:rPr>
                <w:rFonts w:cs="Arial"/>
                <w:color w:val="auto"/>
                <w:szCs w:val="22"/>
              </w:rPr>
              <w:t xml:space="preserve"> on the Competitive Dialogue process.</w:t>
            </w:r>
          </w:p>
        </w:tc>
      </w:tr>
      <w:tr w:rsidR="00DB4FE5" w:rsidRPr="009E6BF7" w14:paraId="1706E02E" w14:textId="77777777" w:rsidTr="003C21F5">
        <w:tc>
          <w:tcPr>
            <w:tcW w:w="620" w:type="dxa"/>
          </w:tcPr>
          <w:p w14:paraId="5FD698A3" w14:textId="77777777" w:rsidR="00DB4FE5" w:rsidRPr="009E6BF7" w:rsidRDefault="00DB4FE5" w:rsidP="003C21F5">
            <w:pPr>
              <w:spacing w:line="240" w:lineRule="auto"/>
              <w:jc w:val="center"/>
              <w:rPr>
                <w:rFonts w:cs="Arial"/>
                <w:color w:val="auto"/>
                <w:szCs w:val="22"/>
              </w:rPr>
            </w:pPr>
            <w:r>
              <w:rPr>
                <w:rFonts w:cs="Arial"/>
                <w:color w:val="auto"/>
                <w:szCs w:val="22"/>
              </w:rPr>
              <w:t>R6</w:t>
            </w:r>
          </w:p>
        </w:tc>
        <w:tc>
          <w:tcPr>
            <w:tcW w:w="7653" w:type="dxa"/>
          </w:tcPr>
          <w:p w14:paraId="46AA86EC" w14:textId="77777777" w:rsidR="00DB4FE5" w:rsidRPr="009E6BF7" w:rsidRDefault="00DB4FE5" w:rsidP="003C21F5">
            <w:pPr>
              <w:spacing w:line="240" w:lineRule="auto"/>
              <w:rPr>
                <w:rFonts w:cs="Arial"/>
                <w:color w:val="auto"/>
                <w:szCs w:val="22"/>
              </w:rPr>
            </w:pPr>
            <w:r w:rsidRPr="009E6BF7">
              <w:rPr>
                <w:rFonts w:cs="Arial"/>
                <w:color w:val="auto"/>
                <w:szCs w:val="22"/>
              </w:rPr>
              <w:t xml:space="preserve">The Council and its public sector partners should set a ‘Public Sector Investment limit’ for the project.  The bidding consortia could use the sum in whole or in part, however through competition bidders may not necessarily seek to use the total funds available. </w:t>
            </w:r>
          </w:p>
        </w:tc>
      </w:tr>
      <w:tr w:rsidR="00DB4FE5" w:rsidRPr="009E6BF7" w14:paraId="5B5D00F2" w14:textId="77777777" w:rsidTr="003C21F5">
        <w:tc>
          <w:tcPr>
            <w:tcW w:w="620" w:type="dxa"/>
          </w:tcPr>
          <w:p w14:paraId="7DD31362" w14:textId="77777777" w:rsidR="00DB4FE5" w:rsidRPr="009E6BF7" w:rsidRDefault="00DB4FE5" w:rsidP="003C21F5">
            <w:pPr>
              <w:spacing w:line="240" w:lineRule="auto"/>
              <w:jc w:val="center"/>
              <w:rPr>
                <w:rFonts w:cs="Arial"/>
                <w:color w:val="auto"/>
                <w:szCs w:val="22"/>
              </w:rPr>
            </w:pPr>
            <w:r>
              <w:rPr>
                <w:rFonts w:cs="Arial"/>
                <w:color w:val="auto"/>
                <w:szCs w:val="22"/>
              </w:rPr>
              <w:t>R7</w:t>
            </w:r>
          </w:p>
        </w:tc>
        <w:tc>
          <w:tcPr>
            <w:tcW w:w="7653" w:type="dxa"/>
          </w:tcPr>
          <w:p w14:paraId="259B8C2A" w14:textId="77777777" w:rsidR="00DB4FE5" w:rsidRPr="009E6BF7" w:rsidRDefault="00DB4FE5" w:rsidP="003C21F5">
            <w:pPr>
              <w:spacing w:line="240" w:lineRule="auto"/>
              <w:rPr>
                <w:rFonts w:cs="Arial"/>
                <w:color w:val="auto"/>
                <w:szCs w:val="22"/>
              </w:rPr>
            </w:pPr>
            <w:r>
              <w:rPr>
                <w:rFonts w:cs="Arial"/>
                <w:color w:val="auto"/>
                <w:szCs w:val="22"/>
              </w:rPr>
              <w:t>T</w:t>
            </w:r>
            <w:r w:rsidRPr="009E6BF7">
              <w:rPr>
                <w:rFonts w:cs="Arial"/>
                <w:color w:val="auto"/>
                <w:szCs w:val="22"/>
              </w:rPr>
              <w:t>he Council should seek to apply for/put in pace the public sector funding pot.</w:t>
            </w:r>
          </w:p>
        </w:tc>
      </w:tr>
      <w:tr w:rsidR="00DB4FE5" w:rsidRPr="009E6BF7" w14:paraId="54DC28AF" w14:textId="77777777" w:rsidTr="003C21F5">
        <w:tc>
          <w:tcPr>
            <w:tcW w:w="620" w:type="dxa"/>
          </w:tcPr>
          <w:p w14:paraId="19FA2E04" w14:textId="77777777" w:rsidR="00DB4FE5" w:rsidRPr="009E6BF7" w:rsidRDefault="00DB4FE5" w:rsidP="003C21F5">
            <w:pPr>
              <w:spacing w:line="240" w:lineRule="auto"/>
              <w:jc w:val="center"/>
              <w:rPr>
                <w:rFonts w:cs="Arial"/>
                <w:color w:val="auto"/>
                <w:szCs w:val="22"/>
              </w:rPr>
            </w:pPr>
            <w:r>
              <w:rPr>
                <w:rFonts w:cs="Arial"/>
                <w:color w:val="auto"/>
                <w:szCs w:val="22"/>
              </w:rPr>
              <w:t>R8</w:t>
            </w:r>
          </w:p>
        </w:tc>
        <w:tc>
          <w:tcPr>
            <w:tcW w:w="7653" w:type="dxa"/>
          </w:tcPr>
          <w:p w14:paraId="2DC40AB9" w14:textId="77777777" w:rsidR="00DB4FE5" w:rsidRPr="009E6BF7" w:rsidRDefault="00DB4FE5" w:rsidP="003C21F5">
            <w:pPr>
              <w:spacing w:line="240" w:lineRule="auto"/>
              <w:rPr>
                <w:rFonts w:cs="Arial"/>
                <w:color w:val="auto"/>
                <w:szCs w:val="22"/>
              </w:rPr>
            </w:pPr>
            <w:r w:rsidRPr="009E6BF7">
              <w:rPr>
                <w:rFonts w:cs="Arial"/>
                <w:color w:val="auto"/>
                <w:szCs w:val="22"/>
              </w:rPr>
              <w:t>Investigate further the temporary venue options available and the associated benefits to the Council and City.</w:t>
            </w:r>
          </w:p>
        </w:tc>
      </w:tr>
      <w:tr w:rsidR="00DB4FE5" w:rsidRPr="009E6BF7" w14:paraId="309FF361" w14:textId="77777777" w:rsidTr="003C21F5">
        <w:tc>
          <w:tcPr>
            <w:tcW w:w="620" w:type="dxa"/>
          </w:tcPr>
          <w:p w14:paraId="1D11945F" w14:textId="77777777" w:rsidR="00DB4FE5" w:rsidRPr="009E6BF7" w:rsidRDefault="00DB4FE5" w:rsidP="003C21F5">
            <w:pPr>
              <w:spacing w:line="240" w:lineRule="auto"/>
              <w:jc w:val="center"/>
              <w:rPr>
                <w:rFonts w:cs="Arial"/>
                <w:color w:val="auto"/>
                <w:szCs w:val="22"/>
              </w:rPr>
            </w:pPr>
            <w:r>
              <w:rPr>
                <w:rFonts w:cs="Arial"/>
                <w:color w:val="auto"/>
                <w:szCs w:val="22"/>
              </w:rPr>
              <w:t>R9</w:t>
            </w:r>
          </w:p>
        </w:tc>
        <w:tc>
          <w:tcPr>
            <w:tcW w:w="7653" w:type="dxa"/>
          </w:tcPr>
          <w:p w14:paraId="4675CF56" w14:textId="77777777" w:rsidR="00DB4FE5" w:rsidRPr="009E6BF7" w:rsidRDefault="00DB4FE5" w:rsidP="003C21F5">
            <w:pPr>
              <w:spacing w:line="240" w:lineRule="auto"/>
              <w:rPr>
                <w:rFonts w:cs="Arial"/>
                <w:color w:val="auto"/>
                <w:szCs w:val="22"/>
              </w:rPr>
            </w:pPr>
            <w:r w:rsidRPr="009E6BF7">
              <w:rPr>
                <w:rFonts w:cs="Arial"/>
                <w:color w:val="auto"/>
                <w:szCs w:val="22"/>
              </w:rPr>
              <w:t>The Council should seek to work with the selected operator to build up the City’s event profile using the venue(s) and develop a portfolio of events/audience to transfer to the arena on completion.</w:t>
            </w:r>
          </w:p>
        </w:tc>
      </w:tr>
      <w:tr w:rsidR="00DB4FE5" w:rsidRPr="009E6BF7" w14:paraId="2B4A1CF0" w14:textId="77777777" w:rsidTr="003C21F5">
        <w:tc>
          <w:tcPr>
            <w:tcW w:w="620" w:type="dxa"/>
          </w:tcPr>
          <w:p w14:paraId="0348A19D" w14:textId="77777777" w:rsidR="00DB4FE5" w:rsidRPr="009E6BF7" w:rsidRDefault="00DB4FE5" w:rsidP="003C21F5">
            <w:pPr>
              <w:spacing w:line="240" w:lineRule="auto"/>
              <w:jc w:val="center"/>
              <w:rPr>
                <w:rFonts w:cs="Arial"/>
                <w:color w:val="auto"/>
                <w:szCs w:val="22"/>
              </w:rPr>
            </w:pPr>
            <w:r>
              <w:rPr>
                <w:rFonts w:cs="Arial"/>
                <w:color w:val="auto"/>
                <w:szCs w:val="22"/>
              </w:rPr>
              <w:t>R10</w:t>
            </w:r>
          </w:p>
        </w:tc>
        <w:tc>
          <w:tcPr>
            <w:tcW w:w="7653" w:type="dxa"/>
          </w:tcPr>
          <w:p w14:paraId="146CC18E" w14:textId="77777777" w:rsidR="00DB4FE5" w:rsidRPr="009E6BF7" w:rsidRDefault="00DB4FE5" w:rsidP="003C21F5">
            <w:pPr>
              <w:spacing w:line="240" w:lineRule="auto"/>
              <w:rPr>
                <w:rFonts w:cs="Arial"/>
                <w:color w:val="auto"/>
                <w:szCs w:val="22"/>
              </w:rPr>
            </w:pPr>
            <w:r w:rsidRPr="009E6BF7">
              <w:rPr>
                <w:rFonts w:cs="Arial"/>
                <w:color w:val="auto"/>
                <w:szCs w:val="22"/>
              </w:rPr>
              <w:t>Procurement documentation to set out to operators/bidders that inclusion of conferencing/exhibition capabilities should be determined by the financial/operating benefit associated with this flexibility.</w:t>
            </w:r>
          </w:p>
        </w:tc>
      </w:tr>
    </w:tbl>
    <w:p w14:paraId="5544DE15" w14:textId="77777777" w:rsidR="00DB4FE5" w:rsidRDefault="00DB4FE5" w:rsidP="00DB4FE5">
      <w:pPr>
        <w:spacing w:line="240" w:lineRule="auto"/>
        <w:rPr>
          <w:rFonts w:cs="Arial"/>
          <w:color w:val="auto"/>
          <w:szCs w:val="22"/>
        </w:rPr>
      </w:pPr>
    </w:p>
    <w:p w14:paraId="4E089CA0" w14:textId="77777777" w:rsidR="00DB4FE5" w:rsidRPr="009E6BF7" w:rsidRDefault="00DB4FE5" w:rsidP="00DB4FE5">
      <w:pPr>
        <w:spacing w:line="240" w:lineRule="auto"/>
        <w:rPr>
          <w:rFonts w:cs="Arial"/>
          <w:color w:val="auto"/>
          <w:szCs w:val="22"/>
        </w:rPr>
      </w:pPr>
      <w:r w:rsidRPr="009E6BF7">
        <w:rPr>
          <w:rFonts w:cs="Arial"/>
          <w:color w:val="auto"/>
          <w:szCs w:val="22"/>
        </w:rPr>
        <w:t>Source: PMP/Donaldson/Arup, 2006.</w:t>
      </w:r>
    </w:p>
    <w:p w14:paraId="3B6D8D87" w14:textId="77777777" w:rsidR="00DB4FE5" w:rsidRPr="00FB2B93" w:rsidRDefault="00DB4FE5" w:rsidP="00DB4FE5">
      <w:pPr>
        <w:spacing w:line="240" w:lineRule="auto"/>
        <w:rPr>
          <w:rFonts w:cs="Arial"/>
        </w:rPr>
      </w:pPr>
      <w:r w:rsidRPr="00FB2B93">
        <w:rPr>
          <w:rFonts w:cs="Arial"/>
        </w:rPr>
        <w:br w:type="page"/>
      </w:r>
    </w:p>
    <w:p w14:paraId="74DB40FE" w14:textId="77777777" w:rsidR="00DB4FE5" w:rsidRPr="002948DC" w:rsidRDefault="00DB4FE5" w:rsidP="00DB4FE5">
      <w:pPr>
        <w:pStyle w:val="Heading2"/>
      </w:pPr>
      <w:bookmarkStart w:id="501" w:name="_Toc530126832"/>
      <w:r w:rsidRPr="002948DC">
        <w:lastRenderedPageBreak/>
        <w:t xml:space="preserve">ANNEX </w:t>
      </w:r>
      <w:r>
        <w:t>19</w:t>
      </w:r>
      <w:r w:rsidRPr="002948DC">
        <w:t>: ITCD DEVELOPER EVALUATION CRITERIA AND WEIGHTINGS</w:t>
      </w:r>
      <w:bookmarkEnd w:id="501"/>
    </w:p>
    <w:p w14:paraId="1A593F05" w14:textId="77777777" w:rsidR="00DB4FE5" w:rsidRPr="002948DC" w:rsidRDefault="00DB4FE5" w:rsidP="00DB4FE5">
      <w:pPr>
        <w:spacing w:line="240" w:lineRule="auto"/>
        <w:rPr>
          <w:rFonts w:cs="Arial"/>
          <w:color w:val="auto"/>
          <w:szCs w:val="22"/>
        </w:rPr>
      </w:pPr>
    </w:p>
    <w:p w14:paraId="6CD36846" w14:textId="77777777" w:rsidR="00DB4FE5" w:rsidRPr="002948DC" w:rsidRDefault="00DB4FE5" w:rsidP="00DB4FE5">
      <w:pPr>
        <w:spacing w:line="240" w:lineRule="auto"/>
        <w:rPr>
          <w:rFonts w:cs="Arial"/>
          <w:color w:val="auto"/>
          <w:szCs w:val="22"/>
        </w:rPr>
      </w:pPr>
    </w:p>
    <w:tbl>
      <w:tblPr>
        <w:tblStyle w:val="TableGrid"/>
        <w:tblW w:w="0" w:type="auto"/>
        <w:tblInd w:w="108" w:type="dxa"/>
        <w:tblLook w:val="04A0" w:firstRow="1" w:lastRow="0" w:firstColumn="1" w:lastColumn="0" w:noHBand="0" w:noVBand="1"/>
      </w:tblPr>
      <w:tblGrid>
        <w:gridCol w:w="6346"/>
        <w:gridCol w:w="1594"/>
      </w:tblGrid>
      <w:tr w:rsidR="00DB4FE5" w:rsidRPr="002948DC" w14:paraId="4D1A7378" w14:textId="77777777" w:rsidTr="003C21F5">
        <w:trPr>
          <w:trHeight w:val="454"/>
        </w:trPr>
        <w:tc>
          <w:tcPr>
            <w:tcW w:w="6663" w:type="dxa"/>
            <w:vAlign w:val="center"/>
          </w:tcPr>
          <w:p w14:paraId="05542DE2" w14:textId="77777777" w:rsidR="00DB4FE5" w:rsidRPr="002948DC" w:rsidRDefault="00DB4FE5" w:rsidP="003C21F5">
            <w:pPr>
              <w:spacing w:line="240" w:lineRule="auto"/>
              <w:rPr>
                <w:rFonts w:cs="Arial"/>
                <w:b/>
                <w:color w:val="auto"/>
                <w:szCs w:val="22"/>
              </w:rPr>
            </w:pPr>
            <w:r w:rsidRPr="002948DC">
              <w:rPr>
                <w:rFonts w:cs="Arial"/>
                <w:b/>
                <w:color w:val="auto"/>
                <w:szCs w:val="22"/>
              </w:rPr>
              <w:t>Criteria</w:t>
            </w:r>
          </w:p>
        </w:tc>
        <w:tc>
          <w:tcPr>
            <w:tcW w:w="1638" w:type="dxa"/>
            <w:vAlign w:val="center"/>
          </w:tcPr>
          <w:p w14:paraId="0970F2AC" w14:textId="77777777" w:rsidR="00DB4FE5" w:rsidRPr="002948DC" w:rsidRDefault="00DB4FE5" w:rsidP="003C21F5">
            <w:pPr>
              <w:spacing w:line="240" w:lineRule="auto"/>
              <w:rPr>
                <w:rFonts w:cs="Arial"/>
                <w:b/>
                <w:color w:val="auto"/>
                <w:szCs w:val="22"/>
              </w:rPr>
            </w:pPr>
            <w:r w:rsidRPr="002948DC">
              <w:rPr>
                <w:rFonts w:cs="Arial"/>
                <w:b/>
                <w:color w:val="auto"/>
                <w:szCs w:val="22"/>
              </w:rPr>
              <w:t>% Weight</w:t>
            </w:r>
          </w:p>
        </w:tc>
      </w:tr>
      <w:tr w:rsidR="00DB4FE5" w:rsidRPr="002948DC" w14:paraId="68D34663" w14:textId="77777777" w:rsidTr="003C21F5">
        <w:tc>
          <w:tcPr>
            <w:tcW w:w="8301" w:type="dxa"/>
            <w:gridSpan w:val="2"/>
          </w:tcPr>
          <w:p w14:paraId="0ACCAB46" w14:textId="77777777" w:rsidR="00DB4FE5" w:rsidRPr="002948DC" w:rsidRDefault="00DB4FE5" w:rsidP="003C21F5">
            <w:pPr>
              <w:spacing w:line="240" w:lineRule="auto"/>
              <w:rPr>
                <w:rFonts w:cs="Arial"/>
                <w:color w:val="auto"/>
                <w:szCs w:val="22"/>
              </w:rPr>
            </w:pPr>
            <w:r w:rsidRPr="002948DC">
              <w:rPr>
                <w:rFonts w:cs="Arial"/>
                <w:b/>
                <w:color w:val="auto"/>
                <w:szCs w:val="22"/>
              </w:rPr>
              <w:t>Technical (20%)</w:t>
            </w:r>
          </w:p>
        </w:tc>
      </w:tr>
      <w:tr w:rsidR="00DB4FE5" w:rsidRPr="002948DC" w14:paraId="12174162" w14:textId="77777777" w:rsidTr="003C21F5">
        <w:tc>
          <w:tcPr>
            <w:tcW w:w="6663" w:type="dxa"/>
          </w:tcPr>
          <w:p w14:paraId="0C403962" w14:textId="77777777" w:rsidR="00DB4FE5" w:rsidRPr="00C77665" w:rsidRDefault="00DB4FE5" w:rsidP="003C21F5">
            <w:pPr>
              <w:spacing w:line="240" w:lineRule="auto"/>
              <w:rPr>
                <w:rFonts w:cs="Arial"/>
                <w:bCs/>
                <w:color w:val="auto"/>
                <w:szCs w:val="22"/>
              </w:rPr>
            </w:pPr>
            <w:r w:rsidRPr="00C77665">
              <w:rPr>
                <w:rFonts w:cs="Arial"/>
                <w:bCs/>
                <w:color w:val="auto"/>
                <w:szCs w:val="22"/>
              </w:rPr>
              <w:t>Site and Location</w:t>
            </w:r>
          </w:p>
        </w:tc>
        <w:tc>
          <w:tcPr>
            <w:tcW w:w="1638" w:type="dxa"/>
          </w:tcPr>
          <w:p w14:paraId="16E609EB" w14:textId="77777777" w:rsidR="00DB4FE5" w:rsidRPr="00C77665" w:rsidRDefault="00DB4FE5" w:rsidP="003C21F5">
            <w:pPr>
              <w:spacing w:line="240" w:lineRule="auto"/>
              <w:rPr>
                <w:rFonts w:cs="Arial"/>
                <w:bCs/>
                <w:color w:val="auto"/>
                <w:szCs w:val="22"/>
              </w:rPr>
            </w:pPr>
            <w:r w:rsidRPr="00C77665">
              <w:rPr>
                <w:rFonts w:cs="Arial"/>
                <w:bCs/>
                <w:color w:val="auto"/>
                <w:szCs w:val="22"/>
              </w:rPr>
              <w:t>4</w:t>
            </w:r>
          </w:p>
        </w:tc>
      </w:tr>
      <w:tr w:rsidR="00DB4FE5" w:rsidRPr="002948DC" w14:paraId="6D9F0249" w14:textId="77777777" w:rsidTr="003C21F5">
        <w:tc>
          <w:tcPr>
            <w:tcW w:w="6663" w:type="dxa"/>
          </w:tcPr>
          <w:p w14:paraId="21340B3E" w14:textId="77777777" w:rsidR="00DB4FE5" w:rsidRPr="00C77665" w:rsidRDefault="00DB4FE5" w:rsidP="003C21F5">
            <w:pPr>
              <w:spacing w:line="240" w:lineRule="auto"/>
              <w:rPr>
                <w:rFonts w:cs="Arial"/>
                <w:color w:val="auto"/>
                <w:szCs w:val="22"/>
              </w:rPr>
            </w:pPr>
            <w:r w:rsidRPr="002948DC">
              <w:rPr>
                <w:rFonts w:cs="Arial"/>
                <w:color w:val="auto"/>
                <w:szCs w:val="22"/>
              </w:rPr>
              <w:t>Development Proposal-Scheme Master Plan and Arena Design</w:t>
            </w:r>
          </w:p>
        </w:tc>
        <w:tc>
          <w:tcPr>
            <w:tcW w:w="1638" w:type="dxa"/>
          </w:tcPr>
          <w:p w14:paraId="64A01DAA" w14:textId="77777777" w:rsidR="00DB4FE5" w:rsidRPr="00C77665" w:rsidRDefault="00DB4FE5" w:rsidP="003C21F5">
            <w:pPr>
              <w:spacing w:line="240" w:lineRule="auto"/>
              <w:rPr>
                <w:rFonts w:cs="Arial"/>
                <w:bCs/>
                <w:color w:val="auto"/>
                <w:szCs w:val="22"/>
              </w:rPr>
            </w:pPr>
            <w:r w:rsidRPr="00C77665">
              <w:rPr>
                <w:rFonts w:cs="Arial"/>
                <w:bCs/>
                <w:color w:val="auto"/>
                <w:szCs w:val="22"/>
              </w:rPr>
              <w:t>6</w:t>
            </w:r>
          </w:p>
        </w:tc>
      </w:tr>
      <w:tr w:rsidR="00DB4FE5" w:rsidRPr="002948DC" w14:paraId="0FAE8874" w14:textId="77777777" w:rsidTr="003C21F5">
        <w:tc>
          <w:tcPr>
            <w:tcW w:w="6663" w:type="dxa"/>
          </w:tcPr>
          <w:p w14:paraId="08278A35" w14:textId="77777777" w:rsidR="00DB4FE5" w:rsidRPr="00C77665" w:rsidRDefault="00DB4FE5" w:rsidP="003C21F5">
            <w:pPr>
              <w:spacing w:line="240" w:lineRule="auto"/>
              <w:rPr>
                <w:rFonts w:cs="Arial"/>
                <w:color w:val="auto"/>
                <w:szCs w:val="22"/>
              </w:rPr>
            </w:pPr>
            <w:r w:rsidRPr="002948DC">
              <w:rPr>
                <w:rFonts w:cs="Arial"/>
                <w:color w:val="auto"/>
                <w:szCs w:val="22"/>
              </w:rPr>
              <w:t>Accessibility</w:t>
            </w:r>
          </w:p>
        </w:tc>
        <w:tc>
          <w:tcPr>
            <w:tcW w:w="1638" w:type="dxa"/>
          </w:tcPr>
          <w:p w14:paraId="6FEDC514" w14:textId="77777777" w:rsidR="00DB4FE5" w:rsidRPr="00C77665" w:rsidRDefault="00DB4FE5" w:rsidP="003C21F5">
            <w:pPr>
              <w:spacing w:line="240" w:lineRule="auto"/>
              <w:rPr>
                <w:rFonts w:cs="Arial"/>
                <w:bCs/>
                <w:color w:val="auto"/>
                <w:szCs w:val="22"/>
              </w:rPr>
            </w:pPr>
            <w:r w:rsidRPr="00C77665">
              <w:rPr>
                <w:rFonts w:cs="Arial"/>
                <w:bCs/>
                <w:color w:val="auto"/>
                <w:szCs w:val="22"/>
              </w:rPr>
              <w:t>4</w:t>
            </w:r>
          </w:p>
        </w:tc>
      </w:tr>
      <w:tr w:rsidR="00DB4FE5" w:rsidRPr="002948DC" w14:paraId="5776483F" w14:textId="77777777" w:rsidTr="003C21F5">
        <w:tc>
          <w:tcPr>
            <w:tcW w:w="6663" w:type="dxa"/>
          </w:tcPr>
          <w:p w14:paraId="35B58B1B" w14:textId="77777777" w:rsidR="00DB4FE5" w:rsidRPr="00C77665" w:rsidRDefault="00DB4FE5" w:rsidP="003C21F5">
            <w:pPr>
              <w:spacing w:line="240" w:lineRule="auto"/>
              <w:rPr>
                <w:rFonts w:cs="Arial"/>
                <w:color w:val="auto"/>
                <w:szCs w:val="22"/>
              </w:rPr>
            </w:pPr>
            <w:r w:rsidRPr="002948DC">
              <w:rPr>
                <w:rFonts w:cs="Arial"/>
                <w:color w:val="auto"/>
                <w:szCs w:val="22"/>
              </w:rPr>
              <w:t>Neighbourhood and Amenity</w:t>
            </w:r>
          </w:p>
        </w:tc>
        <w:tc>
          <w:tcPr>
            <w:tcW w:w="1638" w:type="dxa"/>
          </w:tcPr>
          <w:p w14:paraId="10A650CB" w14:textId="77777777" w:rsidR="00DB4FE5" w:rsidRPr="00C77665" w:rsidRDefault="00DB4FE5" w:rsidP="003C21F5">
            <w:pPr>
              <w:spacing w:line="240" w:lineRule="auto"/>
              <w:rPr>
                <w:rFonts w:cs="Arial"/>
                <w:bCs/>
                <w:color w:val="auto"/>
                <w:szCs w:val="22"/>
              </w:rPr>
            </w:pPr>
            <w:r w:rsidRPr="00C77665">
              <w:rPr>
                <w:rFonts w:cs="Arial"/>
                <w:bCs/>
                <w:color w:val="auto"/>
                <w:szCs w:val="22"/>
              </w:rPr>
              <w:t>2</w:t>
            </w:r>
          </w:p>
        </w:tc>
      </w:tr>
      <w:tr w:rsidR="00DB4FE5" w:rsidRPr="002948DC" w14:paraId="45EC5383" w14:textId="77777777" w:rsidTr="003C21F5">
        <w:tc>
          <w:tcPr>
            <w:tcW w:w="6663" w:type="dxa"/>
            <w:tcBorders>
              <w:bottom w:val="single" w:sz="4" w:space="0" w:color="auto"/>
            </w:tcBorders>
          </w:tcPr>
          <w:p w14:paraId="6FBE842E" w14:textId="77777777" w:rsidR="00DB4FE5" w:rsidRPr="00C77665" w:rsidRDefault="00DB4FE5" w:rsidP="003C21F5">
            <w:pPr>
              <w:spacing w:line="240" w:lineRule="auto"/>
              <w:rPr>
                <w:rFonts w:cs="Arial"/>
                <w:bCs/>
                <w:color w:val="auto"/>
                <w:szCs w:val="22"/>
              </w:rPr>
            </w:pPr>
            <w:r w:rsidRPr="002948DC">
              <w:rPr>
                <w:rFonts w:cs="Arial"/>
                <w:color w:val="auto"/>
                <w:szCs w:val="22"/>
              </w:rPr>
              <w:t>Environmental</w:t>
            </w:r>
          </w:p>
        </w:tc>
        <w:tc>
          <w:tcPr>
            <w:tcW w:w="1638" w:type="dxa"/>
            <w:tcBorders>
              <w:bottom w:val="single" w:sz="4" w:space="0" w:color="auto"/>
            </w:tcBorders>
          </w:tcPr>
          <w:p w14:paraId="7AE1DD1B" w14:textId="77777777" w:rsidR="00DB4FE5" w:rsidRPr="00C77665" w:rsidRDefault="00DB4FE5" w:rsidP="003C21F5">
            <w:pPr>
              <w:spacing w:line="240" w:lineRule="auto"/>
              <w:rPr>
                <w:rFonts w:cs="Arial"/>
                <w:bCs/>
                <w:color w:val="auto"/>
                <w:szCs w:val="22"/>
              </w:rPr>
            </w:pPr>
            <w:r w:rsidRPr="00C77665">
              <w:rPr>
                <w:rFonts w:cs="Arial"/>
                <w:bCs/>
                <w:color w:val="auto"/>
                <w:szCs w:val="22"/>
              </w:rPr>
              <w:t>4</w:t>
            </w:r>
          </w:p>
        </w:tc>
      </w:tr>
      <w:tr w:rsidR="00DB4FE5" w:rsidRPr="002948DC" w14:paraId="37FE627F" w14:textId="77777777" w:rsidTr="003C21F5">
        <w:tc>
          <w:tcPr>
            <w:tcW w:w="6663" w:type="dxa"/>
            <w:tcBorders>
              <w:right w:val="nil"/>
            </w:tcBorders>
          </w:tcPr>
          <w:p w14:paraId="164CA86D" w14:textId="77777777" w:rsidR="00DB4FE5" w:rsidRPr="002948DC" w:rsidRDefault="00DB4FE5" w:rsidP="003C21F5">
            <w:pPr>
              <w:spacing w:line="240" w:lineRule="auto"/>
              <w:rPr>
                <w:rFonts w:cs="Arial"/>
                <w:color w:val="auto"/>
                <w:szCs w:val="22"/>
              </w:rPr>
            </w:pPr>
          </w:p>
        </w:tc>
        <w:tc>
          <w:tcPr>
            <w:tcW w:w="1638" w:type="dxa"/>
            <w:tcBorders>
              <w:left w:val="nil"/>
            </w:tcBorders>
          </w:tcPr>
          <w:p w14:paraId="15E61D4A" w14:textId="77777777" w:rsidR="00DB4FE5" w:rsidRPr="00C77665" w:rsidRDefault="00DB4FE5" w:rsidP="003C21F5">
            <w:pPr>
              <w:spacing w:line="240" w:lineRule="auto"/>
              <w:rPr>
                <w:rFonts w:cs="Arial"/>
                <w:bCs/>
                <w:color w:val="auto"/>
                <w:szCs w:val="22"/>
              </w:rPr>
            </w:pPr>
          </w:p>
        </w:tc>
      </w:tr>
      <w:tr w:rsidR="00DB4FE5" w:rsidRPr="002948DC" w14:paraId="11427A06" w14:textId="77777777" w:rsidTr="003C21F5">
        <w:tc>
          <w:tcPr>
            <w:tcW w:w="8301" w:type="dxa"/>
            <w:gridSpan w:val="2"/>
          </w:tcPr>
          <w:p w14:paraId="351567F9" w14:textId="77777777" w:rsidR="00DB4FE5" w:rsidRPr="002948DC" w:rsidRDefault="00DB4FE5" w:rsidP="003C21F5">
            <w:pPr>
              <w:spacing w:line="240" w:lineRule="auto"/>
              <w:rPr>
                <w:rFonts w:cs="Arial"/>
                <w:color w:val="auto"/>
                <w:szCs w:val="22"/>
              </w:rPr>
            </w:pPr>
            <w:r w:rsidRPr="002948DC">
              <w:rPr>
                <w:rFonts w:cs="Arial"/>
                <w:b/>
                <w:color w:val="auto"/>
                <w:szCs w:val="22"/>
              </w:rPr>
              <w:t>Deliverability (20%)</w:t>
            </w:r>
            <w:r w:rsidRPr="002948DC">
              <w:rPr>
                <w:rFonts w:cs="Arial"/>
                <w:color w:val="auto"/>
                <w:szCs w:val="22"/>
              </w:rPr>
              <w:t xml:space="preserve"> </w:t>
            </w:r>
          </w:p>
        </w:tc>
      </w:tr>
      <w:tr w:rsidR="00DB4FE5" w:rsidRPr="002948DC" w14:paraId="1E3F7C48" w14:textId="77777777" w:rsidTr="003C21F5">
        <w:tc>
          <w:tcPr>
            <w:tcW w:w="6663" w:type="dxa"/>
          </w:tcPr>
          <w:p w14:paraId="3E50055B" w14:textId="77777777" w:rsidR="00DB4FE5" w:rsidRPr="002948DC" w:rsidRDefault="00DB4FE5" w:rsidP="003C21F5">
            <w:pPr>
              <w:spacing w:line="240" w:lineRule="auto"/>
              <w:rPr>
                <w:rFonts w:cs="Arial"/>
                <w:b/>
                <w:color w:val="auto"/>
                <w:szCs w:val="22"/>
              </w:rPr>
            </w:pPr>
            <w:r w:rsidRPr="002948DC">
              <w:rPr>
                <w:rFonts w:cs="Arial"/>
                <w:color w:val="auto"/>
                <w:szCs w:val="22"/>
              </w:rPr>
              <w:t>Land Assembly</w:t>
            </w:r>
          </w:p>
        </w:tc>
        <w:tc>
          <w:tcPr>
            <w:tcW w:w="1638" w:type="dxa"/>
          </w:tcPr>
          <w:p w14:paraId="1EEA5159" w14:textId="77777777" w:rsidR="00DB4FE5" w:rsidRPr="002948DC" w:rsidRDefault="00DB4FE5" w:rsidP="003C21F5">
            <w:pPr>
              <w:spacing w:line="240" w:lineRule="auto"/>
              <w:rPr>
                <w:rFonts w:cs="Arial"/>
                <w:color w:val="auto"/>
                <w:szCs w:val="22"/>
              </w:rPr>
            </w:pPr>
            <w:r>
              <w:rPr>
                <w:rFonts w:cs="Arial"/>
                <w:color w:val="auto"/>
                <w:szCs w:val="22"/>
              </w:rPr>
              <w:t>4</w:t>
            </w:r>
          </w:p>
        </w:tc>
      </w:tr>
      <w:tr w:rsidR="00DB4FE5" w:rsidRPr="002948DC" w14:paraId="139C2473" w14:textId="77777777" w:rsidTr="003C21F5">
        <w:tc>
          <w:tcPr>
            <w:tcW w:w="6663" w:type="dxa"/>
          </w:tcPr>
          <w:p w14:paraId="048F8B6F" w14:textId="77777777" w:rsidR="00DB4FE5" w:rsidRPr="002948DC" w:rsidRDefault="00DB4FE5" w:rsidP="003C21F5">
            <w:pPr>
              <w:spacing w:line="240" w:lineRule="auto"/>
              <w:rPr>
                <w:rFonts w:cs="Arial"/>
                <w:b/>
                <w:color w:val="auto"/>
                <w:szCs w:val="22"/>
              </w:rPr>
            </w:pPr>
            <w:r w:rsidRPr="002948DC">
              <w:rPr>
                <w:rFonts w:cs="Arial"/>
                <w:color w:val="auto"/>
                <w:szCs w:val="22"/>
              </w:rPr>
              <w:t>Arena Facilities and Services Requirement</w:t>
            </w:r>
          </w:p>
        </w:tc>
        <w:tc>
          <w:tcPr>
            <w:tcW w:w="1638" w:type="dxa"/>
          </w:tcPr>
          <w:p w14:paraId="11E4DA6C" w14:textId="77777777" w:rsidR="00DB4FE5" w:rsidRPr="002948DC" w:rsidRDefault="00DB4FE5" w:rsidP="003C21F5">
            <w:pPr>
              <w:spacing w:line="240" w:lineRule="auto"/>
              <w:rPr>
                <w:rFonts w:cs="Arial"/>
                <w:color w:val="auto"/>
                <w:szCs w:val="22"/>
              </w:rPr>
            </w:pPr>
            <w:r>
              <w:rPr>
                <w:rFonts w:cs="Arial"/>
                <w:color w:val="auto"/>
                <w:szCs w:val="22"/>
              </w:rPr>
              <w:t>4</w:t>
            </w:r>
          </w:p>
        </w:tc>
      </w:tr>
      <w:tr w:rsidR="00DB4FE5" w:rsidRPr="002948DC" w14:paraId="77039DBC" w14:textId="77777777" w:rsidTr="003C21F5">
        <w:tc>
          <w:tcPr>
            <w:tcW w:w="6663" w:type="dxa"/>
          </w:tcPr>
          <w:p w14:paraId="682F00A1" w14:textId="77777777" w:rsidR="00DB4FE5" w:rsidRPr="002948DC" w:rsidRDefault="00DB4FE5" w:rsidP="003C21F5">
            <w:pPr>
              <w:spacing w:line="240" w:lineRule="auto"/>
              <w:rPr>
                <w:rFonts w:cs="Arial"/>
                <w:b/>
                <w:color w:val="auto"/>
                <w:szCs w:val="22"/>
              </w:rPr>
            </w:pPr>
            <w:r w:rsidRPr="002948DC">
              <w:rPr>
                <w:rFonts w:cs="Arial"/>
                <w:color w:val="auto"/>
                <w:szCs w:val="22"/>
              </w:rPr>
              <w:t>Contractual Terms</w:t>
            </w:r>
          </w:p>
        </w:tc>
        <w:tc>
          <w:tcPr>
            <w:tcW w:w="1638" w:type="dxa"/>
          </w:tcPr>
          <w:p w14:paraId="6E380ACF" w14:textId="77777777" w:rsidR="00DB4FE5" w:rsidRPr="002948DC" w:rsidRDefault="00DB4FE5" w:rsidP="003C21F5">
            <w:pPr>
              <w:spacing w:line="240" w:lineRule="auto"/>
              <w:rPr>
                <w:rFonts w:cs="Arial"/>
                <w:color w:val="auto"/>
                <w:szCs w:val="22"/>
              </w:rPr>
            </w:pPr>
            <w:r>
              <w:rPr>
                <w:rFonts w:cs="Arial"/>
                <w:color w:val="auto"/>
                <w:szCs w:val="22"/>
              </w:rPr>
              <w:t>4</w:t>
            </w:r>
          </w:p>
        </w:tc>
      </w:tr>
      <w:tr w:rsidR="00DB4FE5" w:rsidRPr="002948DC" w14:paraId="0508421C" w14:textId="77777777" w:rsidTr="003C21F5">
        <w:tc>
          <w:tcPr>
            <w:tcW w:w="6663" w:type="dxa"/>
          </w:tcPr>
          <w:p w14:paraId="60C71CEC" w14:textId="77777777" w:rsidR="00DB4FE5" w:rsidRPr="002948DC" w:rsidRDefault="00DB4FE5" w:rsidP="003C21F5">
            <w:pPr>
              <w:spacing w:line="240" w:lineRule="auto"/>
              <w:rPr>
                <w:rFonts w:cs="Arial"/>
                <w:b/>
                <w:color w:val="auto"/>
                <w:szCs w:val="22"/>
              </w:rPr>
            </w:pPr>
            <w:r w:rsidRPr="002948DC">
              <w:rPr>
                <w:rFonts w:cs="Arial"/>
                <w:color w:val="auto"/>
                <w:szCs w:val="22"/>
              </w:rPr>
              <w:t>Scheme Deliverability and Project Risk</w:t>
            </w:r>
          </w:p>
        </w:tc>
        <w:tc>
          <w:tcPr>
            <w:tcW w:w="1638" w:type="dxa"/>
          </w:tcPr>
          <w:p w14:paraId="51AD6BAA" w14:textId="77777777" w:rsidR="00DB4FE5" w:rsidRPr="002948DC" w:rsidRDefault="00DB4FE5" w:rsidP="003C21F5">
            <w:pPr>
              <w:spacing w:line="240" w:lineRule="auto"/>
              <w:rPr>
                <w:rFonts w:cs="Arial"/>
                <w:color w:val="auto"/>
                <w:szCs w:val="22"/>
              </w:rPr>
            </w:pPr>
            <w:r>
              <w:rPr>
                <w:rFonts w:cs="Arial"/>
                <w:color w:val="auto"/>
                <w:szCs w:val="22"/>
              </w:rPr>
              <w:t>6</w:t>
            </w:r>
          </w:p>
        </w:tc>
      </w:tr>
      <w:tr w:rsidR="00DB4FE5" w:rsidRPr="002948DC" w14:paraId="61AD9A8F" w14:textId="77777777" w:rsidTr="003C21F5">
        <w:tc>
          <w:tcPr>
            <w:tcW w:w="6663" w:type="dxa"/>
          </w:tcPr>
          <w:p w14:paraId="28DCEE7C" w14:textId="77777777" w:rsidR="00DB4FE5" w:rsidRPr="002948DC" w:rsidRDefault="00DB4FE5" w:rsidP="003C21F5">
            <w:pPr>
              <w:spacing w:line="240" w:lineRule="auto"/>
              <w:rPr>
                <w:rFonts w:cs="Arial"/>
                <w:b/>
                <w:color w:val="auto"/>
                <w:szCs w:val="22"/>
              </w:rPr>
            </w:pPr>
            <w:r w:rsidRPr="002948DC">
              <w:rPr>
                <w:rFonts w:cs="Arial"/>
                <w:color w:val="auto"/>
                <w:szCs w:val="22"/>
              </w:rPr>
              <w:t>Programme</w:t>
            </w:r>
          </w:p>
        </w:tc>
        <w:tc>
          <w:tcPr>
            <w:tcW w:w="1638" w:type="dxa"/>
          </w:tcPr>
          <w:p w14:paraId="3EB5DB5F" w14:textId="77777777" w:rsidR="00DB4FE5" w:rsidRPr="002948DC" w:rsidRDefault="00DB4FE5" w:rsidP="003C21F5">
            <w:pPr>
              <w:spacing w:line="240" w:lineRule="auto"/>
              <w:rPr>
                <w:rFonts w:cs="Arial"/>
                <w:color w:val="auto"/>
                <w:szCs w:val="22"/>
              </w:rPr>
            </w:pPr>
            <w:r>
              <w:rPr>
                <w:rFonts w:cs="Arial"/>
                <w:color w:val="auto"/>
                <w:szCs w:val="22"/>
              </w:rPr>
              <w:t>2</w:t>
            </w:r>
          </w:p>
        </w:tc>
      </w:tr>
      <w:tr w:rsidR="00DB4FE5" w:rsidRPr="002948DC" w14:paraId="0E00A92A" w14:textId="77777777" w:rsidTr="003C21F5">
        <w:tc>
          <w:tcPr>
            <w:tcW w:w="6663" w:type="dxa"/>
            <w:tcBorders>
              <w:right w:val="nil"/>
            </w:tcBorders>
          </w:tcPr>
          <w:p w14:paraId="5C0F51FD" w14:textId="77777777" w:rsidR="00DB4FE5" w:rsidRPr="002948DC" w:rsidRDefault="00DB4FE5" w:rsidP="003C21F5">
            <w:pPr>
              <w:spacing w:line="240" w:lineRule="auto"/>
              <w:rPr>
                <w:rFonts w:cs="Arial"/>
                <w:b/>
                <w:color w:val="auto"/>
                <w:szCs w:val="22"/>
              </w:rPr>
            </w:pPr>
          </w:p>
        </w:tc>
        <w:tc>
          <w:tcPr>
            <w:tcW w:w="1638" w:type="dxa"/>
            <w:tcBorders>
              <w:left w:val="nil"/>
            </w:tcBorders>
          </w:tcPr>
          <w:p w14:paraId="52C94248" w14:textId="77777777" w:rsidR="00DB4FE5" w:rsidRPr="002948DC" w:rsidRDefault="00DB4FE5" w:rsidP="003C21F5">
            <w:pPr>
              <w:spacing w:line="240" w:lineRule="auto"/>
              <w:rPr>
                <w:rFonts w:cs="Arial"/>
                <w:color w:val="auto"/>
                <w:szCs w:val="22"/>
              </w:rPr>
            </w:pPr>
          </w:p>
        </w:tc>
      </w:tr>
      <w:tr w:rsidR="00DB4FE5" w:rsidRPr="002948DC" w14:paraId="54327ECC" w14:textId="77777777" w:rsidTr="003C21F5">
        <w:tc>
          <w:tcPr>
            <w:tcW w:w="8301" w:type="dxa"/>
            <w:gridSpan w:val="2"/>
          </w:tcPr>
          <w:p w14:paraId="4A665E0A" w14:textId="77777777" w:rsidR="00DB4FE5" w:rsidRPr="002948DC" w:rsidRDefault="00DB4FE5" w:rsidP="003C21F5">
            <w:pPr>
              <w:spacing w:line="240" w:lineRule="auto"/>
              <w:rPr>
                <w:rFonts w:cs="Arial"/>
                <w:color w:val="auto"/>
                <w:szCs w:val="22"/>
              </w:rPr>
            </w:pPr>
            <w:r w:rsidRPr="002948DC">
              <w:rPr>
                <w:rFonts w:cs="Arial"/>
                <w:b/>
                <w:color w:val="auto"/>
                <w:szCs w:val="22"/>
              </w:rPr>
              <w:t>Financial and Economic (60%)</w:t>
            </w:r>
          </w:p>
        </w:tc>
      </w:tr>
      <w:tr w:rsidR="00DB4FE5" w:rsidRPr="002948DC" w14:paraId="0DCC6F24" w14:textId="77777777" w:rsidTr="003C21F5">
        <w:tc>
          <w:tcPr>
            <w:tcW w:w="6663" w:type="dxa"/>
          </w:tcPr>
          <w:p w14:paraId="303737CB" w14:textId="77777777" w:rsidR="00DB4FE5" w:rsidRPr="002948DC" w:rsidRDefault="00DB4FE5" w:rsidP="003C21F5">
            <w:pPr>
              <w:spacing w:line="240" w:lineRule="auto"/>
              <w:rPr>
                <w:rFonts w:cs="Arial"/>
                <w:b/>
                <w:color w:val="auto"/>
                <w:szCs w:val="22"/>
              </w:rPr>
            </w:pPr>
            <w:r w:rsidRPr="002948DC">
              <w:rPr>
                <w:rFonts w:cs="Arial"/>
                <w:color w:val="auto"/>
                <w:szCs w:val="22"/>
              </w:rPr>
              <w:t>Financial Appraisal</w:t>
            </w:r>
          </w:p>
        </w:tc>
        <w:tc>
          <w:tcPr>
            <w:tcW w:w="1638" w:type="dxa"/>
          </w:tcPr>
          <w:p w14:paraId="51643EDC" w14:textId="77777777" w:rsidR="00DB4FE5" w:rsidRPr="002948DC" w:rsidRDefault="00DB4FE5" w:rsidP="003C21F5">
            <w:pPr>
              <w:spacing w:line="240" w:lineRule="auto"/>
              <w:rPr>
                <w:rFonts w:cs="Arial"/>
                <w:color w:val="auto"/>
                <w:szCs w:val="22"/>
              </w:rPr>
            </w:pPr>
            <w:r>
              <w:rPr>
                <w:rFonts w:cs="Arial"/>
                <w:color w:val="auto"/>
                <w:szCs w:val="22"/>
              </w:rPr>
              <w:t>25</w:t>
            </w:r>
          </w:p>
        </w:tc>
      </w:tr>
      <w:tr w:rsidR="00DB4FE5" w:rsidRPr="002948DC" w14:paraId="3E7609BF" w14:textId="77777777" w:rsidTr="003C21F5">
        <w:tc>
          <w:tcPr>
            <w:tcW w:w="6663" w:type="dxa"/>
          </w:tcPr>
          <w:p w14:paraId="76D07D29" w14:textId="77777777" w:rsidR="00DB4FE5" w:rsidRPr="002948DC" w:rsidRDefault="00DB4FE5" w:rsidP="003C21F5">
            <w:pPr>
              <w:spacing w:line="240" w:lineRule="auto"/>
              <w:rPr>
                <w:rFonts w:cs="Arial"/>
                <w:b/>
                <w:color w:val="auto"/>
                <w:szCs w:val="22"/>
              </w:rPr>
            </w:pPr>
            <w:r w:rsidRPr="002948DC">
              <w:rPr>
                <w:rFonts w:cs="Arial"/>
                <w:color w:val="auto"/>
                <w:szCs w:val="22"/>
              </w:rPr>
              <w:t>Arena and Associated Cost Plan</w:t>
            </w:r>
          </w:p>
        </w:tc>
        <w:tc>
          <w:tcPr>
            <w:tcW w:w="1638" w:type="dxa"/>
          </w:tcPr>
          <w:p w14:paraId="375E79DE" w14:textId="77777777" w:rsidR="00DB4FE5" w:rsidRPr="002948DC" w:rsidRDefault="00DB4FE5" w:rsidP="003C21F5">
            <w:pPr>
              <w:spacing w:line="240" w:lineRule="auto"/>
              <w:rPr>
                <w:rFonts w:cs="Arial"/>
                <w:color w:val="auto"/>
                <w:szCs w:val="22"/>
              </w:rPr>
            </w:pPr>
            <w:r>
              <w:rPr>
                <w:rFonts w:cs="Arial"/>
                <w:color w:val="auto"/>
                <w:szCs w:val="22"/>
              </w:rPr>
              <w:t>10</w:t>
            </w:r>
          </w:p>
        </w:tc>
      </w:tr>
      <w:tr w:rsidR="00DB4FE5" w:rsidRPr="002948DC" w14:paraId="0CFB8AAF" w14:textId="77777777" w:rsidTr="003C21F5">
        <w:tc>
          <w:tcPr>
            <w:tcW w:w="6663" w:type="dxa"/>
          </w:tcPr>
          <w:p w14:paraId="5160C4E5" w14:textId="77777777" w:rsidR="00DB4FE5" w:rsidRPr="00AB3A68" w:rsidRDefault="00DB4FE5" w:rsidP="003C21F5">
            <w:pPr>
              <w:spacing w:line="240" w:lineRule="auto"/>
              <w:rPr>
                <w:rFonts w:cs="Arial"/>
                <w:color w:val="auto"/>
                <w:szCs w:val="22"/>
              </w:rPr>
            </w:pPr>
            <w:r w:rsidRPr="002948DC">
              <w:rPr>
                <w:rFonts w:cs="Arial"/>
                <w:color w:val="auto"/>
                <w:szCs w:val="22"/>
              </w:rPr>
              <w:t>Funding</w:t>
            </w:r>
          </w:p>
        </w:tc>
        <w:tc>
          <w:tcPr>
            <w:tcW w:w="1638" w:type="dxa"/>
          </w:tcPr>
          <w:p w14:paraId="086E5D3C" w14:textId="77777777" w:rsidR="00DB4FE5" w:rsidRPr="002948DC" w:rsidRDefault="00DB4FE5" w:rsidP="003C21F5">
            <w:pPr>
              <w:spacing w:line="240" w:lineRule="auto"/>
              <w:rPr>
                <w:rFonts w:cs="Arial"/>
                <w:color w:val="auto"/>
                <w:szCs w:val="22"/>
              </w:rPr>
            </w:pPr>
            <w:r>
              <w:rPr>
                <w:rFonts w:cs="Arial"/>
                <w:color w:val="auto"/>
                <w:szCs w:val="22"/>
              </w:rPr>
              <w:t>5</w:t>
            </w:r>
          </w:p>
        </w:tc>
      </w:tr>
      <w:tr w:rsidR="00DB4FE5" w:rsidRPr="002948DC" w14:paraId="7097EB5F" w14:textId="77777777" w:rsidTr="003C21F5">
        <w:tc>
          <w:tcPr>
            <w:tcW w:w="6663" w:type="dxa"/>
          </w:tcPr>
          <w:p w14:paraId="290424C8" w14:textId="77777777" w:rsidR="00DB4FE5" w:rsidRPr="002948DC" w:rsidRDefault="00DB4FE5" w:rsidP="003C21F5">
            <w:pPr>
              <w:spacing w:line="240" w:lineRule="auto"/>
              <w:rPr>
                <w:rFonts w:cs="Arial"/>
                <w:b/>
                <w:color w:val="auto"/>
                <w:szCs w:val="22"/>
              </w:rPr>
            </w:pPr>
            <w:r w:rsidRPr="002948DC">
              <w:rPr>
                <w:rFonts w:cs="Arial"/>
                <w:color w:val="auto"/>
                <w:szCs w:val="22"/>
              </w:rPr>
              <w:t>Cashflow</w:t>
            </w:r>
          </w:p>
        </w:tc>
        <w:tc>
          <w:tcPr>
            <w:tcW w:w="1638" w:type="dxa"/>
          </w:tcPr>
          <w:p w14:paraId="1F03D1E4" w14:textId="77777777" w:rsidR="00DB4FE5" w:rsidRPr="002948DC" w:rsidRDefault="00DB4FE5" w:rsidP="003C21F5">
            <w:pPr>
              <w:spacing w:line="240" w:lineRule="auto"/>
              <w:rPr>
                <w:rFonts w:cs="Arial"/>
                <w:color w:val="auto"/>
                <w:szCs w:val="22"/>
              </w:rPr>
            </w:pPr>
            <w:r>
              <w:rPr>
                <w:rFonts w:cs="Arial"/>
                <w:color w:val="auto"/>
                <w:szCs w:val="22"/>
              </w:rPr>
              <w:t>5</w:t>
            </w:r>
          </w:p>
        </w:tc>
      </w:tr>
      <w:tr w:rsidR="00DB4FE5" w:rsidRPr="002948DC" w14:paraId="5CDEFAA6" w14:textId="77777777" w:rsidTr="003C21F5">
        <w:tc>
          <w:tcPr>
            <w:tcW w:w="6663" w:type="dxa"/>
          </w:tcPr>
          <w:p w14:paraId="0F2D89A9" w14:textId="77777777" w:rsidR="00DB4FE5" w:rsidRPr="002948DC" w:rsidRDefault="00DB4FE5" w:rsidP="003C21F5">
            <w:pPr>
              <w:spacing w:line="240" w:lineRule="auto"/>
              <w:rPr>
                <w:rFonts w:cs="Arial"/>
                <w:b/>
                <w:color w:val="auto"/>
                <w:szCs w:val="22"/>
              </w:rPr>
            </w:pPr>
            <w:r w:rsidRPr="002948DC">
              <w:rPr>
                <w:rFonts w:cs="Arial"/>
                <w:color w:val="auto"/>
                <w:szCs w:val="22"/>
              </w:rPr>
              <w:t>Economic Impact</w:t>
            </w:r>
          </w:p>
        </w:tc>
        <w:tc>
          <w:tcPr>
            <w:tcW w:w="1638" w:type="dxa"/>
          </w:tcPr>
          <w:p w14:paraId="6106CC78" w14:textId="77777777" w:rsidR="00DB4FE5" w:rsidRPr="002948DC" w:rsidRDefault="00DB4FE5" w:rsidP="003C21F5">
            <w:pPr>
              <w:spacing w:line="240" w:lineRule="auto"/>
              <w:rPr>
                <w:rFonts w:cs="Arial"/>
                <w:color w:val="auto"/>
                <w:szCs w:val="22"/>
              </w:rPr>
            </w:pPr>
            <w:r>
              <w:rPr>
                <w:rFonts w:cs="Arial"/>
                <w:color w:val="auto"/>
                <w:szCs w:val="22"/>
              </w:rPr>
              <w:t>10</w:t>
            </w:r>
          </w:p>
        </w:tc>
      </w:tr>
      <w:tr w:rsidR="00DB4FE5" w:rsidRPr="002948DC" w14:paraId="1B4E33B6" w14:textId="77777777" w:rsidTr="003C21F5">
        <w:tc>
          <w:tcPr>
            <w:tcW w:w="6663" w:type="dxa"/>
          </w:tcPr>
          <w:p w14:paraId="71429116" w14:textId="77777777" w:rsidR="00DB4FE5" w:rsidRPr="002948DC" w:rsidRDefault="00DB4FE5" w:rsidP="003C21F5">
            <w:pPr>
              <w:spacing w:line="240" w:lineRule="auto"/>
              <w:rPr>
                <w:rFonts w:cs="Arial"/>
                <w:b/>
                <w:color w:val="auto"/>
                <w:szCs w:val="22"/>
              </w:rPr>
            </w:pPr>
            <w:r w:rsidRPr="002948DC">
              <w:rPr>
                <w:rFonts w:cs="Arial"/>
                <w:color w:val="auto"/>
                <w:szCs w:val="22"/>
              </w:rPr>
              <w:t>Social Impact</w:t>
            </w:r>
          </w:p>
        </w:tc>
        <w:tc>
          <w:tcPr>
            <w:tcW w:w="1638" w:type="dxa"/>
          </w:tcPr>
          <w:p w14:paraId="21C4F094" w14:textId="77777777" w:rsidR="00DB4FE5" w:rsidRPr="002948DC" w:rsidRDefault="00DB4FE5" w:rsidP="003C21F5">
            <w:pPr>
              <w:spacing w:line="240" w:lineRule="auto"/>
              <w:rPr>
                <w:rFonts w:cs="Arial"/>
                <w:color w:val="auto"/>
                <w:szCs w:val="22"/>
              </w:rPr>
            </w:pPr>
            <w:r>
              <w:rPr>
                <w:rFonts w:cs="Arial"/>
                <w:color w:val="auto"/>
                <w:szCs w:val="22"/>
              </w:rPr>
              <w:t>5</w:t>
            </w:r>
          </w:p>
        </w:tc>
      </w:tr>
      <w:tr w:rsidR="00DB4FE5" w:rsidRPr="002948DC" w14:paraId="67661F15" w14:textId="77777777" w:rsidTr="003C21F5">
        <w:tc>
          <w:tcPr>
            <w:tcW w:w="6663" w:type="dxa"/>
          </w:tcPr>
          <w:p w14:paraId="22228DB5" w14:textId="77777777" w:rsidR="00DB4FE5" w:rsidRPr="00F657B9" w:rsidRDefault="00DB4FE5" w:rsidP="003C21F5">
            <w:pPr>
              <w:spacing w:line="240" w:lineRule="auto"/>
              <w:rPr>
                <w:rFonts w:cs="Arial"/>
                <w:b/>
                <w:bCs/>
                <w:color w:val="auto"/>
                <w:szCs w:val="22"/>
              </w:rPr>
            </w:pPr>
            <w:r w:rsidRPr="00F657B9">
              <w:rPr>
                <w:rFonts w:cs="Arial"/>
                <w:b/>
                <w:bCs/>
                <w:color w:val="auto"/>
                <w:szCs w:val="22"/>
              </w:rPr>
              <w:t>Total</w:t>
            </w:r>
          </w:p>
        </w:tc>
        <w:tc>
          <w:tcPr>
            <w:tcW w:w="1638" w:type="dxa"/>
          </w:tcPr>
          <w:p w14:paraId="22A32243" w14:textId="77777777" w:rsidR="00DB4FE5" w:rsidRPr="002948DC" w:rsidRDefault="00DB4FE5" w:rsidP="003C21F5">
            <w:pPr>
              <w:spacing w:line="240" w:lineRule="auto"/>
              <w:rPr>
                <w:rFonts w:cs="Arial"/>
                <w:color w:val="auto"/>
                <w:szCs w:val="22"/>
              </w:rPr>
            </w:pPr>
            <w:r w:rsidRPr="002948DC">
              <w:rPr>
                <w:rFonts w:cs="Arial"/>
                <w:color w:val="auto"/>
                <w:szCs w:val="22"/>
              </w:rPr>
              <w:t>100%</w:t>
            </w:r>
          </w:p>
        </w:tc>
      </w:tr>
    </w:tbl>
    <w:p w14:paraId="53C3520D" w14:textId="77777777" w:rsidR="00DB4FE5" w:rsidRPr="002948DC" w:rsidRDefault="00DB4FE5" w:rsidP="00DB4FE5">
      <w:pPr>
        <w:spacing w:line="240" w:lineRule="auto"/>
        <w:rPr>
          <w:rFonts w:cs="Arial"/>
          <w:color w:val="auto"/>
          <w:szCs w:val="22"/>
        </w:rPr>
      </w:pPr>
    </w:p>
    <w:p w14:paraId="072FAC5F" w14:textId="77777777" w:rsidR="00DB4FE5" w:rsidRPr="002948DC" w:rsidRDefault="00DB4FE5" w:rsidP="00DB4FE5">
      <w:pPr>
        <w:spacing w:line="240" w:lineRule="auto"/>
        <w:rPr>
          <w:rFonts w:cs="Arial"/>
          <w:color w:val="auto"/>
          <w:szCs w:val="22"/>
        </w:rPr>
      </w:pPr>
      <w:r w:rsidRPr="002948DC">
        <w:rPr>
          <w:rFonts w:cs="Arial"/>
          <w:color w:val="auto"/>
          <w:szCs w:val="22"/>
        </w:rPr>
        <w:t>Source: Director of City Development, 2008, p. 339.</w:t>
      </w:r>
    </w:p>
    <w:p w14:paraId="4AF45E5A" w14:textId="77777777" w:rsidR="00DB4FE5" w:rsidRPr="00FB2B93" w:rsidRDefault="00DB4FE5" w:rsidP="00DB4FE5">
      <w:pPr>
        <w:spacing w:line="240" w:lineRule="auto"/>
        <w:rPr>
          <w:rFonts w:cs="Arial"/>
        </w:rPr>
      </w:pPr>
      <w:r w:rsidRPr="00FB2B93">
        <w:rPr>
          <w:rFonts w:cs="Arial"/>
        </w:rPr>
        <w:br w:type="page"/>
      </w:r>
    </w:p>
    <w:p w14:paraId="316E46D7" w14:textId="77777777" w:rsidR="00DB4FE5" w:rsidRPr="003E6CDC" w:rsidRDefault="00DB4FE5" w:rsidP="00DB4FE5">
      <w:pPr>
        <w:pStyle w:val="Heading2"/>
      </w:pPr>
      <w:bookmarkStart w:id="502" w:name="_Toc530126833"/>
      <w:r w:rsidRPr="003E6CDC">
        <w:lastRenderedPageBreak/>
        <w:t>ANNEX 2</w:t>
      </w:r>
      <w:r>
        <w:t>0</w:t>
      </w:r>
      <w:r w:rsidRPr="003E6CDC">
        <w:t>: ELEVATIONS FOR THE ARENA</w:t>
      </w:r>
      <w:bookmarkEnd w:id="502"/>
      <w:r w:rsidRPr="003E6CDC">
        <w:t xml:space="preserve"> </w:t>
      </w:r>
    </w:p>
    <w:p w14:paraId="6EA0832A" w14:textId="77777777" w:rsidR="00DB4FE5" w:rsidRDefault="00DB4FE5" w:rsidP="00DB4FE5">
      <w:pPr>
        <w:spacing w:line="240" w:lineRule="auto"/>
        <w:rPr>
          <w:rFonts w:cs="Arial"/>
          <w:color w:val="auto"/>
          <w:szCs w:val="22"/>
        </w:rPr>
      </w:pPr>
    </w:p>
    <w:p w14:paraId="1ED4D307" w14:textId="77777777" w:rsidR="00DB4FE5" w:rsidRDefault="00DB4FE5" w:rsidP="00DB4FE5">
      <w:pPr>
        <w:spacing w:line="240" w:lineRule="auto"/>
        <w:rPr>
          <w:rFonts w:cs="Arial"/>
          <w:color w:val="auto"/>
          <w:szCs w:val="22"/>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0"/>
      </w:tblGrid>
      <w:tr w:rsidR="00DB4FE5" w14:paraId="3D8F23EB" w14:textId="77777777" w:rsidTr="003C21F5">
        <w:trPr>
          <w:trHeight w:val="454"/>
        </w:trPr>
        <w:tc>
          <w:tcPr>
            <w:tcW w:w="8287" w:type="dxa"/>
          </w:tcPr>
          <w:p w14:paraId="65B07541" w14:textId="77777777" w:rsidR="00DB4FE5" w:rsidRPr="00F657B9" w:rsidRDefault="00DB4FE5" w:rsidP="003C21F5">
            <w:pPr>
              <w:spacing w:line="240" w:lineRule="auto"/>
              <w:jc w:val="center"/>
              <w:rPr>
                <w:rFonts w:cs="Arial"/>
                <w:b/>
                <w:bCs/>
                <w:color w:val="auto"/>
                <w:szCs w:val="22"/>
              </w:rPr>
            </w:pPr>
            <w:r w:rsidRPr="00F657B9">
              <w:rPr>
                <w:rFonts w:cs="Arial"/>
                <w:b/>
                <w:bCs/>
                <w:color w:val="auto"/>
                <w:szCs w:val="22"/>
              </w:rPr>
              <w:t xml:space="preserve">North East </w:t>
            </w:r>
            <w:r>
              <w:rPr>
                <w:rFonts w:cs="Arial"/>
                <w:b/>
                <w:bCs/>
                <w:color w:val="auto"/>
                <w:szCs w:val="22"/>
              </w:rPr>
              <w:t>E</w:t>
            </w:r>
            <w:r w:rsidRPr="00F657B9">
              <w:rPr>
                <w:rFonts w:cs="Arial"/>
                <w:b/>
                <w:bCs/>
                <w:color w:val="auto"/>
                <w:szCs w:val="22"/>
              </w:rPr>
              <w:t>levations</w:t>
            </w:r>
          </w:p>
        </w:tc>
      </w:tr>
      <w:tr w:rsidR="00DB4FE5" w14:paraId="3ADDAD39" w14:textId="77777777" w:rsidTr="003C21F5">
        <w:tc>
          <w:tcPr>
            <w:tcW w:w="8287" w:type="dxa"/>
          </w:tcPr>
          <w:p w14:paraId="3761B807" w14:textId="77777777" w:rsidR="00DB4FE5" w:rsidRDefault="00DB4FE5" w:rsidP="003C21F5">
            <w:pPr>
              <w:spacing w:line="240" w:lineRule="auto"/>
              <w:jc w:val="center"/>
              <w:rPr>
                <w:rFonts w:cs="Arial"/>
                <w:color w:val="auto"/>
                <w:szCs w:val="22"/>
              </w:rPr>
            </w:pPr>
            <w:r w:rsidRPr="003E6CDC">
              <w:rPr>
                <w:rFonts w:cs="Arial"/>
                <w:noProof/>
                <w:color w:val="auto"/>
                <w:szCs w:val="22"/>
                <w:lang w:val="en-US"/>
              </w:rPr>
              <w:drawing>
                <wp:inline distT="0" distB="0" distL="0" distR="0" wp14:anchorId="3DB489FE" wp14:editId="521EBA80">
                  <wp:extent cx="5001370" cy="3049027"/>
                  <wp:effectExtent l="19050" t="19050" r="27940" b="18415"/>
                  <wp:docPr id="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022902" cy="3062154"/>
                          </a:xfrm>
                          <a:prstGeom prst="rect">
                            <a:avLst/>
                          </a:prstGeom>
                          <a:noFill/>
                          <a:ln>
                            <a:solidFill>
                              <a:schemeClr val="tx1"/>
                            </a:solidFill>
                          </a:ln>
                        </pic:spPr>
                      </pic:pic>
                    </a:graphicData>
                  </a:graphic>
                </wp:inline>
              </w:drawing>
            </w:r>
          </w:p>
        </w:tc>
      </w:tr>
      <w:tr w:rsidR="00DB4FE5" w14:paraId="48C0C515" w14:textId="77777777" w:rsidTr="003C21F5">
        <w:tc>
          <w:tcPr>
            <w:tcW w:w="8287" w:type="dxa"/>
          </w:tcPr>
          <w:p w14:paraId="654B44E3" w14:textId="77777777" w:rsidR="00DB4FE5" w:rsidRDefault="00DB4FE5" w:rsidP="003C21F5">
            <w:pPr>
              <w:spacing w:line="240" w:lineRule="auto"/>
              <w:rPr>
                <w:rFonts w:cs="Arial"/>
                <w:color w:val="auto"/>
                <w:szCs w:val="22"/>
                <w:lang w:val="en-US"/>
              </w:rPr>
            </w:pPr>
          </w:p>
          <w:p w14:paraId="139EA8DC" w14:textId="77777777" w:rsidR="00DB4FE5" w:rsidRDefault="00DB4FE5" w:rsidP="003C21F5">
            <w:pPr>
              <w:spacing w:line="240" w:lineRule="auto"/>
              <w:rPr>
                <w:rFonts w:cs="Arial"/>
                <w:color w:val="auto"/>
                <w:szCs w:val="22"/>
              </w:rPr>
            </w:pPr>
            <w:r w:rsidRPr="003E6CDC">
              <w:rPr>
                <w:rFonts w:cs="Arial"/>
                <w:color w:val="auto"/>
                <w:szCs w:val="22"/>
                <w:lang w:val="en-US"/>
              </w:rPr>
              <w:t>Source: Reserved Planning 10/04022/RM Design and Elevations (17/3/11)</w:t>
            </w:r>
          </w:p>
        </w:tc>
      </w:tr>
    </w:tbl>
    <w:p w14:paraId="26558335" w14:textId="77777777" w:rsidR="00DB4FE5" w:rsidRDefault="00DB4FE5" w:rsidP="00DB4FE5">
      <w:pPr>
        <w:spacing w:line="240" w:lineRule="auto"/>
        <w:rPr>
          <w:rFonts w:cs="Arial"/>
          <w:color w:val="auto"/>
          <w:szCs w:val="22"/>
        </w:rPr>
      </w:pPr>
    </w:p>
    <w:p w14:paraId="39975428" w14:textId="77777777" w:rsidR="00DB4FE5" w:rsidRDefault="00DB4FE5" w:rsidP="00DB4FE5">
      <w:pPr>
        <w:spacing w:line="240" w:lineRule="auto"/>
        <w:rPr>
          <w:rFonts w:cs="Arial"/>
          <w:color w:val="auto"/>
          <w:szCs w:val="22"/>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40"/>
      </w:tblGrid>
      <w:tr w:rsidR="00DB4FE5" w14:paraId="59DB5A0E" w14:textId="77777777" w:rsidTr="003C21F5">
        <w:trPr>
          <w:trHeight w:val="454"/>
        </w:trPr>
        <w:tc>
          <w:tcPr>
            <w:tcW w:w="8301" w:type="dxa"/>
          </w:tcPr>
          <w:p w14:paraId="7D845C71" w14:textId="77777777" w:rsidR="00DB4FE5" w:rsidRDefault="00DB4FE5" w:rsidP="003C21F5">
            <w:pPr>
              <w:spacing w:line="240" w:lineRule="auto"/>
              <w:jc w:val="center"/>
              <w:rPr>
                <w:rFonts w:cs="Arial"/>
                <w:color w:val="auto"/>
                <w:szCs w:val="22"/>
              </w:rPr>
            </w:pPr>
            <w:r w:rsidRPr="00F657B9">
              <w:rPr>
                <w:rFonts w:cs="Arial"/>
                <w:b/>
                <w:bCs/>
                <w:color w:val="auto"/>
                <w:szCs w:val="22"/>
              </w:rPr>
              <w:t>West and South Elevations</w:t>
            </w:r>
          </w:p>
        </w:tc>
      </w:tr>
      <w:tr w:rsidR="00DB4FE5" w14:paraId="4B897187" w14:textId="77777777" w:rsidTr="003C21F5">
        <w:tc>
          <w:tcPr>
            <w:tcW w:w="8301" w:type="dxa"/>
          </w:tcPr>
          <w:p w14:paraId="4F1AA06E" w14:textId="77777777" w:rsidR="00DB4FE5" w:rsidRDefault="00DB4FE5" w:rsidP="003C21F5">
            <w:pPr>
              <w:spacing w:line="240" w:lineRule="auto"/>
              <w:jc w:val="center"/>
              <w:rPr>
                <w:rFonts w:cs="Arial"/>
                <w:color w:val="auto"/>
                <w:szCs w:val="22"/>
              </w:rPr>
            </w:pPr>
            <w:r w:rsidRPr="003E6CDC">
              <w:rPr>
                <w:rFonts w:cs="Arial"/>
                <w:noProof/>
                <w:color w:val="auto"/>
                <w:szCs w:val="22"/>
                <w:lang w:val="en-US"/>
              </w:rPr>
              <w:drawing>
                <wp:inline distT="0" distB="0" distL="0" distR="0" wp14:anchorId="7FE5A98C" wp14:editId="28A65307">
                  <wp:extent cx="4993419" cy="3009890"/>
                  <wp:effectExtent l="19050" t="19050" r="17145" b="19685"/>
                  <wp:docPr id="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009028" cy="3019299"/>
                          </a:xfrm>
                          <a:prstGeom prst="rect">
                            <a:avLst/>
                          </a:prstGeom>
                          <a:noFill/>
                          <a:ln>
                            <a:solidFill>
                              <a:schemeClr val="tx1"/>
                            </a:solidFill>
                          </a:ln>
                        </pic:spPr>
                      </pic:pic>
                    </a:graphicData>
                  </a:graphic>
                </wp:inline>
              </w:drawing>
            </w:r>
          </w:p>
        </w:tc>
      </w:tr>
      <w:tr w:rsidR="00DB4FE5" w14:paraId="2BDDD50C" w14:textId="77777777" w:rsidTr="003C21F5">
        <w:tc>
          <w:tcPr>
            <w:tcW w:w="8301" w:type="dxa"/>
          </w:tcPr>
          <w:p w14:paraId="72D53283" w14:textId="77777777" w:rsidR="00DB4FE5" w:rsidRDefault="00DB4FE5" w:rsidP="003C21F5">
            <w:pPr>
              <w:spacing w:line="240" w:lineRule="auto"/>
              <w:rPr>
                <w:rFonts w:cs="Arial"/>
                <w:color w:val="auto"/>
                <w:szCs w:val="22"/>
              </w:rPr>
            </w:pPr>
          </w:p>
          <w:p w14:paraId="77FFD00F" w14:textId="77777777" w:rsidR="00DB4FE5" w:rsidRDefault="00DB4FE5" w:rsidP="003C21F5">
            <w:pPr>
              <w:spacing w:line="240" w:lineRule="auto"/>
              <w:rPr>
                <w:rFonts w:cs="Arial"/>
                <w:color w:val="auto"/>
                <w:szCs w:val="22"/>
              </w:rPr>
            </w:pPr>
            <w:r w:rsidRPr="003E6CDC">
              <w:rPr>
                <w:rFonts w:cs="Arial"/>
                <w:color w:val="auto"/>
                <w:szCs w:val="22"/>
                <w:lang w:val="en-US"/>
              </w:rPr>
              <w:t>Source: Reserved Planning 10/04022/RM Design and Elevations (17/3/11)</w:t>
            </w:r>
          </w:p>
        </w:tc>
      </w:tr>
    </w:tbl>
    <w:p w14:paraId="7843021A" w14:textId="77777777" w:rsidR="00DB4FE5" w:rsidRDefault="00DB4FE5" w:rsidP="00DB4FE5">
      <w:pPr>
        <w:spacing w:line="240" w:lineRule="auto"/>
        <w:rPr>
          <w:rFonts w:cs="Arial"/>
          <w:color w:val="auto"/>
          <w:szCs w:val="22"/>
        </w:rPr>
      </w:pPr>
      <w:r>
        <w:rPr>
          <w:rFonts w:cs="Arial"/>
          <w:color w:val="auto"/>
          <w:szCs w:val="22"/>
        </w:rPr>
        <w:br w:type="page"/>
      </w:r>
    </w:p>
    <w:p w14:paraId="6916B57B" w14:textId="77777777" w:rsidR="00DB4FE5" w:rsidRPr="00B8274F" w:rsidRDefault="00DB4FE5" w:rsidP="00DB4FE5">
      <w:pPr>
        <w:pStyle w:val="Heading2"/>
        <w:rPr>
          <w:shd w:val="clear" w:color="auto" w:fill="FFFFFF"/>
        </w:rPr>
      </w:pPr>
      <w:bookmarkStart w:id="503" w:name="_Toc530126834"/>
      <w:r w:rsidRPr="00B8274F">
        <w:rPr>
          <w:shd w:val="clear" w:color="auto" w:fill="FFFFFF"/>
        </w:rPr>
        <w:lastRenderedPageBreak/>
        <w:t>ANNEX 2</w:t>
      </w:r>
      <w:r>
        <w:rPr>
          <w:shd w:val="clear" w:color="auto" w:fill="FFFFFF"/>
        </w:rPr>
        <w:t>1</w:t>
      </w:r>
      <w:r w:rsidRPr="00B8274F">
        <w:rPr>
          <w:shd w:val="clear" w:color="auto" w:fill="FFFFFF"/>
        </w:rPr>
        <w:t>: TRANSLATIONS</w:t>
      </w:r>
      <w:bookmarkEnd w:id="503"/>
      <w:r w:rsidRPr="00B8274F">
        <w:rPr>
          <w:shd w:val="clear" w:color="auto" w:fill="FFFFFF"/>
        </w:rPr>
        <w:t xml:space="preserve"> </w:t>
      </w:r>
    </w:p>
    <w:p w14:paraId="273D1118" w14:textId="77777777" w:rsidR="00DB4FE5" w:rsidRPr="00B8274F" w:rsidRDefault="00DB4FE5" w:rsidP="00DB4FE5">
      <w:pPr>
        <w:spacing w:line="240" w:lineRule="auto"/>
        <w:rPr>
          <w:rFonts w:cs="Arial"/>
          <w:color w:val="auto"/>
          <w:szCs w:val="22"/>
          <w:shd w:val="clear" w:color="auto" w:fill="FFFFFF"/>
        </w:rPr>
      </w:pPr>
    </w:p>
    <w:p w14:paraId="6CC57E4A" w14:textId="77777777" w:rsidR="00DB4FE5" w:rsidRPr="00B8274F" w:rsidRDefault="00DB4FE5" w:rsidP="00DB4FE5">
      <w:pPr>
        <w:spacing w:line="240" w:lineRule="auto"/>
        <w:rPr>
          <w:rFonts w:cs="Arial"/>
          <w:color w:val="auto"/>
          <w:szCs w:val="22"/>
          <w:shd w:val="clear" w:color="auto" w:fill="FFFFFF"/>
        </w:rPr>
      </w:pPr>
    </w:p>
    <w:tbl>
      <w:tblPr>
        <w:tblStyle w:val="TableGrid"/>
        <w:tblW w:w="0" w:type="auto"/>
        <w:tblInd w:w="136" w:type="dxa"/>
        <w:tblLook w:val="04A0" w:firstRow="1" w:lastRow="0" w:firstColumn="1" w:lastColumn="0" w:noHBand="0" w:noVBand="1"/>
      </w:tblPr>
      <w:tblGrid>
        <w:gridCol w:w="3949"/>
        <w:gridCol w:w="3963"/>
      </w:tblGrid>
      <w:tr w:rsidR="00DB4FE5" w:rsidRPr="00B8274F" w14:paraId="5938B72E" w14:textId="77777777" w:rsidTr="003C21F5">
        <w:trPr>
          <w:trHeight w:val="454"/>
        </w:trPr>
        <w:tc>
          <w:tcPr>
            <w:tcW w:w="4122" w:type="dxa"/>
            <w:vAlign w:val="center"/>
          </w:tcPr>
          <w:p w14:paraId="6F8ABC0A" w14:textId="77777777" w:rsidR="00DB4FE5" w:rsidRPr="00B8274F" w:rsidRDefault="00DB4FE5" w:rsidP="003C21F5">
            <w:pPr>
              <w:spacing w:line="240" w:lineRule="auto"/>
              <w:rPr>
                <w:rFonts w:cs="Arial"/>
                <w:b/>
                <w:color w:val="auto"/>
                <w:sz w:val="20"/>
                <w:shd w:val="clear" w:color="auto" w:fill="FFFFFF"/>
              </w:rPr>
            </w:pPr>
            <w:r w:rsidRPr="00B8274F">
              <w:rPr>
                <w:rFonts w:cs="Arial"/>
                <w:b/>
                <w:color w:val="auto"/>
                <w:sz w:val="20"/>
                <w:shd w:val="clear" w:color="auto" w:fill="FFFFFF"/>
              </w:rPr>
              <w:t>French</w:t>
            </w:r>
          </w:p>
        </w:tc>
        <w:tc>
          <w:tcPr>
            <w:tcW w:w="4151" w:type="dxa"/>
            <w:vAlign w:val="center"/>
          </w:tcPr>
          <w:p w14:paraId="385CBFD9" w14:textId="77777777" w:rsidR="00DB4FE5" w:rsidRPr="00B8274F" w:rsidRDefault="00DB4FE5" w:rsidP="003C21F5">
            <w:pPr>
              <w:spacing w:line="240" w:lineRule="auto"/>
              <w:rPr>
                <w:rFonts w:cs="Arial"/>
                <w:b/>
                <w:color w:val="auto"/>
                <w:sz w:val="20"/>
                <w:shd w:val="clear" w:color="auto" w:fill="FFFFFF"/>
              </w:rPr>
            </w:pPr>
            <w:r w:rsidRPr="00B8274F">
              <w:rPr>
                <w:rFonts w:cs="Arial"/>
                <w:b/>
                <w:color w:val="auto"/>
                <w:sz w:val="20"/>
                <w:shd w:val="clear" w:color="auto" w:fill="FFFFFF"/>
              </w:rPr>
              <w:t>English</w:t>
            </w:r>
          </w:p>
        </w:tc>
      </w:tr>
      <w:tr w:rsidR="00DB4FE5" w:rsidRPr="00B8274F" w14:paraId="5732B03A" w14:textId="77777777" w:rsidTr="003C21F5">
        <w:tc>
          <w:tcPr>
            <w:tcW w:w="8273" w:type="dxa"/>
            <w:gridSpan w:val="2"/>
          </w:tcPr>
          <w:p w14:paraId="6FD84742" w14:textId="596E2CA8" w:rsidR="00DB4FE5" w:rsidRPr="00B8274F" w:rsidRDefault="00DB4FE5" w:rsidP="003C21F5">
            <w:pPr>
              <w:spacing w:line="240" w:lineRule="auto"/>
              <w:rPr>
                <w:rFonts w:cs="Arial"/>
                <w:b/>
                <w:color w:val="auto"/>
                <w:sz w:val="20"/>
                <w:shd w:val="clear" w:color="auto" w:fill="FFFFFF"/>
              </w:rPr>
            </w:pPr>
            <w:r w:rsidRPr="00B8274F">
              <w:rPr>
                <w:rFonts w:cs="Arial"/>
                <w:b/>
                <w:color w:val="auto"/>
                <w:sz w:val="20"/>
                <w:shd w:val="clear" w:color="auto" w:fill="FFFFFF"/>
              </w:rPr>
              <w:t xml:space="preserve">Chapter </w:t>
            </w:r>
            <w:r w:rsidR="00673024">
              <w:rPr>
                <w:rFonts w:cs="Arial"/>
                <w:b/>
                <w:color w:val="auto"/>
                <w:sz w:val="20"/>
                <w:shd w:val="clear" w:color="auto" w:fill="FFFFFF"/>
              </w:rPr>
              <w:t>4</w:t>
            </w:r>
          </w:p>
        </w:tc>
      </w:tr>
      <w:tr w:rsidR="00DB4FE5" w:rsidRPr="00B8274F" w14:paraId="4A63643A" w14:textId="77777777" w:rsidTr="003C21F5">
        <w:tc>
          <w:tcPr>
            <w:tcW w:w="4122" w:type="dxa"/>
          </w:tcPr>
          <w:p w14:paraId="4E9F87A6" w14:textId="77777777" w:rsidR="00DB4FE5" w:rsidRPr="00F657B9" w:rsidRDefault="00DB4FE5" w:rsidP="003C21F5">
            <w:pPr>
              <w:spacing w:line="240" w:lineRule="auto"/>
              <w:rPr>
                <w:rFonts w:cs="Arial"/>
                <w:szCs w:val="22"/>
              </w:rPr>
            </w:pPr>
            <w:r w:rsidRPr="00F657B9">
              <w:rPr>
                <w:rFonts w:cs="Arial"/>
                <w:szCs w:val="22"/>
              </w:rPr>
              <w:t xml:space="preserve">La </w:t>
            </w:r>
            <w:proofErr w:type="spellStart"/>
            <w:r w:rsidRPr="00F657B9">
              <w:rPr>
                <w:rFonts w:cs="Arial"/>
                <w:szCs w:val="22"/>
              </w:rPr>
              <w:t>réforme</w:t>
            </w:r>
            <w:proofErr w:type="spellEnd"/>
            <w:r w:rsidRPr="00F657B9">
              <w:rPr>
                <w:rFonts w:cs="Arial"/>
                <w:szCs w:val="22"/>
              </w:rPr>
              <w:t xml:space="preserve"> territorial</w:t>
            </w:r>
          </w:p>
        </w:tc>
        <w:tc>
          <w:tcPr>
            <w:tcW w:w="4151" w:type="dxa"/>
          </w:tcPr>
          <w:p w14:paraId="5923B854" w14:textId="77777777" w:rsidR="00DB4FE5" w:rsidRPr="00F657B9" w:rsidRDefault="00DB4FE5" w:rsidP="003C21F5">
            <w:pPr>
              <w:spacing w:line="240" w:lineRule="auto"/>
              <w:rPr>
                <w:rFonts w:cs="Arial"/>
                <w:szCs w:val="22"/>
              </w:rPr>
            </w:pPr>
            <w:r w:rsidRPr="00F657B9">
              <w:rPr>
                <w:rFonts w:cs="Arial"/>
                <w:szCs w:val="22"/>
              </w:rPr>
              <w:t>Territorial Reforms</w:t>
            </w:r>
          </w:p>
        </w:tc>
      </w:tr>
      <w:tr w:rsidR="00DB4FE5" w:rsidRPr="00B8274F" w14:paraId="0C8A48CF" w14:textId="77777777" w:rsidTr="003C21F5">
        <w:tc>
          <w:tcPr>
            <w:tcW w:w="4122" w:type="dxa"/>
          </w:tcPr>
          <w:p w14:paraId="6208EC9F" w14:textId="77777777" w:rsidR="00DB4FE5" w:rsidRPr="00F657B9" w:rsidRDefault="00DB4FE5" w:rsidP="003C21F5">
            <w:pPr>
              <w:spacing w:line="240" w:lineRule="auto"/>
              <w:rPr>
                <w:rFonts w:cs="Arial"/>
                <w:szCs w:val="22"/>
              </w:rPr>
            </w:pPr>
            <w:r w:rsidRPr="00F657B9">
              <w:rPr>
                <w:rFonts w:cs="Arial"/>
                <w:szCs w:val="22"/>
              </w:rPr>
              <w:t xml:space="preserve">Le </w:t>
            </w:r>
            <w:proofErr w:type="spellStart"/>
            <w:r w:rsidRPr="00F657B9">
              <w:rPr>
                <w:rFonts w:cs="Arial"/>
                <w:szCs w:val="22"/>
              </w:rPr>
              <w:t>déséquilibre</w:t>
            </w:r>
            <w:proofErr w:type="spellEnd"/>
            <w:r w:rsidRPr="00F657B9">
              <w:rPr>
                <w:rFonts w:cs="Arial"/>
                <w:szCs w:val="22"/>
              </w:rPr>
              <w:t xml:space="preserve"> entre les deux rives a </w:t>
            </w:r>
            <w:proofErr w:type="spellStart"/>
            <w:r w:rsidRPr="00F657B9">
              <w:rPr>
                <w:rFonts w:cs="Arial"/>
                <w:szCs w:val="22"/>
              </w:rPr>
              <w:t>toujours</w:t>
            </w:r>
            <w:proofErr w:type="spellEnd"/>
            <w:r w:rsidRPr="00F657B9">
              <w:rPr>
                <w:rFonts w:cs="Arial"/>
                <w:szCs w:val="22"/>
              </w:rPr>
              <w:t xml:space="preserve"> </w:t>
            </w:r>
            <w:proofErr w:type="spellStart"/>
            <w:r w:rsidRPr="00F657B9">
              <w:rPr>
                <w:rFonts w:cs="Arial"/>
                <w:szCs w:val="22"/>
              </w:rPr>
              <w:t>existé</w:t>
            </w:r>
            <w:proofErr w:type="spellEnd"/>
            <w:r w:rsidRPr="00F657B9">
              <w:rPr>
                <w:rFonts w:cs="Arial"/>
                <w:szCs w:val="22"/>
              </w:rPr>
              <w:t xml:space="preserve">  </w:t>
            </w:r>
          </w:p>
        </w:tc>
        <w:tc>
          <w:tcPr>
            <w:tcW w:w="4151" w:type="dxa"/>
          </w:tcPr>
          <w:p w14:paraId="0B6A6AA7" w14:textId="77777777" w:rsidR="00DB4FE5" w:rsidRPr="00F657B9" w:rsidRDefault="00DB4FE5" w:rsidP="003C21F5">
            <w:pPr>
              <w:spacing w:line="240" w:lineRule="auto"/>
              <w:rPr>
                <w:rFonts w:cs="Arial"/>
                <w:szCs w:val="22"/>
              </w:rPr>
            </w:pPr>
            <w:r w:rsidRPr="00F657B9">
              <w:rPr>
                <w:rFonts w:cs="Arial"/>
                <w:szCs w:val="22"/>
              </w:rPr>
              <w:t>The imbalances of the two banks has always existed</w:t>
            </w:r>
          </w:p>
        </w:tc>
      </w:tr>
      <w:tr w:rsidR="00DB4FE5" w:rsidRPr="00B8274F" w14:paraId="0FBD4298" w14:textId="77777777" w:rsidTr="003C21F5">
        <w:tc>
          <w:tcPr>
            <w:tcW w:w="4122" w:type="dxa"/>
          </w:tcPr>
          <w:p w14:paraId="3017F342" w14:textId="77777777" w:rsidR="00DB4FE5" w:rsidRPr="00F657B9" w:rsidRDefault="00DB4FE5" w:rsidP="003C21F5">
            <w:pPr>
              <w:spacing w:line="240" w:lineRule="auto"/>
              <w:rPr>
                <w:rFonts w:cs="Arial"/>
                <w:szCs w:val="22"/>
              </w:rPr>
            </w:pPr>
            <w:r w:rsidRPr="00F657B9">
              <w:rPr>
                <w:rFonts w:cs="Arial"/>
                <w:szCs w:val="22"/>
              </w:rPr>
              <w:t xml:space="preserve">á la </w:t>
            </w:r>
            <w:proofErr w:type="spellStart"/>
            <w:r w:rsidRPr="00F657B9">
              <w:rPr>
                <w:rFonts w:cs="Arial"/>
                <w:szCs w:val="22"/>
              </w:rPr>
              <w:t>realité</w:t>
            </w:r>
            <w:proofErr w:type="spellEnd"/>
            <w:r w:rsidRPr="00F657B9">
              <w:rPr>
                <w:rFonts w:cs="Arial"/>
                <w:szCs w:val="22"/>
              </w:rPr>
              <w:t xml:space="preserve"> et aux </w:t>
            </w:r>
            <w:proofErr w:type="spellStart"/>
            <w:r w:rsidRPr="00F657B9">
              <w:rPr>
                <w:rFonts w:cs="Arial"/>
                <w:szCs w:val="22"/>
              </w:rPr>
              <w:t>difficultés</w:t>
            </w:r>
            <w:proofErr w:type="spellEnd"/>
            <w:r w:rsidRPr="00F657B9">
              <w:rPr>
                <w:rFonts w:cs="Arial"/>
                <w:szCs w:val="22"/>
              </w:rPr>
              <w:t xml:space="preserve"> des grands </w:t>
            </w:r>
            <w:proofErr w:type="spellStart"/>
            <w:r w:rsidRPr="00F657B9">
              <w:rPr>
                <w:rFonts w:cs="Arial"/>
                <w:szCs w:val="22"/>
              </w:rPr>
              <w:t>agglomérations</w:t>
            </w:r>
            <w:proofErr w:type="spellEnd"/>
            <w:r w:rsidRPr="00F657B9">
              <w:rPr>
                <w:rFonts w:cs="Arial"/>
                <w:szCs w:val="22"/>
              </w:rPr>
              <w:t xml:space="preserve"> </w:t>
            </w:r>
            <w:proofErr w:type="spellStart"/>
            <w:r w:rsidRPr="00F657B9">
              <w:rPr>
                <w:rFonts w:cs="Arial"/>
                <w:szCs w:val="22"/>
              </w:rPr>
              <w:t>d’aujourd’hui</w:t>
            </w:r>
            <w:proofErr w:type="spellEnd"/>
            <w:r w:rsidRPr="00F657B9">
              <w:rPr>
                <w:rFonts w:cs="Arial"/>
                <w:szCs w:val="22"/>
              </w:rPr>
              <w:t xml:space="preserve">, á </w:t>
            </w:r>
            <w:proofErr w:type="spellStart"/>
            <w:r w:rsidRPr="00F657B9">
              <w:rPr>
                <w:rFonts w:cs="Arial"/>
                <w:szCs w:val="22"/>
              </w:rPr>
              <w:t>cette</w:t>
            </w:r>
            <w:proofErr w:type="spellEnd"/>
            <w:r w:rsidRPr="00F657B9">
              <w:rPr>
                <w:rFonts w:cs="Arial"/>
                <w:szCs w:val="22"/>
              </w:rPr>
              <w:t xml:space="preserve"> articulation </w:t>
            </w:r>
            <w:proofErr w:type="spellStart"/>
            <w:proofErr w:type="gramStart"/>
            <w:r w:rsidRPr="00F657B9">
              <w:rPr>
                <w:rFonts w:cs="Arial"/>
                <w:szCs w:val="22"/>
              </w:rPr>
              <w:t>compliquée</w:t>
            </w:r>
            <w:proofErr w:type="spellEnd"/>
            <w:r w:rsidRPr="00F657B9">
              <w:rPr>
                <w:rFonts w:cs="Arial"/>
                <w:szCs w:val="22"/>
              </w:rPr>
              <w:t xml:space="preserve">  entre</w:t>
            </w:r>
            <w:proofErr w:type="gramEnd"/>
            <w:r w:rsidRPr="00F657B9">
              <w:rPr>
                <w:rFonts w:cs="Arial"/>
                <w:szCs w:val="22"/>
              </w:rPr>
              <w:t xml:space="preserve"> </w:t>
            </w:r>
            <w:proofErr w:type="spellStart"/>
            <w:r w:rsidRPr="00F657B9">
              <w:rPr>
                <w:rFonts w:cs="Arial"/>
                <w:szCs w:val="22"/>
              </w:rPr>
              <w:t>ville</w:t>
            </w:r>
            <w:proofErr w:type="spellEnd"/>
            <w:r w:rsidRPr="00F657B9">
              <w:rPr>
                <w:rFonts w:cs="Arial"/>
                <w:szCs w:val="22"/>
              </w:rPr>
              <w:t xml:space="preserve"> et </w:t>
            </w:r>
            <w:proofErr w:type="spellStart"/>
            <w:r w:rsidRPr="00F657B9">
              <w:rPr>
                <w:rFonts w:cs="Arial"/>
                <w:szCs w:val="22"/>
              </w:rPr>
              <w:t>campagne</w:t>
            </w:r>
            <w:proofErr w:type="spellEnd"/>
            <w:r w:rsidRPr="00F657B9">
              <w:rPr>
                <w:rFonts w:cs="Arial"/>
                <w:szCs w:val="22"/>
              </w:rPr>
              <w:t xml:space="preserve">, centre et </w:t>
            </w:r>
            <w:proofErr w:type="spellStart"/>
            <w:r w:rsidRPr="00F657B9">
              <w:rPr>
                <w:rFonts w:cs="Arial"/>
                <w:szCs w:val="22"/>
              </w:rPr>
              <w:t>périphérie</w:t>
            </w:r>
            <w:proofErr w:type="spellEnd"/>
            <w:r w:rsidRPr="00F657B9">
              <w:rPr>
                <w:rFonts w:cs="Arial"/>
                <w:szCs w:val="22"/>
              </w:rPr>
              <w:t xml:space="preserve">, commune et </w:t>
            </w:r>
            <w:proofErr w:type="spellStart"/>
            <w:r w:rsidRPr="00F657B9">
              <w:rPr>
                <w:rFonts w:cs="Arial"/>
                <w:szCs w:val="22"/>
              </w:rPr>
              <w:t>métropole</w:t>
            </w:r>
            <w:proofErr w:type="spellEnd"/>
          </w:p>
        </w:tc>
        <w:tc>
          <w:tcPr>
            <w:tcW w:w="4151" w:type="dxa"/>
          </w:tcPr>
          <w:p w14:paraId="21DBFE73" w14:textId="77777777" w:rsidR="00DB4FE5" w:rsidRPr="00F657B9" w:rsidRDefault="00DB4FE5" w:rsidP="003C21F5">
            <w:pPr>
              <w:spacing w:line="240" w:lineRule="auto"/>
              <w:rPr>
                <w:rFonts w:cs="Arial"/>
                <w:szCs w:val="22"/>
              </w:rPr>
            </w:pPr>
            <w:r w:rsidRPr="00F657B9">
              <w:rPr>
                <w:rFonts w:cs="Arial"/>
                <w:szCs w:val="22"/>
              </w:rPr>
              <w:t xml:space="preserve">a reality and the difficulties of today's large cities, of the complicated articulation between city and countryside, centre and periphery, </w:t>
            </w:r>
            <w:proofErr w:type="gramStart"/>
            <w:r w:rsidRPr="00F657B9">
              <w:rPr>
                <w:rFonts w:cs="Arial"/>
                <w:szCs w:val="22"/>
              </w:rPr>
              <w:t>municipality</w:t>
            </w:r>
            <w:proofErr w:type="gramEnd"/>
            <w:r w:rsidRPr="00F657B9">
              <w:rPr>
                <w:rFonts w:cs="Arial"/>
                <w:szCs w:val="22"/>
              </w:rPr>
              <w:t xml:space="preserve"> and metropolis.</w:t>
            </w:r>
          </w:p>
        </w:tc>
      </w:tr>
      <w:tr w:rsidR="00DB4FE5" w:rsidRPr="00B8274F" w14:paraId="321CD1F7" w14:textId="77777777" w:rsidTr="003C21F5">
        <w:tc>
          <w:tcPr>
            <w:tcW w:w="4122" w:type="dxa"/>
          </w:tcPr>
          <w:p w14:paraId="6AB07943" w14:textId="77777777" w:rsidR="00DB4FE5" w:rsidRPr="00F657B9" w:rsidRDefault="00DB4FE5" w:rsidP="003C21F5">
            <w:pPr>
              <w:spacing w:line="240" w:lineRule="auto"/>
              <w:rPr>
                <w:rFonts w:cs="Arial"/>
                <w:szCs w:val="22"/>
              </w:rPr>
            </w:pPr>
            <w:r w:rsidRPr="00F657B9">
              <w:rPr>
                <w:rFonts w:cs="Arial"/>
                <w:szCs w:val="22"/>
              </w:rPr>
              <w:t xml:space="preserve">’impulsion </w:t>
            </w:r>
            <w:proofErr w:type="spellStart"/>
            <w:r w:rsidRPr="00F657B9">
              <w:rPr>
                <w:rFonts w:cs="Arial"/>
                <w:szCs w:val="22"/>
              </w:rPr>
              <w:t>nécessaire</w:t>
            </w:r>
            <w:proofErr w:type="spellEnd"/>
            <w:r w:rsidRPr="00F657B9">
              <w:rPr>
                <w:rFonts w:cs="Arial"/>
                <w:szCs w:val="22"/>
              </w:rPr>
              <w:t xml:space="preserve"> à la renaissance de Bordeaux</w:t>
            </w:r>
          </w:p>
        </w:tc>
        <w:tc>
          <w:tcPr>
            <w:tcW w:w="4151" w:type="dxa"/>
          </w:tcPr>
          <w:p w14:paraId="0F28FA73" w14:textId="77777777" w:rsidR="00DB4FE5" w:rsidRPr="00F657B9" w:rsidRDefault="00DB4FE5" w:rsidP="003C21F5">
            <w:pPr>
              <w:spacing w:line="240" w:lineRule="auto"/>
              <w:rPr>
                <w:rFonts w:cs="Arial"/>
                <w:szCs w:val="22"/>
              </w:rPr>
            </w:pPr>
            <w:r w:rsidRPr="00F657B9">
              <w:rPr>
                <w:rFonts w:cs="Arial"/>
                <w:szCs w:val="22"/>
              </w:rPr>
              <w:t>turning the city into a beautiful place</w:t>
            </w:r>
          </w:p>
        </w:tc>
      </w:tr>
      <w:tr w:rsidR="00DB4FE5" w:rsidRPr="00B8274F" w14:paraId="7BC4A715" w14:textId="77777777" w:rsidTr="003C21F5">
        <w:tc>
          <w:tcPr>
            <w:tcW w:w="4122" w:type="dxa"/>
          </w:tcPr>
          <w:p w14:paraId="16AFAF73" w14:textId="77777777" w:rsidR="00DB4FE5" w:rsidRPr="00F657B9" w:rsidRDefault="00DB4FE5" w:rsidP="003C21F5">
            <w:pPr>
              <w:spacing w:line="240" w:lineRule="auto"/>
              <w:rPr>
                <w:rFonts w:cs="Arial"/>
                <w:szCs w:val="22"/>
              </w:rPr>
            </w:pPr>
            <w:r w:rsidRPr="00F657B9">
              <w:rPr>
                <w:rFonts w:cs="Arial"/>
                <w:szCs w:val="22"/>
              </w:rPr>
              <w:t xml:space="preserve">je </w:t>
            </w:r>
            <w:proofErr w:type="spellStart"/>
            <w:r w:rsidRPr="00F657B9">
              <w:rPr>
                <w:rFonts w:cs="Arial"/>
                <w:szCs w:val="22"/>
              </w:rPr>
              <w:t>suis</w:t>
            </w:r>
            <w:proofErr w:type="spellEnd"/>
            <w:r w:rsidRPr="00F657B9">
              <w:rPr>
                <w:rFonts w:cs="Arial"/>
                <w:szCs w:val="22"/>
              </w:rPr>
              <w:t xml:space="preserve"> le premier à </w:t>
            </w:r>
            <w:proofErr w:type="spellStart"/>
            <w:r w:rsidRPr="00F657B9">
              <w:rPr>
                <w:rFonts w:cs="Arial"/>
                <w:szCs w:val="22"/>
              </w:rPr>
              <w:t>vanter</w:t>
            </w:r>
            <w:proofErr w:type="spellEnd"/>
            <w:r w:rsidRPr="00F657B9">
              <w:rPr>
                <w:rFonts w:cs="Arial"/>
                <w:szCs w:val="22"/>
              </w:rPr>
              <w:t xml:space="preserve"> les </w:t>
            </w:r>
            <w:proofErr w:type="spellStart"/>
            <w:r w:rsidRPr="00F657B9">
              <w:rPr>
                <w:rFonts w:cs="Arial"/>
                <w:szCs w:val="22"/>
              </w:rPr>
              <w:t>mérites</w:t>
            </w:r>
            <w:proofErr w:type="spellEnd"/>
            <w:r w:rsidRPr="00F657B9">
              <w:rPr>
                <w:rFonts w:cs="Arial"/>
                <w:szCs w:val="22"/>
              </w:rPr>
              <w:t xml:space="preserve"> du </w:t>
            </w:r>
            <w:proofErr w:type="spellStart"/>
            <w:r w:rsidRPr="00F657B9">
              <w:rPr>
                <w:rFonts w:cs="Arial"/>
                <w:szCs w:val="22"/>
              </w:rPr>
              <w:t>projet</w:t>
            </w:r>
            <w:proofErr w:type="spellEnd"/>
            <w:r w:rsidRPr="00F657B9">
              <w:rPr>
                <w:rFonts w:cs="Arial"/>
                <w:szCs w:val="22"/>
              </w:rPr>
              <w:t xml:space="preserve"> </w:t>
            </w:r>
            <w:proofErr w:type="spellStart"/>
            <w:r w:rsidRPr="00F657B9">
              <w:rPr>
                <w:rFonts w:cs="Arial"/>
                <w:szCs w:val="22"/>
              </w:rPr>
              <w:t>urbain</w:t>
            </w:r>
            <w:proofErr w:type="spellEnd"/>
            <w:r w:rsidRPr="00F657B9">
              <w:rPr>
                <w:rFonts w:cs="Arial"/>
                <w:szCs w:val="22"/>
              </w:rPr>
              <w:t xml:space="preserve"> </w:t>
            </w:r>
            <w:proofErr w:type="spellStart"/>
            <w:r w:rsidRPr="00F657B9">
              <w:rPr>
                <w:rFonts w:cs="Arial"/>
                <w:szCs w:val="22"/>
              </w:rPr>
              <w:t>d’Alain</w:t>
            </w:r>
            <w:proofErr w:type="spellEnd"/>
            <w:r w:rsidRPr="00F657B9">
              <w:rPr>
                <w:rFonts w:cs="Arial"/>
                <w:szCs w:val="22"/>
              </w:rPr>
              <w:t xml:space="preserve"> </w:t>
            </w:r>
            <w:proofErr w:type="spellStart"/>
            <w:r w:rsidRPr="00F657B9">
              <w:rPr>
                <w:rFonts w:cs="Arial"/>
                <w:szCs w:val="22"/>
              </w:rPr>
              <w:t>Juppé</w:t>
            </w:r>
            <w:proofErr w:type="spellEnd"/>
            <w:r w:rsidRPr="00F657B9">
              <w:rPr>
                <w:rFonts w:cs="Arial"/>
                <w:szCs w:val="22"/>
              </w:rPr>
              <w:t xml:space="preserve"> et à </w:t>
            </w:r>
            <w:proofErr w:type="spellStart"/>
            <w:r w:rsidRPr="00F657B9">
              <w:rPr>
                <w:rFonts w:cs="Arial"/>
                <w:szCs w:val="22"/>
              </w:rPr>
              <w:t>reconnaître</w:t>
            </w:r>
            <w:proofErr w:type="spellEnd"/>
            <w:r w:rsidRPr="00F657B9">
              <w:rPr>
                <w:rFonts w:cs="Arial"/>
                <w:szCs w:val="22"/>
              </w:rPr>
              <w:t xml:space="preserve"> </w:t>
            </w:r>
            <w:proofErr w:type="spellStart"/>
            <w:r w:rsidRPr="00F657B9">
              <w:rPr>
                <w:rFonts w:cs="Arial"/>
                <w:szCs w:val="22"/>
              </w:rPr>
              <w:t>qu’il</w:t>
            </w:r>
            <w:proofErr w:type="spellEnd"/>
            <w:r w:rsidRPr="00F657B9">
              <w:rPr>
                <w:rFonts w:cs="Arial"/>
                <w:szCs w:val="22"/>
              </w:rPr>
              <w:t xml:space="preserve"> </w:t>
            </w:r>
            <w:proofErr w:type="spellStart"/>
            <w:r w:rsidRPr="00F657B9">
              <w:rPr>
                <w:rFonts w:cs="Arial"/>
                <w:szCs w:val="22"/>
              </w:rPr>
              <w:t>est</w:t>
            </w:r>
            <w:proofErr w:type="spellEnd"/>
            <w:r w:rsidRPr="00F657B9">
              <w:rPr>
                <w:rFonts w:cs="Arial"/>
                <w:szCs w:val="22"/>
              </w:rPr>
              <w:t xml:space="preserve"> un grand succès … and avec a </w:t>
            </w:r>
            <w:proofErr w:type="spellStart"/>
            <w:r w:rsidRPr="00F657B9">
              <w:rPr>
                <w:rFonts w:cs="Arial"/>
                <w:szCs w:val="22"/>
              </w:rPr>
              <w:t>l’époque</w:t>
            </w:r>
            <w:proofErr w:type="spellEnd"/>
            <w:r w:rsidRPr="00F657B9">
              <w:rPr>
                <w:rFonts w:cs="Arial"/>
                <w:szCs w:val="22"/>
              </w:rPr>
              <w:t xml:space="preserve"> le </w:t>
            </w:r>
            <w:proofErr w:type="spellStart"/>
            <w:r w:rsidRPr="00F657B9">
              <w:rPr>
                <w:rFonts w:cs="Arial"/>
                <w:szCs w:val="22"/>
              </w:rPr>
              <w:t>soutein</w:t>
            </w:r>
            <w:proofErr w:type="spellEnd"/>
            <w:r w:rsidRPr="00F657B9">
              <w:rPr>
                <w:rFonts w:cs="Arial"/>
                <w:szCs w:val="22"/>
              </w:rPr>
              <w:t xml:space="preserve"> </w:t>
            </w:r>
            <w:proofErr w:type="spellStart"/>
            <w:r w:rsidRPr="00F657B9">
              <w:rPr>
                <w:rFonts w:cs="Arial"/>
                <w:szCs w:val="22"/>
              </w:rPr>
              <w:t>d’Alain</w:t>
            </w:r>
            <w:proofErr w:type="spellEnd"/>
            <w:r w:rsidRPr="00F657B9">
              <w:rPr>
                <w:rFonts w:cs="Arial"/>
                <w:szCs w:val="22"/>
              </w:rPr>
              <w:t xml:space="preserve"> </w:t>
            </w:r>
            <w:proofErr w:type="spellStart"/>
            <w:r w:rsidRPr="00F657B9">
              <w:rPr>
                <w:rFonts w:cs="Arial"/>
                <w:szCs w:val="22"/>
              </w:rPr>
              <w:t>Rousset</w:t>
            </w:r>
            <w:proofErr w:type="spellEnd"/>
          </w:p>
        </w:tc>
        <w:tc>
          <w:tcPr>
            <w:tcW w:w="4151" w:type="dxa"/>
          </w:tcPr>
          <w:p w14:paraId="6CEA8386" w14:textId="77777777" w:rsidR="00DB4FE5" w:rsidRPr="00F657B9" w:rsidRDefault="00DB4FE5" w:rsidP="003C21F5">
            <w:pPr>
              <w:spacing w:line="240" w:lineRule="auto"/>
              <w:rPr>
                <w:rFonts w:cs="Arial"/>
                <w:szCs w:val="22"/>
              </w:rPr>
            </w:pPr>
            <w:r w:rsidRPr="00F657B9">
              <w:rPr>
                <w:rFonts w:cs="Arial"/>
                <w:szCs w:val="22"/>
              </w:rPr>
              <w:t xml:space="preserve">I am the first to praise the merits of Alain </w:t>
            </w:r>
            <w:proofErr w:type="spellStart"/>
            <w:r w:rsidRPr="00F657B9">
              <w:rPr>
                <w:rFonts w:cs="Arial"/>
                <w:szCs w:val="22"/>
              </w:rPr>
              <w:t>Juppé's</w:t>
            </w:r>
            <w:proofErr w:type="spellEnd"/>
            <w:r w:rsidRPr="00F657B9">
              <w:rPr>
                <w:rFonts w:cs="Arial"/>
                <w:szCs w:val="22"/>
              </w:rPr>
              <w:t xml:space="preserve"> urban project and to recognize that it was a great success ... and with the support of Alain </w:t>
            </w:r>
            <w:proofErr w:type="spellStart"/>
            <w:r w:rsidRPr="00F657B9">
              <w:rPr>
                <w:rFonts w:cs="Arial"/>
                <w:szCs w:val="22"/>
              </w:rPr>
              <w:t>Rousset</w:t>
            </w:r>
            <w:proofErr w:type="spellEnd"/>
            <w:r w:rsidRPr="00F657B9">
              <w:rPr>
                <w:rFonts w:cs="Arial"/>
                <w:szCs w:val="22"/>
              </w:rPr>
              <w:t xml:space="preserve"> at the time </w:t>
            </w:r>
          </w:p>
        </w:tc>
      </w:tr>
      <w:tr w:rsidR="00DB4FE5" w:rsidRPr="00B8274F" w14:paraId="45C863CC" w14:textId="77777777" w:rsidTr="003C21F5">
        <w:tc>
          <w:tcPr>
            <w:tcW w:w="4122" w:type="dxa"/>
          </w:tcPr>
          <w:p w14:paraId="424AD720" w14:textId="77777777" w:rsidR="00DB4FE5" w:rsidRPr="00F657B9" w:rsidRDefault="00DB4FE5" w:rsidP="003C21F5">
            <w:pPr>
              <w:spacing w:line="240" w:lineRule="auto"/>
              <w:rPr>
                <w:rFonts w:cs="Arial"/>
                <w:szCs w:val="22"/>
              </w:rPr>
            </w:pPr>
            <w:proofErr w:type="spellStart"/>
            <w:r w:rsidRPr="00F657B9">
              <w:rPr>
                <w:rFonts w:cs="Arial"/>
                <w:szCs w:val="22"/>
              </w:rPr>
              <w:t>une</w:t>
            </w:r>
            <w:proofErr w:type="spellEnd"/>
            <w:r w:rsidRPr="00F657B9">
              <w:rPr>
                <w:rFonts w:cs="Arial"/>
                <w:szCs w:val="22"/>
              </w:rPr>
              <w:t xml:space="preserve"> </w:t>
            </w:r>
            <w:proofErr w:type="spellStart"/>
            <w:r w:rsidRPr="00F657B9">
              <w:rPr>
                <w:rFonts w:cs="Arial"/>
                <w:szCs w:val="22"/>
              </w:rPr>
              <w:t>vraie</w:t>
            </w:r>
            <w:proofErr w:type="spellEnd"/>
            <w:r w:rsidRPr="00F657B9">
              <w:rPr>
                <w:rFonts w:cs="Arial"/>
                <w:szCs w:val="22"/>
              </w:rPr>
              <w:t xml:space="preserve"> </w:t>
            </w:r>
            <w:proofErr w:type="spellStart"/>
            <w:r w:rsidRPr="00F657B9">
              <w:rPr>
                <w:rFonts w:cs="Arial"/>
                <w:szCs w:val="22"/>
              </w:rPr>
              <w:t>fenêtre</w:t>
            </w:r>
            <w:proofErr w:type="spellEnd"/>
            <w:r w:rsidRPr="00F657B9">
              <w:rPr>
                <w:rFonts w:cs="Arial"/>
                <w:szCs w:val="22"/>
              </w:rPr>
              <w:t xml:space="preserve"> </w:t>
            </w:r>
            <w:proofErr w:type="spellStart"/>
            <w:r w:rsidRPr="00F657B9">
              <w:rPr>
                <w:rFonts w:cs="Arial"/>
                <w:szCs w:val="22"/>
              </w:rPr>
              <w:t>d’opportunité</w:t>
            </w:r>
            <w:proofErr w:type="spellEnd"/>
          </w:p>
        </w:tc>
        <w:tc>
          <w:tcPr>
            <w:tcW w:w="4151" w:type="dxa"/>
          </w:tcPr>
          <w:p w14:paraId="4C2BC243" w14:textId="77777777" w:rsidR="00DB4FE5" w:rsidRPr="00F657B9" w:rsidRDefault="00DB4FE5" w:rsidP="003C21F5">
            <w:pPr>
              <w:spacing w:line="240" w:lineRule="auto"/>
              <w:rPr>
                <w:rFonts w:cs="Arial"/>
                <w:szCs w:val="22"/>
              </w:rPr>
            </w:pPr>
            <w:r w:rsidRPr="00F657B9">
              <w:rPr>
                <w:rFonts w:cs="Arial"/>
                <w:szCs w:val="22"/>
              </w:rPr>
              <w:t>a real window of opportunity</w:t>
            </w:r>
          </w:p>
        </w:tc>
      </w:tr>
      <w:tr w:rsidR="00DB4FE5" w:rsidRPr="00B8274F" w14:paraId="7BF081B4" w14:textId="77777777" w:rsidTr="003C21F5">
        <w:tc>
          <w:tcPr>
            <w:tcW w:w="4122" w:type="dxa"/>
          </w:tcPr>
          <w:p w14:paraId="33A972AF" w14:textId="77777777" w:rsidR="00DB4FE5" w:rsidRPr="00F657B9" w:rsidRDefault="00DB4FE5" w:rsidP="003C21F5">
            <w:pPr>
              <w:spacing w:line="240" w:lineRule="auto"/>
              <w:rPr>
                <w:rFonts w:cs="Arial"/>
                <w:szCs w:val="22"/>
              </w:rPr>
            </w:pPr>
            <w:r w:rsidRPr="00F657B9">
              <w:rPr>
                <w:rFonts w:cs="Arial"/>
                <w:szCs w:val="22"/>
              </w:rPr>
              <w:t xml:space="preserve">Les milieu </w:t>
            </w:r>
            <w:proofErr w:type="spellStart"/>
            <w:r w:rsidRPr="00F657B9">
              <w:rPr>
                <w:rFonts w:cs="Arial"/>
                <w:szCs w:val="22"/>
              </w:rPr>
              <w:t>dirigeants</w:t>
            </w:r>
            <w:proofErr w:type="spellEnd"/>
            <w:r w:rsidRPr="00F657B9">
              <w:rPr>
                <w:rFonts w:cs="Arial"/>
                <w:szCs w:val="22"/>
              </w:rPr>
              <w:t xml:space="preserve"> </w:t>
            </w:r>
            <w:proofErr w:type="spellStart"/>
            <w:r w:rsidRPr="00F657B9">
              <w:rPr>
                <w:rFonts w:cs="Arial"/>
                <w:szCs w:val="22"/>
              </w:rPr>
              <w:t>continuaient</w:t>
            </w:r>
            <w:proofErr w:type="spellEnd"/>
            <w:r w:rsidRPr="00F657B9">
              <w:rPr>
                <w:rFonts w:cs="Arial"/>
                <w:szCs w:val="22"/>
              </w:rPr>
              <w:t xml:space="preserve"> à vivre dans le souvenir de </w:t>
            </w:r>
            <w:proofErr w:type="spellStart"/>
            <w:r w:rsidRPr="00F657B9">
              <w:rPr>
                <w:rFonts w:cs="Arial"/>
                <w:szCs w:val="22"/>
              </w:rPr>
              <w:t>l’opulence</w:t>
            </w:r>
            <w:proofErr w:type="spellEnd"/>
            <w:r w:rsidRPr="00F657B9">
              <w:rPr>
                <w:rFonts w:cs="Arial"/>
                <w:szCs w:val="22"/>
              </w:rPr>
              <w:t xml:space="preserve"> </w:t>
            </w:r>
            <w:proofErr w:type="spellStart"/>
            <w:r w:rsidRPr="00F657B9">
              <w:rPr>
                <w:rFonts w:cs="Arial"/>
                <w:szCs w:val="22"/>
              </w:rPr>
              <w:t>coloniale</w:t>
            </w:r>
            <w:proofErr w:type="spellEnd"/>
            <w:r w:rsidRPr="00F657B9">
              <w:rPr>
                <w:rFonts w:cs="Arial"/>
                <w:szCs w:val="22"/>
              </w:rPr>
              <w:t xml:space="preserve"> du XV111 siècle et </w:t>
            </w:r>
            <w:proofErr w:type="spellStart"/>
            <w:r w:rsidRPr="00F657B9">
              <w:rPr>
                <w:rFonts w:cs="Arial"/>
                <w:szCs w:val="22"/>
              </w:rPr>
              <w:t>donnaient</w:t>
            </w:r>
            <w:proofErr w:type="spellEnd"/>
            <w:r w:rsidRPr="00F657B9">
              <w:rPr>
                <w:rFonts w:cs="Arial"/>
                <w:szCs w:val="22"/>
              </w:rPr>
              <w:t xml:space="preserve"> </w:t>
            </w:r>
            <w:proofErr w:type="spellStart"/>
            <w:r w:rsidRPr="00F657B9">
              <w:rPr>
                <w:rFonts w:cs="Arial"/>
                <w:szCs w:val="22"/>
              </w:rPr>
              <w:t>tous</w:t>
            </w:r>
            <w:proofErr w:type="spellEnd"/>
            <w:r w:rsidRPr="00F657B9">
              <w:rPr>
                <w:rFonts w:cs="Arial"/>
                <w:szCs w:val="22"/>
              </w:rPr>
              <w:t xml:space="preserve"> </w:t>
            </w:r>
            <w:proofErr w:type="spellStart"/>
            <w:r w:rsidRPr="00F657B9">
              <w:rPr>
                <w:rFonts w:cs="Arial"/>
                <w:szCs w:val="22"/>
              </w:rPr>
              <w:t>leurs</w:t>
            </w:r>
            <w:proofErr w:type="spellEnd"/>
            <w:r w:rsidRPr="00F657B9">
              <w:rPr>
                <w:rFonts w:cs="Arial"/>
                <w:szCs w:val="22"/>
              </w:rPr>
              <w:t xml:space="preserve"> </w:t>
            </w:r>
            <w:proofErr w:type="spellStart"/>
            <w:r w:rsidRPr="00F657B9">
              <w:rPr>
                <w:rFonts w:cs="Arial"/>
                <w:szCs w:val="22"/>
              </w:rPr>
              <w:t>soins</w:t>
            </w:r>
            <w:proofErr w:type="spellEnd"/>
            <w:r w:rsidRPr="00F657B9">
              <w:rPr>
                <w:rFonts w:cs="Arial"/>
                <w:szCs w:val="22"/>
              </w:rPr>
              <w:t xml:space="preserve"> a </w:t>
            </w:r>
            <w:proofErr w:type="spellStart"/>
            <w:r w:rsidRPr="00F657B9">
              <w:rPr>
                <w:rFonts w:cs="Arial"/>
                <w:szCs w:val="22"/>
              </w:rPr>
              <w:t>une</w:t>
            </w:r>
            <w:proofErr w:type="spellEnd"/>
            <w:r w:rsidRPr="00F657B9">
              <w:rPr>
                <w:rFonts w:cs="Arial"/>
                <w:szCs w:val="22"/>
              </w:rPr>
              <w:t xml:space="preserve"> </w:t>
            </w:r>
            <w:proofErr w:type="spellStart"/>
            <w:r w:rsidRPr="00F657B9">
              <w:rPr>
                <w:rFonts w:cs="Arial"/>
                <w:szCs w:val="22"/>
              </w:rPr>
              <w:t>fonction</w:t>
            </w:r>
            <w:proofErr w:type="spellEnd"/>
            <w:r w:rsidRPr="00F657B9">
              <w:rPr>
                <w:rFonts w:cs="Arial"/>
                <w:szCs w:val="22"/>
              </w:rPr>
              <w:t xml:space="preserve"> </w:t>
            </w:r>
            <w:proofErr w:type="spellStart"/>
            <w:r w:rsidRPr="00F657B9">
              <w:rPr>
                <w:rFonts w:cs="Arial"/>
                <w:szCs w:val="22"/>
              </w:rPr>
              <w:t>portuaire</w:t>
            </w:r>
            <w:proofErr w:type="spellEnd"/>
            <w:r w:rsidRPr="00F657B9">
              <w:rPr>
                <w:rFonts w:cs="Arial"/>
                <w:szCs w:val="22"/>
              </w:rPr>
              <w:t xml:space="preserve"> </w:t>
            </w:r>
            <w:proofErr w:type="spellStart"/>
            <w:r w:rsidRPr="00F657B9">
              <w:rPr>
                <w:rFonts w:cs="Arial"/>
                <w:szCs w:val="22"/>
              </w:rPr>
              <w:t>dont</w:t>
            </w:r>
            <w:proofErr w:type="spellEnd"/>
            <w:r w:rsidRPr="00F657B9">
              <w:rPr>
                <w:rFonts w:cs="Arial"/>
                <w:szCs w:val="22"/>
              </w:rPr>
              <w:t xml:space="preserve"> </w:t>
            </w:r>
            <w:proofErr w:type="spellStart"/>
            <w:r w:rsidRPr="00F657B9">
              <w:rPr>
                <w:rFonts w:cs="Arial"/>
                <w:szCs w:val="22"/>
              </w:rPr>
              <w:t>l’avenir</w:t>
            </w:r>
            <w:proofErr w:type="spellEnd"/>
            <w:r w:rsidRPr="00F657B9">
              <w:rPr>
                <w:rFonts w:cs="Arial"/>
                <w:szCs w:val="22"/>
              </w:rPr>
              <w:t xml:space="preserve"> </w:t>
            </w:r>
            <w:proofErr w:type="spellStart"/>
            <w:r w:rsidRPr="00F657B9">
              <w:rPr>
                <w:rFonts w:cs="Arial"/>
                <w:szCs w:val="22"/>
              </w:rPr>
              <w:t>est</w:t>
            </w:r>
            <w:proofErr w:type="spellEnd"/>
            <w:r w:rsidRPr="00F657B9">
              <w:rPr>
                <w:rFonts w:cs="Arial"/>
                <w:szCs w:val="22"/>
              </w:rPr>
              <w:t xml:space="preserve"> </w:t>
            </w:r>
            <w:proofErr w:type="spellStart"/>
            <w:r w:rsidRPr="00F657B9">
              <w:rPr>
                <w:rFonts w:cs="Arial"/>
                <w:szCs w:val="22"/>
              </w:rPr>
              <w:t>limite</w:t>
            </w:r>
            <w:proofErr w:type="spellEnd"/>
            <w:r w:rsidRPr="00F657B9">
              <w:rPr>
                <w:rFonts w:cs="Arial"/>
                <w:szCs w:val="22"/>
              </w:rPr>
              <w:t xml:space="preserve">. </w:t>
            </w:r>
            <w:proofErr w:type="spellStart"/>
            <w:r w:rsidRPr="00F657B9">
              <w:rPr>
                <w:rFonts w:cs="Arial"/>
                <w:szCs w:val="22"/>
              </w:rPr>
              <w:t>Bref</w:t>
            </w:r>
            <w:proofErr w:type="spellEnd"/>
            <w:r w:rsidRPr="00F657B9">
              <w:rPr>
                <w:rFonts w:cs="Arial"/>
                <w:szCs w:val="22"/>
              </w:rPr>
              <w:t xml:space="preserve">, la </w:t>
            </w:r>
            <w:proofErr w:type="spellStart"/>
            <w:r w:rsidRPr="00F657B9">
              <w:rPr>
                <w:rFonts w:cs="Arial"/>
                <w:szCs w:val="22"/>
              </w:rPr>
              <w:t>ville</w:t>
            </w:r>
            <w:proofErr w:type="spellEnd"/>
            <w:r w:rsidRPr="00F657B9">
              <w:rPr>
                <w:rFonts w:cs="Arial"/>
                <w:szCs w:val="22"/>
              </w:rPr>
              <w:t xml:space="preserve"> </w:t>
            </w:r>
            <w:proofErr w:type="spellStart"/>
            <w:r w:rsidRPr="00F657B9">
              <w:rPr>
                <w:rFonts w:cs="Arial"/>
                <w:szCs w:val="22"/>
              </w:rPr>
              <w:t>regardait</w:t>
            </w:r>
            <w:proofErr w:type="spellEnd"/>
            <w:r w:rsidRPr="00F657B9">
              <w:rPr>
                <w:rFonts w:cs="Arial"/>
                <w:szCs w:val="22"/>
              </w:rPr>
              <w:t xml:space="preserve"> </w:t>
            </w:r>
            <w:proofErr w:type="spellStart"/>
            <w:r w:rsidRPr="00F657B9">
              <w:rPr>
                <w:rFonts w:cs="Arial"/>
                <w:szCs w:val="22"/>
              </w:rPr>
              <w:t>vers</w:t>
            </w:r>
            <w:proofErr w:type="spellEnd"/>
            <w:r w:rsidRPr="00F657B9">
              <w:rPr>
                <w:rFonts w:cs="Arial"/>
                <w:szCs w:val="22"/>
              </w:rPr>
              <w:t xml:space="preserve"> </w:t>
            </w:r>
            <w:proofErr w:type="spellStart"/>
            <w:r w:rsidRPr="00F657B9">
              <w:rPr>
                <w:rFonts w:cs="Arial"/>
                <w:szCs w:val="22"/>
              </w:rPr>
              <w:t>l’atlantique</w:t>
            </w:r>
            <w:proofErr w:type="spellEnd"/>
            <w:r w:rsidRPr="00F657B9">
              <w:rPr>
                <w:rFonts w:cs="Arial"/>
                <w:szCs w:val="22"/>
              </w:rPr>
              <w:t xml:space="preserve"> </w:t>
            </w:r>
            <w:proofErr w:type="spellStart"/>
            <w:r w:rsidRPr="00F657B9">
              <w:rPr>
                <w:rFonts w:cs="Arial"/>
                <w:szCs w:val="22"/>
              </w:rPr>
              <w:t>plutôt</w:t>
            </w:r>
            <w:proofErr w:type="spellEnd"/>
            <w:r w:rsidRPr="00F657B9">
              <w:rPr>
                <w:rFonts w:cs="Arial"/>
                <w:szCs w:val="22"/>
              </w:rPr>
              <w:t xml:space="preserve"> que </w:t>
            </w:r>
            <w:proofErr w:type="spellStart"/>
            <w:r w:rsidRPr="00F657B9">
              <w:rPr>
                <w:rFonts w:cs="Arial"/>
                <w:szCs w:val="22"/>
              </w:rPr>
              <w:t>vers</w:t>
            </w:r>
            <w:proofErr w:type="spellEnd"/>
            <w:r w:rsidRPr="00F657B9">
              <w:rPr>
                <w:rFonts w:cs="Arial"/>
                <w:szCs w:val="22"/>
              </w:rPr>
              <w:t xml:space="preserve"> </w:t>
            </w:r>
            <w:proofErr w:type="spellStart"/>
            <w:r w:rsidRPr="00F657B9">
              <w:rPr>
                <w:rFonts w:cs="Arial"/>
                <w:szCs w:val="22"/>
              </w:rPr>
              <w:t>l’Aquitaine</w:t>
            </w:r>
            <w:proofErr w:type="spellEnd"/>
          </w:p>
        </w:tc>
        <w:tc>
          <w:tcPr>
            <w:tcW w:w="4151" w:type="dxa"/>
          </w:tcPr>
          <w:p w14:paraId="06A17ACB" w14:textId="77777777" w:rsidR="00DB4FE5" w:rsidRPr="00F657B9" w:rsidRDefault="00DB4FE5" w:rsidP="003C21F5">
            <w:pPr>
              <w:spacing w:line="240" w:lineRule="auto"/>
              <w:rPr>
                <w:rFonts w:cs="Arial"/>
                <w:szCs w:val="22"/>
              </w:rPr>
            </w:pPr>
            <w:r w:rsidRPr="00F657B9">
              <w:rPr>
                <w:rFonts w:cs="Arial"/>
                <w:szCs w:val="22"/>
              </w:rPr>
              <w:t>The ruling circles continued to live in the memory of the colonial opulence of the 18th century and gave all their care to a port function whose future is limited. In short, the city was looking towards the Atlantic rather than Aquitaine</w:t>
            </w:r>
          </w:p>
        </w:tc>
      </w:tr>
      <w:tr w:rsidR="00DB4FE5" w:rsidRPr="00B8274F" w14:paraId="6DE9A610" w14:textId="77777777" w:rsidTr="003C21F5">
        <w:tc>
          <w:tcPr>
            <w:tcW w:w="4122" w:type="dxa"/>
          </w:tcPr>
          <w:p w14:paraId="54ACCCED" w14:textId="77777777" w:rsidR="00DB4FE5" w:rsidRPr="00F657B9" w:rsidRDefault="00DB4FE5" w:rsidP="003C21F5">
            <w:pPr>
              <w:spacing w:line="240" w:lineRule="auto"/>
              <w:rPr>
                <w:rFonts w:cs="Arial"/>
                <w:szCs w:val="22"/>
              </w:rPr>
            </w:pPr>
            <w:r w:rsidRPr="00F657B9">
              <w:rPr>
                <w:rFonts w:cs="Arial"/>
                <w:szCs w:val="22"/>
              </w:rPr>
              <w:t xml:space="preserve">Le rapport de la </w:t>
            </w:r>
            <w:proofErr w:type="spellStart"/>
            <w:r w:rsidRPr="00F657B9">
              <w:rPr>
                <w:rFonts w:cs="Arial"/>
                <w:szCs w:val="22"/>
              </w:rPr>
              <w:t>ville</w:t>
            </w:r>
            <w:proofErr w:type="spellEnd"/>
            <w:r w:rsidRPr="00F657B9">
              <w:rPr>
                <w:rFonts w:cs="Arial"/>
                <w:szCs w:val="22"/>
              </w:rPr>
              <w:t xml:space="preserve"> Bordeaux avec son </w:t>
            </w:r>
            <w:proofErr w:type="spellStart"/>
            <w:r w:rsidRPr="00F657B9">
              <w:rPr>
                <w:rFonts w:cs="Arial"/>
                <w:szCs w:val="22"/>
              </w:rPr>
              <w:t>fleuve</w:t>
            </w:r>
            <w:proofErr w:type="spellEnd"/>
            <w:r w:rsidRPr="00F657B9">
              <w:rPr>
                <w:rFonts w:cs="Arial"/>
                <w:szCs w:val="22"/>
              </w:rPr>
              <w:t xml:space="preserve"> a </w:t>
            </w:r>
            <w:proofErr w:type="spellStart"/>
            <w:r w:rsidRPr="00F657B9">
              <w:rPr>
                <w:rFonts w:cs="Arial"/>
                <w:szCs w:val="22"/>
              </w:rPr>
              <w:t>été</w:t>
            </w:r>
            <w:proofErr w:type="spellEnd"/>
            <w:r w:rsidRPr="00F657B9">
              <w:rPr>
                <w:rFonts w:cs="Arial"/>
                <w:szCs w:val="22"/>
              </w:rPr>
              <w:t xml:space="preserve"> </w:t>
            </w:r>
            <w:proofErr w:type="spellStart"/>
            <w:r w:rsidRPr="00F657B9">
              <w:rPr>
                <w:rFonts w:cs="Arial"/>
                <w:szCs w:val="22"/>
              </w:rPr>
              <w:t>modifié</w:t>
            </w:r>
            <w:proofErr w:type="spellEnd"/>
            <w:r w:rsidRPr="00F657B9">
              <w:rPr>
                <w:rFonts w:cs="Arial"/>
                <w:szCs w:val="22"/>
              </w:rPr>
              <w:t xml:space="preserve"> à de </w:t>
            </w:r>
            <w:proofErr w:type="spellStart"/>
            <w:r w:rsidRPr="00F657B9">
              <w:rPr>
                <w:rFonts w:cs="Arial"/>
                <w:szCs w:val="22"/>
              </w:rPr>
              <w:t>nombreuses</w:t>
            </w:r>
            <w:proofErr w:type="spellEnd"/>
            <w:r w:rsidRPr="00F657B9">
              <w:rPr>
                <w:rFonts w:cs="Arial"/>
                <w:szCs w:val="22"/>
              </w:rPr>
              <w:t xml:space="preserve"> reprises au </w:t>
            </w:r>
            <w:proofErr w:type="spellStart"/>
            <w:r w:rsidRPr="00F657B9">
              <w:rPr>
                <w:rFonts w:cs="Arial"/>
                <w:szCs w:val="22"/>
              </w:rPr>
              <w:t>cours</w:t>
            </w:r>
            <w:proofErr w:type="spellEnd"/>
            <w:r w:rsidRPr="00F657B9">
              <w:rPr>
                <w:rFonts w:cs="Arial"/>
                <w:szCs w:val="22"/>
              </w:rPr>
              <w:t xml:space="preserve"> des siècles </w:t>
            </w:r>
            <w:proofErr w:type="spellStart"/>
            <w:r w:rsidRPr="00F657B9">
              <w:rPr>
                <w:rFonts w:cs="Arial"/>
                <w:szCs w:val="22"/>
              </w:rPr>
              <w:t>jusqu'à</w:t>
            </w:r>
            <w:proofErr w:type="spellEnd"/>
            <w:r w:rsidRPr="00F657B9">
              <w:rPr>
                <w:rFonts w:cs="Arial"/>
                <w:szCs w:val="22"/>
              </w:rPr>
              <w:t xml:space="preserve"> </w:t>
            </w:r>
            <w:proofErr w:type="spellStart"/>
            <w:r w:rsidRPr="00F657B9">
              <w:rPr>
                <w:rFonts w:cs="Arial"/>
                <w:szCs w:val="22"/>
              </w:rPr>
              <w:t>parfois</w:t>
            </w:r>
            <w:proofErr w:type="spellEnd"/>
            <w:r w:rsidRPr="00F657B9">
              <w:rPr>
                <w:rFonts w:cs="Arial"/>
                <w:szCs w:val="22"/>
              </w:rPr>
              <w:t xml:space="preserve"> un </w:t>
            </w:r>
            <w:proofErr w:type="spellStart"/>
            <w:r w:rsidRPr="00F657B9">
              <w:rPr>
                <w:rFonts w:cs="Arial"/>
                <w:szCs w:val="22"/>
              </w:rPr>
              <w:t>désintérêt</w:t>
            </w:r>
            <w:proofErr w:type="spellEnd"/>
            <w:r w:rsidRPr="00F657B9">
              <w:rPr>
                <w:rFonts w:cs="Arial"/>
                <w:szCs w:val="22"/>
              </w:rPr>
              <w:t xml:space="preserve"> total </w:t>
            </w:r>
            <w:proofErr w:type="spellStart"/>
            <w:r w:rsidRPr="00F657B9">
              <w:rPr>
                <w:rFonts w:cs="Arial"/>
                <w:szCs w:val="22"/>
              </w:rPr>
              <w:t>laissant</w:t>
            </w:r>
            <w:proofErr w:type="spellEnd"/>
            <w:r w:rsidRPr="00F657B9">
              <w:rPr>
                <w:rFonts w:cs="Arial"/>
                <w:szCs w:val="22"/>
              </w:rPr>
              <w:t xml:space="preserve"> place à </w:t>
            </w:r>
            <w:proofErr w:type="spellStart"/>
            <w:r w:rsidRPr="00F657B9">
              <w:rPr>
                <w:rFonts w:cs="Arial"/>
                <w:szCs w:val="22"/>
              </w:rPr>
              <w:t>d'importantes</w:t>
            </w:r>
            <w:proofErr w:type="spellEnd"/>
            <w:r w:rsidRPr="00F657B9">
              <w:rPr>
                <w:rFonts w:cs="Arial"/>
                <w:szCs w:val="22"/>
              </w:rPr>
              <w:t xml:space="preserve"> </w:t>
            </w:r>
            <w:proofErr w:type="spellStart"/>
            <w:r w:rsidRPr="00F657B9">
              <w:rPr>
                <w:rFonts w:cs="Arial"/>
                <w:szCs w:val="22"/>
              </w:rPr>
              <w:t>friches</w:t>
            </w:r>
            <w:proofErr w:type="spellEnd"/>
            <w:r w:rsidRPr="00F657B9">
              <w:rPr>
                <w:rFonts w:cs="Arial"/>
                <w:szCs w:val="22"/>
              </w:rPr>
              <w:t xml:space="preserve"> </w:t>
            </w:r>
            <w:proofErr w:type="spellStart"/>
            <w:r w:rsidRPr="00F657B9">
              <w:rPr>
                <w:rFonts w:cs="Arial"/>
                <w:szCs w:val="22"/>
              </w:rPr>
              <w:t>portuaires</w:t>
            </w:r>
            <w:proofErr w:type="spellEnd"/>
          </w:p>
        </w:tc>
        <w:tc>
          <w:tcPr>
            <w:tcW w:w="4151" w:type="dxa"/>
          </w:tcPr>
          <w:p w14:paraId="043E87BA" w14:textId="77777777" w:rsidR="00DB4FE5" w:rsidRPr="00F657B9" w:rsidRDefault="00DB4FE5" w:rsidP="003C21F5">
            <w:pPr>
              <w:spacing w:line="240" w:lineRule="auto"/>
              <w:rPr>
                <w:rFonts w:cs="Arial"/>
                <w:szCs w:val="22"/>
              </w:rPr>
            </w:pPr>
            <w:r w:rsidRPr="00F657B9">
              <w:rPr>
                <w:rFonts w:cs="Arial"/>
                <w:szCs w:val="22"/>
              </w:rPr>
              <w:t>The relationship of the city of Bordeaux with its river has been changed many times over the centuries but sometimes a total lack of interest has given away to ports becoming large wastelands’ (</w:t>
            </w:r>
          </w:p>
        </w:tc>
      </w:tr>
      <w:tr w:rsidR="00DB4FE5" w:rsidRPr="00B8274F" w14:paraId="34031767" w14:textId="77777777" w:rsidTr="003C21F5">
        <w:tc>
          <w:tcPr>
            <w:tcW w:w="4122" w:type="dxa"/>
          </w:tcPr>
          <w:p w14:paraId="37949632" w14:textId="77777777" w:rsidR="00DB4FE5" w:rsidRPr="00F657B9" w:rsidRDefault="00DB4FE5" w:rsidP="003C21F5">
            <w:pPr>
              <w:spacing w:line="240" w:lineRule="auto"/>
              <w:rPr>
                <w:rFonts w:cs="Arial"/>
                <w:szCs w:val="22"/>
              </w:rPr>
            </w:pPr>
            <w:r w:rsidRPr="00F657B9">
              <w:rPr>
                <w:rFonts w:cs="Arial"/>
                <w:szCs w:val="22"/>
              </w:rPr>
              <w:t xml:space="preserve">the ‘rapports </w:t>
            </w:r>
            <w:proofErr w:type="spellStart"/>
            <w:r w:rsidRPr="00F657B9">
              <w:rPr>
                <w:rFonts w:cs="Arial"/>
                <w:szCs w:val="22"/>
              </w:rPr>
              <w:t>marqués</w:t>
            </w:r>
            <w:proofErr w:type="spellEnd"/>
            <w:r w:rsidRPr="00F657B9">
              <w:rPr>
                <w:rFonts w:cs="Arial"/>
                <w:szCs w:val="22"/>
              </w:rPr>
              <w:t xml:space="preserve"> par des </w:t>
            </w:r>
            <w:proofErr w:type="spellStart"/>
            <w:r w:rsidRPr="00F657B9">
              <w:rPr>
                <w:rFonts w:cs="Arial"/>
                <w:szCs w:val="22"/>
              </w:rPr>
              <w:t>périodes</w:t>
            </w:r>
            <w:proofErr w:type="spellEnd"/>
            <w:r w:rsidRPr="00F657B9">
              <w:rPr>
                <w:rFonts w:cs="Arial"/>
                <w:szCs w:val="22"/>
              </w:rPr>
              <w:t xml:space="preserve"> de forte symbiose, </w:t>
            </w:r>
            <w:proofErr w:type="spellStart"/>
            <w:r w:rsidRPr="00F657B9">
              <w:rPr>
                <w:rFonts w:cs="Arial"/>
                <w:szCs w:val="22"/>
              </w:rPr>
              <w:t>d’ignorance</w:t>
            </w:r>
            <w:proofErr w:type="spellEnd"/>
            <w:r w:rsidRPr="00F657B9">
              <w:rPr>
                <w:rFonts w:cs="Arial"/>
                <w:szCs w:val="22"/>
              </w:rPr>
              <w:t xml:space="preserve"> </w:t>
            </w:r>
            <w:proofErr w:type="spellStart"/>
            <w:r w:rsidRPr="00F657B9">
              <w:rPr>
                <w:rFonts w:cs="Arial"/>
                <w:szCs w:val="22"/>
              </w:rPr>
              <w:t>ou</w:t>
            </w:r>
            <w:proofErr w:type="spellEnd"/>
            <w:r w:rsidRPr="00F657B9">
              <w:rPr>
                <w:rFonts w:cs="Arial"/>
                <w:szCs w:val="22"/>
              </w:rPr>
              <w:t xml:space="preserve"> de </w:t>
            </w:r>
            <w:proofErr w:type="spellStart"/>
            <w:r w:rsidRPr="00F657B9">
              <w:rPr>
                <w:rFonts w:cs="Arial"/>
                <w:szCs w:val="22"/>
              </w:rPr>
              <w:t>mépris</w:t>
            </w:r>
            <w:proofErr w:type="spellEnd"/>
          </w:p>
        </w:tc>
        <w:tc>
          <w:tcPr>
            <w:tcW w:w="4151" w:type="dxa"/>
          </w:tcPr>
          <w:p w14:paraId="5A52C2AC" w14:textId="77777777" w:rsidR="00DB4FE5" w:rsidRPr="00F657B9" w:rsidRDefault="00DB4FE5" w:rsidP="003C21F5">
            <w:pPr>
              <w:spacing w:line="240" w:lineRule="auto"/>
              <w:rPr>
                <w:rFonts w:cs="Arial"/>
                <w:szCs w:val="22"/>
              </w:rPr>
            </w:pPr>
            <w:r w:rsidRPr="00F657B9">
              <w:rPr>
                <w:rFonts w:cs="Arial"/>
                <w:szCs w:val="22"/>
              </w:rPr>
              <w:t>relationships marked by periods of strong symbiosis, ignorance and contempt’</w:t>
            </w:r>
          </w:p>
        </w:tc>
      </w:tr>
      <w:tr w:rsidR="00DB4FE5" w:rsidRPr="00B8274F" w14:paraId="5C965F76" w14:textId="77777777" w:rsidTr="003C21F5">
        <w:tc>
          <w:tcPr>
            <w:tcW w:w="4122" w:type="dxa"/>
          </w:tcPr>
          <w:p w14:paraId="75A598DD" w14:textId="77777777" w:rsidR="00DB4FE5" w:rsidRPr="00F657B9" w:rsidRDefault="00DB4FE5" w:rsidP="003C21F5">
            <w:pPr>
              <w:spacing w:line="240" w:lineRule="auto"/>
              <w:rPr>
                <w:rFonts w:cs="Arial"/>
                <w:szCs w:val="22"/>
              </w:rPr>
            </w:pPr>
            <w:r w:rsidRPr="00F657B9">
              <w:rPr>
                <w:rFonts w:cs="Arial"/>
                <w:szCs w:val="22"/>
              </w:rPr>
              <w:t xml:space="preserve">‘Bordeaux </w:t>
            </w:r>
            <w:proofErr w:type="spellStart"/>
            <w:r w:rsidRPr="00F657B9">
              <w:rPr>
                <w:rFonts w:cs="Arial"/>
                <w:szCs w:val="22"/>
              </w:rPr>
              <w:t>acquiert</w:t>
            </w:r>
            <w:proofErr w:type="spellEnd"/>
            <w:r w:rsidRPr="00F657B9">
              <w:rPr>
                <w:rFonts w:cs="Arial"/>
                <w:szCs w:val="22"/>
              </w:rPr>
              <w:t xml:space="preserve"> … un </w:t>
            </w:r>
            <w:proofErr w:type="spellStart"/>
            <w:r w:rsidRPr="00F657B9">
              <w:rPr>
                <w:rFonts w:cs="Arial"/>
                <w:szCs w:val="22"/>
              </w:rPr>
              <w:t>rayonnement</w:t>
            </w:r>
            <w:proofErr w:type="spellEnd"/>
            <w:r w:rsidRPr="00F657B9">
              <w:rPr>
                <w:rFonts w:cs="Arial"/>
                <w:szCs w:val="22"/>
              </w:rPr>
              <w:t xml:space="preserve"> à la measure de son </w:t>
            </w:r>
            <w:proofErr w:type="spellStart"/>
            <w:r w:rsidRPr="00F657B9">
              <w:rPr>
                <w:rFonts w:cs="Arial"/>
                <w:szCs w:val="22"/>
              </w:rPr>
              <w:t>histoire</w:t>
            </w:r>
            <w:proofErr w:type="spellEnd"/>
            <w:r w:rsidRPr="00F657B9">
              <w:rPr>
                <w:rFonts w:cs="Arial"/>
                <w:szCs w:val="22"/>
              </w:rPr>
              <w:t xml:space="preserve">, de son </w:t>
            </w:r>
            <w:proofErr w:type="spellStart"/>
            <w:r w:rsidRPr="00F657B9">
              <w:rPr>
                <w:rFonts w:cs="Arial"/>
                <w:szCs w:val="22"/>
              </w:rPr>
              <w:t>presitige</w:t>
            </w:r>
            <w:proofErr w:type="spellEnd"/>
            <w:r w:rsidRPr="00F657B9">
              <w:rPr>
                <w:rFonts w:cs="Arial"/>
                <w:szCs w:val="22"/>
              </w:rPr>
              <w:t xml:space="preserve"> architectural et de son </w:t>
            </w:r>
            <w:proofErr w:type="spellStart"/>
            <w:r w:rsidRPr="00F657B9">
              <w:rPr>
                <w:rFonts w:cs="Arial"/>
                <w:szCs w:val="22"/>
              </w:rPr>
              <w:t>patrimoine</w:t>
            </w:r>
            <w:proofErr w:type="spellEnd"/>
            <w:r w:rsidRPr="00F657B9">
              <w:rPr>
                <w:rFonts w:cs="Arial"/>
                <w:szCs w:val="22"/>
              </w:rPr>
              <w:t xml:space="preserve"> cultural’</w:t>
            </w:r>
          </w:p>
        </w:tc>
        <w:tc>
          <w:tcPr>
            <w:tcW w:w="4151" w:type="dxa"/>
          </w:tcPr>
          <w:p w14:paraId="6CE65D4E" w14:textId="77777777" w:rsidR="00DB4FE5" w:rsidRPr="00F657B9" w:rsidRDefault="00DB4FE5" w:rsidP="003C21F5">
            <w:pPr>
              <w:spacing w:line="240" w:lineRule="auto"/>
              <w:rPr>
                <w:rFonts w:cs="Arial"/>
                <w:szCs w:val="22"/>
              </w:rPr>
            </w:pPr>
            <w:r w:rsidRPr="00F657B9">
              <w:rPr>
                <w:rFonts w:cs="Arial"/>
                <w:szCs w:val="22"/>
              </w:rPr>
              <w:t>Bordeaux … acquired an influence commensurate with its history, its architectural prestige and its cultural heritage</w:t>
            </w:r>
          </w:p>
        </w:tc>
      </w:tr>
      <w:tr w:rsidR="00DB4FE5" w:rsidRPr="00B8274F" w14:paraId="4B58CE9F" w14:textId="77777777" w:rsidTr="003C21F5">
        <w:tc>
          <w:tcPr>
            <w:tcW w:w="4122" w:type="dxa"/>
          </w:tcPr>
          <w:p w14:paraId="0FD921E3" w14:textId="77777777" w:rsidR="00DB4FE5" w:rsidRPr="00F657B9" w:rsidRDefault="00DB4FE5" w:rsidP="003C21F5">
            <w:pPr>
              <w:spacing w:line="240" w:lineRule="auto"/>
              <w:rPr>
                <w:rFonts w:cs="Arial"/>
                <w:szCs w:val="22"/>
              </w:rPr>
            </w:pPr>
            <w:r w:rsidRPr="00F657B9">
              <w:rPr>
                <w:rFonts w:cs="Arial"/>
                <w:szCs w:val="22"/>
              </w:rPr>
              <w:t xml:space="preserve"> </w:t>
            </w:r>
            <w:proofErr w:type="gramStart"/>
            <w:r w:rsidRPr="00F657B9">
              <w:rPr>
                <w:rFonts w:cs="Arial"/>
                <w:szCs w:val="22"/>
              </w:rPr>
              <w:t>( ‘</w:t>
            </w:r>
            <w:proofErr w:type="gramEnd"/>
            <w:r w:rsidRPr="00F657B9">
              <w:rPr>
                <w:rFonts w:cs="Arial"/>
                <w:szCs w:val="22"/>
              </w:rPr>
              <w:t xml:space="preserve">pour la premiere </w:t>
            </w:r>
            <w:proofErr w:type="spellStart"/>
            <w:r w:rsidRPr="00F657B9">
              <w:rPr>
                <w:rFonts w:cs="Arial"/>
                <w:szCs w:val="22"/>
              </w:rPr>
              <w:t>fois</w:t>
            </w:r>
            <w:proofErr w:type="spellEnd"/>
            <w:r w:rsidRPr="00F657B9">
              <w:rPr>
                <w:rFonts w:cs="Arial"/>
                <w:szCs w:val="22"/>
              </w:rPr>
              <w:t xml:space="preserve">, </w:t>
            </w:r>
            <w:proofErr w:type="spellStart"/>
            <w:r w:rsidRPr="00F657B9">
              <w:rPr>
                <w:rFonts w:cs="Arial"/>
                <w:szCs w:val="22"/>
              </w:rPr>
              <w:t>l’urbanisme</w:t>
            </w:r>
            <w:proofErr w:type="spellEnd"/>
            <w:r w:rsidRPr="00F657B9">
              <w:rPr>
                <w:rFonts w:cs="Arial"/>
                <w:szCs w:val="22"/>
              </w:rPr>
              <w:t xml:space="preserve"> </w:t>
            </w:r>
            <w:proofErr w:type="spellStart"/>
            <w:r w:rsidRPr="00F657B9">
              <w:rPr>
                <w:rFonts w:cs="Arial"/>
                <w:szCs w:val="22"/>
              </w:rPr>
              <w:t>est</w:t>
            </w:r>
            <w:proofErr w:type="spellEnd"/>
            <w:r w:rsidRPr="00F657B9">
              <w:rPr>
                <w:rFonts w:cs="Arial"/>
                <w:szCs w:val="22"/>
              </w:rPr>
              <w:t xml:space="preserve"> </w:t>
            </w:r>
            <w:proofErr w:type="spellStart"/>
            <w:r w:rsidRPr="00F657B9">
              <w:rPr>
                <w:rFonts w:cs="Arial"/>
                <w:szCs w:val="22"/>
              </w:rPr>
              <w:t>abordé</w:t>
            </w:r>
            <w:proofErr w:type="spellEnd"/>
            <w:r w:rsidRPr="00F657B9">
              <w:rPr>
                <w:rFonts w:cs="Arial"/>
                <w:szCs w:val="22"/>
              </w:rPr>
              <w:t xml:space="preserve"> sous un angle </w:t>
            </w:r>
            <w:proofErr w:type="spellStart"/>
            <w:r w:rsidRPr="00F657B9">
              <w:rPr>
                <w:rFonts w:cs="Arial"/>
                <w:szCs w:val="22"/>
              </w:rPr>
              <w:t>pluridisciplinare</w:t>
            </w:r>
            <w:proofErr w:type="spellEnd"/>
            <w:r w:rsidRPr="00F657B9">
              <w:rPr>
                <w:rFonts w:cs="Arial"/>
                <w:szCs w:val="22"/>
              </w:rPr>
              <w:t>’</w:t>
            </w:r>
          </w:p>
        </w:tc>
        <w:tc>
          <w:tcPr>
            <w:tcW w:w="4151" w:type="dxa"/>
          </w:tcPr>
          <w:p w14:paraId="17F5CA26" w14:textId="77777777" w:rsidR="00DB4FE5" w:rsidRPr="00F657B9" w:rsidRDefault="00DB4FE5" w:rsidP="003C21F5">
            <w:pPr>
              <w:spacing w:line="240" w:lineRule="auto"/>
              <w:rPr>
                <w:rFonts w:cs="Arial"/>
                <w:szCs w:val="22"/>
              </w:rPr>
            </w:pPr>
            <w:r w:rsidRPr="00F657B9">
              <w:rPr>
                <w:rFonts w:cs="Arial"/>
                <w:szCs w:val="22"/>
              </w:rPr>
              <w:t>for the first time, town planning is viewed from a multi-disciplinary angle’</w:t>
            </w:r>
          </w:p>
        </w:tc>
      </w:tr>
      <w:tr w:rsidR="00DB4FE5" w:rsidRPr="00B8274F" w14:paraId="0E2813E2" w14:textId="77777777" w:rsidTr="003C21F5">
        <w:tc>
          <w:tcPr>
            <w:tcW w:w="4122" w:type="dxa"/>
          </w:tcPr>
          <w:p w14:paraId="28FB9A28" w14:textId="77777777" w:rsidR="00DB4FE5" w:rsidRPr="00F657B9" w:rsidRDefault="00DB4FE5" w:rsidP="003C21F5">
            <w:pPr>
              <w:spacing w:line="240" w:lineRule="auto"/>
              <w:rPr>
                <w:rFonts w:cs="Arial"/>
                <w:szCs w:val="22"/>
              </w:rPr>
            </w:pPr>
            <w:r w:rsidRPr="00F657B9">
              <w:rPr>
                <w:rFonts w:cs="Arial"/>
                <w:szCs w:val="22"/>
              </w:rPr>
              <w:t>‘</w:t>
            </w:r>
            <w:proofErr w:type="spellStart"/>
            <w:r w:rsidRPr="00F657B9">
              <w:rPr>
                <w:rFonts w:cs="Arial"/>
                <w:szCs w:val="22"/>
              </w:rPr>
              <w:t>rendre</w:t>
            </w:r>
            <w:proofErr w:type="spellEnd"/>
            <w:r w:rsidRPr="00F657B9">
              <w:rPr>
                <w:rFonts w:cs="Arial"/>
                <w:szCs w:val="22"/>
              </w:rPr>
              <w:t xml:space="preserve"> les </w:t>
            </w:r>
            <w:proofErr w:type="spellStart"/>
            <w:r w:rsidRPr="00F657B9">
              <w:rPr>
                <w:rFonts w:cs="Arial"/>
                <w:szCs w:val="22"/>
              </w:rPr>
              <w:t>quais</w:t>
            </w:r>
            <w:proofErr w:type="spellEnd"/>
            <w:r w:rsidRPr="00F657B9">
              <w:rPr>
                <w:rFonts w:cs="Arial"/>
                <w:szCs w:val="22"/>
              </w:rPr>
              <w:t xml:space="preserve"> aux </w:t>
            </w:r>
            <w:proofErr w:type="spellStart"/>
            <w:r w:rsidRPr="00F657B9">
              <w:rPr>
                <w:rFonts w:cs="Arial"/>
                <w:szCs w:val="22"/>
              </w:rPr>
              <w:t>Bordelais</w:t>
            </w:r>
            <w:proofErr w:type="spellEnd"/>
            <w:r w:rsidRPr="00F657B9">
              <w:rPr>
                <w:rFonts w:cs="Arial"/>
                <w:szCs w:val="22"/>
              </w:rPr>
              <w:t xml:space="preserve">’  </w:t>
            </w:r>
          </w:p>
        </w:tc>
        <w:tc>
          <w:tcPr>
            <w:tcW w:w="4151" w:type="dxa"/>
          </w:tcPr>
          <w:p w14:paraId="5755B5B0" w14:textId="77777777" w:rsidR="00DB4FE5" w:rsidRPr="00F657B9" w:rsidRDefault="00DB4FE5" w:rsidP="003C21F5">
            <w:pPr>
              <w:spacing w:line="240" w:lineRule="auto"/>
              <w:rPr>
                <w:rFonts w:cs="Arial"/>
                <w:szCs w:val="22"/>
              </w:rPr>
            </w:pPr>
            <w:r w:rsidRPr="00F657B9">
              <w:rPr>
                <w:rFonts w:cs="Arial"/>
                <w:szCs w:val="22"/>
              </w:rPr>
              <w:t xml:space="preserve">to return the quays to the </w:t>
            </w:r>
            <w:proofErr w:type="spellStart"/>
            <w:r w:rsidRPr="00F657B9">
              <w:rPr>
                <w:rFonts w:cs="Arial"/>
                <w:szCs w:val="22"/>
              </w:rPr>
              <w:t>Bordelais</w:t>
            </w:r>
            <w:proofErr w:type="spellEnd"/>
            <w:r w:rsidRPr="00F657B9">
              <w:rPr>
                <w:rFonts w:cs="Arial"/>
                <w:szCs w:val="22"/>
              </w:rPr>
              <w:t>]</w:t>
            </w:r>
          </w:p>
        </w:tc>
      </w:tr>
      <w:tr w:rsidR="00DB4FE5" w:rsidRPr="00B8274F" w14:paraId="2FC28D6A" w14:textId="77777777" w:rsidTr="003C21F5">
        <w:tc>
          <w:tcPr>
            <w:tcW w:w="4122" w:type="dxa"/>
          </w:tcPr>
          <w:p w14:paraId="328F6AA4" w14:textId="77777777" w:rsidR="00DB4FE5" w:rsidRPr="00F657B9" w:rsidRDefault="00DB4FE5" w:rsidP="003C21F5">
            <w:pPr>
              <w:spacing w:line="240" w:lineRule="auto"/>
              <w:rPr>
                <w:rFonts w:cs="Arial"/>
                <w:szCs w:val="22"/>
              </w:rPr>
            </w:pPr>
            <w:r w:rsidRPr="00F657B9">
              <w:rPr>
                <w:rFonts w:cs="Arial"/>
                <w:szCs w:val="22"/>
              </w:rPr>
              <w:t xml:space="preserve">Il </w:t>
            </w:r>
            <w:proofErr w:type="spellStart"/>
            <w:r w:rsidRPr="00F657B9">
              <w:rPr>
                <w:rFonts w:cs="Arial"/>
                <w:szCs w:val="22"/>
              </w:rPr>
              <w:t>s'agit</w:t>
            </w:r>
            <w:proofErr w:type="spellEnd"/>
            <w:r w:rsidRPr="00F657B9">
              <w:rPr>
                <w:rFonts w:cs="Arial"/>
                <w:szCs w:val="22"/>
              </w:rPr>
              <w:t xml:space="preserve"> du plus grand </w:t>
            </w:r>
            <w:proofErr w:type="spellStart"/>
            <w:r w:rsidRPr="00F657B9">
              <w:rPr>
                <w:rFonts w:cs="Arial"/>
                <w:szCs w:val="22"/>
              </w:rPr>
              <w:t>projet</w:t>
            </w:r>
            <w:proofErr w:type="spellEnd"/>
            <w:r w:rsidRPr="00F657B9">
              <w:rPr>
                <w:rFonts w:cs="Arial"/>
                <w:szCs w:val="22"/>
              </w:rPr>
              <w:t xml:space="preserve"> </w:t>
            </w:r>
            <w:proofErr w:type="spellStart"/>
            <w:r w:rsidRPr="00F657B9">
              <w:rPr>
                <w:rFonts w:cs="Arial"/>
                <w:szCs w:val="22"/>
              </w:rPr>
              <w:t>urbain</w:t>
            </w:r>
            <w:proofErr w:type="spellEnd"/>
            <w:r w:rsidRPr="00F657B9">
              <w:rPr>
                <w:rFonts w:cs="Arial"/>
                <w:szCs w:val="22"/>
              </w:rPr>
              <w:t xml:space="preserve"> de France, hors </w:t>
            </w:r>
            <w:proofErr w:type="spellStart"/>
            <w:r w:rsidRPr="00F657B9">
              <w:rPr>
                <w:rFonts w:cs="Arial"/>
                <w:szCs w:val="22"/>
              </w:rPr>
              <w:t>région</w:t>
            </w:r>
            <w:proofErr w:type="spellEnd"/>
            <w:r w:rsidRPr="00F657B9">
              <w:rPr>
                <w:rFonts w:cs="Arial"/>
                <w:szCs w:val="22"/>
              </w:rPr>
              <w:t xml:space="preserve"> </w:t>
            </w:r>
            <w:proofErr w:type="spellStart"/>
            <w:r w:rsidRPr="00F657B9">
              <w:rPr>
                <w:rFonts w:cs="Arial"/>
                <w:szCs w:val="22"/>
              </w:rPr>
              <w:t>parisienne</w:t>
            </w:r>
            <w:proofErr w:type="spellEnd"/>
          </w:p>
        </w:tc>
        <w:tc>
          <w:tcPr>
            <w:tcW w:w="4151" w:type="dxa"/>
          </w:tcPr>
          <w:p w14:paraId="42FAEF7E" w14:textId="77777777" w:rsidR="00DB4FE5" w:rsidRPr="00F657B9" w:rsidRDefault="00DB4FE5" w:rsidP="003C21F5">
            <w:pPr>
              <w:spacing w:line="240" w:lineRule="auto"/>
              <w:rPr>
                <w:rFonts w:cs="Arial"/>
                <w:szCs w:val="22"/>
              </w:rPr>
            </w:pPr>
            <w:r w:rsidRPr="00F657B9">
              <w:rPr>
                <w:rFonts w:cs="Arial"/>
                <w:szCs w:val="22"/>
              </w:rPr>
              <w:t>It was an operation of national interest and is the largest urban project in France outside the Paris region</w:t>
            </w:r>
          </w:p>
        </w:tc>
      </w:tr>
      <w:tr w:rsidR="00DB4FE5" w:rsidRPr="00B8274F" w14:paraId="7706A96B" w14:textId="77777777" w:rsidTr="003C21F5">
        <w:tc>
          <w:tcPr>
            <w:tcW w:w="4122" w:type="dxa"/>
          </w:tcPr>
          <w:p w14:paraId="55B7F0C6" w14:textId="77777777" w:rsidR="00DB4FE5" w:rsidRPr="00F657B9" w:rsidRDefault="00DB4FE5" w:rsidP="003C21F5">
            <w:pPr>
              <w:spacing w:line="240" w:lineRule="auto"/>
              <w:rPr>
                <w:rFonts w:cs="Arial"/>
                <w:szCs w:val="22"/>
              </w:rPr>
            </w:pPr>
            <w:r w:rsidRPr="00F657B9">
              <w:rPr>
                <w:rFonts w:cs="Arial"/>
                <w:szCs w:val="22"/>
              </w:rPr>
              <w:t xml:space="preserve">bouchon </w:t>
            </w:r>
            <w:proofErr w:type="spellStart"/>
            <w:r w:rsidRPr="00F657B9">
              <w:rPr>
                <w:rFonts w:cs="Arial"/>
                <w:szCs w:val="22"/>
              </w:rPr>
              <w:t>ferrovaire</w:t>
            </w:r>
            <w:proofErr w:type="spellEnd"/>
            <w:r w:rsidRPr="00F657B9">
              <w:rPr>
                <w:rFonts w:cs="Arial"/>
                <w:szCs w:val="22"/>
              </w:rPr>
              <w:t xml:space="preserve"> de Bordeaux’</w:t>
            </w:r>
          </w:p>
        </w:tc>
        <w:tc>
          <w:tcPr>
            <w:tcW w:w="4151" w:type="dxa"/>
          </w:tcPr>
          <w:p w14:paraId="0C9CD0E5" w14:textId="77777777" w:rsidR="00DB4FE5" w:rsidRPr="00F657B9" w:rsidRDefault="00DB4FE5" w:rsidP="003C21F5">
            <w:pPr>
              <w:spacing w:line="240" w:lineRule="auto"/>
              <w:rPr>
                <w:rFonts w:cs="Arial"/>
                <w:szCs w:val="22"/>
              </w:rPr>
            </w:pPr>
            <w:r w:rsidRPr="00F657B9">
              <w:rPr>
                <w:rFonts w:cs="Arial"/>
                <w:szCs w:val="22"/>
              </w:rPr>
              <w:t>a bottleneck of a railway station</w:t>
            </w:r>
          </w:p>
        </w:tc>
      </w:tr>
      <w:tr w:rsidR="00DB4FE5" w:rsidRPr="00B8274F" w14:paraId="6BFA62F9" w14:textId="77777777" w:rsidTr="003C21F5">
        <w:tc>
          <w:tcPr>
            <w:tcW w:w="4122" w:type="dxa"/>
          </w:tcPr>
          <w:p w14:paraId="559E71F8" w14:textId="77777777" w:rsidR="00DB4FE5" w:rsidRPr="00F657B9" w:rsidRDefault="00DB4FE5" w:rsidP="003C21F5">
            <w:pPr>
              <w:spacing w:line="240" w:lineRule="auto"/>
              <w:rPr>
                <w:rFonts w:cs="Arial"/>
                <w:szCs w:val="22"/>
              </w:rPr>
            </w:pPr>
            <w:r w:rsidRPr="00F657B9">
              <w:rPr>
                <w:rFonts w:cs="Arial"/>
                <w:szCs w:val="22"/>
              </w:rPr>
              <w:t xml:space="preserve">de </w:t>
            </w:r>
            <w:proofErr w:type="spellStart"/>
            <w:r w:rsidRPr="00F657B9">
              <w:rPr>
                <w:rFonts w:cs="Arial"/>
                <w:szCs w:val="22"/>
              </w:rPr>
              <w:t>même</w:t>
            </w:r>
            <w:proofErr w:type="spellEnd"/>
            <w:r w:rsidRPr="00F657B9">
              <w:rPr>
                <w:rFonts w:cs="Arial"/>
                <w:szCs w:val="22"/>
              </w:rPr>
              <w:t xml:space="preserve"> que le tramway a </w:t>
            </w:r>
            <w:proofErr w:type="spellStart"/>
            <w:r w:rsidRPr="00F657B9">
              <w:rPr>
                <w:rFonts w:cs="Arial"/>
                <w:szCs w:val="22"/>
              </w:rPr>
              <w:t>été</w:t>
            </w:r>
            <w:proofErr w:type="spellEnd"/>
            <w:r w:rsidRPr="00F657B9">
              <w:rPr>
                <w:rFonts w:cs="Arial"/>
                <w:szCs w:val="22"/>
              </w:rPr>
              <w:t xml:space="preserve"> le </w:t>
            </w:r>
            <w:proofErr w:type="spellStart"/>
            <w:r w:rsidRPr="00F657B9">
              <w:rPr>
                <w:rFonts w:cs="Arial"/>
                <w:szCs w:val="22"/>
              </w:rPr>
              <w:t>symbole</w:t>
            </w:r>
            <w:proofErr w:type="spellEnd"/>
            <w:r w:rsidRPr="00F657B9">
              <w:rPr>
                <w:rFonts w:cs="Arial"/>
                <w:szCs w:val="22"/>
              </w:rPr>
              <w:t xml:space="preserve"> du </w:t>
            </w:r>
            <w:proofErr w:type="spellStart"/>
            <w:r w:rsidRPr="00F657B9">
              <w:rPr>
                <w:rFonts w:cs="Arial"/>
                <w:szCs w:val="22"/>
              </w:rPr>
              <w:t>projet</w:t>
            </w:r>
            <w:proofErr w:type="spellEnd"/>
            <w:r w:rsidRPr="00F657B9">
              <w:rPr>
                <w:rFonts w:cs="Arial"/>
                <w:szCs w:val="22"/>
              </w:rPr>
              <w:t xml:space="preserve"> </w:t>
            </w:r>
            <w:proofErr w:type="spellStart"/>
            <w:r w:rsidRPr="00F657B9">
              <w:rPr>
                <w:rFonts w:cs="Arial"/>
                <w:szCs w:val="22"/>
              </w:rPr>
              <w:t>urbain</w:t>
            </w:r>
            <w:proofErr w:type="spellEnd"/>
            <w:r w:rsidRPr="00F657B9">
              <w:rPr>
                <w:rFonts w:cs="Arial"/>
                <w:szCs w:val="22"/>
              </w:rPr>
              <w:t xml:space="preserve"> de 1996, je </w:t>
            </w:r>
            <w:proofErr w:type="spellStart"/>
            <w:r w:rsidRPr="00F657B9">
              <w:rPr>
                <w:rFonts w:cs="Arial"/>
                <w:szCs w:val="22"/>
              </w:rPr>
              <w:t>pense</w:t>
            </w:r>
            <w:proofErr w:type="spellEnd"/>
            <w:r w:rsidRPr="00F657B9">
              <w:rPr>
                <w:rFonts w:cs="Arial"/>
                <w:szCs w:val="22"/>
              </w:rPr>
              <w:t xml:space="preserve"> </w:t>
            </w:r>
            <w:proofErr w:type="spellStart"/>
            <w:r w:rsidRPr="00F657B9">
              <w:rPr>
                <w:rFonts w:cs="Arial"/>
                <w:szCs w:val="22"/>
              </w:rPr>
              <w:t>vraiment</w:t>
            </w:r>
            <w:proofErr w:type="spellEnd"/>
            <w:r w:rsidRPr="00F657B9">
              <w:rPr>
                <w:rFonts w:cs="Arial"/>
                <w:szCs w:val="22"/>
              </w:rPr>
              <w:t xml:space="preserve"> que le TGV </w:t>
            </w:r>
            <w:proofErr w:type="spellStart"/>
            <w:r w:rsidRPr="00F657B9">
              <w:rPr>
                <w:rFonts w:cs="Arial"/>
                <w:szCs w:val="22"/>
              </w:rPr>
              <w:t>peut</w:t>
            </w:r>
            <w:proofErr w:type="spellEnd"/>
            <w:r w:rsidRPr="00F657B9">
              <w:rPr>
                <w:rFonts w:cs="Arial"/>
                <w:szCs w:val="22"/>
              </w:rPr>
              <w:t xml:space="preserve"> </w:t>
            </w:r>
            <w:proofErr w:type="spellStart"/>
            <w:r w:rsidRPr="00F657B9">
              <w:rPr>
                <w:rFonts w:cs="Arial"/>
                <w:szCs w:val="22"/>
              </w:rPr>
              <w:t>être</w:t>
            </w:r>
            <w:proofErr w:type="spellEnd"/>
            <w:r w:rsidRPr="00F657B9">
              <w:rPr>
                <w:rFonts w:cs="Arial"/>
                <w:szCs w:val="22"/>
              </w:rPr>
              <w:t xml:space="preserve"> </w:t>
            </w:r>
            <w:proofErr w:type="spellStart"/>
            <w:r w:rsidRPr="00F657B9">
              <w:rPr>
                <w:rFonts w:cs="Arial"/>
                <w:szCs w:val="22"/>
              </w:rPr>
              <w:t>l’ambassadeur</w:t>
            </w:r>
            <w:proofErr w:type="spellEnd"/>
            <w:r w:rsidRPr="00F657B9">
              <w:rPr>
                <w:rFonts w:cs="Arial"/>
                <w:szCs w:val="22"/>
              </w:rPr>
              <w:t xml:space="preserve"> de la </w:t>
            </w:r>
            <w:proofErr w:type="spellStart"/>
            <w:r w:rsidRPr="00F657B9">
              <w:rPr>
                <w:rFonts w:cs="Arial"/>
                <w:szCs w:val="22"/>
              </w:rPr>
              <w:t>decénnie</w:t>
            </w:r>
            <w:proofErr w:type="spellEnd"/>
            <w:r w:rsidRPr="00F657B9">
              <w:rPr>
                <w:rFonts w:cs="Arial"/>
                <w:szCs w:val="22"/>
              </w:rPr>
              <w:t xml:space="preserve"> </w:t>
            </w:r>
            <w:r w:rsidRPr="00F657B9">
              <w:rPr>
                <w:rFonts w:cs="Arial"/>
                <w:szCs w:val="22"/>
              </w:rPr>
              <w:lastRenderedPageBreak/>
              <w:t>bordelaise’</w:t>
            </w:r>
          </w:p>
        </w:tc>
        <w:tc>
          <w:tcPr>
            <w:tcW w:w="4151" w:type="dxa"/>
          </w:tcPr>
          <w:p w14:paraId="3A8719ED" w14:textId="77777777" w:rsidR="00DB4FE5" w:rsidRPr="00F657B9" w:rsidRDefault="00DB4FE5" w:rsidP="003C21F5">
            <w:pPr>
              <w:spacing w:line="240" w:lineRule="auto"/>
              <w:rPr>
                <w:rFonts w:cs="Arial"/>
                <w:szCs w:val="22"/>
              </w:rPr>
            </w:pPr>
            <w:r w:rsidRPr="00F657B9">
              <w:rPr>
                <w:rFonts w:cs="Arial"/>
                <w:szCs w:val="22"/>
              </w:rPr>
              <w:lastRenderedPageBreak/>
              <w:t>just as the tramway was the symbolic urban project of 1996, I think that the TGV can be the ambassador of the decade for Bordeaux</w:t>
            </w:r>
          </w:p>
        </w:tc>
      </w:tr>
      <w:tr w:rsidR="00DB4FE5" w:rsidRPr="00B8274F" w14:paraId="59311F0B" w14:textId="77777777" w:rsidTr="003C21F5">
        <w:tc>
          <w:tcPr>
            <w:tcW w:w="4122" w:type="dxa"/>
          </w:tcPr>
          <w:p w14:paraId="7FB3EE67" w14:textId="77777777" w:rsidR="00DB4FE5" w:rsidRPr="00F657B9" w:rsidRDefault="00DB4FE5" w:rsidP="003C21F5">
            <w:pPr>
              <w:spacing w:line="240" w:lineRule="auto"/>
              <w:rPr>
                <w:rFonts w:cs="Arial"/>
                <w:szCs w:val="22"/>
              </w:rPr>
            </w:pPr>
            <w:r w:rsidRPr="00F657B9">
              <w:rPr>
                <w:rFonts w:cs="Arial"/>
                <w:szCs w:val="22"/>
              </w:rPr>
              <w:t xml:space="preserve">Les deux rives de la Garonne </w:t>
            </w:r>
            <w:proofErr w:type="spellStart"/>
            <w:r w:rsidRPr="00F657B9">
              <w:rPr>
                <w:rFonts w:cs="Arial"/>
                <w:szCs w:val="22"/>
              </w:rPr>
              <w:t>s'ignorent</w:t>
            </w:r>
            <w:proofErr w:type="spellEnd"/>
            <w:r w:rsidRPr="00F657B9">
              <w:rPr>
                <w:rFonts w:cs="Arial"/>
                <w:szCs w:val="22"/>
              </w:rPr>
              <w:t xml:space="preserve"> </w:t>
            </w:r>
            <w:proofErr w:type="spellStart"/>
            <w:r w:rsidRPr="00F657B9">
              <w:rPr>
                <w:rFonts w:cs="Arial"/>
                <w:szCs w:val="22"/>
              </w:rPr>
              <w:t>depuis</w:t>
            </w:r>
            <w:proofErr w:type="spellEnd"/>
            <w:r w:rsidRPr="00F657B9">
              <w:rPr>
                <w:rFonts w:cs="Arial"/>
                <w:szCs w:val="22"/>
              </w:rPr>
              <w:t xml:space="preserve"> deux cent </w:t>
            </w:r>
            <w:proofErr w:type="spellStart"/>
            <w:r w:rsidRPr="00F657B9">
              <w:rPr>
                <w:rFonts w:cs="Arial"/>
                <w:szCs w:val="22"/>
              </w:rPr>
              <w:t>ans</w:t>
            </w:r>
            <w:proofErr w:type="spellEnd"/>
            <w:r w:rsidRPr="00F657B9">
              <w:rPr>
                <w:rFonts w:cs="Arial"/>
                <w:szCs w:val="22"/>
              </w:rPr>
              <w:t>’</w:t>
            </w:r>
          </w:p>
        </w:tc>
        <w:tc>
          <w:tcPr>
            <w:tcW w:w="4151" w:type="dxa"/>
          </w:tcPr>
          <w:p w14:paraId="34CDE0AD" w14:textId="77777777" w:rsidR="00DB4FE5" w:rsidRPr="00F657B9" w:rsidRDefault="00DB4FE5" w:rsidP="003C21F5">
            <w:pPr>
              <w:spacing w:line="240" w:lineRule="auto"/>
              <w:rPr>
                <w:rFonts w:cs="Arial"/>
                <w:szCs w:val="22"/>
              </w:rPr>
            </w:pPr>
            <w:r w:rsidRPr="00F657B9">
              <w:rPr>
                <w:rFonts w:cs="Arial"/>
                <w:szCs w:val="22"/>
              </w:rPr>
              <w:t>the two banks of the Garonne have ignored each other for two hundred years</w:t>
            </w:r>
          </w:p>
        </w:tc>
      </w:tr>
      <w:tr w:rsidR="00DB4FE5" w:rsidRPr="00B8274F" w14:paraId="4D04885B" w14:textId="77777777" w:rsidTr="003C21F5">
        <w:tc>
          <w:tcPr>
            <w:tcW w:w="4122" w:type="dxa"/>
          </w:tcPr>
          <w:p w14:paraId="4C80CCCD" w14:textId="77777777" w:rsidR="00DB4FE5" w:rsidRPr="00F657B9" w:rsidRDefault="00DB4FE5" w:rsidP="003C21F5">
            <w:pPr>
              <w:spacing w:line="240" w:lineRule="auto"/>
              <w:rPr>
                <w:rFonts w:cs="Arial"/>
                <w:szCs w:val="22"/>
              </w:rPr>
            </w:pPr>
            <w:r w:rsidRPr="00F657B9">
              <w:rPr>
                <w:rFonts w:cs="Arial"/>
                <w:szCs w:val="22"/>
              </w:rPr>
              <w:t xml:space="preserve">Si </w:t>
            </w:r>
            <w:proofErr w:type="spellStart"/>
            <w:r w:rsidRPr="00F657B9">
              <w:rPr>
                <w:rFonts w:cs="Arial"/>
                <w:szCs w:val="22"/>
              </w:rPr>
              <w:t>l’on</w:t>
            </w:r>
            <w:proofErr w:type="spellEnd"/>
            <w:r w:rsidRPr="00F657B9">
              <w:rPr>
                <w:rFonts w:cs="Arial"/>
                <w:szCs w:val="22"/>
              </w:rPr>
              <w:t xml:space="preserve"> </w:t>
            </w:r>
            <w:proofErr w:type="spellStart"/>
            <w:r w:rsidRPr="00F657B9">
              <w:rPr>
                <w:rFonts w:cs="Arial"/>
                <w:szCs w:val="22"/>
              </w:rPr>
              <w:t>veut</w:t>
            </w:r>
            <w:proofErr w:type="spellEnd"/>
            <w:r w:rsidRPr="00F657B9">
              <w:rPr>
                <w:rFonts w:cs="Arial"/>
                <w:szCs w:val="22"/>
              </w:rPr>
              <w:t xml:space="preserve"> que </w:t>
            </w:r>
            <w:proofErr w:type="spellStart"/>
            <w:r w:rsidRPr="00F657B9">
              <w:rPr>
                <w:rFonts w:cs="Arial"/>
                <w:szCs w:val="22"/>
              </w:rPr>
              <w:t>l’agglomération</w:t>
            </w:r>
            <w:proofErr w:type="spellEnd"/>
            <w:r w:rsidRPr="00F657B9">
              <w:rPr>
                <w:rFonts w:cs="Arial"/>
                <w:szCs w:val="22"/>
              </w:rPr>
              <w:t xml:space="preserve"> ne </w:t>
            </w:r>
            <w:proofErr w:type="spellStart"/>
            <w:r w:rsidRPr="00F657B9">
              <w:rPr>
                <w:rFonts w:cs="Arial"/>
                <w:szCs w:val="22"/>
              </w:rPr>
              <w:t>soit</w:t>
            </w:r>
            <w:proofErr w:type="spellEnd"/>
            <w:r w:rsidRPr="00F657B9">
              <w:rPr>
                <w:rFonts w:cs="Arial"/>
                <w:szCs w:val="22"/>
              </w:rPr>
              <w:t xml:space="preserve"> pas </w:t>
            </w:r>
            <w:proofErr w:type="spellStart"/>
            <w:r w:rsidRPr="00F657B9">
              <w:rPr>
                <w:rFonts w:cs="Arial"/>
                <w:szCs w:val="22"/>
              </w:rPr>
              <w:t>une</w:t>
            </w:r>
            <w:proofErr w:type="spellEnd"/>
            <w:r w:rsidRPr="00F657B9">
              <w:rPr>
                <w:rFonts w:cs="Arial"/>
                <w:szCs w:val="22"/>
              </w:rPr>
              <w:t xml:space="preserve"> </w:t>
            </w:r>
            <w:proofErr w:type="spellStart"/>
            <w:r w:rsidRPr="00F657B9">
              <w:rPr>
                <w:rFonts w:cs="Arial"/>
                <w:szCs w:val="22"/>
              </w:rPr>
              <w:t>vaste</w:t>
            </w:r>
            <w:proofErr w:type="spellEnd"/>
            <w:r w:rsidRPr="00F657B9">
              <w:rPr>
                <w:rFonts w:cs="Arial"/>
                <w:szCs w:val="22"/>
              </w:rPr>
              <w:t xml:space="preserve"> conurbation </w:t>
            </w:r>
            <w:proofErr w:type="spellStart"/>
            <w:r w:rsidRPr="00F657B9">
              <w:rPr>
                <w:rFonts w:cs="Arial"/>
                <w:szCs w:val="22"/>
              </w:rPr>
              <w:t>rejoignant</w:t>
            </w:r>
            <w:proofErr w:type="spellEnd"/>
            <w:r w:rsidRPr="00F657B9">
              <w:rPr>
                <w:rFonts w:cs="Arial"/>
                <w:szCs w:val="22"/>
              </w:rPr>
              <w:t xml:space="preserve"> </w:t>
            </w:r>
            <w:proofErr w:type="spellStart"/>
            <w:r w:rsidRPr="00F657B9">
              <w:rPr>
                <w:rFonts w:cs="Arial"/>
                <w:szCs w:val="22"/>
              </w:rPr>
              <w:t>Arcachon</w:t>
            </w:r>
            <w:proofErr w:type="spellEnd"/>
            <w:r w:rsidRPr="00F657B9">
              <w:rPr>
                <w:rFonts w:cs="Arial"/>
                <w:szCs w:val="22"/>
              </w:rPr>
              <w:t xml:space="preserve">, il faut </w:t>
            </w:r>
            <w:proofErr w:type="spellStart"/>
            <w:r w:rsidRPr="00F657B9">
              <w:rPr>
                <w:rFonts w:cs="Arial"/>
                <w:szCs w:val="22"/>
              </w:rPr>
              <w:t>recentrer</w:t>
            </w:r>
            <w:proofErr w:type="spellEnd"/>
            <w:r w:rsidRPr="00F657B9">
              <w:rPr>
                <w:rFonts w:cs="Arial"/>
                <w:szCs w:val="22"/>
              </w:rPr>
              <w:t xml:space="preserve">, et le centre </w:t>
            </w:r>
            <w:proofErr w:type="spellStart"/>
            <w:r w:rsidRPr="00F657B9">
              <w:rPr>
                <w:rFonts w:cs="Arial"/>
                <w:szCs w:val="22"/>
              </w:rPr>
              <w:t>c’est</w:t>
            </w:r>
            <w:proofErr w:type="spellEnd"/>
            <w:r w:rsidRPr="00F657B9">
              <w:rPr>
                <w:rFonts w:cs="Arial"/>
                <w:szCs w:val="22"/>
              </w:rPr>
              <w:t xml:space="preserve"> le </w:t>
            </w:r>
            <w:proofErr w:type="spellStart"/>
            <w:r w:rsidRPr="00F657B9">
              <w:rPr>
                <w:rFonts w:cs="Arial"/>
                <w:szCs w:val="22"/>
              </w:rPr>
              <w:t>fleuve</w:t>
            </w:r>
            <w:proofErr w:type="spellEnd"/>
            <w:r w:rsidRPr="00F657B9">
              <w:rPr>
                <w:rFonts w:cs="Arial"/>
                <w:szCs w:val="22"/>
              </w:rPr>
              <w:t xml:space="preserve">’  </w:t>
            </w:r>
          </w:p>
        </w:tc>
        <w:tc>
          <w:tcPr>
            <w:tcW w:w="4151" w:type="dxa"/>
          </w:tcPr>
          <w:p w14:paraId="043DAC38" w14:textId="77777777" w:rsidR="00DB4FE5" w:rsidRPr="00F657B9" w:rsidRDefault="00DB4FE5" w:rsidP="003C21F5">
            <w:pPr>
              <w:spacing w:line="240" w:lineRule="auto"/>
              <w:rPr>
                <w:rFonts w:cs="Arial"/>
                <w:szCs w:val="22"/>
              </w:rPr>
            </w:pPr>
            <w:r w:rsidRPr="00F657B9">
              <w:rPr>
                <w:rFonts w:cs="Arial"/>
                <w:szCs w:val="22"/>
              </w:rPr>
              <w:t xml:space="preserve">If we don't want the agglomeration to be a vast conurbation joining </w:t>
            </w:r>
            <w:proofErr w:type="spellStart"/>
            <w:r w:rsidRPr="00F657B9">
              <w:rPr>
                <w:rFonts w:cs="Arial"/>
                <w:szCs w:val="22"/>
              </w:rPr>
              <w:t>Arcachon</w:t>
            </w:r>
            <w:proofErr w:type="spellEnd"/>
            <w:r w:rsidRPr="00F657B9">
              <w:rPr>
                <w:rFonts w:cs="Arial"/>
                <w:szCs w:val="22"/>
              </w:rPr>
              <w:t xml:space="preserve">, we have to refocus, and the centre is the river.  </w:t>
            </w:r>
          </w:p>
        </w:tc>
      </w:tr>
      <w:tr w:rsidR="00DB4FE5" w:rsidRPr="00B8274F" w14:paraId="203A3FAE" w14:textId="77777777" w:rsidTr="003C21F5">
        <w:tc>
          <w:tcPr>
            <w:tcW w:w="4122" w:type="dxa"/>
          </w:tcPr>
          <w:p w14:paraId="41EFE4BF" w14:textId="77777777" w:rsidR="00DB4FE5" w:rsidRPr="00F657B9" w:rsidRDefault="00DB4FE5" w:rsidP="003C21F5">
            <w:pPr>
              <w:spacing w:line="240" w:lineRule="auto"/>
              <w:rPr>
                <w:rFonts w:cs="Arial"/>
                <w:szCs w:val="22"/>
              </w:rPr>
            </w:pPr>
            <w:r w:rsidRPr="00F657B9">
              <w:rPr>
                <w:rFonts w:cs="Arial"/>
                <w:szCs w:val="22"/>
              </w:rPr>
              <w:t xml:space="preserve">la Rive Droite </w:t>
            </w:r>
            <w:proofErr w:type="spellStart"/>
            <w:r w:rsidRPr="00F657B9">
              <w:rPr>
                <w:rFonts w:cs="Arial"/>
                <w:szCs w:val="22"/>
              </w:rPr>
              <w:t>n’est</w:t>
            </w:r>
            <w:proofErr w:type="spellEnd"/>
            <w:r w:rsidRPr="00F657B9">
              <w:rPr>
                <w:rFonts w:cs="Arial"/>
                <w:szCs w:val="22"/>
              </w:rPr>
              <w:t xml:space="preserve"> pas un « </w:t>
            </w:r>
            <w:proofErr w:type="spellStart"/>
            <w:r w:rsidRPr="00F657B9">
              <w:rPr>
                <w:rFonts w:cs="Arial"/>
                <w:szCs w:val="22"/>
              </w:rPr>
              <w:t>problème</w:t>
            </w:r>
            <w:proofErr w:type="spellEnd"/>
            <w:r w:rsidRPr="00F657B9">
              <w:rPr>
                <w:rFonts w:cs="Arial"/>
                <w:szCs w:val="22"/>
              </w:rPr>
              <w:t xml:space="preserve"> », </w:t>
            </w:r>
            <w:proofErr w:type="spellStart"/>
            <w:r w:rsidRPr="00F657B9">
              <w:rPr>
                <w:rFonts w:cs="Arial"/>
                <w:szCs w:val="22"/>
              </w:rPr>
              <w:t>mais</w:t>
            </w:r>
            <w:proofErr w:type="spellEnd"/>
            <w:r w:rsidRPr="00F657B9">
              <w:rPr>
                <w:rFonts w:cs="Arial"/>
                <w:szCs w:val="22"/>
              </w:rPr>
              <w:t xml:space="preserve"> bien un </w:t>
            </w:r>
            <w:proofErr w:type="spellStart"/>
            <w:r w:rsidRPr="00F657B9">
              <w:rPr>
                <w:rFonts w:cs="Arial"/>
                <w:szCs w:val="22"/>
              </w:rPr>
              <w:t>atout</w:t>
            </w:r>
            <w:proofErr w:type="spellEnd"/>
            <w:r w:rsidRPr="00F657B9">
              <w:rPr>
                <w:rFonts w:cs="Arial"/>
                <w:szCs w:val="22"/>
              </w:rPr>
              <w:t xml:space="preserve"> </w:t>
            </w:r>
            <w:proofErr w:type="spellStart"/>
            <w:r w:rsidRPr="00F657B9">
              <w:rPr>
                <w:rFonts w:cs="Arial"/>
                <w:szCs w:val="22"/>
              </w:rPr>
              <w:t>essentiel</w:t>
            </w:r>
            <w:proofErr w:type="spellEnd"/>
            <w:r w:rsidRPr="00F657B9">
              <w:rPr>
                <w:rFonts w:cs="Arial"/>
                <w:szCs w:val="22"/>
              </w:rPr>
              <w:t xml:space="preserve"> pour </w:t>
            </w:r>
            <w:proofErr w:type="spellStart"/>
            <w:r w:rsidRPr="00F657B9">
              <w:rPr>
                <w:rFonts w:cs="Arial"/>
                <w:szCs w:val="22"/>
              </w:rPr>
              <w:t>l’agglomération</w:t>
            </w:r>
            <w:proofErr w:type="spellEnd"/>
            <w:r w:rsidRPr="00F657B9">
              <w:rPr>
                <w:rFonts w:cs="Arial"/>
                <w:szCs w:val="22"/>
              </w:rPr>
              <w:t xml:space="preserve"> entire</w:t>
            </w:r>
          </w:p>
        </w:tc>
        <w:tc>
          <w:tcPr>
            <w:tcW w:w="4151" w:type="dxa"/>
          </w:tcPr>
          <w:p w14:paraId="2B275D7D" w14:textId="77777777" w:rsidR="00DB4FE5" w:rsidRPr="00F657B9" w:rsidRDefault="00DB4FE5" w:rsidP="003C21F5">
            <w:pPr>
              <w:spacing w:line="240" w:lineRule="auto"/>
              <w:rPr>
                <w:rFonts w:cs="Arial"/>
                <w:szCs w:val="22"/>
              </w:rPr>
            </w:pPr>
            <w:r w:rsidRPr="00F657B9">
              <w:rPr>
                <w:rFonts w:cs="Arial"/>
                <w:szCs w:val="22"/>
              </w:rPr>
              <w:t>the Right Bank is not a "problem", but an essential asset for the entire agglomeration] (</w:t>
            </w:r>
            <w:proofErr w:type="spellStart"/>
            <w:r w:rsidRPr="00F657B9">
              <w:rPr>
                <w:rFonts w:cs="Arial"/>
                <w:szCs w:val="22"/>
              </w:rPr>
              <w:t>Parin</w:t>
            </w:r>
            <w:proofErr w:type="spellEnd"/>
            <w:r w:rsidRPr="00F657B9">
              <w:rPr>
                <w:rFonts w:cs="Arial"/>
                <w:szCs w:val="22"/>
              </w:rPr>
              <w:t>, 2000, p.16).</w:t>
            </w:r>
          </w:p>
        </w:tc>
      </w:tr>
      <w:tr w:rsidR="00DB4FE5" w:rsidRPr="00B8274F" w14:paraId="7E134031" w14:textId="77777777" w:rsidTr="003C21F5">
        <w:tc>
          <w:tcPr>
            <w:tcW w:w="4122" w:type="dxa"/>
          </w:tcPr>
          <w:p w14:paraId="75A9C3AF" w14:textId="77777777" w:rsidR="00DB4FE5" w:rsidRPr="00F657B9" w:rsidRDefault="00DB4FE5" w:rsidP="003C21F5">
            <w:pPr>
              <w:spacing w:line="240" w:lineRule="auto"/>
              <w:rPr>
                <w:rFonts w:cs="Arial"/>
                <w:szCs w:val="22"/>
              </w:rPr>
            </w:pPr>
            <w:r w:rsidRPr="00F657B9">
              <w:rPr>
                <w:rFonts w:cs="Arial"/>
                <w:szCs w:val="22"/>
              </w:rPr>
              <w:t xml:space="preserve">pour </w:t>
            </w:r>
            <w:proofErr w:type="spellStart"/>
            <w:r w:rsidRPr="00F657B9">
              <w:rPr>
                <w:rFonts w:cs="Arial"/>
                <w:szCs w:val="22"/>
              </w:rPr>
              <w:t>cette</w:t>
            </w:r>
            <w:proofErr w:type="spellEnd"/>
            <w:r w:rsidRPr="00F657B9">
              <w:rPr>
                <w:rFonts w:cs="Arial"/>
                <w:szCs w:val="22"/>
              </w:rPr>
              <w:t xml:space="preserve"> population </w:t>
            </w:r>
            <w:proofErr w:type="spellStart"/>
            <w:r w:rsidRPr="00F657B9">
              <w:rPr>
                <w:rFonts w:cs="Arial"/>
                <w:szCs w:val="22"/>
              </w:rPr>
              <w:t>périurbaine</w:t>
            </w:r>
            <w:proofErr w:type="spellEnd"/>
            <w:r w:rsidRPr="00F657B9">
              <w:rPr>
                <w:rFonts w:cs="Arial"/>
                <w:szCs w:val="22"/>
              </w:rPr>
              <w:t xml:space="preserve"> la plus </w:t>
            </w:r>
            <w:proofErr w:type="spellStart"/>
            <w:r w:rsidRPr="00F657B9">
              <w:rPr>
                <w:rFonts w:cs="Arial"/>
                <w:szCs w:val="22"/>
              </w:rPr>
              <w:t>éloignee</w:t>
            </w:r>
            <w:proofErr w:type="spellEnd"/>
            <w:r w:rsidRPr="00F657B9">
              <w:rPr>
                <w:rFonts w:cs="Arial"/>
                <w:szCs w:val="22"/>
              </w:rPr>
              <w:t xml:space="preserve"> de la </w:t>
            </w:r>
            <w:proofErr w:type="spellStart"/>
            <w:r w:rsidRPr="00F657B9">
              <w:rPr>
                <w:rFonts w:cs="Arial"/>
                <w:szCs w:val="22"/>
              </w:rPr>
              <w:t>ville</w:t>
            </w:r>
            <w:proofErr w:type="spellEnd"/>
            <w:r w:rsidRPr="00F657B9">
              <w:rPr>
                <w:rFonts w:cs="Arial"/>
                <w:szCs w:val="22"/>
              </w:rPr>
              <w:t xml:space="preserve"> et de </w:t>
            </w:r>
            <w:proofErr w:type="spellStart"/>
            <w:r w:rsidRPr="00F657B9">
              <w:rPr>
                <w:rFonts w:cs="Arial"/>
                <w:szCs w:val="22"/>
              </w:rPr>
              <w:t>ses</w:t>
            </w:r>
            <w:proofErr w:type="spellEnd"/>
            <w:r w:rsidRPr="00F657B9">
              <w:rPr>
                <w:rFonts w:cs="Arial"/>
                <w:szCs w:val="22"/>
              </w:rPr>
              <w:t xml:space="preserve"> services, la vie </w:t>
            </w:r>
            <w:proofErr w:type="spellStart"/>
            <w:r w:rsidRPr="00F657B9">
              <w:rPr>
                <w:rFonts w:cs="Arial"/>
                <w:szCs w:val="22"/>
              </w:rPr>
              <w:t>quotidienne</w:t>
            </w:r>
            <w:proofErr w:type="spellEnd"/>
            <w:r w:rsidRPr="00F657B9">
              <w:rPr>
                <w:rFonts w:cs="Arial"/>
                <w:szCs w:val="22"/>
              </w:rPr>
              <w:t xml:space="preserve"> </w:t>
            </w:r>
            <w:proofErr w:type="spellStart"/>
            <w:r w:rsidRPr="00F657B9">
              <w:rPr>
                <w:rFonts w:cs="Arial"/>
                <w:szCs w:val="22"/>
              </w:rPr>
              <w:t>est</w:t>
            </w:r>
            <w:proofErr w:type="spellEnd"/>
            <w:r w:rsidRPr="00F657B9">
              <w:rPr>
                <w:rFonts w:cs="Arial"/>
                <w:szCs w:val="22"/>
              </w:rPr>
              <w:t xml:space="preserve"> loin d’être facile</w:t>
            </w:r>
          </w:p>
        </w:tc>
        <w:tc>
          <w:tcPr>
            <w:tcW w:w="4151" w:type="dxa"/>
          </w:tcPr>
          <w:p w14:paraId="0CC509BD" w14:textId="77777777" w:rsidR="00DB4FE5" w:rsidRPr="00F657B9" w:rsidRDefault="00DB4FE5" w:rsidP="003C21F5">
            <w:pPr>
              <w:spacing w:line="240" w:lineRule="auto"/>
              <w:rPr>
                <w:rFonts w:cs="Arial"/>
                <w:szCs w:val="22"/>
              </w:rPr>
            </w:pPr>
            <w:r w:rsidRPr="00F657B9">
              <w:rPr>
                <w:rFonts w:cs="Arial"/>
                <w:szCs w:val="22"/>
              </w:rPr>
              <w:t>for this peri-urban population - the furthest from the city and its services, daily life is far from easy] (</w:t>
            </w:r>
            <w:proofErr w:type="spellStart"/>
            <w:r w:rsidRPr="00F657B9">
              <w:rPr>
                <w:rFonts w:cs="Arial"/>
                <w:szCs w:val="22"/>
              </w:rPr>
              <w:t>Feltesse</w:t>
            </w:r>
            <w:proofErr w:type="spellEnd"/>
            <w:r w:rsidRPr="00F657B9">
              <w:rPr>
                <w:rFonts w:cs="Arial"/>
                <w:szCs w:val="22"/>
              </w:rPr>
              <w:t>, 2021, p.16).</w:t>
            </w:r>
          </w:p>
        </w:tc>
      </w:tr>
      <w:tr w:rsidR="00DB4FE5" w:rsidRPr="00B8274F" w14:paraId="0F944DAF" w14:textId="77777777" w:rsidTr="003C21F5">
        <w:tc>
          <w:tcPr>
            <w:tcW w:w="4122" w:type="dxa"/>
          </w:tcPr>
          <w:p w14:paraId="4392A245" w14:textId="77777777" w:rsidR="00DB4FE5" w:rsidRPr="00F657B9" w:rsidRDefault="00DB4FE5" w:rsidP="003C21F5">
            <w:pPr>
              <w:spacing w:line="240" w:lineRule="auto"/>
              <w:rPr>
                <w:rFonts w:cs="Arial"/>
                <w:szCs w:val="22"/>
              </w:rPr>
            </w:pPr>
            <w:r w:rsidRPr="00F657B9">
              <w:rPr>
                <w:rFonts w:cs="Arial"/>
                <w:szCs w:val="22"/>
              </w:rPr>
              <w:t xml:space="preserve">Elle </w:t>
            </w:r>
            <w:proofErr w:type="spellStart"/>
            <w:r w:rsidRPr="00F657B9">
              <w:rPr>
                <w:rFonts w:cs="Arial"/>
                <w:szCs w:val="22"/>
              </w:rPr>
              <w:t>s’exerce</w:t>
            </w:r>
            <w:proofErr w:type="spellEnd"/>
            <w:r w:rsidRPr="00F657B9">
              <w:rPr>
                <w:rFonts w:cs="Arial"/>
                <w:szCs w:val="22"/>
              </w:rPr>
              <w:t xml:space="preserve"> sur </w:t>
            </w:r>
            <w:proofErr w:type="spellStart"/>
            <w:r w:rsidRPr="00F657B9">
              <w:rPr>
                <w:rFonts w:cs="Arial"/>
                <w:szCs w:val="22"/>
              </w:rPr>
              <w:t>l’architecture</w:t>
            </w:r>
            <w:proofErr w:type="spellEnd"/>
            <w:r w:rsidRPr="00F657B9">
              <w:rPr>
                <w:rFonts w:cs="Arial"/>
                <w:szCs w:val="22"/>
              </w:rPr>
              <w:t xml:space="preserve">, la </w:t>
            </w:r>
            <w:proofErr w:type="spellStart"/>
            <w:r w:rsidRPr="00F657B9">
              <w:rPr>
                <w:rFonts w:cs="Arial"/>
                <w:szCs w:val="22"/>
              </w:rPr>
              <w:t>décoration</w:t>
            </w:r>
            <w:proofErr w:type="spellEnd"/>
            <w:r w:rsidRPr="00F657B9">
              <w:rPr>
                <w:rFonts w:cs="Arial"/>
                <w:szCs w:val="22"/>
              </w:rPr>
              <w:t xml:space="preserve"> des </w:t>
            </w:r>
            <w:proofErr w:type="spellStart"/>
            <w:r w:rsidRPr="00F657B9">
              <w:rPr>
                <w:rFonts w:cs="Arial"/>
                <w:szCs w:val="22"/>
              </w:rPr>
              <w:t>bâtiments</w:t>
            </w:r>
            <w:proofErr w:type="spellEnd"/>
            <w:r w:rsidRPr="00F657B9">
              <w:rPr>
                <w:rFonts w:cs="Arial"/>
                <w:szCs w:val="22"/>
              </w:rPr>
              <w:t xml:space="preserve"> dans </w:t>
            </w:r>
            <w:proofErr w:type="spellStart"/>
            <w:r w:rsidRPr="00F657B9">
              <w:rPr>
                <w:rFonts w:cs="Arial"/>
                <w:szCs w:val="22"/>
              </w:rPr>
              <w:t>une</w:t>
            </w:r>
            <w:proofErr w:type="spellEnd"/>
            <w:r w:rsidRPr="00F657B9">
              <w:rPr>
                <w:rFonts w:cs="Arial"/>
                <w:szCs w:val="22"/>
              </w:rPr>
              <w:t xml:space="preserve"> </w:t>
            </w:r>
            <w:proofErr w:type="spellStart"/>
            <w:r w:rsidRPr="00F657B9">
              <w:rPr>
                <w:rFonts w:cs="Arial"/>
                <w:szCs w:val="22"/>
              </w:rPr>
              <w:t>sorte</w:t>
            </w:r>
            <w:proofErr w:type="spellEnd"/>
            <w:r w:rsidRPr="00F657B9">
              <w:rPr>
                <w:rFonts w:cs="Arial"/>
                <w:szCs w:val="22"/>
              </w:rPr>
              <w:t xml:space="preserve"> de tradition </w:t>
            </w:r>
            <w:proofErr w:type="spellStart"/>
            <w:r w:rsidRPr="00F657B9">
              <w:rPr>
                <w:rFonts w:cs="Arial"/>
                <w:szCs w:val="22"/>
              </w:rPr>
              <w:t>monarchique</w:t>
            </w:r>
            <w:proofErr w:type="spellEnd"/>
            <w:r w:rsidRPr="00F657B9">
              <w:rPr>
                <w:rFonts w:cs="Arial"/>
                <w:szCs w:val="22"/>
              </w:rPr>
              <w:t xml:space="preserve"> à la </w:t>
            </w:r>
            <w:proofErr w:type="spellStart"/>
            <w:r w:rsidRPr="00F657B9">
              <w:rPr>
                <w:rFonts w:cs="Arial"/>
                <w:szCs w:val="22"/>
              </w:rPr>
              <w:t>française</w:t>
            </w:r>
            <w:proofErr w:type="spellEnd"/>
            <w:r w:rsidRPr="00F657B9">
              <w:rPr>
                <w:rFonts w:cs="Arial"/>
                <w:szCs w:val="22"/>
              </w:rPr>
              <w:t>’</w:t>
            </w:r>
          </w:p>
        </w:tc>
        <w:tc>
          <w:tcPr>
            <w:tcW w:w="4151" w:type="dxa"/>
          </w:tcPr>
          <w:p w14:paraId="6B67FE51" w14:textId="77777777" w:rsidR="00DB4FE5" w:rsidRPr="00F657B9" w:rsidRDefault="00DB4FE5" w:rsidP="003C21F5">
            <w:pPr>
              <w:spacing w:line="240" w:lineRule="auto"/>
              <w:rPr>
                <w:rFonts w:cs="Arial"/>
                <w:szCs w:val="22"/>
              </w:rPr>
            </w:pPr>
            <w:r w:rsidRPr="00F657B9">
              <w:rPr>
                <w:rFonts w:cs="Arial"/>
                <w:szCs w:val="22"/>
              </w:rPr>
              <w:t xml:space="preserve">it focuses on architecture, the decoration of buildings in a sort of French </w:t>
            </w:r>
            <w:proofErr w:type="spellStart"/>
            <w:r w:rsidRPr="00F657B9">
              <w:rPr>
                <w:rFonts w:cs="Arial"/>
                <w:szCs w:val="22"/>
              </w:rPr>
              <w:t>monarcical</w:t>
            </w:r>
            <w:proofErr w:type="spellEnd"/>
            <w:r w:rsidRPr="00F657B9">
              <w:rPr>
                <w:rFonts w:cs="Arial"/>
                <w:szCs w:val="22"/>
              </w:rPr>
              <w:t xml:space="preserve"> tradition] (</w:t>
            </w:r>
            <w:proofErr w:type="spellStart"/>
            <w:r w:rsidRPr="00F657B9">
              <w:rPr>
                <w:rFonts w:cs="Arial"/>
                <w:szCs w:val="22"/>
              </w:rPr>
              <w:t>Taliano-Garets</w:t>
            </w:r>
            <w:proofErr w:type="spellEnd"/>
            <w:r w:rsidRPr="00F657B9">
              <w:rPr>
                <w:rFonts w:cs="Arial"/>
                <w:szCs w:val="22"/>
              </w:rPr>
              <w:t>, 2010, p.5).</w:t>
            </w:r>
          </w:p>
        </w:tc>
      </w:tr>
      <w:tr w:rsidR="00DB4FE5" w:rsidRPr="00B8274F" w14:paraId="40A80BE5" w14:textId="77777777" w:rsidTr="003C21F5">
        <w:tc>
          <w:tcPr>
            <w:tcW w:w="4122" w:type="dxa"/>
          </w:tcPr>
          <w:p w14:paraId="4774E78C" w14:textId="77777777" w:rsidR="00DB4FE5" w:rsidRPr="00F657B9" w:rsidRDefault="00DB4FE5" w:rsidP="003C21F5">
            <w:pPr>
              <w:spacing w:line="240" w:lineRule="auto"/>
              <w:rPr>
                <w:rFonts w:cs="Arial"/>
                <w:szCs w:val="22"/>
              </w:rPr>
            </w:pPr>
            <w:r w:rsidRPr="00F657B9">
              <w:rPr>
                <w:rFonts w:cs="Arial"/>
                <w:szCs w:val="22"/>
              </w:rPr>
              <w:t xml:space="preserve">Si le </w:t>
            </w:r>
            <w:proofErr w:type="spellStart"/>
            <w:r w:rsidRPr="00F657B9">
              <w:rPr>
                <w:rFonts w:cs="Arial"/>
                <w:szCs w:val="22"/>
              </w:rPr>
              <w:t>patrimonie</w:t>
            </w:r>
            <w:proofErr w:type="spellEnd"/>
            <w:r w:rsidRPr="00F657B9">
              <w:rPr>
                <w:rFonts w:cs="Arial"/>
                <w:szCs w:val="22"/>
              </w:rPr>
              <w:t xml:space="preserve"> </w:t>
            </w:r>
            <w:proofErr w:type="spellStart"/>
            <w:r w:rsidRPr="00F657B9">
              <w:rPr>
                <w:rFonts w:cs="Arial"/>
                <w:szCs w:val="22"/>
              </w:rPr>
              <w:t>est</w:t>
            </w:r>
            <w:proofErr w:type="spellEnd"/>
            <w:r w:rsidRPr="00F657B9">
              <w:rPr>
                <w:rFonts w:cs="Arial"/>
                <w:szCs w:val="22"/>
              </w:rPr>
              <w:t xml:space="preserve"> </w:t>
            </w:r>
            <w:proofErr w:type="spellStart"/>
            <w:r w:rsidRPr="00F657B9">
              <w:rPr>
                <w:rFonts w:cs="Arial"/>
                <w:szCs w:val="22"/>
              </w:rPr>
              <w:t>ainsi</w:t>
            </w:r>
            <w:proofErr w:type="spellEnd"/>
            <w:r w:rsidRPr="00F657B9">
              <w:rPr>
                <w:rFonts w:cs="Arial"/>
                <w:szCs w:val="22"/>
              </w:rPr>
              <w:t xml:space="preserve"> </w:t>
            </w:r>
            <w:proofErr w:type="spellStart"/>
            <w:r w:rsidRPr="00F657B9">
              <w:rPr>
                <w:rFonts w:cs="Arial"/>
                <w:szCs w:val="22"/>
              </w:rPr>
              <w:t>transmis</w:t>
            </w:r>
            <w:proofErr w:type="spellEnd"/>
            <w:r w:rsidRPr="00F657B9">
              <w:rPr>
                <w:rFonts w:cs="Arial"/>
                <w:szCs w:val="22"/>
              </w:rPr>
              <w:t xml:space="preserve"> aux </w:t>
            </w:r>
            <w:proofErr w:type="spellStart"/>
            <w:r w:rsidRPr="00F657B9">
              <w:rPr>
                <w:rFonts w:cs="Arial"/>
                <w:szCs w:val="22"/>
              </w:rPr>
              <w:t>générations</w:t>
            </w:r>
            <w:proofErr w:type="spellEnd"/>
            <w:r w:rsidRPr="00F657B9">
              <w:rPr>
                <w:rFonts w:cs="Arial"/>
                <w:szCs w:val="22"/>
              </w:rPr>
              <w:t xml:space="preserve"> futures, le maire [</w:t>
            </w:r>
            <w:proofErr w:type="spellStart"/>
            <w:r w:rsidRPr="00F657B9">
              <w:rPr>
                <w:rFonts w:cs="Arial"/>
                <w:szCs w:val="22"/>
              </w:rPr>
              <w:t>Marquet</w:t>
            </w:r>
            <w:proofErr w:type="spellEnd"/>
            <w:r w:rsidRPr="00F657B9">
              <w:rPr>
                <w:rFonts w:cs="Arial"/>
                <w:szCs w:val="22"/>
              </w:rPr>
              <w:t xml:space="preserve">] </w:t>
            </w:r>
            <w:proofErr w:type="spellStart"/>
            <w:r w:rsidRPr="00F657B9">
              <w:rPr>
                <w:rFonts w:cs="Arial"/>
                <w:szCs w:val="22"/>
              </w:rPr>
              <w:t>entend</w:t>
            </w:r>
            <w:proofErr w:type="spellEnd"/>
            <w:r w:rsidRPr="00F657B9">
              <w:rPr>
                <w:rFonts w:cs="Arial"/>
                <w:szCs w:val="22"/>
              </w:rPr>
              <w:t xml:space="preserve"> bien </w:t>
            </w:r>
            <w:proofErr w:type="spellStart"/>
            <w:r w:rsidRPr="00F657B9">
              <w:rPr>
                <w:rFonts w:cs="Arial"/>
                <w:szCs w:val="22"/>
              </w:rPr>
              <w:t>laisser</w:t>
            </w:r>
            <w:proofErr w:type="spellEnd"/>
            <w:r w:rsidRPr="00F657B9">
              <w:rPr>
                <w:rFonts w:cs="Arial"/>
                <w:szCs w:val="22"/>
              </w:rPr>
              <w:t xml:space="preserve"> </w:t>
            </w:r>
            <w:proofErr w:type="spellStart"/>
            <w:r w:rsidRPr="00F657B9">
              <w:rPr>
                <w:rFonts w:cs="Arial"/>
                <w:szCs w:val="22"/>
              </w:rPr>
              <w:t>sa</w:t>
            </w:r>
            <w:proofErr w:type="spellEnd"/>
            <w:r w:rsidRPr="00F657B9">
              <w:rPr>
                <w:rFonts w:cs="Arial"/>
                <w:szCs w:val="22"/>
              </w:rPr>
              <w:t xml:space="preserve"> marque dans le </w:t>
            </w:r>
            <w:proofErr w:type="spellStart"/>
            <w:r w:rsidRPr="00F657B9">
              <w:rPr>
                <w:rFonts w:cs="Arial"/>
                <w:szCs w:val="22"/>
              </w:rPr>
              <w:t>paysage</w:t>
            </w:r>
            <w:proofErr w:type="spellEnd"/>
            <w:r w:rsidRPr="00F657B9">
              <w:rPr>
                <w:rFonts w:cs="Arial"/>
                <w:szCs w:val="22"/>
              </w:rPr>
              <w:t xml:space="preserve"> bordelaise</w:t>
            </w:r>
          </w:p>
        </w:tc>
        <w:tc>
          <w:tcPr>
            <w:tcW w:w="4151" w:type="dxa"/>
          </w:tcPr>
          <w:p w14:paraId="6AE3CFCE" w14:textId="77777777" w:rsidR="00DB4FE5" w:rsidRPr="00F657B9" w:rsidRDefault="00DB4FE5" w:rsidP="003C21F5">
            <w:pPr>
              <w:spacing w:line="240" w:lineRule="auto"/>
              <w:rPr>
                <w:rFonts w:cs="Arial"/>
                <w:szCs w:val="22"/>
              </w:rPr>
            </w:pPr>
            <w:r w:rsidRPr="00F657B9">
              <w:rPr>
                <w:rFonts w:cs="Arial"/>
                <w:szCs w:val="22"/>
              </w:rPr>
              <w:t>If patrimony is thus bequeathed to future generation, the Mayor understood very well how to leave his mark on the landscape of Bordeaux</w:t>
            </w:r>
          </w:p>
        </w:tc>
      </w:tr>
      <w:tr w:rsidR="00DB4FE5" w:rsidRPr="00B8274F" w14:paraId="1DA01F10" w14:textId="77777777" w:rsidTr="003C21F5">
        <w:tc>
          <w:tcPr>
            <w:tcW w:w="4122" w:type="dxa"/>
          </w:tcPr>
          <w:p w14:paraId="09DD25FD" w14:textId="77777777" w:rsidR="00DB4FE5" w:rsidRPr="00F657B9" w:rsidRDefault="00DB4FE5" w:rsidP="003C21F5">
            <w:pPr>
              <w:spacing w:line="240" w:lineRule="auto"/>
              <w:rPr>
                <w:rFonts w:cs="Arial"/>
                <w:szCs w:val="22"/>
              </w:rPr>
            </w:pPr>
            <w:r w:rsidRPr="00F657B9">
              <w:rPr>
                <w:rFonts w:cs="Arial"/>
                <w:szCs w:val="22"/>
              </w:rPr>
              <w:t>&lt;</w:t>
            </w:r>
            <w:proofErr w:type="spellStart"/>
            <w:r w:rsidRPr="00F657B9">
              <w:rPr>
                <w:rFonts w:cs="Arial"/>
                <w:szCs w:val="22"/>
              </w:rPr>
              <w:t>chabanisme</w:t>
            </w:r>
            <w:proofErr w:type="spellEnd"/>
            <w:r w:rsidRPr="00F657B9">
              <w:rPr>
                <w:rFonts w:cs="Arial"/>
                <w:szCs w:val="22"/>
              </w:rPr>
              <w:t xml:space="preserve">&gt; [qui] </w:t>
            </w:r>
            <w:proofErr w:type="spellStart"/>
            <w:r w:rsidRPr="00F657B9">
              <w:rPr>
                <w:rFonts w:cs="Arial"/>
                <w:szCs w:val="22"/>
              </w:rPr>
              <w:t>s’est</w:t>
            </w:r>
            <w:proofErr w:type="spellEnd"/>
            <w:r w:rsidRPr="00F657B9">
              <w:rPr>
                <w:rFonts w:cs="Arial"/>
                <w:szCs w:val="22"/>
              </w:rPr>
              <w:t xml:space="preserve"> forge grace a </w:t>
            </w:r>
            <w:proofErr w:type="spellStart"/>
            <w:r w:rsidRPr="00F657B9">
              <w:rPr>
                <w:rFonts w:cs="Arial"/>
                <w:szCs w:val="22"/>
              </w:rPr>
              <w:t>l’identification</w:t>
            </w:r>
            <w:proofErr w:type="spellEnd"/>
            <w:r w:rsidRPr="00F657B9">
              <w:rPr>
                <w:rFonts w:cs="Arial"/>
                <w:szCs w:val="22"/>
              </w:rPr>
              <w:t xml:space="preserve"> affective des </w:t>
            </w:r>
            <w:proofErr w:type="spellStart"/>
            <w:r w:rsidRPr="00F657B9">
              <w:rPr>
                <w:rFonts w:cs="Arial"/>
                <w:szCs w:val="22"/>
              </w:rPr>
              <w:t>Bordelais</w:t>
            </w:r>
            <w:proofErr w:type="spellEnd"/>
            <w:r w:rsidRPr="00F657B9">
              <w:rPr>
                <w:rFonts w:cs="Arial"/>
                <w:szCs w:val="22"/>
              </w:rPr>
              <w:t xml:space="preserve"> a </w:t>
            </w:r>
            <w:proofErr w:type="spellStart"/>
            <w:r w:rsidRPr="00F657B9">
              <w:rPr>
                <w:rFonts w:cs="Arial"/>
                <w:szCs w:val="22"/>
              </w:rPr>
              <w:t>leur</w:t>
            </w:r>
            <w:proofErr w:type="spellEnd"/>
            <w:r w:rsidRPr="00F657B9">
              <w:rPr>
                <w:rFonts w:cs="Arial"/>
                <w:szCs w:val="22"/>
              </w:rPr>
              <w:t xml:space="preserve"> maire, et a </w:t>
            </w:r>
            <w:proofErr w:type="spellStart"/>
            <w:r w:rsidRPr="00F657B9">
              <w:rPr>
                <w:rFonts w:cs="Arial"/>
                <w:szCs w:val="22"/>
              </w:rPr>
              <w:t>l’identification</w:t>
            </w:r>
            <w:proofErr w:type="spellEnd"/>
            <w:r w:rsidRPr="00F657B9">
              <w:rPr>
                <w:rFonts w:cs="Arial"/>
                <w:szCs w:val="22"/>
              </w:rPr>
              <w:t xml:space="preserve"> de </w:t>
            </w:r>
            <w:proofErr w:type="spellStart"/>
            <w:r w:rsidRPr="00F657B9">
              <w:rPr>
                <w:rFonts w:cs="Arial"/>
                <w:szCs w:val="22"/>
              </w:rPr>
              <w:t>celui</w:t>
            </w:r>
            <w:proofErr w:type="spellEnd"/>
            <w:r w:rsidRPr="00F657B9">
              <w:rPr>
                <w:rFonts w:cs="Arial"/>
                <w:szCs w:val="22"/>
              </w:rPr>
              <w:t xml:space="preserve">-ci a </w:t>
            </w:r>
            <w:proofErr w:type="spellStart"/>
            <w:r w:rsidRPr="00F657B9">
              <w:rPr>
                <w:rFonts w:cs="Arial"/>
                <w:szCs w:val="22"/>
              </w:rPr>
              <w:t>sa</w:t>
            </w:r>
            <w:proofErr w:type="spellEnd"/>
            <w:r w:rsidRPr="00F657B9">
              <w:rPr>
                <w:rFonts w:cs="Arial"/>
                <w:szCs w:val="22"/>
              </w:rPr>
              <w:t xml:space="preserve"> </w:t>
            </w:r>
            <w:proofErr w:type="spellStart"/>
            <w:r w:rsidRPr="00F657B9">
              <w:rPr>
                <w:rFonts w:cs="Arial"/>
                <w:szCs w:val="22"/>
              </w:rPr>
              <w:t>ville</w:t>
            </w:r>
            <w:proofErr w:type="spellEnd"/>
          </w:p>
        </w:tc>
        <w:tc>
          <w:tcPr>
            <w:tcW w:w="4151" w:type="dxa"/>
          </w:tcPr>
          <w:p w14:paraId="04070D91" w14:textId="77777777" w:rsidR="00DB4FE5" w:rsidRPr="00F657B9" w:rsidRDefault="00DB4FE5" w:rsidP="003C21F5">
            <w:pPr>
              <w:spacing w:line="240" w:lineRule="auto"/>
              <w:rPr>
                <w:rFonts w:cs="Arial"/>
                <w:szCs w:val="22"/>
              </w:rPr>
            </w:pPr>
            <w:proofErr w:type="spellStart"/>
            <w:r w:rsidRPr="00F657B9">
              <w:rPr>
                <w:rFonts w:cs="Arial"/>
                <w:szCs w:val="22"/>
              </w:rPr>
              <w:t>chabanism</w:t>
            </w:r>
            <w:proofErr w:type="spellEnd"/>
            <w:r w:rsidRPr="00F657B9">
              <w:rPr>
                <w:rFonts w:cs="Arial"/>
                <w:szCs w:val="22"/>
              </w:rPr>
              <w:t xml:space="preserve"> [which] was forged due to the emotional identification of the Bordelaise with their mayor, and the identification of the latter with his city</w:t>
            </w:r>
            <w:proofErr w:type="gramStart"/>
            <w:r w:rsidRPr="00F657B9">
              <w:rPr>
                <w:rFonts w:cs="Arial"/>
                <w:szCs w:val="22"/>
              </w:rPr>
              <w:t>’(</w:t>
            </w:r>
            <w:proofErr w:type="spellStart"/>
            <w:proofErr w:type="gramEnd"/>
            <w:r w:rsidRPr="00F657B9">
              <w:rPr>
                <w:rFonts w:cs="Arial"/>
                <w:szCs w:val="22"/>
              </w:rPr>
              <w:t>Taliano</w:t>
            </w:r>
            <w:proofErr w:type="spellEnd"/>
            <w:r w:rsidRPr="00F657B9">
              <w:rPr>
                <w:rFonts w:cs="Arial"/>
                <w:szCs w:val="22"/>
              </w:rPr>
              <w:t xml:space="preserve">-des </w:t>
            </w:r>
            <w:proofErr w:type="spellStart"/>
            <w:r w:rsidRPr="00F657B9">
              <w:rPr>
                <w:rFonts w:cs="Arial"/>
                <w:szCs w:val="22"/>
              </w:rPr>
              <w:t>Garets</w:t>
            </w:r>
            <w:proofErr w:type="spellEnd"/>
            <w:r w:rsidRPr="00F657B9">
              <w:rPr>
                <w:rFonts w:cs="Arial"/>
                <w:szCs w:val="22"/>
              </w:rPr>
              <w:t xml:space="preserve">, 1999, p.44).  </w:t>
            </w:r>
          </w:p>
        </w:tc>
      </w:tr>
      <w:tr w:rsidR="00DB4FE5" w:rsidRPr="00B8274F" w14:paraId="3DD7A177" w14:textId="77777777" w:rsidTr="003C21F5">
        <w:tc>
          <w:tcPr>
            <w:tcW w:w="4122" w:type="dxa"/>
          </w:tcPr>
          <w:p w14:paraId="22D462CF" w14:textId="77777777" w:rsidR="00DB4FE5" w:rsidRPr="00F657B9" w:rsidRDefault="00DB4FE5" w:rsidP="003C21F5">
            <w:pPr>
              <w:spacing w:line="240" w:lineRule="auto"/>
              <w:rPr>
                <w:rFonts w:cs="Arial"/>
                <w:szCs w:val="22"/>
              </w:rPr>
            </w:pPr>
            <w:r w:rsidRPr="00F657B9">
              <w:rPr>
                <w:rFonts w:cs="Arial"/>
                <w:szCs w:val="22"/>
              </w:rPr>
              <w:t xml:space="preserve">et surtout il </w:t>
            </w:r>
            <w:proofErr w:type="spellStart"/>
            <w:r w:rsidRPr="00F657B9">
              <w:rPr>
                <w:rFonts w:cs="Arial"/>
                <w:szCs w:val="22"/>
              </w:rPr>
              <w:t>aimait</w:t>
            </w:r>
            <w:proofErr w:type="spellEnd"/>
            <w:r w:rsidRPr="00F657B9">
              <w:rPr>
                <w:rFonts w:cs="Arial"/>
                <w:szCs w:val="22"/>
              </w:rPr>
              <w:t xml:space="preserve"> </w:t>
            </w:r>
            <w:proofErr w:type="spellStart"/>
            <w:r w:rsidRPr="00F657B9">
              <w:rPr>
                <w:rFonts w:cs="Arial"/>
                <w:szCs w:val="22"/>
              </w:rPr>
              <w:t>séduire</w:t>
            </w:r>
            <w:proofErr w:type="spellEnd"/>
            <w:r w:rsidRPr="00F657B9">
              <w:rPr>
                <w:rFonts w:cs="Arial"/>
                <w:szCs w:val="22"/>
              </w:rPr>
              <w:t xml:space="preserve">. Et </w:t>
            </w:r>
            <w:proofErr w:type="spellStart"/>
            <w:r w:rsidRPr="00F657B9">
              <w:rPr>
                <w:rFonts w:cs="Arial"/>
                <w:szCs w:val="22"/>
              </w:rPr>
              <w:t>sa</w:t>
            </w:r>
            <w:proofErr w:type="spellEnd"/>
            <w:r w:rsidRPr="00F657B9">
              <w:rPr>
                <w:rFonts w:cs="Arial"/>
                <w:szCs w:val="22"/>
              </w:rPr>
              <w:t xml:space="preserve"> plus </w:t>
            </w:r>
            <w:proofErr w:type="spellStart"/>
            <w:r w:rsidRPr="00F657B9">
              <w:rPr>
                <w:rFonts w:cs="Arial"/>
                <w:szCs w:val="22"/>
              </w:rPr>
              <w:t>grande</w:t>
            </w:r>
            <w:proofErr w:type="spellEnd"/>
            <w:r w:rsidRPr="00F657B9">
              <w:rPr>
                <w:rFonts w:cs="Arial"/>
                <w:szCs w:val="22"/>
              </w:rPr>
              <w:t xml:space="preserve"> </w:t>
            </w:r>
            <w:proofErr w:type="spellStart"/>
            <w:r w:rsidRPr="00F657B9">
              <w:rPr>
                <w:rFonts w:cs="Arial"/>
                <w:szCs w:val="22"/>
              </w:rPr>
              <w:t>conquête</w:t>
            </w:r>
            <w:proofErr w:type="spellEnd"/>
            <w:r w:rsidRPr="00F657B9">
              <w:rPr>
                <w:rFonts w:cs="Arial"/>
                <w:szCs w:val="22"/>
              </w:rPr>
              <w:t xml:space="preserve"> </w:t>
            </w:r>
            <w:proofErr w:type="spellStart"/>
            <w:r w:rsidRPr="00F657B9">
              <w:rPr>
                <w:rFonts w:cs="Arial"/>
                <w:szCs w:val="22"/>
              </w:rPr>
              <w:t>fut</w:t>
            </w:r>
            <w:proofErr w:type="spellEnd"/>
            <w:r w:rsidRPr="00F657B9">
              <w:rPr>
                <w:rFonts w:cs="Arial"/>
                <w:szCs w:val="22"/>
              </w:rPr>
              <w:t xml:space="preserve"> Bordeaux, </w:t>
            </w:r>
            <w:proofErr w:type="spellStart"/>
            <w:r w:rsidRPr="00F657B9">
              <w:rPr>
                <w:rFonts w:cs="Arial"/>
                <w:szCs w:val="22"/>
              </w:rPr>
              <w:t>sa</w:t>
            </w:r>
            <w:proofErr w:type="spellEnd"/>
            <w:r w:rsidRPr="00F657B9">
              <w:rPr>
                <w:rFonts w:cs="Arial"/>
                <w:szCs w:val="22"/>
              </w:rPr>
              <w:t xml:space="preserve"> </w:t>
            </w:r>
            <w:proofErr w:type="spellStart"/>
            <w:r w:rsidRPr="00F657B9">
              <w:rPr>
                <w:rFonts w:cs="Arial"/>
                <w:szCs w:val="22"/>
              </w:rPr>
              <w:t>ville</w:t>
            </w:r>
            <w:proofErr w:type="spellEnd"/>
            <w:r w:rsidRPr="00F657B9">
              <w:rPr>
                <w:rFonts w:cs="Arial"/>
                <w:szCs w:val="22"/>
              </w:rPr>
              <w:t xml:space="preserve"> et </w:t>
            </w:r>
            <w:proofErr w:type="spellStart"/>
            <w:r w:rsidRPr="00F657B9">
              <w:rPr>
                <w:rFonts w:cs="Arial"/>
                <w:szCs w:val="22"/>
              </w:rPr>
              <w:t>ses</w:t>
            </w:r>
            <w:proofErr w:type="spellEnd"/>
            <w:r w:rsidRPr="00F657B9">
              <w:rPr>
                <w:rFonts w:cs="Arial"/>
                <w:szCs w:val="22"/>
              </w:rPr>
              <w:t xml:space="preserve"> habitants’</w:t>
            </w:r>
          </w:p>
        </w:tc>
        <w:tc>
          <w:tcPr>
            <w:tcW w:w="4151" w:type="dxa"/>
          </w:tcPr>
          <w:p w14:paraId="48DF694E" w14:textId="77777777" w:rsidR="00DB4FE5" w:rsidRPr="00F657B9" w:rsidRDefault="00DB4FE5" w:rsidP="003C21F5">
            <w:pPr>
              <w:spacing w:line="240" w:lineRule="auto"/>
              <w:rPr>
                <w:rFonts w:cs="Arial"/>
                <w:szCs w:val="22"/>
              </w:rPr>
            </w:pPr>
            <w:r w:rsidRPr="00F657B9">
              <w:rPr>
                <w:rFonts w:cs="Arial"/>
                <w:szCs w:val="22"/>
              </w:rPr>
              <w:t>Above all, he loved to ‘seduce’. And his greatest conquest was Bordeaux, the town and its townsfolk.</w:t>
            </w:r>
          </w:p>
        </w:tc>
      </w:tr>
      <w:tr w:rsidR="00DB4FE5" w:rsidRPr="00B8274F" w14:paraId="5FBE9E37" w14:textId="77777777" w:rsidTr="003C21F5">
        <w:tc>
          <w:tcPr>
            <w:tcW w:w="8273" w:type="dxa"/>
            <w:gridSpan w:val="2"/>
          </w:tcPr>
          <w:p w14:paraId="145A1AB0" w14:textId="6B7C0AA0" w:rsidR="00DB4FE5" w:rsidRPr="00673024" w:rsidRDefault="00673024" w:rsidP="003C21F5">
            <w:pPr>
              <w:spacing w:line="240" w:lineRule="auto"/>
              <w:rPr>
                <w:rFonts w:cs="Arial"/>
                <w:b/>
                <w:szCs w:val="22"/>
              </w:rPr>
            </w:pPr>
            <w:r>
              <w:rPr>
                <w:rFonts w:cs="Arial"/>
                <w:b/>
                <w:szCs w:val="22"/>
              </w:rPr>
              <w:t>Chapter 5</w:t>
            </w:r>
          </w:p>
        </w:tc>
      </w:tr>
      <w:tr w:rsidR="00DB4FE5" w:rsidRPr="00B8274F" w14:paraId="3F2A59C9" w14:textId="77777777" w:rsidTr="003C21F5">
        <w:tc>
          <w:tcPr>
            <w:tcW w:w="4122" w:type="dxa"/>
          </w:tcPr>
          <w:p w14:paraId="2EC87A60" w14:textId="77777777" w:rsidR="00DB4FE5" w:rsidRPr="00F657B9" w:rsidRDefault="00DB4FE5" w:rsidP="003C21F5">
            <w:pPr>
              <w:spacing w:line="240" w:lineRule="auto"/>
              <w:rPr>
                <w:rFonts w:cs="Arial"/>
                <w:szCs w:val="22"/>
              </w:rPr>
            </w:pPr>
            <w:r w:rsidRPr="00F657B9">
              <w:rPr>
                <w:rFonts w:cs="Arial"/>
                <w:szCs w:val="22"/>
              </w:rPr>
              <w:t xml:space="preserve">Un grand </w:t>
            </w:r>
            <w:proofErr w:type="spellStart"/>
            <w:r w:rsidRPr="00F657B9">
              <w:rPr>
                <w:rFonts w:cs="Arial"/>
                <w:szCs w:val="22"/>
              </w:rPr>
              <w:t>équipement</w:t>
            </w:r>
            <w:proofErr w:type="spellEnd"/>
            <w:r w:rsidRPr="00F657B9">
              <w:rPr>
                <w:rFonts w:cs="Arial"/>
                <w:szCs w:val="22"/>
              </w:rPr>
              <w:t xml:space="preserve"> de spectacle vivant sur </w:t>
            </w:r>
            <w:proofErr w:type="spellStart"/>
            <w:r w:rsidRPr="00F657B9">
              <w:rPr>
                <w:rFonts w:cs="Arial"/>
                <w:szCs w:val="22"/>
              </w:rPr>
              <w:t>l’agglomération</w:t>
            </w:r>
            <w:proofErr w:type="spellEnd"/>
            <w:r w:rsidRPr="00F657B9">
              <w:rPr>
                <w:rFonts w:cs="Arial"/>
                <w:szCs w:val="22"/>
              </w:rPr>
              <w:t xml:space="preserve"> </w:t>
            </w:r>
            <w:proofErr w:type="gramStart"/>
            <w:r w:rsidRPr="00F657B9">
              <w:rPr>
                <w:rFonts w:cs="Arial"/>
                <w:szCs w:val="22"/>
              </w:rPr>
              <w:t>bordelaise :</w:t>
            </w:r>
            <w:proofErr w:type="gramEnd"/>
            <w:r w:rsidRPr="00F657B9">
              <w:rPr>
                <w:rFonts w:cs="Arial"/>
                <w:szCs w:val="22"/>
              </w:rPr>
              <w:t xml:space="preserve"> </w:t>
            </w:r>
            <w:proofErr w:type="spellStart"/>
            <w:r w:rsidRPr="00F657B9">
              <w:rPr>
                <w:rFonts w:cs="Arial"/>
                <w:szCs w:val="22"/>
              </w:rPr>
              <w:t>Données</w:t>
            </w:r>
            <w:proofErr w:type="spellEnd"/>
            <w:r w:rsidRPr="00F657B9">
              <w:rPr>
                <w:rFonts w:cs="Arial"/>
                <w:szCs w:val="22"/>
              </w:rPr>
              <w:t xml:space="preserve"> comparatives au plan national et local</w:t>
            </w:r>
          </w:p>
        </w:tc>
        <w:tc>
          <w:tcPr>
            <w:tcW w:w="4151" w:type="dxa"/>
          </w:tcPr>
          <w:p w14:paraId="5C0B78E9" w14:textId="77777777" w:rsidR="00DB4FE5" w:rsidRPr="00F657B9" w:rsidRDefault="00DB4FE5" w:rsidP="003C21F5">
            <w:pPr>
              <w:spacing w:line="240" w:lineRule="auto"/>
              <w:rPr>
                <w:rFonts w:cs="Arial"/>
                <w:szCs w:val="22"/>
              </w:rPr>
            </w:pPr>
            <w:r w:rsidRPr="00F657B9">
              <w:rPr>
                <w:rFonts w:cs="Arial"/>
                <w:szCs w:val="22"/>
              </w:rPr>
              <w:t>Towards the building of a liver concert venue in the Bordeaux city region: Comparative Issues for the National and Local Plan</w:t>
            </w:r>
          </w:p>
        </w:tc>
      </w:tr>
      <w:tr w:rsidR="00DB4FE5" w:rsidRPr="00B8274F" w14:paraId="3C016AA6" w14:textId="77777777" w:rsidTr="003C21F5">
        <w:trPr>
          <w:trHeight w:val="2038"/>
        </w:trPr>
        <w:tc>
          <w:tcPr>
            <w:tcW w:w="4122" w:type="dxa"/>
          </w:tcPr>
          <w:p w14:paraId="56C35760" w14:textId="77777777" w:rsidR="00DB4FE5" w:rsidRPr="00F657B9" w:rsidRDefault="00DB4FE5" w:rsidP="003C21F5">
            <w:pPr>
              <w:spacing w:line="240" w:lineRule="auto"/>
              <w:rPr>
                <w:rFonts w:cs="Arial"/>
                <w:szCs w:val="22"/>
              </w:rPr>
            </w:pPr>
            <w:proofErr w:type="spellStart"/>
            <w:r w:rsidRPr="00F657B9">
              <w:rPr>
                <w:rFonts w:cs="Arial"/>
                <w:szCs w:val="22"/>
              </w:rPr>
              <w:t>Cette</w:t>
            </w:r>
            <w:proofErr w:type="spellEnd"/>
            <w:r w:rsidRPr="00F657B9">
              <w:rPr>
                <w:rFonts w:cs="Arial"/>
                <w:szCs w:val="22"/>
              </w:rPr>
              <w:t xml:space="preserve"> étude [2007] </w:t>
            </w:r>
            <w:proofErr w:type="spellStart"/>
            <w:r w:rsidRPr="00F657B9">
              <w:rPr>
                <w:rFonts w:cs="Arial"/>
                <w:szCs w:val="22"/>
              </w:rPr>
              <w:t>s'appuie</w:t>
            </w:r>
            <w:proofErr w:type="spellEnd"/>
            <w:r w:rsidRPr="00F657B9">
              <w:rPr>
                <w:rFonts w:cs="Arial"/>
                <w:szCs w:val="22"/>
              </w:rPr>
              <w:t xml:space="preserve"> </w:t>
            </w:r>
            <w:proofErr w:type="spellStart"/>
            <w:r w:rsidRPr="00F657B9">
              <w:rPr>
                <w:rFonts w:cs="Arial"/>
                <w:szCs w:val="22"/>
              </w:rPr>
              <w:t>effectivement</w:t>
            </w:r>
            <w:proofErr w:type="spellEnd"/>
            <w:r w:rsidRPr="00F657B9">
              <w:rPr>
                <w:rFonts w:cs="Arial"/>
                <w:szCs w:val="22"/>
              </w:rPr>
              <w:t xml:space="preserve"> sur </w:t>
            </w:r>
            <w:proofErr w:type="spellStart"/>
            <w:r w:rsidRPr="00F657B9">
              <w:rPr>
                <w:rFonts w:cs="Arial"/>
                <w:szCs w:val="22"/>
              </w:rPr>
              <w:t>une</w:t>
            </w:r>
            <w:proofErr w:type="spellEnd"/>
            <w:r w:rsidRPr="00F657B9">
              <w:rPr>
                <w:rFonts w:cs="Arial"/>
                <w:szCs w:val="22"/>
              </w:rPr>
              <w:t xml:space="preserve"> première analyse </w:t>
            </w:r>
            <w:proofErr w:type="spellStart"/>
            <w:r w:rsidRPr="00F657B9">
              <w:rPr>
                <w:rFonts w:cs="Arial"/>
                <w:szCs w:val="22"/>
              </w:rPr>
              <w:t>effectuée</w:t>
            </w:r>
            <w:proofErr w:type="spellEnd"/>
            <w:r w:rsidRPr="00F657B9">
              <w:rPr>
                <w:rFonts w:cs="Arial"/>
                <w:szCs w:val="22"/>
              </w:rPr>
              <w:t xml:space="preserve"> </w:t>
            </w:r>
            <w:proofErr w:type="spellStart"/>
            <w:r w:rsidRPr="00F657B9">
              <w:rPr>
                <w:rFonts w:cs="Arial"/>
                <w:szCs w:val="22"/>
              </w:rPr>
              <w:t>en</w:t>
            </w:r>
            <w:proofErr w:type="spellEnd"/>
            <w:r w:rsidRPr="00F657B9">
              <w:rPr>
                <w:rFonts w:cs="Arial"/>
                <w:szCs w:val="22"/>
              </w:rPr>
              <w:t xml:space="preserve"> 2005 ("</w:t>
            </w:r>
            <w:proofErr w:type="spellStart"/>
            <w:r w:rsidRPr="00F657B9">
              <w:rPr>
                <w:rFonts w:cs="Arial"/>
                <w:szCs w:val="22"/>
              </w:rPr>
              <w:t>Potentialités</w:t>
            </w:r>
            <w:proofErr w:type="spellEnd"/>
            <w:r w:rsidRPr="00F657B9">
              <w:rPr>
                <w:rFonts w:cs="Arial"/>
                <w:szCs w:val="22"/>
              </w:rPr>
              <w:t xml:space="preserve"> </w:t>
            </w:r>
            <w:proofErr w:type="spellStart"/>
            <w:r w:rsidRPr="00F657B9">
              <w:rPr>
                <w:rFonts w:cs="Arial"/>
                <w:szCs w:val="22"/>
              </w:rPr>
              <w:t>d'implantation</w:t>
            </w:r>
            <w:proofErr w:type="spellEnd"/>
            <w:r w:rsidRPr="00F657B9">
              <w:rPr>
                <w:rFonts w:cs="Arial"/>
                <w:szCs w:val="22"/>
              </w:rPr>
              <w:t xml:space="preserve"> d'un </w:t>
            </w:r>
            <w:proofErr w:type="spellStart"/>
            <w:r w:rsidRPr="00F657B9">
              <w:rPr>
                <w:rFonts w:cs="Arial"/>
                <w:szCs w:val="22"/>
              </w:rPr>
              <w:t>équipement</w:t>
            </w:r>
            <w:proofErr w:type="spellEnd"/>
            <w:r w:rsidRPr="00F657B9">
              <w:rPr>
                <w:rFonts w:cs="Arial"/>
                <w:szCs w:val="22"/>
              </w:rPr>
              <w:t xml:space="preserve"> </w:t>
            </w:r>
            <w:proofErr w:type="spellStart"/>
            <w:r w:rsidRPr="00F657B9">
              <w:rPr>
                <w:rFonts w:cs="Arial"/>
                <w:szCs w:val="22"/>
              </w:rPr>
              <w:t>culturel</w:t>
            </w:r>
            <w:proofErr w:type="spellEnd"/>
            <w:r w:rsidRPr="00F657B9">
              <w:rPr>
                <w:rFonts w:cs="Arial"/>
                <w:szCs w:val="22"/>
              </w:rPr>
              <w:t xml:space="preserve"> et de spectacles sur le site du campus et </w:t>
            </w:r>
            <w:proofErr w:type="spellStart"/>
            <w:r w:rsidRPr="00F657B9">
              <w:rPr>
                <w:rFonts w:cs="Arial"/>
                <w:szCs w:val="22"/>
              </w:rPr>
              <w:t>ses</w:t>
            </w:r>
            <w:proofErr w:type="spellEnd"/>
            <w:r w:rsidRPr="00F657B9">
              <w:rPr>
                <w:rFonts w:cs="Arial"/>
                <w:szCs w:val="22"/>
              </w:rPr>
              <w:t xml:space="preserve"> abords. Rapport de </w:t>
            </w:r>
            <w:proofErr w:type="spellStart"/>
            <w:r w:rsidRPr="00F657B9">
              <w:rPr>
                <w:rFonts w:cs="Arial"/>
                <w:szCs w:val="22"/>
              </w:rPr>
              <w:t>synthèse</w:t>
            </w:r>
            <w:proofErr w:type="spellEnd"/>
            <w:r w:rsidRPr="00F657B9">
              <w:rPr>
                <w:rFonts w:cs="Arial"/>
                <w:szCs w:val="22"/>
              </w:rPr>
              <w:t xml:space="preserve">"), </w:t>
            </w:r>
            <w:proofErr w:type="spellStart"/>
            <w:r w:rsidRPr="00F657B9">
              <w:rPr>
                <w:rFonts w:cs="Arial"/>
                <w:szCs w:val="22"/>
              </w:rPr>
              <w:t>mais</w:t>
            </w:r>
            <w:proofErr w:type="spellEnd"/>
            <w:r w:rsidRPr="00F657B9">
              <w:rPr>
                <w:rFonts w:cs="Arial"/>
                <w:szCs w:val="22"/>
              </w:rPr>
              <w:t xml:space="preserve"> nous ne </w:t>
            </w:r>
            <w:proofErr w:type="spellStart"/>
            <w:r w:rsidRPr="00F657B9">
              <w:rPr>
                <w:rFonts w:cs="Arial"/>
                <w:szCs w:val="22"/>
              </w:rPr>
              <w:t>possédons</w:t>
            </w:r>
            <w:proofErr w:type="spellEnd"/>
            <w:r w:rsidRPr="00F657B9">
              <w:rPr>
                <w:rFonts w:cs="Arial"/>
                <w:szCs w:val="22"/>
              </w:rPr>
              <w:t xml:space="preserve"> </w:t>
            </w:r>
            <w:proofErr w:type="spellStart"/>
            <w:r w:rsidRPr="00F657B9">
              <w:rPr>
                <w:rFonts w:cs="Arial"/>
                <w:szCs w:val="22"/>
              </w:rPr>
              <w:t>qu'une</w:t>
            </w:r>
            <w:proofErr w:type="spellEnd"/>
            <w:r w:rsidRPr="00F657B9">
              <w:rPr>
                <w:rFonts w:cs="Arial"/>
                <w:szCs w:val="22"/>
              </w:rPr>
              <w:t xml:space="preserve"> version papier à </w:t>
            </w:r>
            <w:proofErr w:type="spellStart"/>
            <w:r w:rsidRPr="00F657B9">
              <w:rPr>
                <w:rFonts w:cs="Arial"/>
                <w:szCs w:val="22"/>
              </w:rPr>
              <w:t>l'agence</w:t>
            </w:r>
            <w:proofErr w:type="spellEnd"/>
            <w:r w:rsidRPr="00F657B9">
              <w:rPr>
                <w:rFonts w:cs="Arial"/>
                <w:szCs w:val="22"/>
              </w:rPr>
              <w:t> </w:t>
            </w:r>
            <w:proofErr w:type="spellStart"/>
            <w:r w:rsidRPr="00F657B9">
              <w:rPr>
                <w:rFonts w:cs="Arial"/>
                <w:szCs w:val="22"/>
              </w:rPr>
              <w:t>d’urbanisme</w:t>
            </w:r>
            <w:proofErr w:type="spellEnd"/>
            <w:r w:rsidRPr="00F657B9">
              <w:rPr>
                <w:rFonts w:cs="Arial"/>
                <w:szCs w:val="22"/>
              </w:rPr>
              <w:t xml:space="preserve">’ </w:t>
            </w:r>
          </w:p>
        </w:tc>
        <w:tc>
          <w:tcPr>
            <w:tcW w:w="4151" w:type="dxa"/>
          </w:tcPr>
          <w:p w14:paraId="1EFBD22C" w14:textId="77777777" w:rsidR="00DB4FE5" w:rsidRPr="00F657B9" w:rsidRDefault="00DB4FE5" w:rsidP="003C21F5">
            <w:pPr>
              <w:spacing w:line="240" w:lineRule="auto"/>
              <w:rPr>
                <w:rFonts w:cs="Arial"/>
                <w:szCs w:val="22"/>
              </w:rPr>
            </w:pPr>
            <w:r w:rsidRPr="00F657B9">
              <w:rPr>
                <w:rFonts w:cs="Arial"/>
                <w:szCs w:val="22"/>
              </w:rPr>
              <w:t>This study is actually based on a first analysis carried out in 2005 ("The Potential to establish cultural venues and shows on the campus site and its surroundings. Summary report"), but there is only one version of the paper at the town planning agency.</w:t>
            </w:r>
          </w:p>
          <w:p w14:paraId="3DBAA2B9" w14:textId="77777777" w:rsidR="00DB4FE5" w:rsidRPr="00F657B9" w:rsidRDefault="00DB4FE5" w:rsidP="003C21F5">
            <w:pPr>
              <w:spacing w:line="240" w:lineRule="auto"/>
              <w:rPr>
                <w:rFonts w:cs="Arial"/>
                <w:szCs w:val="22"/>
              </w:rPr>
            </w:pPr>
            <w:r w:rsidRPr="00F657B9">
              <w:rPr>
                <w:rFonts w:cs="Arial"/>
                <w:szCs w:val="22"/>
              </w:rPr>
              <w:t>(Participant A)</w:t>
            </w:r>
          </w:p>
        </w:tc>
      </w:tr>
      <w:tr w:rsidR="00DB4FE5" w:rsidRPr="00B8274F" w14:paraId="26BFB659" w14:textId="77777777" w:rsidTr="003C21F5">
        <w:tc>
          <w:tcPr>
            <w:tcW w:w="4122" w:type="dxa"/>
          </w:tcPr>
          <w:p w14:paraId="1D653B2C" w14:textId="77777777" w:rsidR="00DB4FE5" w:rsidRPr="00F657B9" w:rsidRDefault="00DB4FE5" w:rsidP="003C21F5">
            <w:pPr>
              <w:spacing w:line="240" w:lineRule="auto"/>
              <w:rPr>
                <w:rFonts w:cs="Arial"/>
                <w:szCs w:val="22"/>
              </w:rPr>
            </w:pPr>
            <w:r w:rsidRPr="00F657B9">
              <w:rPr>
                <w:rFonts w:cs="Arial"/>
                <w:szCs w:val="22"/>
              </w:rPr>
              <w:t xml:space="preserve">Les </w:t>
            </w:r>
            <w:proofErr w:type="spellStart"/>
            <w:r w:rsidRPr="00F657B9">
              <w:rPr>
                <w:rFonts w:cs="Arial"/>
                <w:szCs w:val="22"/>
              </w:rPr>
              <w:t>réxions</w:t>
            </w:r>
            <w:proofErr w:type="spellEnd"/>
            <w:r w:rsidRPr="00F657B9">
              <w:rPr>
                <w:rFonts w:cs="Arial"/>
                <w:szCs w:val="22"/>
              </w:rPr>
              <w:t xml:space="preserve"> </w:t>
            </w:r>
            <w:proofErr w:type="spellStart"/>
            <w:r w:rsidRPr="00F657B9">
              <w:rPr>
                <w:rFonts w:cs="Arial"/>
                <w:szCs w:val="22"/>
              </w:rPr>
              <w:t>menées</w:t>
            </w:r>
            <w:proofErr w:type="spellEnd"/>
            <w:r w:rsidRPr="00F657B9">
              <w:rPr>
                <w:rFonts w:cs="Arial"/>
                <w:szCs w:val="22"/>
              </w:rPr>
              <w:t xml:space="preserve"> à </w:t>
            </w:r>
            <w:proofErr w:type="spellStart"/>
            <w:r w:rsidRPr="00F657B9">
              <w:rPr>
                <w:rFonts w:cs="Arial"/>
                <w:szCs w:val="22"/>
              </w:rPr>
              <w:t>l’époque</w:t>
            </w:r>
            <w:proofErr w:type="spellEnd"/>
            <w:r w:rsidRPr="00F657B9">
              <w:rPr>
                <w:rFonts w:cs="Arial"/>
                <w:szCs w:val="22"/>
              </w:rPr>
              <w:t xml:space="preserve"> </w:t>
            </w:r>
            <w:proofErr w:type="spellStart"/>
            <w:r w:rsidRPr="00F657B9">
              <w:rPr>
                <w:rFonts w:cs="Arial"/>
                <w:szCs w:val="22"/>
              </w:rPr>
              <w:t>avaient</w:t>
            </w:r>
            <w:proofErr w:type="spellEnd"/>
            <w:r w:rsidRPr="00F657B9">
              <w:rPr>
                <w:rFonts w:cs="Arial"/>
                <w:szCs w:val="22"/>
              </w:rPr>
              <w:t xml:space="preserve"> </w:t>
            </w:r>
            <w:proofErr w:type="spellStart"/>
            <w:r w:rsidRPr="00F657B9">
              <w:rPr>
                <w:rFonts w:cs="Arial"/>
                <w:szCs w:val="22"/>
              </w:rPr>
              <w:t>montre</w:t>
            </w:r>
            <w:proofErr w:type="spellEnd"/>
            <w:r w:rsidRPr="00F657B9">
              <w:rPr>
                <w:rFonts w:cs="Arial"/>
                <w:szCs w:val="22"/>
              </w:rPr>
              <w:t xml:space="preserve">́ </w:t>
            </w:r>
            <w:proofErr w:type="spellStart"/>
            <w:r w:rsidRPr="00F657B9">
              <w:rPr>
                <w:rFonts w:cs="Arial"/>
                <w:szCs w:val="22"/>
              </w:rPr>
              <w:t>une</w:t>
            </w:r>
            <w:proofErr w:type="spellEnd"/>
            <w:r w:rsidRPr="00F657B9">
              <w:rPr>
                <w:rFonts w:cs="Arial"/>
                <w:szCs w:val="22"/>
              </w:rPr>
              <w:t xml:space="preserve"> </w:t>
            </w:r>
            <w:proofErr w:type="spellStart"/>
            <w:r w:rsidRPr="00F657B9">
              <w:rPr>
                <w:rFonts w:cs="Arial"/>
                <w:szCs w:val="22"/>
              </w:rPr>
              <w:t>incompatibilite</w:t>
            </w:r>
            <w:proofErr w:type="spellEnd"/>
            <w:r w:rsidRPr="00F657B9">
              <w:rPr>
                <w:rFonts w:cs="Arial"/>
                <w:szCs w:val="22"/>
              </w:rPr>
              <w:t xml:space="preserve">́ du site </w:t>
            </w:r>
            <w:proofErr w:type="spellStart"/>
            <w:r w:rsidRPr="00F657B9">
              <w:rPr>
                <w:rFonts w:cs="Arial"/>
                <w:szCs w:val="22"/>
              </w:rPr>
              <w:t>universitaire</w:t>
            </w:r>
            <w:proofErr w:type="spellEnd"/>
            <w:r w:rsidRPr="00F657B9">
              <w:rPr>
                <w:rFonts w:cs="Arial"/>
                <w:szCs w:val="22"/>
              </w:rPr>
              <w:t xml:space="preserve"> pour </w:t>
            </w:r>
            <w:proofErr w:type="spellStart"/>
            <w:r w:rsidRPr="00F657B9">
              <w:rPr>
                <w:rFonts w:cs="Arial"/>
                <w:szCs w:val="22"/>
              </w:rPr>
              <w:t>l’accueil</w:t>
            </w:r>
            <w:proofErr w:type="spellEnd"/>
            <w:r w:rsidRPr="00F657B9">
              <w:rPr>
                <w:rFonts w:cs="Arial"/>
                <w:szCs w:val="22"/>
              </w:rPr>
              <w:t xml:space="preserve"> d’un </w:t>
            </w:r>
            <w:proofErr w:type="spellStart"/>
            <w:r w:rsidRPr="00F657B9">
              <w:rPr>
                <w:rFonts w:cs="Arial"/>
                <w:szCs w:val="22"/>
              </w:rPr>
              <w:t>tel</w:t>
            </w:r>
            <w:proofErr w:type="spellEnd"/>
            <w:r w:rsidRPr="00F657B9">
              <w:rPr>
                <w:rFonts w:cs="Arial"/>
                <w:szCs w:val="22"/>
              </w:rPr>
              <w:t xml:space="preserve"> </w:t>
            </w:r>
            <w:proofErr w:type="spellStart"/>
            <w:r w:rsidRPr="00F657B9">
              <w:rPr>
                <w:rFonts w:cs="Arial"/>
                <w:szCs w:val="22"/>
              </w:rPr>
              <w:t>équipement</w:t>
            </w:r>
            <w:proofErr w:type="spellEnd"/>
            <w:r w:rsidRPr="00F657B9">
              <w:rPr>
                <w:rFonts w:cs="Arial"/>
                <w:szCs w:val="22"/>
              </w:rPr>
              <w:t xml:space="preserve"> </w:t>
            </w:r>
            <w:proofErr w:type="spellStart"/>
            <w:r w:rsidRPr="00F657B9">
              <w:rPr>
                <w:rFonts w:cs="Arial"/>
                <w:szCs w:val="22"/>
              </w:rPr>
              <w:t>d’agglomération</w:t>
            </w:r>
            <w:proofErr w:type="spellEnd"/>
            <w:r w:rsidRPr="00F657B9">
              <w:rPr>
                <w:rFonts w:cs="Arial"/>
                <w:szCs w:val="22"/>
              </w:rPr>
              <w:t>’</w:t>
            </w:r>
          </w:p>
        </w:tc>
        <w:tc>
          <w:tcPr>
            <w:tcW w:w="4151" w:type="dxa"/>
          </w:tcPr>
          <w:p w14:paraId="4F9BCACB" w14:textId="77777777" w:rsidR="00DB4FE5" w:rsidRPr="00F657B9" w:rsidRDefault="00DB4FE5" w:rsidP="003C21F5">
            <w:pPr>
              <w:spacing w:line="240" w:lineRule="auto"/>
              <w:rPr>
                <w:rFonts w:cs="Arial"/>
                <w:szCs w:val="22"/>
              </w:rPr>
            </w:pPr>
            <w:r w:rsidRPr="00F657B9">
              <w:rPr>
                <w:rFonts w:cs="Arial"/>
                <w:szCs w:val="22"/>
              </w:rPr>
              <w:t>Discussions at the time showed that the university site was incompatible with the hosting of such urban facilities’ (</w:t>
            </w:r>
            <w:proofErr w:type="spellStart"/>
            <w:r w:rsidRPr="00F657B9">
              <w:rPr>
                <w:rFonts w:cs="Arial"/>
                <w:szCs w:val="22"/>
              </w:rPr>
              <w:t>a’urba</w:t>
            </w:r>
            <w:proofErr w:type="spellEnd"/>
            <w:r w:rsidRPr="00F657B9">
              <w:rPr>
                <w:rFonts w:cs="Arial"/>
                <w:szCs w:val="22"/>
              </w:rPr>
              <w:t>, 2007, p.2).</w:t>
            </w:r>
          </w:p>
        </w:tc>
      </w:tr>
      <w:tr w:rsidR="00DB4FE5" w:rsidRPr="00B8274F" w14:paraId="0534697B" w14:textId="77777777" w:rsidTr="003C21F5">
        <w:tc>
          <w:tcPr>
            <w:tcW w:w="4122" w:type="dxa"/>
          </w:tcPr>
          <w:p w14:paraId="23C33DB0" w14:textId="77777777" w:rsidR="00DB4FE5" w:rsidRPr="00F657B9" w:rsidRDefault="00DB4FE5" w:rsidP="003C21F5">
            <w:pPr>
              <w:spacing w:line="240" w:lineRule="auto"/>
              <w:rPr>
                <w:rFonts w:cs="Arial"/>
                <w:szCs w:val="22"/>
              </w:rPr>
            </w:pPr>
            <w:proofErr w:type="spellStart"/>
            <w:r w:rsidRPr="00F657B9">
              <w:rPr>
                <w:rFonts w:cs="Arial"/>
                <w:szCs w:val="22"/>
              </w:rPr>
              <w:t>hypothèse</w:t>
            </w:r>
            <w:proofErr w:type="spellEnd"/>
            <w:r w:rsidRPr="00F657B9">
              <w:rPr>
                <w:rFonts w:cs="Arial"/>
                <w:szCs w:val="22"/>
              </w:rPr>
              <w:t xml:space="preserve"> qui n’ pas </w:t>
            </w:r>
            <w:proofErr w:type="spellStart"/>
            <w:r w:rsidRPr="00F657B9">
              <w:rPr>
                <w:rFonts w:cs="Arial"/>
                <w:szCs w:val="22"/>
              </w:rPr>
              <w:t>été</w:t>
            </w:r>
            <w:proofErr w:type="spellEnd"/>
            <w:r w:rsidRPr="00F657B9">
              <w:rPr>
                <w:rFonts w:cs="Arial"/>
                <w:szCs w:val="22"/>
              </w:rPr>
              <w:t xml:space="preserve"> </w:t>
            </w:r>
            <w:proofErr w:type="spellStart"/>
            <w:r w:rsidRPr="00F657B9">
              <w:rPr>
                <w:rFonts w:cs="Arial"/>
                <w:szCs w:val="22"/>
              </w:rPr>
              <w:t>retenue</w:t>
            </w:r>
            <w:proofErr w:type="spellEnd"/>
            <w:r w:rsidRPr="00F657B9">
              <w:rPr>
                <w:rFonts w:cs="Arial"/>
                <w:szCs w:val="22"/>
              </w:rPr>
              <w:t xml:space="preserve"> dans le </w:t>
            </w:r>
            <w:proofErr w:type="spellStart"/>
            <w:r w:rsidRPr="00F657B9">
              <w:rPr>
                <w:rFonts w:cs="Arial"/>
                <w:szCs w:val="22"/>
              </w:rPr>
              <w:t>projet</w:t>
            </w:r>
            <w:proofErr w:type="spellEnd"/>
            <w:r w:rsidRPr="00F657B9">
              <w:rPr>
                <w:rFonts w:cs="Arial"/>
                <w:szCs w:val="22"/>
              </w:rPr>
              <w:t xml:space="preserve"> Campus’  </w:t>
            </w:r>
          </w:p>
        </w:tc>
        <w:tc>
          <w:tcPr>
            <w:tcW w:w="4151" w:type="dxa"/>
          </w:tcPr>
          <w:p w14:paraId="14225C1C" w14:textId="77777777" w:rsidR="00DB4FE5" w:rsidRPr="00F657B9" w:rsidRDefault="00DB4FE5" w:rsidP="003C21F5">
            <w:pPr>
              <w:spacing w:line="240" w:lineRule="auto"/>
              <w:rPr>
                <w:rFonts w:cs="Arial"/>
                <w:szCs w:val="22"/>
              </w:rPr>
            </w:pPr>
            <w:r w:rsidRPr="00F657B9">
              <w:rPr>
                <w:rFonts w:cs="Arial"/>
                <w:szCs w:val="22"/>
              </w:rPr>
              <w:t>the assumption was that it was not retained in the Campus Project (</w:t>
            </w:r>
            <w:proofErr w:type="spellStart"/>
            <w:proofErr w:type="gramStart"/>
            <w:r w:rsidRPr="00F657B9">
              <w:rPr>
                <w:rFonts w:cs="Arial"/>
                <w:szCs w:val="22"/>
              </w:rPr>
              <w:t>Cartron</w:t>
            </w:r>
            <w:proofErr w:type="spellEnd"/>
            <w:r w:rsidRPr="00F657B9">
              <w:rPr>
                <w:rFonts w:cs="Arial"/>
                <w:szCs w:val="22"/>
              </w:rPr>
              <w:t>,  2008</w:t>
            </w:r>
            <w:proofErr w:type="gramEnd"/>
            <w:r w:rsidRPr="00F657B9">
              <w:rPr>
                <w:rFonts w:cs="Arial"/>
                <w:szCs w:val="22"/>
              </w:rPr>
              <w:t xml:space="preserve">, p.2 DOA66).  </w:t>
            </w:r>
          </w:p>
        </w:tc>
      </w:tr>
      <w:tr w:rsidR="00DB4FE5" w:rsidRPr="00B8274F" w14:paraId="7C9A2452" w14:textId="77777777" w:rsidTr="003C21F5">
        <w:tc>
          <w:tcPr>
            <w:tcW w:w="4122" w:type="dxa"/>
          </w:tcPr>
          <w:p w14:paraId="46BF35DA" w14:textId="77777777" w:rsidR="00DB4FE5" w:rsidRPr="00F657B9" w:rsidRDefault="00DB4FE5" w:rsidP="003C21F5">
            <w:pPr>
              <w:spacing w:line="240" w:lineRule="auto"/>
              <w:rPr>
                <w:rFonts w:cs="Arial"/>
                <w:szCs w:val="22"/>
              </w:rPr>
            </w:pPr>
            <w:r w:rsidRPr="00F657B9">
              <w:rPr>
                <w:rFonts w:cs="Arial"/>
                <w:szCs w:val="22"/>
              </w:rPr>
              <w:t xml:space="preserve">Bordeaux </w:t>
            </w:r>
            <w:proofErr w:type="spellStart"/>
            <w:r w:rsidRPr="00F657B9">
              <w:rPr>
                <w:rFonts w:cs="Arial"/>
                <w:szCs w:val="22"/>
              </w:rPr>
              <w:t>souffre</w:t>
            </w:r>
            <w:proofErr w:type="spellEnd"/>
            <w:r w:rsidRPr="00F657B9">
              <w:rPr>
                <w:rFonts w:cs="Arial"/>
                <w:szCs w:val="22"/>
              </w:rPr>
              <w:t xml:space="preserve">, </w:t>
            </w:r>
            <w:proofErr w:type="spellStart"/>
            <w:r w:rsidRPr="00F657B9">
              <w:rPr>
                <w:rFonts w:cs="Arial"/>
                <w:szCs w:val="22"/>
              </w:rPr>
              <w:t>en</w:t>
            </w:r>
            <w:proofErr w:type="spellEnd"/>
            <w:r w:rsidRPr="00F657B9">
              <w:rPr>
                <w:rFonts w:cs="Arial"/>
                <w:szCs w:val="22"/>
              </w:rPr>
              <w:t xml:space="preserve"> </w:t>
            </w:r>
            <w:proofErr w:type="spellStart"/>
            <w:r w:rsidRPr="00F657B9">
              <w:rPr>
                <w:rFonts w:cs="Arial"/>
                <w:szCs w:val="22"/>
              </w:rPr>
              <w:t>effet</w:t>
            </w:r>
            <w:proofErr w:type="spellEnd"/>
            <w:r w:rsidRPr="00F657B9">
              <w:rPr>
                <w:rFonts w:cs="Arial"/>
                <w:szCs w:val="22"/>
              </w:rPr>
              <w:t xml:space="preserve"> </w:t>
            </w:r>
            <w:proofErr w:type="spellStart"/>
            <w:r w:rsidRPr="00F657B9">
              <w:rPr>
                <w:rFonts w:cs="Arial"/>
                <w:szCs w:val="22"/>
              </w:rPr>
              <w:t>aujourd’hui</w:t>
            </w:r>
            <w:proofErr w:type="spellEnd"/>
            <w:r w:rsidRPr="00F657B9">
              <w:rPr>
                <w:rFonts w:cs="Arial"/>
                <w:szCs w:val="22"/>
              </w:rPr>
              <w:t xml:space="preserve">, de la </w:t>
            </w:r>
            <w:proofErr w:type="spellStart"/>
            <w:r w:rsidRPr="00F657B9">
              <w:rPr>
                <w:rFonts w:cs="Arial"/>
                <w:szCs w:val="22"/>
              </w:rPr>
              <w:t>comparaison</w:t>
            </w:r>
            <w:proofErr w:type="spellEnd"/>
            <w:r w:rsidRPr="00F657B9">
              <w:rPr>
                <w:rFonts w:cs="Arial"/>
                <w:szCs w:val="22"/>
              </w:rPr>
              <w:t xml:space="preserve"> avec les </w:t>
            </w:r>
            <w:proofErr w:type="spellStart"/>
            <w:r w:rsidRPr="00F657B9">
              <w:rPr>
                <w:rFonts w:cs="Arial"/>
                <w:szCs w:val="22"/>
              </w:rPr>
              <w:lastRenderedPageBreak/>
              <w:t>agglomérations</w:t>
            </w:r>
            <w:proofErr w:type="spellEnd"/>
            <w:r w:rsidRPr="00F657B9">
              <w:rPr>
                <w:rFonts w:cs="Arial"/>
                <w:szCs w:val="22"/>
              </w:rPr>
              <w:t xml:space="preserve"> </w:t>
            </w:r>
            <w:proofErr w:type="spellStart"/>
            <w:r w:rsidRPr="00F657B9">
              <w:rPr>
                <w:rFonts w:cs="Arial"/>
                <w:szCs w:val="22"/>
              </w:rPr>
              <w:t>française</w:t>
            </w:r>
            <w:proofErr w:type="spellEnd"/>
            <w:r w:rsidRPr="00F657B9">
              <w:rPr>
                <w:rFonts w:cs="Arial"/>
                <w:szCs w:val="22"/>
              </w:rPr>
              <w:t xml:space="preserve"> de taille comparable’</w:t>
            </w:r>
          </w:p>
        </w:tc>
        <w:tc>
          <w:tcPr>
            <w:tcW w:w="4151" w:type="dxa"/>
          </w:tcPr>
          <w:p w14:paraId="3081BF71" w14:textId="77777777" w:rsidR="00DB4FE5" w:rsidRPr="00F657B9" w:rsidRDefault="00DB4FE5" w:rsidP="003C21F5">
            <w:pPr>
              <w:spacing w:line="240" w:lineRule="auto"/>
              <w:rPr>
                <w:rFonts w:cs="Arial"/>
                <w:szCs w:val="22"/>
              </w:rPr>
            </w:pPr>
            <w:r w:rsidRPr="00F657B9">
              <w:rPr>
                <w:rFonts w:cs="Arial"/>
                <w:szCs w:val="22"/>
              </w:rPr>
              <w:lastRenderedPageBreak/>
              <w:t xml:space="preserve">Bordeaux suffers today from the comparison with French conurbations </w:t>
            </w:r>
            <w:r w:rsidRPr="00F657B9">
              <w:rPr>
                <w:rFonts w:cs="Arial"/>
                <w:szCs w:val="22"/>
              </w:rPr>
              <w:lastRenderedPageBreak/>
              <w:t>of a comparable size] (</w:t>
            </w:r>
            <w:proofErr w:type="spellStart"/>
            <w:r w:rsidRPr="00F657B9">
              <w:rPr>
                <w:rFonts w:cs="Arial"/>
                <w:szCs w:val="22"/>
              </w:rPr>
              <w:t>a’urba</w:t>
            </w:r>
            <w:proofErr w:type="spellEnd"/>
            <w:r w:rsidRPr="00F657B9">
              <w:rPr>
                <w:rFonts w:cs="Arial"/>
                <w:szCs w:val="22"/>
              </w:rPr>
              <w:t>, 2007, p.5).</w:t>
            </w:r>
          </w:p>
        </w:tc>
      </w:tr>
      <w:tr w:rsidR="00DB4FE5" w:rsidRPr="00B8274F" w14:paraId="012C5177" w14:textId="77777777" w:rsidTr="003C21F5">
        <w:trPr>
          <w:trHeight w:val="1125"/>
        </w:trPr>
        <w:tc>
          <w:tcPr>
            <w:tcW w:w="4122" w:type="dxa"/>
          </w:tcPr>
          <w:p w14:paraId="40704890" w14:textId="77777777" w:rsidR="00DB4FE5" w:rsidRPr="00F657B9" w:rsidRDefault="00DB4FE5" w:rsidP="003C21F5">
            <w:pPr>
              <w:spacing w:line="240" w:lineRule="auto"/>
              <w:rPr>
                <w:rFonts w:cs="Arial"/>
                <w:szCs w:val="22"/>
              </w:rPr>
            </w:pPr>
            <w:proofErr w:type="spellStart"/>
            <w:proofErr w:type="gramStart"/>
            <w:r w:rsidRPr="00F657B9">
              <w:rPr>
                <w:rFonts w:cs="Arial"/>
                <w:szCs w:val="22"/>
              </w:rPr>
              <w:lastRenderedPageBreak/>
              <w:t>consensus:‘</w:t>
            </w:r>
            <w:proofErr w:type="gramEnd"/>
            <w:r w:rsidRPr="00F657B9">
              <w:rPr>
                <w:rFonts w:cs="Arial"/>
                <w:szCs w:val="22"/>
              </w:rPr>
              <w:t>les</w:t>
            </w:r>
            <w:proofErr w:type="spellEnd"/>
            <w:r w:rsidRPr="00F657B9">
              <w:rPr>
                <w:rFonts w:cs="Arial"/>
                <w:szCs w:val="22"/>
              </w:rPr>
              <w:t xml:space="preserve"> </w:t>
            </w:r>
            <w:proofErr w:type="spellStart"/>
            <w:r w:rsidRPr="00F657B9">
              <w:rPr>
                <w:rFonts w:cs="Arial"/>
                <w:szCs w:val="22"/>
              </w:rPr>
              <w:t>élus</w:t>
            </w:r>
            <w:proofErr w:type="spellEnd"/>
            <w:r w:rsidRPr="00F657B9">
              <w:rPr>
                <w:rFonts w:cs="Arial"/>
                <w:szCs w:val="22"/>
              </w:rPr>
              <w:t xml:space="preserve"> des </w:t>
            </w:r>
            <w:proofErr w:type="spellStart"/>
            <w:r w:rsidRPr="00F657B9">
              <w:rPr>
                <w:rFonts w:cs="Arial"/>
                <w:szCs w:val="22"/>
              </w:rPr>
              <w:t>principales</w:t>
            </w:r>
            <w:proofErr w:type="spellEnd"/>
            <w:r w:rsidRPr="00F657B9">
              <w:rPr>
                <w:rFonts w:cs="Arial"/>
                <w:szCs w:val="22"/>
              </w:rPr>
              <w:t xml:space="preserve"> </w:t>
            </w:r>
            <w:proofErr w:type="spellStart"/>
            <w:r w:rsidRPr="00F657B9">
              <w:rPr>
                <w:rFonts w:cs="Arial"/>
                <w:szCs w:val="22"/>
              </w:rPr>
              <w:t>collectivities</w:t>
            </w:r>
            <w:proofErr w:type="spellEnd"/>
            <w:r w:rsidRPr="00F657B9">
              <w:rPr>
                <w:rFonts w:cs="Arial"/>
                <w:szCs w:val="22"/>
              </w:rPr>
              <w:t xml:space="preserve"> </w:t>
            </w:r>
            <w:proofErr w:type="spellStart"/>
            <w:r w:rsidRPr="00F657B9">
              <w:rPr>
                <w:rFonts w:cs="Arial"/>
                <w:szCs w:val="22"/>
              </w:rPr>
              <w:t>semblent</w:t>
            </w:r>
            <w:proofErr w:type="spellEnd"/>
            <w:r w:rsidRPr="00F657B9">
              <w:rPr>
                <w:rFonts w:cs="Arial"/>
                <w:szCs w:val="22"/>
              </w:rPr>
              <w:t xml:space="preserve"> </w:t>
            </w:r>
            <w:proofErr w:type="spellStart"/>
            <w:r w:rsidRPr="00F657B9">
              <w:rPr>
                <w:rFonts w:cs="Arial"/>
                <w:szCs w:val="22"/>
              </w:rPr>
              <w:t>d’accord</w:t>
            </w:r>
            <w:proofErr w:type="spellEnd"/>
            <w:r w:rsidRPr="00F657B9">
              <w:rPr>
                <w:rFonts w:cs="Arial"/>
                <w:szCs w:val="22"/>
              </w:rPr>
              <w:t xml:space="preserve"> sur la </w:t>
            </w:r>
            <w:proofErr w:type="spellStart"/>
            <w:r w:rsidRPr="00F657B9">
              <w:rPr>
                <w:rFonts w:cs="Arial"/>
                <w:szCs w:val="22"/>
              </w:rPr>
              <w:t>necessité</w:t>
            </w:r>
            <w:proofErr w:type="spellEnd"/>
            <w:r w:rsidRPr="00F657B9">
              <w:rPr>
                <w:rFonts w:cs="Arial"/>
                <w:szCs w:val="22"/>
              </w:rPr>
              <w:t xml:space="preserve"> d’un </w:t>
            </w:r>
            <w:proofErr w:type="spellStart"/>
            <w:r w:rsidRPr="00F657B9">
              <w:rPr>
                <w:rFonts w:cs="Arial"/>
                <w:szCs w:val="22"/>
              </w:rPr>
              <w:t>tel</w:t>
            </w:r>
            <w:proofErr w:type="spellEnd"/>
            <w:r w:rsidRPr="00F657B9">
              <w:rPr>
                <w:rFonts w:cs="Arial"/>
                <w:szCs w:val="22"/>
              </w:rPr>
              <w:t xml:space="preserve"> </w:t>
            </w:r>
            <w:proofErr w:type="spellStart"/>
            <w:r w:rsidRPr="00F657B9">
              <w:rPr>
                <w:rFonts w:cs="Arial"/>
                <w:szCs w:val="22"/>
              </w:rPr>
              <w:t>equipement</w:t>
            </w:r>
            <w:proofErr w:type="spellEnd"/>
            <w:r w:rsidRPr="00F657B9">
              <w:rPr>
                <w:rFonts w:cs="Arial"/>
                <w:szCs w:val="22"/>
              </w:rPr>
              <w:t xml:space="preserve"> dans </w:t>
            </w:r>
            <w:proofErr w:type="spellStart"/>
            <w:r w:rsidRPr="00F657B9">
              <w:rPr>
                <w:rFonts w:cs="Arial"/>
                <w:szCs w:val="22"/>
              </w:rPr>
              <w:t>l’agglomeration</w:t>
            </w:r>
            <w:proofErr w:type="spellEnd"/>
          </w:p>
        </w:tc>
        <w:tc>
          <w:tcPr>
            <w:tcW w:w="4151" w:type="dxa"/>
          </w:tcPr>
          <w:p w14:paraId="2E9C9002" w14:textId="77777777" w:rsidR="00DB4FE5" w:rsidRPr="00F657B9" w:rsidRDefault="00DB4FE5" w:rsidP="003C21F5">
            <w:pPr>
              <w:spacing w:line="240" w:lineRule="auto"/>
              <w:rPr>
                <w:rFonts w:cs="Arial"/>
                <w:szCs w:val="22"/>
              </w:rPr>
            </w:pPr>
            <w:r w:rsidRPr="00F657B9">
              <w:rPr>
                <w:rFonts w:cs="Arial"/>
                <w:szCs w:val="22"/>
              </w:rPr>
              <w:t xml:space="preserve">the elected representatives seem to agree on the need for an arena in the conurbation (Par, 2008, </w:t>
            </w:r>
            <w:proofErr w:type="spellStart"/>
            <w:r w:rsidRPr="00F657B9">
              <w:rPr>
                <w:rFonts w:cs="Arial"/>
                <w:szCs w:val="22"/>
              </w:rPr>
              <w:t>n.pag</w:t>
            </w:r>
            <w:proofErr w:type="spellEnd"/>
            <w:r w:rsidRPr="00F657B9">
              <w:rPr>
                <w:rFonts w:cs="Arial"/>
                <w:szCs w:val="22"/>
              </w:rPr>
              <w:t>.).</w:t>
            </w:r>
          </w:p>
          <w:p w14:paraId="474D7272" w14:textId="77777777" w:rsidR="00DB4FE5" w:rsidRPr="00F657B9" w:rsidRDefault="00DB4FE5" w:rsidP="003C21F5">
            <w:pPr>
              <w:spacing w:line="240" w:lineRule="auto"/>
              <w:rPr>
                <w:rFonts w:cs="Arial"/>
                <w:szCs w:val="22"/>
              </w:rPr>
            </w:pPr>
          </w:p>
        </w:tc>
      </w:tr>
      <w:tr w:rsidR="00DB4FE5" w:rsidRPr="00B8274F" w14:paraId="47583849" w14:textId="77777777" w:rsidTr="003C21F5">
        <w:tc>
          <w:tcPr>
            <w:tcW w:w="4122" w:type="dxa"/>
          </w:tcPr>
          <w:p w14:paraId="1C3DF1BD" w14:textId="77777777" w:rsidR="00DB4FE5" w:rsidRPr="00F657B9" w:rsidRDefault="00DB4FE5" w:rsidP="003C21F5">
            <w:pPr>
              <w:spacing w:line="240" w:lineRule="auto"/>
              <w:rPr>
                <w:rFonts w:cs="Arial"/>
                <w:szCs w:val="22"/>
              </w:rPr>
            </w:pPr>
            <w:proofErr w:type="spellStart"/>
            <w:r w:rsidRPr="00F657B9">
              <w:rPr>
                <w:rFonts w:cs="Arial"/>
                <w:szCs w:val="22"/>
              </w:rPr>
              <w:t>Depuis</w:t>
            </w:r>
            <w:proofErr w:type="spellEnd"/>
            <w:r w:rsidRPr="00F657B9">
              <w:rPr>
                <w:rFonts w:cs="Arial"/>
                <w:szCs w:val="22"/>
              </w:rPr>
              <w:t xml:space="preserve"> </w:t>
            </w:r>
            <w:proofErr w:type="spellStart"/>
            <w:r w:rsidRPr="00F657B9">
              <w:rPr>
                <w:rFonts w:cs="Arial"/>
                <w:szCs w:val="22"/>
              </w:rPr>
              <w:t>janvier</w:t>
            </w:r>
            <w:proofErr w:type="spellEnd"/>
            <w:r w:rsidRPr="00F657B9">
              <w:rPr>
                <w:rFonts w:cs="Arial"/>
                <w:szCs w:val="22"/>
              </w:rPr>
              <w:t xml:space="preserve"> 1982, la </w:t>
            </w:r>
            <w:proofErr w:type="spellStart"/>
            <w:r w:rsidRPr="00F657B9">
              <w:rPr>
                <w:rFonts w:cs="Arial"/>
                <w:szCs w:val="22"/>
              </w:rPr>
              <w:t>grande</w:t>
            </w:r>
            <w:proofErr w:type="spellEnd"/>
            <w:r w:rsidRPr="00F657B9">
              <w:rPr>
                <w:rFonts w:cs="Arial"/>
                <w:szCs w:val="22"/>
              </w:rPr>
              <w:t xml:space="preserve"> salle de spectacles de Bordeaux </w:t>
            </w:r>
            <w:proofErr w:type="spellStart"/>
            <w:r w:rsidRPr="00F657B9">
              <w:rPr>
                <w:rFonts w:cs="Arial"/>
                <w:szCs w:val="22"/>
              </w:rPr>
              <w:t>était</w:t>
            </w:r>
            <w:proofErr w:type="spellEnd"/>
            <w:r w:rsidRPr="00F657B9">
              <w:rPr>
                <w:rFonts w:cs="Arial"/>
                <w:szCs w:val="22"/>
              </w:rPr>
              <w:t xml:space="preserve">… </w:t>
            </w:r>
            <w:proofErr w:type="spellStart"/>
            <w:r w:rsidRPr="00F657B9">
              <w:rPr>
                <w:rFonts w:cs="Arial"/>
                <w:szCs w:val="22"/>
              </w:rPr>
              <w:t>une</w:t>
            </w:r>
            <w:proofErr w:type="spellEnd"/>
            <w:r w:rsidRPr="00F657B9">
              <w:rPr>
                <w:rFonts w:cs="Arial"/>
                <w:szCs w:val="22"/>
              </w:rPr>
              <w:t xml:space="preserve"> </w:t>
            </w:r>
            <w:proofErr w:type="spellStart"/>
            <w:r w:rsidRPr="00F657B9">
              <w:rPr>
                <w:rFonts w:cs="Arial"/>
                <w:szCs w:val="22"/>
              </w:rPr>
              <w:t>patinoire</w:t>
            </w:r>
            <w:proofErr w:type="spellEnd"/>
            <w:r w:rsidRPr="00F657B9">
              <w:rPr>
                <w:rFonts w:cs="Arial"/>
                <w:szCs w:val="22"/>
              </w:rPr>
              <w:t xml:space="preserve">. </w:t>
            </w:r>
            <w:proofErr w:type="spellStart"/>
            <w:r w:rsidRPr="00F657B9">
              <w:rPr>
                <w:rFonts w:cs="Arial"/>
                <w:szCs w:val="22"/>
              </w:rPr>
              <w:t>L’équipement</w:t>
            </w:r>
            <w:proofErr w:type="spellEnd"/>
            <w:r w:rsidRPr="00F657B9">
              <w:rPr>
                <w:rFonts w:cs="Arial"/>
                <w:szCs w:val="22"/>
              </w:rPr>
              <w:t xml:space="preserve"> sportif a </w:t>
            </w:r>
            <w:proofErr w:type="spellStart"/>
            <w:r w:rsidRPr="00F657B9">
              <w:rPr>
                <w:rFonts w:cs="Arial"/>
                <w:szCs w:val="22"/>
              </w:rPr>
              <w:t>servi</w:t>
            </w:r>
            <w:proofErr w:type="spellEnd"/>
            <w:r w:rsidRPr="00F657B9">
              <w:rPr>
                <w:rFonts w:cs="Arial"/>
                <w:szCs w:val="22"/>
              </w:rPr>
              <w:t xml:space="preserve"> pendant 35 </w:t>
            </w:r>
            <w:proofErr w:type="spellStart"/>
            <w:r w:rsidRPr="00F657B9">
              <w:rPr>
                <w:rFonts w:cs="Arial"/>
                <w:szCs w:val="22"/>
              </w:rPr>
              <w:t>ans</w:t>
            </w:r>
            <w:proofErr w:type="spellEnd"/>
            <w:r w:rsidRPr="00F657B9">
              <w:rPr>
                <w:rFonts w:cs="Arial"/>
                <w:szCs w:val="22"/>
              </w:rPr>
              <w:t xml:space="preserve"> à </w:t>
            </w:r>
            <w:proofErr w:type="spellStart"/>
            <w:r w:rsidRPr="00F657B9">
              <w:rPr>
                <w:rFonts w:cs="Arial"/>
                <w:szCs w:val="22"/>
              </w:rPr>
              <w:t>accueillir</w:t>
            </w:r>
            <w:proofErr w:type="spellEnd"/>
            <w:r w:rsidRPr="00F657B9">
              <w:rPr>
                <w:rFonts w:cs="Arial"/>
                <w:szCs w:val="22"/>
              </w:rPr>
              <w:t xml:space="preserve"> les concerts avec </w:t>
            </w:r>
            <w:proofErr w:type="spellStart"/>
            <w:r w:rsidRPr="00F657B9">
              <w:rPr>
                <w:rFonts w:cs="Arial"/>
                <w:szCs w:val="22"/>
              </w:rPr>
              <w:t>une</w:t>
            </w:r>
            <w:proofErr w:type="spellEnd"/>
            <w:r w:rsidRPr="00F657B9">
              <w:rPr>
                <w:rFonts w:cs="Arial"/>
                <w:szCs w:val="22"/>
              </w:rPr>
              <w:t xml:space="preserve"> </w:t>
            </w:r>
            <w:proofErr w:type="spellStart"/>
            <w:r w:rsidRPr="00F657B9">
              <w:rPr>
                <w:rFonts w:cs="Arial"/>
                <w:szCs w:val="22"/>
              </w:rPr>
              <w:t>capacité</w:t>
            </w:r>
            <w:proofErr w:type="spellEnd"/>
            <w:r w:rsidRPr="00F657B9">
              <w:rPr>
                <w:rFonts w:cs="Arial"/>
                <w:szCs w:val="22"/>
              </w:rPr>
              <w:t xml:space="preserve"> de 7000 </w:t>
            </w:r>
            <w:proofErr w:type="spellStart"/>
            <w:r w:rsidRPr="00F657B9">
              <w:rPr>
                <w:rFonts w:cs="Arial"/>
                <w:szCs w:val="22"/>
              </w:rPr>
              <w:t>personnes</w:t>
            </w:r>
            <w:proofErr w:type="spellEnd"/>
            <w:r w:rsidRPr="00F657B9">
              <w:rPr>
                <w:rFonts w:cs="Arial"/>
                <w:szCs w:val="22"/>
              </w:rPr>
              <w:t xml:space="preserve">, </w:t>
            </w:r>
            <w:proofErr w:type="spellStart"/>
            <w:r w:rsidRPr="00F657B9">
              <w:rPr>
                <w:rFonts w:cs="Arial"/>
                <w:szCs w:val="22"/>
              </w:rPr>
              <w:t>mais</w:t>
            </w:r>
            <w:proofErr w:type="spellEnd"/>
            <w:r w:rsidRPr="00F657B9">
              <w:rPr>
                <w:rFonts w:cs="Arial"/>
                <w:szCs w:val="22"/>
              </w:rPr>
              <w:t xml:space="preserve"> dans des conditions techniques </w:t>
            </w:r>
            <w:proofErr w:type="spellStart"/>
            <w:r w:rsidRPr="00F657B9">
              <w:rPr>
                <w:rFonts w:cs="Arial"/>
                <w:szCs w:val="22"/>
              </w:rPr>
              <w:t>inadaptées</w:t>
            </w:r>
            <w:proofErr w:type="spellEnd"/>
            <w:r w:rsidRPr="00F657B9">
              <w:rPr>
                <w:rFonts w:cs="Arial"/>
                <w:szCs w:val="22"/>
              </w:rPr>
              <w:t xml:space="preserve">, malgré les travaux </w:t>
            </w:r>
            <w:proofErr w:type="spellStart"/>
            <w:r w:rsidRPr="00F657B9">
              <w:rPr>
                <w:rFonts w:cs="Arial"/>
                <w:szCs w:val="22"/>
              </w:rPr>
              <w:t>acoustiques</w:t>
            </w:r>
            <w:proofErr w:type="spellEnd"/>
            <w:r w:rsidRPr="00F657B9">
              <w:rPr>
                <w:rFonts w:cs="Arial"/>
                <w:szCs w:val="22"/>
              </w:rPr>
              <w:t xml:space="preserve"> </w:t>
            </w:r>
            <w:proofErr w:type="spellStart"/>
            <w:r w:rsidRPr="00F657B9">
              <w:rPr>
                <w:rFonts w:cs="Arial"/>
                <w:szCs w:val="22"/>
              </w:rPr>
              <w:t>réguliers</w:t>
            </w:r>
            <w:proofErr w:type="spellEnd"/>
            <w:r w:rsidRPr="00F657B9">
              <w:rPr>
                <w:rFonts w:cs="Arial"/>
                <w:szCs w:val="22"/>
              </w:rPr>
              <w:t>.</w:t>
            </w:r>
          </w:p>
        </w:tc>
        <w:tc>
          <w:tcPr>
            <w:tcW w:w="4151" w:type="dxa"/>
          </w:tcPr>
          <w:p w14:paraId="0F6F9949" w14:textId="77777777" w:rsidR="00DB4FE5" w:rsidRPr="00F657B9" w:rsidRDefault="00DB4FE5" w:rsidP="003C21F5">
            <w:pPr>
              <w:spacing w:line="240" w:lineRule="auto"/>
              <w:rPr>
                <w:rFonts w:cs="Arial"/>
                <w:szCs w:val="22"/>
              </w:rPr>
            </w:pPr>
            <w:r w:rsidRPr="00F657B9">
              <w:rPr>
                <w:rFonts w:cs="Arial"/>
                <w:szCs w:val="22"/>
              </w:rPr>
              <w:t>Since January 1982, the great performance hall in Bordeaux has been… an ice rink. The sports venue was used for 35 years to host concerts with a capacity of 7,000 people, but in unsuitable technical conditions, despite regular improving acoustics.</w:t>
            </w:r>
            <w:r w:rsidRPr="00F657B9">
              <w:rPr>
                <w:rFonts w:cs="Arial"/>
                <w:szCs w:val="22"/>
              </w:rPr>
              <w:br/>
              <w:t>(Participant E)</w:t>
            </w:r>
          </w:p>
        </w:tc>
      </w:tr>
      <w:tr w:rsidR="00DB4FE5" w:rsidRPr="00B8274F" w14:paraId="36470697" w14:textId="77777777" w:rsidTr="003C21F5">
        <w:tc>
          <w:tcPr>
            <w:tcW w:w="4122" w:type="dxa"/>
          </w:tcPr>
          <w:p w14:paraId="1E74118A" w14:textId="77777777" w:rsidR="00DB4FE5" w:rsidRPr="00F657B9" w:rsidRDefault="00DB4FE5" w:rsidP="003C21F5">
            <w:pPr>
              <w:spacing w:line="240" w:lineRule="auto"/>
              <w:rPr>
                <w:rFonts w:cs="Arial"/>
                <w:szCs w:val="22"/>
              </w:rPr>
            </w:pPr>
            <w:r w:rsidRPr="00F657B9">
              <w:rPr>
                <w:rFonts w:cs="Arial"/>
                <w:szCs w:val="22"/>
              </w:rPr>
              <w:t xml:space="preserve">Alain Juppé </w:t>
            </w:r>
            <w:proofErr w:type="spellStart"/>
            <w:r w:rsidRPr="00F657B9">
              <w:rPr>
                <w:rFonts w:cs="Arial"/>
                <w:szCs w:val="22"/>
              </w:rPr>
              <w:t>soit</w:t>
            </w:r>
            <w:proofErr w:type="spellEnd"/>
            <w:r w:rsidRPr="00F657B9">
              <w:rPr>
                <w:rFonts w:cs="Arial"/>
                <w:szCs w:val="22"/>
              </w:rPr>
              <w:t xml:space="preserve"> plus </w:t>
            </w:r>
            <w:proofErr w:type="spellStart"/>
            <w:r w:rsidRPr="00F657B9">
              <w:rPr>
                <w:rFonts w:cs="Arial"/>
                <w:szCs w:val="22"/>
              </w:rPr>
              <w:t>ambitieux</w:t>
            </w:r>
            <w:proofErr w:type="spellEnd"/>
            <w:r w:rsidRPr="00F657B9">
              <w:rPr>
                <w:rFonts w:cs="Arial"/>
                <w:szCs w:val="22"/>
              </w:rPr>
              <w:t xml:space="preserve">, </w:t>
            </w:r>
            <w:proofErr w:type="spellStart"/>
            <w:r w:rsidRPr="00F657B9">
              <w:rPr>
                <w:rFonts w:cs="Arial"/>
                <w:szCs w:val="22"/>
              </w:rPr>
              <w:t>même</w:t>
            </w:r>
            <w:proofErr w:type="spellEnd"/>
            <w:r w:rsidRPr="00F657B9">
              <w:rPr>
                <w:rFonts w:cs="Arial"/>
                <w:szCs w:val="22"/>
              </w:rPr>
              <w:t xml:space="preserve"> </w:t>
            </w:r>
            <w:proofErr w:type="spellStart"/>
            <w:r w:rsidRPr="00F657B9">
              <w:rPr>
                <w:rFonts w:cs="Arial"/>
                <w:szCs w:val="22"/>
              </w:rPr>
              <w:t>quand</w:t>
            </w:r>
            <w:proofErr w:type="spellEnd"/>
            <w:r w:rsidRPr="00F657B9">
              <w:rPr>
                <w:rFonts w:cs="Arial"/>
                <w:szCs w:val="22"/>
              </w:rPr>
              <w:t xml:space="preserve"> </w:t>
            </w:r>
            <w:proofErr w:type="spellStart"/>
            <w:r w:rsidRPr="00F657B9">
              <w:rPr>
                <w:rFonts w:cs="Arial"/>
                <w:szCs w:val="22"/>
              </w:rPr>
              <w:t>certains</w:t>
            </w:r>
            <w:proofErr w:type="spellEnd"/>
            <w:r w:rsidRPr="00F657B9">
              <w:rPr>
                <w:rFonts w:cs="Arial"/>
                <w:szCs w:val="22"/>
              </w:rPr>
              <w:t xml:space="preserve"> </w:t>
            </w:r>
            <w:proofErr w:type="spellStart"/>
            <w:r w:rsidRPr="00F657B9">
              <w:rPr>
                <w:rFonts w:cs="Arial"/>
                <w:szCs w:val="22"/>
              </w:rPr>
              <w:t>projets</w:t>
            </w:r>
            <w:proofErr w:type="spellEnd"/>
            <w:r w:rsidRPr="00F657B9">
              <w:rPr>
                <w:rFonts w:cs="Arial"/>
                <w:szCs w:val="22"/>
              </w:rPr>
              <w:t xml:space="preserve"> ne </w:t>
            </w:r>
            <w:proofErr w:type="spellStart"/>
            <w:r w:rsidRPr="00F657B9">
              <w:rPr>
                <w:rFonts w:cs="Arial"/>
                <w:szCs w:val="22"/>
              </w:rPr>
              <w:t>concernent</w:t>
            </w:r>
            <w:proofErr w:type="spellEnd"/>
            <w:r w:rsidRPr="00F657B9">
              <w:rPr>
                <w:rFonts w:cs="Arial"/>
                <w:szCs w:val="22"/>
              </w:rPr>
              <w:t xml:space="preserve"> pas </w:t>
            </w:r>
            <w:proofErr w:type="spellStart"/>
            <w:r w:rsidRPr="00F657B9">
              <w:rPr>
                <w:rFonts w:cs="Arial"/>
                <w:szCs w:val="22"/>
              </w:rPr>
              <w:t>sa</w:t>
            </w:r>
            <w:proofErr w:type="spellEnd"/>
            <w:r w:rsidRPr="00F657B9">
              <w:rPr>
                <w:rFonts w:cs="Arial"/>
                <w:szCs w:val="22"/>
              </w:rPr>
              <w:t xml:space="preserve"> </w:t>
            </w:r>
            <w:proofErr w:type="spellStart"/>
            <w:r w:rsidRPr="00F657B9">
              <w:rPr>
                <w:rFonts w:cs="Arial"/>
                <w:szCs w:val="22"/>
              </w:rPr>
              <w:t>ville</w:t>
            </w:r>
            <w:proofErr w:type="spellEnd"/>
          </w:p>
        </w:tc>
        <w:tc>
          <w:tcPr>
            <w:tcW w:w="4151" w:type="dxa"/>
          </w:tcPr>
          <w:p w14:paraId="65D1A22A" w14:textId="77777777" w:rsidR="00DB4FE5" w:rsidRPr="00F657B9" w:rsidRDefault="00DB4FE5" w:rsidP="003C21F5">
            <w:pPr>
              <w:spacing w:line="240" w:lineRule="auto"/>
              <w:rPr>
                <w:rFonts w:cs="Arial"/>
                <w:szCs w:val="22"/>
              </w:rPr>
            </w:pPr>
            <w:r w:rsidRPr="00F657B9">
              <w:rPr>
                <w:rFonts w:cs="Arial"/>
                <w:szCs w:val="22"/>
              </w:rPr>
              <w:t xml:space="preserve">Alain </w:t>
            </w:r>
            <w:proofErr w:type="spellStart"/>
            <w:r w:rsidRPr="00F657B9">
              <w:rPr>
                <w:rFonts w:cs="Arial"/>
                <w:szCs w:val="22"/>
              </w:rPr>
              <w:t>Juppé</w:t>
            </w:r>
            <w:proofErr w:type="spellEnd"/>
            <w:r w:rsidRPr="00F657B9">
              <w:rPr>
                <w:rFonts w:cs="Arial"/>
                <w:szCs w:val="22"/>
              </w:rPr>
              <w:t xml:space="preserve"> </w:t>
            </w:r>
            <w:proofErr w:type="gramStart"/>
            <w:r w:rsidRPr="00F657B9">
              <w:rPr>
                <w:rFonts w:cs="Arial"/>
                <w:szCs w:val="22"/>
              </w:rPr>
              <w:t>should  be</w:t>
            </w:r>
            <w:proofErr w:type="gramEnd"/>
            <w:r w:rsidRPr="00F657B9">
              <w:rPr>
                <w:rFonts w:cs="Arial"/>
                <w:szCs w:val="22"/>
              </w:rPr>
              <w:t xml:space="preserve"> more ambitious, even when certain projects do not concern his city] (</w:t>
            </w:r>
            <w:proofErr w:type="spellStart"/>
            <w:r w:rsidRPr="00F657B9">
              <w:rPr>
                <w:rFonts w:cs="Arial"/>
                <w:szCs w:val="22"/>
              </w:rPr>
              <w:t>Laucey</w:t>
            </w:r>
            <w:proofErr w:type="spellEnd"/>
            <w:r w:rsidRPr="00F657B9">
              <w:rPr>
                <w:rFonts w:cs="Arial"/>
                <w:szCs w:val="22"/>
              </w:rPr>
              <w:t xml:space="preserve"> </w:t>
            </w:r>
            <w:proofErr w:type="spellStart"/>
            <w:r w:rsidRPr="00F657B9">
              <w:rPr>
                <w:rFonts w:cs="Arial"/>
                <w:szCs w:val="22"/>
              </w:rPr>
              <w:t>qut</w:t>
            </w:r>
            <w:proofErr w:type="spellEnd"/>
            <w:r w:rsidRPr="00F657B9">
              <w:rPr>
                <w:rFonts w:cs="Arial"/>
                <w:szCs w:val="22"/>
              </w:rPr>
              <w:t>. Sud Ouest 2007, p.3).</w:t>
            </w:r>
          </w:p>
        </w:tc>
      </w:tr>
      <w:tr w:rsidR="00DB4FE5" w:rsidRPr="00B8274F" w14:paraId="1446135E" w14:textId="77777777" w:rsidTr="003C21F5">
        <w:tc>
          <w:tcPr>
            <w:tcW w:w="4122" w:type="dxa"/>
          </w:tcPr>
          <w:p w14:paraId="5DD4A6D2" w14:textId="77777777" w:rsidR="00DB4FE5" w:rsidRPr="00F657B9" w:rsidRDefault="00DB4FE5" w:rsidP="003C21F5">
            <w:pPr>
              <w:spacing w:line="240" w:lineRule="auto"/>
              <w:rPr>
                <w:rFonts w:cs="Arial"/>
                <w:szCs w:val="22"/>
              </w:rPr>
            </w:pPr>
            <w:r w:rsidRPr="00F657B9">
              <w:rPr>
                <w:rFonts w:cs="Arial"/>
                <w:szCs w:val="22"/>
              </w:rPr>
              <w:t xml:space="preserve">Je ne </w:t>
            </w:r>
            <w:proofErr w:type="spellStart"/>
            <w:r w:rsidRPr="00F657B9">
              <w:rPr>
                <w:rFonts w:cs="Arial"/>
                <w:szCs w:val="22"/>
              </w:rPr>
              <w:t>pense</w:t>
            </w:r>
            <w:proofErr w:type="spellEnd"/>
            <w:r w:rsidRPr="00F657B9">
              <w:rPr>
                <w:rFonts w:cs="Arial"/>
                <w:szCs w:val="22"/>
              </w:rPr>
              <w:t xml:space="preserve"> pas </w:t>
            </w:r>
            <w:proofErr w:type="spellStart"/>
            <w:r w:rsidRPr="00F657B9">
              <w:rPr>
                <w:rFonts w:cs="Arial"/>
                <w:szCs w:val="22"/>
              </w:rPr>
              <w:t>qu'un</w:t>
            </w:r>
            <w:proofErr w:type="spellEnd"/>
            <w:r w:rsidRPr="00F657B9">
              <w:rPr>
                <w:rFonts w:cs="Arial"/>
                <w:szCs w:val="22"/>
              </w:rPr>
              <w:t xml:space="preserve"> nouveau centre commercial de 50 000 m2 </w:t>
            </w:r>
            <w:proofErr w:type="spellStart"/>
            <w:r w:rsidRPr="00F657B9">
              <w:rPr>
                <w:rFonts w:cs="Arial"/>
                <w:szCs w:val="22"/>
              </w:rPr>
              <w:t>soit</w:t>
            </w:r>
            <w:proofErr w:type="spellEnd"/>
            <w:r w:rsidRPr="00F657B9">
              <w:rPr>
                <w:rFonts w:cs="Arial"/>
                <w:szCs w:val="22"/>
              </w:rPr>
              <w:t xml:space="preserve"> </w:t>
            </w:r>
            <w:proofErr w:type="spellStart"/>
            <w:r w:rsidRPr="00F657B9">
              <w:rPr>
                <w:rFonts w:cs="Arial"/>
                <w:szCs w:val="22"/>
              </w:rPr>
              <w:t>une</w:t>
            </w:r>
            <w:proofErr w:type="spellEnd"/>
            <w:r w:rsidRPr="00F657B9">
              <w:rPr>
                <w:rFonts w:cs="Arial"/>
                <w:szCs w:val="22"/>
              </w:rPr>
              <w:t xml:space="preserve"> bonne chose’</w:t>
            </w:r>
          </w:p>
        </w:tc>
        <w:tc>
          <w:tcPr>
            <w:tcW w:w="4151" w:type="dxa"/>
          </w:tcPr>
          <w:p w14:paraId="4210A992" w14:textId="77777777" w:rsidR="00DB4FE5" w:rsidRPr="00F657B9" w:rsidRDefault="00DB4FE5" w:rsidP="003C21F5">
            <w:pPr>
              <w:spacing w:line="240" w:lineRule="auto"/>
              <w:rPr>
                <w:rFonts w:cs="Arial"/>
                <w:szCs w:val="22"/>
              </w:rPr>
            </w:pPr>
            <w:r w:rsidRPr="00F657B9">
              <w:rPr>
                <w:rFonts w:cs="Arial"/>
                <w:szCs w:val="22"/>
              </w:rPr>
              <w:t xml:space="preserve">I don’t think a new 50,000 m2 shopping centre would be a good thing’ (Alain Juppe </w:t>
            </w:r>
            <w:proofErr w:type="spellStart"/>
            <w:r w:rsidRPr="00F657B9">
              <w:rPr>
                <w:rFonts w:cs="Arial"/>
                <w:szCs w:val="22"/>
              </w:rPr>
              <w:t>qut</w:t>
            </w:r>
            <w:proofErr w:type="spellEnd"/>
            <w:r w:rsidRPr="00F657B9">
              <w:rPr>
                <w:rFonts w:cs="Arial"/>
                <w:szCs w:val="22"/>
              </w:rPr>
              <w:t xml:space="preserve">. </w:t>
            </w:r>
            <w:proofErr w:type="spellStart"/>
            <w:r w:rsidRPr="00F657B9">
              <w:rPr>
                <w:rFonts w:cs="Arial"/>
                <w:szCs w:val="22"/>
              </w:rPr>
              <w:t>Arrivé</w:t>
            </w:r>
            <w:proofErr w:type="spellEnd"/>
            <w:r w:rsidRPr="00F657B9">
              <w:rPr>
                <w:rFonts w:cs="Arial"/>
                <w:szCs w:val="22"/>
              </w:rPr>
              <w:t xml:space="preserve">, 20 Minutes, 2007, </w:t>
            </w:r>
            <w:proofErr w:type="spellStart"/>
            <w:r w:rsidRPr="00F657B9">
              <w:rPr>
                <w:rFonts w:cs="Arial"/>
                <w:szCs w:val="22"/>
              </w:rPr>
              <w:t>n.pag</w:t>
            </w:r>
            <w:proofErr w:type="spellEnd"/>
            <w:r w:rsidRPr="00F657B9">
              <w:rPr>
                <w:rFonts w:cs="Arial"/>
                <w:szCs w:val="22"/>
              </w:rPr>
              <w:t>.).</w:t>
            </w:r>
          </w:p>
        </w:tc>
      </w:tr>
      <w:tr w:rsidR="00DB4FE5" w:rsidRPr="00B8274F" w14:paraId="301E5122" w14:textId="77777777" w:rsidTr="003C21F5">
        <w:tc>
          <w:tcPr>
            <w:tcW w:w="4122" w:type="dxa"/>
          </w:tcPr>
          <w:p w14:paraId="5F61C202" w14:textId="77777777" w:rsidR="00DB4FE5" w:rsidRPr="00F657B9" w:rsidRDefault="00DB4FE5" w:rsidP="003C21F5">
            <w:pPr>
              <w:spacing w:line="240" w:lineRule="auto"/>
              <w:rPr>
                <w:rFonts w:cs="Arial"/>
                <w:szCs w:val="22"/>
              </w:rPr>
            </w:pPr>
            <w:proofErr w:type="spellStart"/>
            <w:r w:rsidRPr="00F657B9">
              <w:rPr>
                <w:rFonts w:cs="Arial"/>
                <w:szCs w:val="22"/>
              </w:rPr>
              <w:t>Juppé’s</w:t>
            </w:r>
            <w:proofErr w:type="spellEnd"/>
            <w:r w:rsidRPr="00F657B9">
              <w:rPr>
                <w:rFonts w:cs="Arial"/>
                <w:szCs w:val="22"/>
              </w:rPr>
              <w:t xml:space="preserve"> </w:t>
            </w:r>
            <w:proofErr w:type="gramStart"/>
            <w:r w:rsidRPr="00F657B9">
              <w:rPr>
                <w:rFonts w:cs="Arial"/>
                <w:szCs w:val="22"/>
              </w:rPr>
              <w:t>claims :</w:t>
            </w:r>
            <w:proofErr w:type="gramEnd"/>
            <w:r w:rsidRPr="00F657B9">
              <w:rPr>
                <w:rFonts w:cs="Arial"/>
                <w:szCs w:val="22"/>
              </w:rPr>
              <w:t xml:space="preserve"> ‘Je </w:t>
            </w:r>
            <w:proofErr w:type="spellStart"/>
            <w:r w:rsidRPr="00F657B9">
              <w:rPr>
                <w:rFonts w:cs="Arial"/>
                <w:szCs w:val="22"/>
              </w:rPr>
              <w:t>n'ai</w:t>
            </w:r>
            <w:proofErr w:type="spellEnd"/>
            <w:r w:rsidRPr="00F657B9">
              <w:rPr>
                <w:rFonts w:cs="Arial"/>
                <w:szCs w:val="22"/>
              </w:rPr>
              <w:t xml:space="preserve"> pas à prendre </w:t>
            </w:r>
            <w:proofErr w:type="spellStart"/>
            <w:r w:rsidRPr="00F657B9">
              <w:rPr>
                <w:rFonts w:cs="Arial"/>
                <w:szCs w:val="22"/>
              </w:rPr>
              <w:t>en</w:t>
            </w:r>
            <w:proofErr w:type="spellEnd"/>
            <w:r w:rsidRPr="00F657B9">
              <w:rPr>
                <w:rFonts w:cs="Arial"/>
                <w:szCs w:val="22"/>
              </w:rPr>
              <w:t xml:space="preserve"> </w:t>
            </w:r>
            <w:proofErr w:type="spellStart"/>
            <w:r w:rsidRPr="00F657B9">
              <w:rPr>
                <w:rFonts w:cs="Arial"/>
                <w:szCs w:val="22"/>
              </w:rPr>
              <w:t>compte</w:t>
            </w:r>
            <w:proofErr w:type="spellEnd"/>
            <w:r w:rsidRPr="00F657B9">
              <w:rPr>
                <w:rFonts w:cs="Arial"/>
                <w:szCs w:val="22"/>
              </w:rPr>
              <w:t xml:space="preserve"> les intentions </w:t>
            </w:r>
            <w:proofErr w:type="spellStart"/>
            <w:r w:rsidRPr="00F657B9">
              <w:rPr>
                <w:rFonts w:cs="Arial"/>
                <w:szCs w:val="22"/>
              </w:rPr>
              <w:t>d'Alain</w:t>
            </w:r>
            <w:proofErr w:type="spellEnd"/>
            <w:r w:rsidRPr="00F657B9">
              <w:rPr>
                <w:rFonts w:cs="Arial"/>
                <w:szCs w:val="22"/>
              </w:rPr>
              <w:t xml:space="preserve"> </w:t>
            </w:r>
            <w:proofErr w:type="spellStart"/>
            <w:r w:rsidRPr="00F657B9">
              <w:rPr>
                <w:rFonts w:cs="Arial"/>
                <w:szCs w:val="22"/>
              </w:rPr>
              <w:t>Juppé</w:t>
            </w:r>
            <w:proofErr w:type="spellEnd"/>
            <w:r w:rsidRPr="00F657B9">
              <w:rPr>
                <w:rFonts w:cs="Arial"/>
                <w:szCs w:val="22"/>
              </w:rPr>
              <w:t xml:space="preserve">. Nous </w:t>
            </w:r>
            <w:proofErr w:type="spellStart"/>
            <w:r w:rsidRPr="00F657B9">
              <w:rPr>
                <w:rFonts w:cs="Arial"/>
                <w:szCs w:val="22"/>
              </w:rPr>
              <w:t>avons</w:t>
            </w:r>
            <w:proofErr w:type="spellEnd"/>
            <w:r w:rsidRPr="00F657B9">
              <w:rPr>
                <w:rFonts w:cs="Arial"/>
                <w:szCs w:val="22"/>
              </w:rPr>
              <w:t xml:space="preserve"> fait </w:t>
            </w:r>
            <w:proofErr w:type="spellStart"/>
            <w:r w:rsidRPr="00F657B9">
              <w:rPr>
                <w:rFonts w:cs="Arial"/>
                <w:szCs w:val="22"/>
              </w:rPr>
              <w:t>une</w:t>
            </w:r>
            <w:proofErr w:type="spellEnd"/>
            <w:r w:rsidRPr="00F657B9">
              <w:rPr>
                <w:rFonts w:cs="Arial"/>
                <w:szCs w:val="22"/>
              </w:rPr>
              <w:t xml:space="preserve"> proposition et </w:t>
            </w:r>
            <w:proofErr w:type="spellStart"/>
            <w:r w:rsidRPr="00F657B9">
              <w:rPr>
                <w:rFonts w:cs="Arial"/>
                <w:szCs w:val="22"/>
              </w:rPr>
              <w:t>elle</w:t>
            </w:r>
            <w:proofErr w:type="spellEnd"/>
            <w:r w:rsidRPr="00F657B9">
              <w:rPr>
                <w:rFonts w:cs="Arial"/>
                <w:szCs w:val="22"/>
              </w:rPr>
              <w:t xml:space="preserve"> sera </w:t>
            </w:r>
            <w:proofErr w:type="spellStart"/>
            <w:r w:rsidRPr="00F657B9">
              <w:rPr>
                <w:rFonts w:cs="Arial"/>
                <w:szCs w:val="22"/>
              </w:rPr>
              <w:t>débattue</w:t>
            </w:r>
            <w:proofErr w:type="spellEnd"/>
            <w:r w:rsidRPr="00F657B9">
              <w:rPr>
                <w:rFonts w:cs="Arial"/>
                <w:szCs w:val="22"/>
              </w:rPr>
              <w:t>’</w:t>
            </w:r>
          </w:p>
        </w:tc>
        <w:tc>
          <w:tcPr>
            <w:tcW w:w="4151" w:type="dxa"/>
          </w:tcPr>
          <w:p w14:paraId="445C9DCB" w14:textId="77777777" w:rsidR="00DB4FE5" w:rsidRPr="00F657B9" w:rsidRDefault="00DB4FE5" w:rsidP="003C21F5">
            <w:pPr>
              <w:spacing w:line="240" w:lineRule="auto"/>
              <w:rPr>
                <w:rFonts w:cs="Arial"/>
                <w:szCs w:val="22"/>
              </w:rPr>
            </w:pPr>
            <w:proofErr w:type="spellStart"/>
            <w:r w:rsidRPr="00F657B9">
              <w:rPr>
                <w:rFonts w:cs="Arial"/>
                <w:szCs w:val="22"/>
              </w:rPr>
              <w:t>Juppé's</w:t>
            </w:r>
            <w:proofErr w:type="spellEnd"/>
            <w:r w:rsidRPr="00F657B9">
              <w:rPr>
                <w:rFonts w:cs="Arial"/>
                <w:szCs w:val="22"/>
              </w:rPr>
              <w:t xml:space="preserve"> claims: 'I don't have to take into account Alain </w:t>
            </w:r>
            <w:proofErr w:type="spellStart"/>
            <w:r w:rsidRPr="00F657B9">
              <w:rPr>
                <w:rFonts w:cs="Arial"/>
                <w:szCs w:val="22"/>
              </w:rPr>
              <w:t>Juppé's</w:t>
            </w:r>
            <w:proofErr w:type="spellEnd"/>
            <w:r w:rsidRPr="00F657B9">
              <w:rPr>
                <w:rFonts w:cs="Arial"/>
                <w:szCs w:val="22"/>
              </w:rPr>
              <w:t xml:space="preserve"> intentions. We have made a proposal and it will be debated'</w:t>
            </w:r>
            <w:r>
              <w:rPr>
                <w:rFonts w:cs="Arial"/>
                <w:szCs w:val="22"/>
              </w:rPr>
              <w:t>.</w:t>
            </w:r>
          </w:p>
        </w:tc>
      </w:tr>
      <w:tr w:rsidR="00DB4FE5" w:rsidRPr="00B8274F" w14:paraId="31EE9B6D" w14:textId="77777777" w:rsidTr="003C21F5">
        <w:tc>
          <w:tcPr>
            <w:tcW w:w="4122" w:type="dxa"/>
          </w:tcPr>
          <w:p w14:paraId="161B5DC5" w14:textId="77777777" w:rsidR="00DB4FE5" w:rsidRPr="00F657B9" w:rsidRDefault="00DB4FE5" w:rsidP="003C21F5">
            <w:pPr>
              <w:spacing w:line="240" w:lineRule="auto"/>
              <w:rPr>
                <w:rFonts w:cs="Arial"/>
                <w:szCs w:val="22"/>
              </w:rPr>
            </w:pPr>
            <w:r w:rsidRPr="00F657B9">
              <w:rPr>
                <w:rFonts w:cs="Arial"/>
                <w:szCs w:val="22"/>
              </w:rPr>
              <w:t xml:space="preserve">un </w:t>
            </w:r>
            <w:proofErr w:type="spellStart"/>
            <w:r w:rsidRPr="00F657B9">
              <w:rPr>
                <w:rFonts w:cs="Arial"/>
                <w:szCs w:val="22"/>
              </w:rPr>
              <w:t>projet</w:t>
            </w:r>
            <w:proofErr w:type="spellEnd"/>
            <w:r w:rsidRPr="00F657B9">
              <w:rPr>
                <w:rFonts w:cs="Arial"/>
                <w:szCs w:val="22"/>
              </w:rPr>
              <w:t xml:space="preserve"> </w:t>
            </w:r>
            <w:proofErr w:type="spellStart"/>
            <w:r w:rsidRPr="00F657B9">
              <w:rPr>
                <w:rFonts w:cs="Arial"/>
                <w:szCs w:val="22"/>
              </w:rPr>
              <w:t>ambitieux</w:t>
            </w:r>
            <w:proofErr w:type="spellEnd"/>
            <w:r w:rsidRPr="00F657B9">
              <w:rPr>
                <w:rFonts w:cs="Arial"/>
                <w:szCs w:val="22"/>
              </w:rPr>
              <w:t xml:space="preserve"> et </w:t>
            </w:r>
            <w:proofErr w:type="spellStart"/>
            <w:r w:rsidRPr="00F657B9">
              <w:rPr>
                <w:rFonts w:cs="Arial"/>
                <w:szCs w:val="22"/>
              </w:rPr>
              <w:t>fédérateur</w:t>
            </w:r>
            <w:proofErr w:type="spellEnd"/>
            <w:r w:rsidRPr="00F657B9">
              <w:rPr>
                <w:rFonts w:cs="Arial"/>
                <w:szCs w:val="22"/>
              </w:rPr>
              <w:t xml:space="preserve"> au </w:t>
            </w:r>
            <w:proofErr w:type="spellStart"/>
            <w:r w:rsidRPr="00F657B9">
              <w:rPr>
                <w:rFonts w:cs="Arial"/>
                <w:szCs w:val="22"/>
              </w:rPr>
              <w:t>niveau</w:t>
            </w:r>
            <w:proofErr w:type="spellEnd"/>
            <w:r w:rsidRPr="00F657B9">
              <w:rPr>
                <w:rFonts w:cs="Arial"/>
                <w:szCs w:val="22"/>
              </w:rPr>
              <w:t xml:space="preserve"> local </w:t>
            </w:r>
            <w:proofErr w:type="spellStart"/>
            <w:r w:rsidRPr="00F657B9">
              <w:rPr>
                <w:rFonts w:cs="Arial"/>
                <w:szCs w:val="22"/>
              </w:rPr>
              <w:t>mais</w:t>
            </w:r>
            <w:proofErr w:type="spellEnd"/>
            <w:r w:rsidRPr="00F657B9">
              <w:rPr>
                <w:rFonts w:cs="Arial"/>
                <w:szCs w:val="22"/>
              </w:rPr>
              <w:t xml:space="preserve"> [qui] doit </w:t>
            </w:r>
            <w:proofErr w:type="spellStart"/>
            <w:r w:rsidRPr="00F657B9">
              <w:rPr>
                <w:rFonts w:cs="Arial"/>
                <w:szCs w:val="22"/>
              </w:rPr>
              <w:t>aussi</w:t>
            </w:r>
            <w:proofErr w:type="spellEnd"/>
            <w:r w:rsidRPr="00F657B9">
              <w:rPr>
                <w:rFonts w:cs="Arial"/>
                <w:szCs w:val="22"/>
              </w:rPr>
              <w:t xml:space="preserve"> </w:t>
            </w:r>
            <w:proofErr w:type="spellStart"/>
            <w:r w:rsidRPr="00F657B9">
              <w:rPr>
                <w:rFonts w:cs="Arial"/>
                <w:szCs w:val="22"/>
              </w:rPr>
              <w:t>dépasser</w:t>
            </w:r>
            <w:proofErr w:type="spellEnd"/>
            <w:r w:rsidRPr="00F657B9">
              <w:rPr>
                <w:rFonts w:cs="Arial"/>
                <w:szCs w:val="22"/>
              </w:rPr>
              <w:t xml:space="preserve"> les </w:t>
            </w:r>
            <w:proofErr w:type="spellStart"/>
            <w:r w:rsidRPr="00F657B9">
              <w:rPr>
                <w:rFonts w:cs="Arial"/>
                <w:szCs w:val="22"/>
              </w:rPr>
              <w:t>frontières</w:t>
            </w:r>
            <w:proofErr w:type="spellEnd"/>
            <w:r w:rsidRPr="00F657B9">
              <w:rPr>
                <w:rFonts w:cs="Arial"/>
                <w:szCs w:val="22"/>
              </w:rPr>
              <w:t xml:space="preserve"> des </w:t>
            </w:r>
            <w:proofErr w:type="spellStart"/>
            <w:r w:rsidRPr="00F657B9">
              <w:rPr>
                <w:rFonts w:cs="Arial"/>
                <w:szCs w:val="22"/>
              </w:rPr>
              <w:t>territoires</w:t>
            </w:r>
            <w:proofErr w:type="spellEnd"/>
            <w:r w:rsidRPr="00F657B9">
              <w:rPr>
                <w:rFonts w:cs="Arial"/>
                <w:szCs w:val="22"/>
              </w:rPr>
              <w:t xml:space="preserve">: la </w:t>
            </w:r>
            <w:proofErr w:type="spellStart"/>
            <w:r w:rsidRPr="00F657B9">
              <w:rPr>
                <w:rFonts w:cs="Arial"/>
                <w:szCs w:val="22"/>
              </w:rPr>
              <w:t>ville</w:t>
            </w:r>
            <w:proofErr w:type="spellEnd"/>
            <w:r w:rsidRPr="00F657B9">
              <w:rPr>
                <w:rFonts w:cs="Arial"/>
                <w:szCs w:val="22"/>
              </w:rPr>
              <w:t xml:space="preserve"> de Bordeaux </w:t>
            </w:r>
            <w:proofErr w:type="spellStart"/>
            <w:r w:rsidRPr="00F657B9">
              <w:rPr>
                <w:rFonts w:cs="Arial"/>
                <w:szCs w:val="22"/>
              </w:rPr>
              <w:t>entend</w:t>
            </w:r>
            <w:proofErr w:type="spellEnd"/>
            <w:r w:rsidRPr="00F657B9">
              <w:rPr>
                <w:rFonts w:cs="Arial"/>
                <w:szCs w:val="22"/>
              </w:rPr>
              <w:t xml:space="preserve"> </w:t>
            </w:r>
            <w:proofErr w:type="spellStart"/>
            <w:r w:rsidRPr="00F657B9">
              <w:rPr>
                <w:rFonts w:cs="Arial"/>
                <w:szCs w:val="22"/>
              </w:rPr>
              <w:t>ainsi</w:t>
            </w:r>
            <w:proofErr w:type="spellEnd"/>
            <w:r w:rsidRPr="00F657B9">
              <w:rPr>
                <w:rFonts w:cs="Arial"/>
                <w:szCs w:val="22"/>
              </w:rPr>
              <w:t xml:space="preserve"> </w:t>
            </w:r>
            <w:proofErr w:type="spellStart"/>
            <w:r w:rsidRPr="00F657B9">
              <w:rPr>
                <w:rFonts w:cs="Arial"/>
                <w:szCs w:val="22"/>
              </w:rPr>
              <w:t>associer</w:t>
            </w:r>
            <w:proofErr w:type="spellEnd"/>
            <w:r w:rsidRPr="00F657B9">
              <w:rPr>
                <w:rFonts w:cs="Arial"/>
                <w:szCs w:val="22"/>
              </w:rPr>
              <w:t xml:space="preserve"> à </w:t>
            </w:r>
            <w:proofErr w:type="spellStart"/>
            <w:r w:rsidRPr="00F657B9">
              <w:rPr>
                <w:rFonts w:cs="Arial"/>
                <w:szCs w:val="22"/>
              </w:rPr>
              <w:t>l’évènement</w:t>
            </w:r>
            <w:proofErr w:type="spellEnd"/>
            <w:r w:rsidRPr="00F657B9">
              <w:rPr>
                <w:rFonts w:cs="Arial"/>
                <w:szCs w:val="22"/>
              </w:rPr>
              <w:t xml:space="preserve"> </w:t>
            </w:r>
            <w:proofErr w:type="spellStart"/>
            <w:r w:rsidRPr="00F657B9">
              <w:rPr>
                <w:rFonts w:cs="Arial"/>
                <w:szCs w:val="22"/>
              </w:rPr>
              <w:t>l’ensemble</w:t>
            </w:r>
            <w:proofErr w:type="spellEnd"/>
            <w:r w:rsidRPr="00F657B9">
              <w:rPr>
                <w:rFonts w:cs="Arial"/>
                <w:szCs w:val="22"/>
              </w:rPr>
              <w:t xml:space="preserve"> du </w:t>
            </w:r>
            <w:proofErr w:type="spellStart"/>
            <w:r w:rsidRPr="00F657B9">
              <w:rPr>
                <w:rFonts w:cs="Arial"/>
                <w:szCs w:val="22"/>
              </w:rPr>
              <w:t>territoire</w:t>
            </w:r>
            <w:proofErr w:type="spellEnd"/>
            <w:r w:rsidRPr="00F657B9">
              <w:rPr>
                <w:rFonts w:cs="Arial"/>
                <w:szCs w:val="22"/>
              </w:rPr>
              <w:t xml:space="preserve"> </w:t>
            </w:r>
            <w:proofErr w:type="spellStart"/>
            <w:r w:rsidRPr="00F657B9">
              <w:rPr>
                <w:rFonts w:cs="Arial"/>
                <w:szCs w:val="22"/>
              </w:rPr>
              <w:t>régional</w:t>
            </w:r>
            <w:proofErr w:type="spellEnd"/>
            <w:r w:rsidRPr="00F657B9">
              <w:rPr>
                <w:rFonts w:cs="Arial"/>
                <w:szCs w:val="22"/>
              </w:rPr>
              <w:t xml:space="preserve"> </w:t>
            </w:r>
            <w:proofErr w:type="spellStart"/>
            <w:r w:rsidRPr="00F657B9">
              <w:rPr>
                <w:rFonts w:cs="Arial"/>
                <w:szCs w:val="22"/>
              </w:rPr>
              <w:t>élargi</w:t>
            </w:r>
            <w:proofErr w:type="spellEnd"/>
            <w:r w:rsidRPr="00F657B9">
              <w:rPr>
                <w:rFonts w:cs="Arial"/>
                <w:szCs w:val="22"/>
              </w:rPr>
              <w:t xml:space="preserve"> à </w:t>
            </w:r>
            <w:proofErr w:type="spellStart"/>
            <w:r w:rsidRPr="00F657B9">
              <w:rPr>
                <w:rFonts w:cs="Arial"/>
                <w:szCs w:val="22"/>
              </w:rPr>
              <w:t>l’euro</w:t>
            </w:r>
            <w:proofErr w:type="spellEnd"/>
            <w:r w:rsidRPr="00F657B9">
              <w:rPr>
                <w:rFonts w:cs="Arial"/>
                <w:szCs w:val="22"/>
              </w:rPr>
              <w:t xml:space="preserve"> - </w:t>
            </w:r>
            <w:proofErr w:type="spellStart"/>
            <w:r w:rsidRPr="00F657B9">
              <w:rPr>
                <w:rFonts w:cs="Arial"/>
                <w:szCs w:val="22"/>
              </w:rPr>
              <w:t>région</w:t>
            </w:r>
            <w:proofErr w:type="spellEnd"/>
            <w:r w:rsidRPr="00F657B9">
              <w:rPr>
                <w:rFonts w:cs="Arial"/>
                <w:szCs w:val="22"/>
              </w:rPr>
              <w:t xml:space="preserve"> </w:t>
            </w:r>
            <w:proofErr w:type="spellStart"/>
            <w:r w:rsidRPr="00F657B9">
              <w:rPr>
                <w:rFonts w:cs="Arial"/>
                <w:szCs w:val="22"/>
              </w:rPr>
              <w:t>franco</w:t>
            </w:r>
            <w:proofErr w:type="spellEnd"/>
            <w:r w:rsidRPr="00F657B9">
              <w:rPr>
                <w:rFonts w:cs="Arial"/>
                <w:szCs w:val="22"/>
              </w:rPr>
              <w:t>-espagnole</w:t>
            </w:r>
          </w:p>
        </w:tc>
        <w:tc>
          <w:tcPr>
            <w:tcW w:w="4151" w:type="dxa"/>
          </w:tcPr>
          <w:p w14:paraId="32E90EEE" w14:textId="77777777" w:rsidR="00DB4FE5" w:rsidRPr="00F657B9" w:rsidRDefault="00DB4FE5" w:rsidP="003C21F5">
            <w:pPr>
              <w:spacing w:line="240" w:lineRule="auto"/>
              <w:rPr>
                <w:rFonts w:cs="Arial"/>
                <w:szCs w:val="22"/>
              </w:rPr>
            </w:pPr>
            <w:r w:rsidRPr="00F657B9">
              <w:rPr>
                <w:rFonts w:cs="Arial"/>
                <w:szCs w:val="22"/>
              </w:rPr>
              <w:t>An ambitious and unifying project at the local level but [which] must also go beyond the borders of the territories: the city of Bordeaux thus intends to involve in the event the whole of the regional territory enlarged to the euro - Franco-Spanish region’ (</w:t>
            </w:r>
            <w:proofErr w:type="spellStart"/>
            <w:r w:rsidRPr="00F657B9">
              <w:rPr>
                <w:rFonts w:cs="Arial"/>
                <w:szCs w:val="22"/>
              </w:rPr>
              <w:t>Bron</w:t>
            </w:r>
            <w:proofErr w:type="spellEnd"/>
            <w:r w:rsidRPr="00F657B9">
              <w:rPr>
                <w:rFonts w:cs="Arial"/>
                <w:szCs w:val="22"/>
              </w:rPr>
              <w:t>, 2007, D093X)</w:t>
            </w:r>
          </w:p>
        </w:tc>
      </w:tr>
      <w:tr w:rsidR="00DB4FE5" w:rsidRPr="00B8274F" w14:paraId="33521A26" w14:textId="77777777" w:rsidTr="003C21F5">
        <w:tc>
          <w:tcPr>
            <w:tcW w:w="4122" w:type="dxa"/>
          </w:tcPr>
          <w:p w14:paraId="29CD6BB5" w14:textId="77777777" w:rsidR="00DB4FE5" w:rsidRPr="00F657B9" w:rsidRDefault="00DB4FE5" w:rsidP="003C21F5">
            <w:pPr>
              <w:spacing w:line="240" w:lineRule="auto"/>
              <w:rPr>
                <w:rFonts w:cs="Arial"/>
                <w:szCs w:val="22"/>
              </w:rPr>
            </w:pPr>
            <w:r w:rsidRPr="00F657B9">
              <w:rPr>
                <w:rFonts w:cs="Arial"/>
                <w:szCs w:val="22"/>
              </w:rPr>
              <w:t>‘</w:t>
            </w:r>
            <w:proofErr w:type="spellStart"/>
            <w:r w:rsidRPr="00F657B9">
              <w:rPr>
                <w:rFonts w:cs="Arial"/>
                <w:szCs w:val="22"/>
              </w:rPr>
              <w:t>L’association</w:t>
            </w:r>
            <w:proofErr w:type="spellEnd"/>
            <w:r w:rsidRPr="00F657B9">
              <w:rPr>
                <w:rFonts w:cs="Arial"/>
                <w:szCs w:val="22"/>
              </w:rPr>
              <w:t xml:space="preserve"> Bordeaux 2013 [in charge of the bid] </w:t>
            </w:r>
            <w:proofErr w:type="spellStart"/>
            <w:r w:rsidRPr="00F657B9">
              <w:rPr>
                <w:rFonts w:cs="Arial"/>
                <w:szCs w:val="22"/>
              </w:rPr>
              <w:t>répond</w:t>
            </w:r>
            <w:proofErr w:type="spellEnd"/>
            <w:r w:rsidRPr="00F657B9">
              <w:rPr>
                <w:rFonts w:cs="Arial"/>
                <w:szCs w:val="22"/>
              </w:rPr>
              <w:t xml:space="preserve"> que "</w:t>
            </w:r>
            <w:proofErr w:type="spellStart"/>
            <w:r w:rsidRPr="00F657B9">
              <w:rPr>
                <w:rFonts w:cs="Arial"/>
                <w:szCs w:val="22"/>
              </w:rPr>
              <w:t>rien</w:t>
            </w:r>
            <w:proofErr w:type="spellEnd"/>
            <w:r w:rsidRPr="00F657B9">
              <w:rPr>
                <w:rFonts w:cs="Arial"/>
                <w:szCs w:val="22"/>
              </w:rPr>
              <w:t xml:space="preserve"> </w:t>
            </w:r>
            <w:proofErr w:type="spellStart"/>
            <w:r w:rsidRPr="00F657B9">
              <w:rPr>
                <w:rFonts w:cs="Arial"/>
                <w:szCs w:val="22"/>
              </w:rPr>
              <w:t>n'est</w:t>
            </w:r>
            <w:proofErr w:type="spellEnd"/>
            <w:r w:rsidRPr="00F657B9">
              <w:rPr>
                <w:rFonts w:cs="Arial"/>
                <w:szCs w:val="22"/>
              </w:rPr>
              <w:t xml:space="preserve"> </w:t>
            </w:r>
            <w:proofErr w:type="spellStart"/>
            <w:r w:rsidRPr="00F657B9">
              <w:rPr>
                <w:rFonts w:cs="Arial"/>
                <w:szCs w:val="22"/>
              </w:rPr>
              <w:t>figé</w:t>
            </w:r>
            <w:proofErr w:type="spellEnd"/>
            <w:r w:rsidRPr="00F657B9">
              <w:rPr>
                <w:rFonts w:cs="Arial"/>
                <w:szCs w:val="22"/>
              </w:rPr>
              <w:t>". "</w:t>
            </w:r>
            <w:proofErr w:type="spellStart"/>
            <w:r w:rsidRPr="00F657B9">
              <w:rPr>
                <w:rFonts w:cs="Arial"/>
                <w:szCs w:val="22"/>
              </w:rPr>
              <w:t>Certains</w:t>
            </w:r>
            <w:proofErr w:type="spellEnd"/>
            <w:r w:rsidRPr="00F657B9">
              <w:rPr>
                <w:rFonts w:cs="Arial"/>
                <w:szCs w:val="22"/>
              </w:rPr>
              <w:t xml:space="preserve"> </w:t>
            </w:r>
            <w:proofErr w:type="spellStart"/>
            <w:r w:rsidRPr="00F657B9">
              <w:rPr>
                <w:rFonts w:cs="Arial"/>
                <w:szCs w:val="22"/>
              </w:rPr>
              <w:t>projets</w:t>
            </w:r>
            <w:proofErr w:type="spellEnd"/>
            <w:r w:rsidRPr="00F657B9">
              <w:rPr>
                <w:rFonts w:cs="Arial"/>
                <w:szCs w:val="22"/>
              </w:rPr>
              <w:t xml:space="preserve"> </w:t>
            </w:r>
            <w:proofErr w:type="spellStart"/>
            <w:r w:rsidRPr="00F657B9">
              <w:rPr>
                <w:rFonts w:cs="Arial"/>
                <w:szCs w:val="22"/>
              </w:rPr>
              <w:t>seront</w:t>
            </w:r>
            <w:proofErr w:type="spellEnd"/>
            <w:r w:rsidRPr="00F657B9">
              <w:rPr>
                <w:rFonts w:cs="Arial"/>
                <w:szCs w:val="22"/>
              </w:rPr>
              <w:t xml:space="preserve"> </w:t>
            </w:r>
            <w:proofErr w:type="spellStart"/>
            <w:r w:rsidRPr="00F657B9">
              <w:rPr>
                <w:rFonts w:cs="Arial"/>
                <w:szCs w:val="22"/>
              </w:rPr>
              <w:t>intégrés</w:t>
            </w:r>
            <w:proofErr w:type="spellEnd"/>
            <w:r w:rsidRPr="00F657B9">
              <w:rPr>
                <w:rFonts w:cs="Arial"/>
                <w:szCs w:val="22"/>
              </w:rPr>
              <w:t xml:space="preserve"> après", assure-t-on’</w:t>
            </w:r>
          </w:p>
        </w:tc>
        <w:tc>
          <w:tcPr>
            <w:tcW w:w="4151" w:type="dxa"/>
          </w:tcPr>
          <w:p w14:paraId="48A9C0B1" w14:textId="77777777" w:rsidR="00DB4FE5" w:rsidRPr="00F657B9" w:rsidRDefault="00DB4FE5" w:rsidP="003C21F5">
            <w:pPr>
              <w:spacing w:line="240" w:lineRule="auto"/>
              <w:rPr>
                <w:rFonts w:cs="Arial"/>
                <w:szCs w:val="22"/>
              </w:rPr>
            </w:pPr>
            <w:r w:rsidRPr="00F657B9">
              <w:rPr>
                <w:rFonts w:cs="Arial"/>
                <w:szCs w:val="22"/>
              </w:rPr>
              <w:t>The Bordeaux 2013 Association indicated that nothing is set in stone. Some projects will be integrated afterwards, we can assure you] (Courtois, C. 2008, np).</w:t>
            </w:r>
          </w:p>
        </w:tc>
      </w:tr>
      <w:tr w:rsidR="00DB4FE5" w:rsidRPr="00B8274F" w14:paraId="25B6EC29" w14:textId="77777777" w:rsidTr="003C21F5">
        <w:tc>
          <w:tcPr>
            <w:tcW w:w="4122" w:type="dxa"/>
          </w:tcPr>
          <w:p w14:paraId="6FC1E118" w14:textId="77777777" w:rsidR="00DB4FE5" w:rsidRPr="00F657B9" w:rsidRDefault="00DB4FE5" w:rsidP="003C21F5">
            <w:pPr>
              <w:spacing w:line="240" w:lineRule="auto"/>
              <w:rPr>
                <w:rFonts w:cs="Arial"/>
                <w:szCs w:val="22"/>
              </w:rPr>
            </w:pPr>
            <w:r w:rsidRPr="00F657B9">
              <w:rPr>
                <w:rFonts w:cs="Arial"/>
                <w:szCs w:val="22"/>
              </w:rPr>
              <w:t xml:space="preserve">Le passage </w:t>
            </w:r>
            <w:proofErr w:type="spellStart"/>
            <w:r w:rsidRPr="00F657B9">
              <w:rPr>
                <w:rFonts w:cs="Arial"/>
                <w:szCs w:val="22"/>
              </w:rPr>
              <w:t>victorieux</w:t>
            </w:r>
            <w:proofErr w:type="spellEnd"/>
            <w:r w:rsidRPr="00F657B9">
              <w:rPr>
                <w:rFonts w:cs="Arial"/>
                <w:szCs w:val="22"/>
              </w:rPr>
              <w:t xml:space="preserve"> de </w:t>
            </w:r>
            <w:proofErr w:type="spellStart"/>
            <w:r w:rsidRPr="00F657B9">
              <w:rPr>
                <w:rFonts w:cs="Arial"/>
                <w:szCs w:val="22"/>
              </w:rPr>
              <w:t>cette</w:t>
            </w:r>
            <w:proofErr w:type="spellEnd"/>
            <w:r w:rsidRPr="00F657B9">
              <w:rPr>
                <w:rFonts w:cs="Arial"/>
                <w:szCs w:val="22"/>
              </w:rPr>
              <w:t xml:space="preserve"> </w:t>
            </w:r>
            <w:proofErr w:type="spellStart"/>
            <w:r w:rsidRPr="00F657B9">
              <w:rPr>
                <w:rFonts w:cs="Arial"/>
                <w:szCs w:val="22"/>
              </w:rPr>
              <w:t>première</w:t>
            </w:r>
            <w:proofErr w:type="spellEnd"/>
            <w:r w:rsidRPr="00F657B9">
              <w:rPr>
                <w:rFonts w:cs="Arial"/>
                <w:szCs w:val="22"/>
              </w:rPr>
              <w:t xml:space="preserve"> </w:t>
            </w:r>
            <w:proofErr w:type="spellStart"/>
            <w:r w:rsidRPr="00F657B9">
              <w:rPr>
                <w:rFonts w:cs="Arial"/>
                <w:szCs w:val="22"/>
              </w:rPr>
              <w:t>étape</w:t>
            </w:r>
            <w:proofErr w:type="spellEnd"/>
            <w:r w:rsidRPr="00F657B9">
              <w:rPr>
                <w:rFonts w:cs="Arial"/>
                <w:szCs w:val="22"/>
              </w:rPr>
              <w:t xml:space="preserve"> </w:t>
            </w:r>
            <w:proofErr w:type="spellStart"/>
            <w:r w:rsidRPr="00F657B9">
              <w:rPr>
                <w:rFonts w:cs="Arial"/>
                <w:szCs w:val="22"/>
              </w:rPr>
              <w:t>est</w:t>
            </w:r>
            <w:proofErr w:type="spellEnd"/>
            <w:r w:rsidRPr="00F657B9">
              <w:rPr>
                <w:rFonts w:cs="Arial"/>
                <w:szCs w:val="22"/>
              </w:rPr>
              <w:t xml:space="preserve"> la reconnaissance du </w:t>
            </w:r>
            <w:proofErr w:type="spellStart"/>
            <w:r w:rsidRPr="00F657B9">
              <w:rPr>
                <w:rFonts w:cs="Arial"/>
                <w:szCs w:val="22"/>
              </w:rPr>
              <w:t>foisonnement</w:t>
            </w:r>
            <w:proofErr w:type="spellEnd"/>
            <w:r w:rsidRPr="00F657B9">
              <w:rPr>
                <w:rFonts w:cs="Arial"/>
                <w:szCs w:val="22"/>
              </w:rPr>
              <w:t xml:space="preserve"> </w:t>
            </w:r>
            <w:proofErr w:type="spellStart"/>
            <w:r w:rsidRPr="00F657B9">
              <w:rPr>
                <w:rFonts w:cs="Arial"/>
                <w:szCs w:val="22"/>
              </w:rPr>
              <w:t>culturel</w:t>
            </w:r>
            <w:proofErr w:type="spellEnd"/>
            <w:r w:rsidRPr="00F657B9">
              <w:rPr>
                <w:rFonts w:cs="Arial"/>
                <w:szCs w:val="22"/>
              </w:rPr>
              <w:t xml:space="preserve"> de Bordeaux, de son </w:t>
            </w:r>
            <w:proofErr w:type="spellStart"/>
            <w:r w:rsidRPr="00F657B9">
              <w:rPr>
                <w:rFonts w:cs="Arial"/>
                <w:szCs w:val="22"/>
              </w:rPr>
              <w:t>agglomération</w:t>
            </w:r>
            <w:proofErr w:type="spellEnd"/>
            <w:r w:rsidRPr="00F657B9">
              <w:rPr>
                <w:rFonts w:cs="Arial"/>
                <w:szCs w:val="22"/>
              </w:rPr>
              <w:t xml:space="preserve"> et de </w:t>
            </w:r>
            <w:proofErr w:type="spellStart"/>
            <w:r w:rsidRPr="00F657B9">
              <w:rPr>
                <w:rFonts w:cs="Arial"/>
                <w:szCs w:val="22"/>
              </w:rPr>
              <w:t>sa</w:t>
            </w:r>
            <w:proofErr w:type="spellEnd"/>
            <w:r w:rsidRPr="00F657B9">
              <w:rPr>
                <w:rFonts w:cs="Arial"/>
                <w:szCs w:val="22"/>
              </w:rPr>
              <w:t xml:space="preserve"> </w:t>
            </w:r>
            <w:proofErr w:type="spellStart"/>
            <w:r w:rsidRPr="00F657B9">
              <w:rPr>
                <w:rFonts w:cs="Arial"/>
                <w:szCs w:val="22"/>
              </w:rPr>
              <w:t>région</w:t>
            </w:r>
            <w:proofErr w:type="spellEnd"/>
            <w:r w:rsidRPr="00F657B9">
              <w:rPr>
                <w:rFonts w:cs="Arial"/>
                <w:szCs w:val="22"/>
              </w:rPr>
              <w:t>’</w:t>
            </w:r>
          </w:p>
        </w:tc>
        <w:tc>
          <w:tcPr>
            <w:tcW w:w="4151" w:type="dxa"/>
          </w:tcPr>
          <w:p w14:paraId="7BE545E2" w14:textId="77777777" w:rsidR="00DB4FE5" w:rsidRPr="00F657B9" w:rsidRDefault="00DB4FE5" w:rsidP="003C21F5">
            <w:pPr>
              <w:spacing w:line="240" w:lineRule="auto"/>
              <w:rPr>
                <w:rFonts w:cs="Arial"/>
                <w:szCs w:val="22"/>
              </w:rPr>
            </w:pPr>
            <w:r w:rsidRPr="00F657B9">
              <w:rPr>
                <w:rFonts w:cs="Arial"/>
                <w:szCs w:val="22"/>
              </w:rPr>
              <w:t xml:space="preserve">success in this first stage was in recognition of the proliferation of culture of Bordeaux, its </w:t>
            </w:r>
            <w:proofErr w:type="gramStart"/>
            <w:r w:rsidRPr="00F657B9">
              <w:rPr>
                <w:rFonts w:cs="Arial"/>
                <w:szCs w:val="22"/>
              </w:rPr>
              <w:t>agglomeration</w:t>
            </w:r>
            <w:proofErr w:type="gramEnd"/>
            <w:r w:rsidRPr="00F657B9">
              <w:rPr>
                <w:rFonts w:cs="Arial"/>
                <w:szCs w:val="22"/>
              </w:rPr>
              <w:t xml:space="preserve"> and its region.] (</w:t>
            </w:r>
            <w:proofErr w:type="spellStart"/>
            <w:r w:rsidRPr="00F657B9">
              <w:rPr>
                <w:rFonts w:cs="Arial"/>
                <w:szCs w:val="22"/>
              </w:rPr>
              <w:t>Bron</w:t>
            </w:r>
            <w:proofErr w:type="spellEnd"/>
            <w:r w:rsidRPr="00F657B9">
              <w:rPr>
                <w:rFonts w:cs="Arial"/>
                <w:szCs w:val="22"/>
              </w:rPr>
              <w:t xml:space="preserve">, 2008, p.2).  </w:t>
            </w:r>
          </w:p>
        </w:tc>
      </w:tr>
      <w:tr w:rsidR="00DB4FE5" w:rsidRPr="00B8274F" w14:paraId="46C0197F" w14:textId="77777777" w:rsidTr="003C21F5">
        <w:tc>
          <w:tcPr>
            <w:tcW w:w="4122" w:type="dxa"/>
          </w:tcPr>
          <w:p w14:paraId="758E9A83" w14:textId="77777777" w:rsidR="00DB4FE5" w:rsidRPr="00F657B9" w:rsidRDefault="00DB4FE5" w:rsidP="003C21F5">
            <w:pPr>
              <w:spacing w:line="240" w:lineRule="auto"/>
              <w:rPr>
                <w:rFonts w:cs="Arial"/>
                <w:szCs w:val="22"/>
              </w:rPr>
            </w:pPr>
            <w:proofErr w:type="spellStart"/>
            <w:r w:rsidRPr="00F657B9">
              <w:rPr>
                <w:rFonts w:cs="Arial"/>
                <w:szCs w:val="22"/>
              </w:rPr>
              <w:t>Hypothèse</w:t>
            </w:r>
            <w:proofErr w:type="spellEnd"/>
            <w:r w:rsidRPr="00F657B9">
              <w:rPr>
                <w:rFonts w:cs="Arial"/>
                <w:szCs w:val="22"/>
              </w:rPr>
              <w:t xml:space="preserve"> </w:t>
            </w:r>
            <w:proofErr w:type="gramStart"/>
            <w:r w:rsidRPr="00F657B9">
              <w:rPr>
                <w:rFonts w:cs="Arial"/>
                <w:szCs w:val="22"/>
              </w:rPr>
              <w:t>1 :</w:t>
            </w:r>
            <w:proofErr w:type="gramEnd"/>
            <w:r w:rsidRPr="00F657B9">
              <w:rPr>
                <w:rFonts w:cs="Arial"/>
                <w:szCs w:val="22"/>
              </w:rPr>
              <w:t xml:space="preserve"> Un </w:t>
            </w:r>
            <w:proofErr w:type="spellStart"/>
            <w:r w:rsidRPr="00F657B9">
              <w:rPr>
                <w:rFonts w:cs="Arial"/>
                <w:szCs w:val="22"/>
              </w:rPr>
              <w:t>équipement</w:t>
            </w:r>
            <w:proofErr w:type="spellEnd"/>
            <w:r w:rsidRPr="00F657B9">
              <w:rPr>
                <w:rFonts w:cs="Arial"/>
                <w:szCs w:val="22"/>
              </w:rPr>
              <w:t xml:space="preserve"> de </w:t>
            </w:r>
            <w:proofErr w:type="spellStart"/>
            <w:r w:rsidRPr="00F657B9">
              <w:rPr>
                <w:rFonts w:cs="Arial"/>
                <w:szCs w:val="22"/>
              </w:rPr>
              <w:t>rayonnement</w:t>
            </w:r>
            <w:proofErr w:type="spellEnd"/>
            <w:r w:rsidRPr="00F657B9">
              <w:rPr>
                <w:rFonts w:cs="Arial"/>
                <w:szCs w:val="22"/>
              </w:rPr>
              <w:t xml:space="preserve"> </w:t>
            </w:r>
            <w:proofErr w:type="spellStart"/>
            <w:r w:rsidRPr="00F657B9">
              <w:rPr>
                <w:rFonts w:cs="Arial"/>
                <w:szCs w:val="22"/>
              </w:rPr>
              <w:t>régional</w:t>
            </w:r>
            <w:proofErr w:type="spellEnd"/>
            <w:r w:rsidRPr="00F657B9">
              <w:rPr>
                <w:rFonts w:cs="Arial"/>
                <w:szCs w:val="22"/>
              </w:rPr>
              <w:t xml:space="preserve"> de type </w:t>
            </w:r>
            <w:proofErr w:type="spellStart"/>
            <w:r w:rsidRPr="00F657B9">
              <w:rPr>
                <w:rFonts w:cs="Arial"/>
                <w:szCs w:val="22"/>
              </w:rPr>
              <w:t>zénith</w:t>
            </w:r>
            <w:proofErr w:type="spellEnd"/>
            <w:r w:rsidRPr="00F657B9">
              <w:rPr>
                <w:rFonts w:cs="Arial"/>
                <w:szCs w:val="22"/>
              </w:rPr>
              <w:t xml:space="preserve">, </w:t>
            </w:r>
            <w:proofErr w:type="spellStart"/>
            <w:r w:rsidRPr="00F657B9">
              <w:rPr>
                <w:rFonts w:cs="Arial"/>
                <w:szCs w:val="22"/>
              </w:rPr>
              <w:t>d’une</w:t>
            </w:r>
            <w:proofErr w:type="spellEnd"/>
            <w:r w:rsidRPr="00F657B9">
              <w:rPr>
                <w:rFonts w:cs="Arial"/>
                <w:szCs w:val="22"/>
              </w:rPr>
              <w:t xml:space="preserve"> </w:t>
            </w:r>
            <w:proofErr w:type="spellStart"/>
            <w:r w:rsidRPr="00F657B9">
              <w:rPr>
                <w:rFonts w:cs="Arial"/>
                <w:szCs w:val="22"/>
              </w:rPr>
              <w:t>capacité</w:t>
            </w:r>
            <w:proofErr w:type="spellEnd"/>
            <w:r w:rsidRPr="00F657B9">
              <w:rPr>
                <w:rFonts w:cs="Arial"/>
                <w:szCs w:val="22"/>
              </w:rPr>
              <w:t xml:space="preserve"> </w:t>
            </w:r>
            <w:proofErr w:type="spellStart"/>
            <w:r w:rsidRPr="00F657B9">
              <w:rPr>
                <w:rFonts w:cs="Arial"/>
                <w:szCs w:val="22"/>
              </w:rPr>
              <w:t>maximale</w:t>
            </w:r>
            <w:proofErr w:type="spellEnd"/>
            <w:r w:rsidRPr="00F657B9">
              <w:rPr>
                <w:rFonts w:cs="Arial"/>
                <w:szCs w:val="22"/>
              </w:rPr>
              <w:t xml:space="preserve"> de 9 000 places.</w:t>
            </w:r>
          </w:p>
        </w:tc>
        <w:tc>
          <w:tcPr>
            <w:tcW w:w="4151" w:type="dxa"/>
          </w:tcPr>
          <w:p w14:paraId="7ACA8793" w14:textId="77777777" w:rsidR="00DB4FE5" w:rsidRPr="00F657B9" w:rsidRDefault="00DB4FE5" w:rsidP="003C21F5">
            <w:pPr>
              <w:spacing w:line="240" w:lineRule="auto"/>
              <w:rPr>
                <w:rFonts w:cs="Arial"/>
                <w:szCs w:val="22"/>
              </w:rPr>
            </w:pPr>
            <w:r w:rsidRPr="00F657B9">
              <w:rPr>
                <w:rFonts w:cs="Arial"/>
                <w:szCs w:val="22"/>
              </w:rPr>
              <w:t>Hypothesis 1:  A regional beacon venue linked to the Zenith style with a capacity of 9,000 seats’</w:t>
            </w:r>
          </w:p>
        </w:tc>
      </w:tr>
      <w:tr w:rsidR="00DB4FE5" w:rsidRPr="00B8274F" w14:paraId="7DEAED2B" w14:textId="77777777" w:rsidTr="003C21F5">
        <w:tc>
          <w:tcPr>
            <w:tcW w:w="4122" w:type="dxa"/>
          </w:tcPr>
          <w:p w14:paraId="529F0A28" w14:textId="77777777" w:rsidR="00DB4FE5" w:rsidRPr="00F657B9" w:rsidRDefault="00DB4FE5" w:rsidP="003C21F5">
            <w:pPr>
              <w:spacing w:line="240" w:lineRule="auto"/>
              <w:rPr>
                <w:rFonts w:cs="Arial"/>
                <w:szCs w:val="22"/>
              </w:rPr>
            </w:pPr>
            <w:proofErr w:type="spellStart"/>
            <w:r w:rsidRPr="00F657B9">
              <w:rPr>
                <w:rFonts w:cs="Arial"/>
                <w:szCs w:val="22"/>
              </w:rPr>
              <w:t>Hypothèse</w:t>
            </w:r>
            <w:proofErr w:type="spellEnd"/>
            <w:r w:rsidRPr="00F657B9">
              <w:rPr>
                <w:rFonts w:cs="Arial"/>
                <w:szCs w:val="22"/>
              </w:rPr>
              <w:t xml:space="preserve"> </w:t>
            </w:r>
            <w:proofErr w:type="gramStart"/>
            <w:r w:rsidRPr="00F657B9">
              <w:rPr>
                <w:rFonts w:cs="Arial"/>
                <w:szCs w:val="22"/>
              </w:rPr>
              <w:t>2 :</w:t>
            </w:r>
            <w:proofErr w:type="gramEnd"/>
            <w:r w:rsidRPr="00F657B9">
              <w:rPr>
                <w:rFonts w:cs="Arial"/>
                <w:szCs w:val="22"/>
              </w:rPr>
              <w:t xml:space="preserve"> Un </w:t>
            </w:r>
            <w:proofErr w:type="spellStart"/>
            <w:r w:rsidRPr="00F657B9">
              <w:rPr>
                <w:rFonts w:cs="Arial"/>
                <w:szCs w:val="22"/>
              </w:rPr>
              <w:t>équipement</w:t>
            </w:r>
            <w:proofErr w:type="spellEnd"/>
            <w:r w:rsidRPr="00F657B9">
              <w:rPr>
                <w:rFonts w:cs="Arial"/>
                <w:szCs w:val="22"/>
              </w:rPr>
              <w:t xml:space="preserve"> de </w:t>
            </w:r>
            <w:proofErr w:type="spellStart"/>
            <w:r w:rsidRPr="00F657B9">
              <w:rPr>
                <w:rFonts w:cs="Arial"/>
                <w:szCs w:val="22"/>
              </w:rPr>
              <w:t>rayonnement</w:t>
            </w:r>
            <w:proofErr w:type="spellEnd"/>
            <w:r w:rsidRPr="00F657B9">
              <w:rPr>
                <w:rFonts w:cs="Arial"/>
                <w:szCs w:val="22"/>
              </w:rPr>
              <w:t xml:space="preserve"> national </w:t>
            </w:r>
            <w:proofErr w:type="spellStart"/>
            <w:r w:rsidRPr="00F657B9">
              <w:rPr>
                <w:rFonts w:cs="Arial"/>
                <w:szCs w:val="22"/>
              </w:rPr>
              <w:t>appartenant</w:t>
            </w:r>
            <w:proofErr w:type="spellEnd"/>
            <w:r w:rsidRPr="00F657B9">
              <w:rPr>
                <w:rFonts w:cs="Arial"/>
                <w:szCs w:val="22"/>
              </w:rPr>
              <w:t xml:space="preserve"> au label </w:t>
            </w:r>
            <w:proofErr w:type="spellStart"/>
            <w:r w:rsidRPr="00F657B9">
              <w:rPr>
                <w:rFonts w:cs="Arial"/>
                <w:szCs w:val="22"/>
              </w:rPr>
              <w:t>Européen</w:t>
            </w:r>
            <w:proofErr w:type="spellEnd"/>
            <w:r w:rsidRPr="00F657B9">
              <w:rPr>
                <w:rFonts w:cs="Arial"/>
                <w:szCs w:val="22"/>
              </w:rPr>
              <w:t xml:space="preserve"> Arenas Association, </w:t>
            </w:r>
            <w:proofErr w:type="spellStart"/>
            <w:r w:rsidRPr="00F657B9">
              <w:rPr>
                <w:rFonts w:cs="Arial"/>
                <w:szCs w:val="22"/>
              </w:rPr>
              <w:t>d’une</w:t>
            </w:r>
            <w:proofErr w:type="spellEnd"/>
            <w:r w:rsidRPr="00F657B9">
              <w:rPr>
                <w:rFonts w:cs="Arial"/>
                <w:szCs w:val="22"/>
              </w:rPr>
              <w:t xml:space="preserve"> </w:t>
            </w:r>
            <w:proofErr w:type="spellStart"/>
            <w:r w:rsidRPr="00F657B9">
              <w:rPr>
                <w:rFonts w:cs="Arial"/>
                <w:szCs w:val="22"/>
              </w:rPr>
              <w:t>capacité</w:t>
            </w:r>
            <w:proofErr w:type="spellEnd"/>
            <w:r w:rsidRPr="00F657B9">
              <w:rPr>
                <w:rFonts w:cs="Arial"/>
                <w:szCs w:val="22"/>
              </w:rPr>
              <w:t xml:space="preserve"> </w:t>
            </w:r>
            <w:proofErr w:type="spellStart"/>
            <w:r w:rsidRPr="00F657B9">
              <w:rPr>
                <w:rFonts w:cs="Arial"/>
                <w:szCs w:val="22"/>
              </w:rPr>
              <w:t>maximale</w:t>
            </w:r>
            <w:proofErr w:type="spellEnd"/>
            <w:r w:rsidRPr="00F657B9">
              <w:rPr>
                <w:rFonts w:cs="Arial"/>
                <w:szCs w:val="22"/>
              </w:rPr>
              <w:t xml:space="preserve"> de 12 000 places.</w:t>
            </w:r>
          </w:p>
        </w:tc>
        <w:tc>
          <w:tcPr>
            <w:tcW w:w="4151" w:type="dxa"/>
          </w:tcPr>
          <w:p w14:paraId="3A558563" w14:textId="77777777" w:rsidR="00DB4FE5" w:rsidRPr="00F657B9" w:rsidRDefault="00DB4FE5" w:rsidP="003C21F5">
            <w:pPr>
              <w:spacing w:line="240" w:lineRule="auto"/>
              <w:rPr>
                <w:rFonts w:cs="Arial"/>
                <w:szCs w:val="22"/>
              </w:rPr>
            </w:pPr>
            <w:r w:rsidRPr="00F657B9">
              <w:rPr>
                <w:rFonts w:cs="Arial"/>
                <w:szCs w:val="22"/>
              </w:rPr>
              <w:t>Hypothesis 2: A national beacon venue belonging to the European Arenas Associations label with a maximum capacity of 12,000 seats’. (</w:t>
            </w:r>
            <w:proofErr w:type="spellStart"/>
            <w:r w:rsidRPr="00F657B9">
              <w:rPr>
                <w:rFonts w:cs="Arial"/>
                <w:szCs w:val="22"/>
              </w:rPr>
              <w:t>a’urba</w:t>
            </w:r>
            <w:proofErr w:type="spellEnd"/>
            <w:r w:rsidRPr="00F657B9">
              <w:rPr>
                <w:rFonts w:cs="Arial"/>
                <w:szCs w:val="22"/>
              </w:rPr>
              <w:t>, 2007, p.19)</w:t>
            </w:r>
          </w:p>
        </w:tc>
      </w:tr>
      <w:tr w:rsidR="00DB4FE5" w:rsidRPr="00B8274F" w14:paraId="56151A7F" w14:textId="77777777" w:rsidTr="003C21F5">
        <w:tc>
          <w:tcPr>
            <w:tcW w:w="4122" w:type="dxa"/>
          </w:tcPr>
          <w:p w14:paraId="38999264" w14:textId="77777777" w:rsidR="00DB4FE5" w:rsidRPr="00F657B9" w:rsidRDefault="00DB4FE5" w:rsidP="003C21F5">
            <w:pPr>
              <w:spacing w:line="240" w:lineRule="auto"/>
              <w:rPr>
                <w:rFonts w:cs="Arial"/>
                <w:szCs w:val="22"/>
              </w:rPr>
            </w:pPr>
            <w:r w:rsidRPr="00F657B9">
              <w:rPr>
                <w:rFonts w:cs="Arial"/>
                <w:szCs w:val="22"/>
              </w:rPr>
              <w:lastRenderedPageBreak/>
              <w:t xml:space="preserve">le maire de Bruges, Bernard </w:t>
            </w:r>
            <w:proofErr w:type="spellStart"/>
            <w:r w:rsidRPr="00F657B9">
              <w:rPr>
                <w:rFonts w:cs="Arial"/>
                <w:szCs w:val="22"/>
              </w:rPr>
              <w:t>Seurot</w:t>
            </w:r>
            <w:proofErr w:type="spellEnd"/>
            <w:r w:rsidRPr="00F657B9">
              <w:rPr>
                <w:rFonts w:cs="Arial"/>
                <w:szCs w:val="22"/>
              </w:rPr>
              <w:t xml:space="preserve">, </w:t>
            </w:r>
            <w:proofErr w:type="spellStart"/>
            <w:r w:rsidRPr="00F657B9">
              <w:rPr>
                <w:rFonts w:cs="Arial"/>
                <w:szCs w:val="22"/>
              </w:rPr>
              <w:t>va</w:t>
            </w:r>
            <w:proofErr w:type="spellEnd"/>
            <w:r w:rsidRPr="00F657B9">
              <w:rPr>
                <w:rFonts w:cs="Arial"/>
                <w:szCs w:val="22"/>
              </w:rPr>
              <w:t xml:space="preserve"> </w:t>
            </w:r>
            <w:proofErr w:type="spellStart"/>
            <w:r w:rsidRPr="00F657B9">
              <w:rPr>
                <w:rFonts w:cs="Arial"/>
                <w:szCs w:val="22"/>
              </w:rPr>
              <w:t>créer</w:t>
            </w:r>
            <w:proofErr w:type="spellEnd"/>
            <w:r w:rsidRPr="00F657B9">
              <w:rPr>
                <w:rFonts w:cs="Arial"/>
                <w:szCs w:val="22"/>
              </w:rPr>
              <w:t xml:space="preserve"> sensation </w:t>
            </w:r>
            <w:proofErr w:type="spellStart"/>
            <w:r w:rsidRPr="00F657B9">
              <w:rPr>
                <w:rFonts w:cs="Arial"/>
                <w:szCs w:val="22"/>
              </w:rPr>
              <w:t>ce</w:t>
            </w:r>
            <w:proofErr w:type="spellEnd"/>
            <w:r w:rsidRPr="00F657B9">
              <w:rPr>
                <w:rFonts w:cs="Arial"/>
                <w:szCs w:val="22"/>
              </w:rPr>
              <w:t xml:space="preserve"> midi. Il </w:t>
            </w:r>
            <w:proofErr w:type="spellStart"/>
            <w:r w:rsidRPr="00F657B9">
              <w:rPr>
                <w:rFonts w:cs="Arial"/>
                <w:szCs w:val="22"/>
              </w:rPr>
              <w:t>convie</w:t>
            </w:r>
            <w:proofErr w:type="spellEnd"/>
            <w:r w:rsidRPr="00F657B9">
              <w:rPr>
                <w:rFonts w:cs="Arial"/>
                <w:szCs w:val="22"/>
              </w:rPr>
              <w:t xml:space="preserve"> </w:t>
            </w:r>
            <w:proofErr w:type="spellStart"/>
            <w:r w:rsidRPr="00F657B9">
              <w:rPr>
                <w:rFonts w:cs="Arial"/>
                <w:szCs w:val="22"/>
              </w:rPr>
              <w:t>en</w:t>
            </w:r>
            <w:proofErr w:type="spellEnd"/>
            <w:r w:rsidRPr="00F657B9">
              <w:rPr>
                <w:rFonts w:cs="Arial"/>
                <w:szCs w:val="22"/>
              </w:rPr>
              <w:t xml:space="preserve"> effect la </w:t>
            </w:r>
            <w:proofErr w:type="spellStart"/>
            <w:r w:rsidRPr="00F657B9">
              <w:rPr>
                <w:rFonts w:cs="Arial"/>
                <w:szCs w:val="22"/>
              </w:rPr>
              <w:t>presse</w:t>
            </w:r>
            <w:proofErr w:type="spellEnd"/>
            <w:r w:rsidRPr="00F657B9">
              <w:rPr>
                <w:rFonts w:cs="Arial"/>
                <w:szCs w:val="22"/>
              </w:rPr>
              <w:t xml:space="preserve"> pour announcer la candidature de </w:t>
            </w:r>
            <w:proofErr w:type="spellStart"/>
            <w:r w:rsidRPr="00F657B9">
              <w:rPr>
                <w:rFonts w:cs="Arial"/>
                <w:szCs w:val="22"/>
              </w:rPr>
              <w:t>sa</w:t>
            </w:r>
            <w:proofErr w:type="spellEnd"/>
            <w:r w:rsidRPr="00F657B9">
              <w:rPr>
                <w:rFonts w:cs="Arial"/>
                <w:szCs w:val="22"/>
              </w:rPr>
              <w:t xml:space="preserve"> </w:t>
            </w:r>
            <w:proofErr w:type="spellStart"/>
            <w:r w:rsidRPr="00F657B9">
              <w:rPr>
                <w:rFonts w:cs="Arial"/>
                <w:szCs w:val="22"/>
              </w:rPr>
              <w:t>ville</w:t>
            </w:r>
            <w:proofErr w:type="spellEnd"/>
            <w:r w:rsidRPr="00F657B9">
              <w:rPr>
                <w:rFonts w:cs="Arial"/>
                <w:szCs w:val="22"/>
              </w:rPr>
              <w:t xml:space="preserve"> á </w:t>
            </w:r>
            <w:proofErr w:type="spellStart"/>
            <w:r w:rsidRPr="00F657B9">
              <w:rPr>
                <w:rFonts w:cs="Arial"/>
                <w:szCs w:val="22"/>
              </w:rPr>
              <w:t>l’accueil</w:t>
            </w:r>
            <w:proofErr w:type="spellEnd"/>
            <w:r w:rsidRPr="00F657B9">
              <w:rPr>
                <w:rFonts w:cs="Arial"/>
                <w:szCs w:val="22"/>
              </w:rPr>
              <w:t xml:space="preserve"> du future </w:t>
            </w:r>
            <w:proofErr w:type="spellStart"/>
            <w:r w:rsidRPr="00F657B9">
              <w:rPr>
                <w:rFonts w:cs="Arial"/>
                <w:szCs w:val="22"/>
              </w:rPr>
              <w:t>Zénith</w:t>
            </w:r>
            <w:proofErr w:type="spellEnd"/>
            <w:r w:rsidRPr="00F657B9">
              <w:rPr>
                <w:rFonts w:cs="Arial"/>
                <w:szCs w:val="22"/>
              </w:rPr>
              <w:t>’</w:t>
            </w:r>
          </w:p>
        </w:tc>
        <w:tc>
          <w:tcPr>
            <w:tcW w:w="4151" w:type="dxa"/>
          </w:tcPr>
          <w:p w14:paraId="7691E542" w14:textId="77777777" w:rsidR="00DB4FE5" w:rsidRPr="00F657B9" w:rsidRDefault="00DB4FE5" w:rsidP="003C21F5">
            <w:pPr>
              <w:spacing w:line="240" w:lineRule="auto"/>
              <w:rPr>
                <w:rFonts w:cs="Arial"/>
                <w:szCs w:val="22"/>
              </w:rPr>
            </w:pPr>
            <w:r w:rsidRPr="00F657B9">
              <w:rPr>
                <w:rFonts w:cs="Arial"/>
                <w:szCs w:val="22"/>
              </w:rPr>
              <w:t xml:space="preserve">the Mayor of Bruges, Bernard </w:t>
            </w:r>
            <w:proofErr w:type="spellStart"/>
            <w:r w:rsidRPr="00F657B9">
              <w:rPr>
                <w:rFonts w:cs="Arial"/>
                <w:szCs w:val="22"/>
              </w:rPr>
              <w:t>Seurot</w:t>
            </w:r>
            <w:proofErr w:type="spellEnd"/>
            <w:r w:rsidRPr="00F657B9">
              <w:rPr>
                <w:rFonts w:cs="Arial"/>
                <w:szCs w:val="22"/>
              </w:rPr>
              <w:t xml:space="preserve">, will create a sensation this lunchtime. He is holding a press conference to announce his city’s candidacy to host the future’ </w:t>
            </w:r>
            <w:proofErr w:type="spellStart"/>
            <w:r w:rsidRPr="00F657B9">
              <w:rPr>
                <w:rFonts w:cs="Arial"/>
                <w:szCs w:val="22"/>
              </w:rPr>
              <w:t>Zénith</w:t>
            </w:r>
            <w:proofErr w:type="spellEnd"/>
          </w:p>
        </w:tc>
      </w:tr>
      <w:tr w:rsidR="00DB4FE5" w:rsidRPr="00B8274F" w14:paraId="60C3A7AD" w14:textId="77777777" w:rsidTr="003C21F5">
        <w:tc>
          <w:tcPr>
            <w:tcW w:w="4122" w:type="dxa"/>
          </w:tcPr>
          <w:p w14:paraId="02A66E5B" w14:textId="77777777" w:rsidR="00DB4FE5" w:rsidRPr="00F657B9" w:rsidRDefault="00DB4FE5" w:rsidP="003C21F5">
            <w:pPr>
              <w:spacing w:line="240" w:lineRule="auto"/>
              <w:rPr>
                <w:rFonts w:cs="Arial"/>
                <w:szCs w:val="22"/>
              </w:rPr>
            </w:pPr>
            <w:r w:rsidRPr="00F657B9">
              <w:rPr>
                <w:rFonts w:cs="Arial"/>
                <w:szCs w:val="22"/>
              </w:rPr>
              <w:t>il [</w:t>
            </w:r>
            <w:proofErr w:type="spellStart"/>
            <w:r w:rsidRPr="00F657B9">
              <w:rPr>
                <w:rFonts w:cs="Arial"/>
                <w:szCs w:val="22"/>
              </w:rPr>
              <w:t>Seurot</w:t>
            </w:r>
            <w:proofErr w:type="spellEnd"/>
            <w:r w:rsidRPr="00F657B9">
              <w:rPr>
                <w:rFonts w:cs="Arial"/>
                <w:szCs w:val="22"/>
              </w:rPr>
              <w:t xml:space="preserve">] </w:t>
            </w:r>
            <w:proofErr w:type="spellStart"/>
            <w:r w:rsidRPr="00F657B9">
              <w:rPr>
                <w:rFonts w:cs="Arial"/>
                <w:szCs w:val="22"/>
              </w:rPr>
              <w:t>proposera</w:t>
            </w:r>
            <w:proofErr w:type="spellEnd"/>
            <w:r w:rsidRPr="00F657B9">
              <w:rPr>
                <w:rFonts w:cs="Arial"/>
                <w:szCs w:val="22"/>
              </w:rPr>
              <w:t xml:space="preserve"> </w:t>
            </w:r>
            <w:proofErr w:type="spellStart"/>
            <w:r w:rsidRPr="00F657B9">
              <w:rPr>
                <w:rFonts w:cs="Arial"/>
                <w:szCs w:val="22"/>
              </w:rPr>
              <w:t>aujourd’hui</w:t>
            </w:r>
            <w:proofErr w:type="spellEnd"/>
            <w:r w:rsidRPr="00F657B9">
              <w:rPr>
                <w:rFonts w:cs="Arial"/>
                <w:szCs w:val="22"/>
              </w:rPr>
              <w:t xml:space="preserve"> </w:t>
            </w:r>
            <w:proofErr w:type="spellStart"/>
            <w:r w:rsidRPr="00F657B9">
              <w:rPr>
                <w:rFonts w:cs="Arial"/>
                <w:szCs w:val="22"/>
              </w:rPr>
              <w:t>d’accueillir</w:t>
            </w:r>
            <w:proofErr w:type="spellEnd"/>
            <w:r w:rsidRPr="00F657B9">
              <w:rPr>
                <w:rFonts w:cs="Arial"/>
                <w:szCs w:val="22"/>
              </w:rPr>
              <w:t xml:space="preserve"> sur le </w:t>
            </w:r>
            <w:proofErr w:type="spellStart"/>
            <w:r w:rsidRPr="00F657B9">
              <w:rPr>
                <w:rFonts w:cs="Arial"/>
                <w:szCs w:val="22"/>
              </w:rPr>
              <w:t>territoire</w:t>
            </w:r>
            <w:proofErr w:type="spellEnd"/>
            <w:r w:rsidRPr="00F657B9">
              <w:rPr>
                <w:rFonts w:cs="Arial"/>
                <w:szCs w:val="22"/>
              </w:rPr>
              <w:t xml:space="preserve"> de </w:t>
            </w:r>
            <w:proofErr w:type="spellStart"/>
            <w:r w:rsidRPr="00F657B9">
              <w:rPr>
                <w:rFonts w:cs="Arial"/>
                <w:szCs w:val="22"/>
              </w:rPr>
              <w:t>sa</w:t>
            </w:r>
            <w:proofErr w:type="spellEnd"/>
            <w:r w:rsidRPr="00F657B9">
              <w:rPr>
                <w:rFonts w:cs="Arial"/>
                <w:szCs w:val="22"/>
              </w:rPr>
              <w:t xml:space="preserve"> commune le </w:t>
            </w:r>
            <w:proofErr w:type="spellStart"/>
            <w:r w:rsidRPr="00F657B9">
              <w:rPr>
                <w:rFonts w:cs="Arial"/>
                <w:szCs w:val="22"/>
              </w:rPr>
              <w:t>projet</w:t>
            </w:r>
            <w:proofErr w:type="spellEnd"/>
            <w:r w:rsidRPr="00F657B9">
              <w:rPr>
                <w:rFonts w:cs="Arial"/>
                <w:szCs w:val="22"/>
              </w:rPr>
              <w:t xml:space="preserve"> de </w:t>
            </w:r>
            <w:proofErr w:type="spellStart"/>
            <w:r w:rsidRPr="00F657B9">
              <w:rPr>
                <w:rFonts w:cs="Arial"/>
                <w:szCs w:val="22"/>
              </w:rPr>
              <w:t>Zénith</w:t>
            </w:r>
            <w:proofErr w:type="spellEnd"/>
            <w:r w:rsidRPr="00F657B9">
              <w:rPr>
                <w:rFonts w:cs="Arial"/>
                <w:szCs w:val="22"/>
              </w:rPr>
              <w:t>’</w:t>
            </w:r>
          </w:p>
        </w:tc>
        <w:tc>
          <w:tcPr>
            <w:tcW w:w="4151" w:type="dxa"/>
          </w:tcPr>
          <w:p w14:paraId="45E441F8" w14:textId="77777777" w:rsidR="00DB4FE5" w:rsidRPr="00F657B9" w:rsidRDefault="00DB4FE5" w:rsidP="003C21F5">
            <w:pPr>
              <w:spacing w:line="240" w:lineRule="auto"/>
              <w:rPr>
                <w:rFonts w:cs="Arial"/>
                <w:szCs w:val="22"/>
              </w:rPr>
            </w:pPr>
            <w:r w:rsidRPr="00F657B9">
              <w:rPr>
                <w:rFonts w:cs="Arial"/>
                <w:szCs w:val="22"/>
              </w:rPr>
              <w:t xml:space="preserve">he will today propose to welcome a </w:t>
            </w:r>
            <w:proofErr w:type="spellStart"/>
            <w:r w:rsidRPr="00F657B9">
              <w:rPr>
                <w:rFonts w:cs="Arial"/>
                <w:szCs w:val="22"/>
              </w:rPr>
              <w:t>Zénith</w:t>
            </w:r>
            <w:proofErr w:type="spellEnd"/>
            <w:r w:rsidRPr="00F657B9">
              <w:rPr>
                <w:rFonts w:cs="Arial"/>
                <w:szCs w:val="22"/>
              </w:rPr>
              <w:t xml:space="preserve"> project to his commune] (Gilles, 2008, p.9).</w:t>
            </w:r>
          </w:p>
        </w:tc>
      </w:tr>
      <w:tr w:rsidR="00DB4FE5" w:rsidRPr="00B8274F" w14:paraId="4FFC46F3" w14:textId="77777777" w:rsidTr="003C21F5">
        <w:tc>
          <w:tcPr>
            <w:tcW w:w="4122" w:type="dxa"/>
          </w:tcPr>
          <w:p w14:paraId="4D048DDC" w14:textId="77777777" w:rsidR="00DB4FE5" w:rsidRPr="00F657B9" w:rsidRDefault="00DB4FE5" w:rsidP="003C21F5">
            <w:pPr>
              <w:spacing w:line="240" w:lineRule="auto"/>
              <w:rPr>
                <w:rFonts w:cs="Arial"/>
                <w:szCs w:val="22"/>
              </w:rPr>
            </w:pPr>
            <w:r w:rsidRPr="00F657B9">
              <w:rPr>
                <w:rFonts w:cs="Arial"/>
                <w:szCs w:val="22"/>
              </w:rPr>
              <w:t xml:space="preserve">sur la </w:t>
            </w:r>
            <w:proofErr w:type="spellStart"/>
            <w:r w:rsidRPr="00F657B9">
              <w:rPr>
                <w:rFonts w:cs="Arial"/>
                <w:szCs w:val="22"/>
              </w:rPr>
              <w:t>même</w:t>
            </w:r>
            <w:proofErr w:type="spellEnd"/>
            <w:r w:rsidRPr="00F657B9">
              <w:rPr>
                <w:rFonts w:cs="Arial"/>
                <w:szCs w:val="22"/>
              </w:rPr>
              <w:t xml:space="preserve"> longueur </w:t>
            </w:r>
            <w:proofErr w:type="spellStart"/>
            <w:r w:rsidRPr="00F657B9">
              <w:rPr>
                <w:rFonts w:cs="Arial"/>
                <w:szCs w:val="22"/>
              </w:rPr>
              <w:t>d’ondes</w:t>
            </w:r>
            <w:proofErr w:type="spellEnd"/>
            <w:r w:rsidRPr="00F657B9">
              <w:rPr>
                <w:rFonts w:cs="Arial"/>
                <w:szCs w:val="22"/>
              </w:rPr>
              <w:t xml:space="preserve">’  </w:t>
            </w:r>
          </w:p>
        </w:tc>
        <w:tc>
          <w:tcPr>
            <w:tcW w:w="4151" w:type="dxa"/>
          </w:tcPr>
          <w:p w14:paraId="42C30DFC" w14:textId="77777777" w:rsidR="00DB4FE5" w:rsidRPr="00F657B9" w:rsidRDefault="00DB4FE5" w:rsidP="003C21F5">
            <w:pPr>
              <w:spacing w:line="240" w:lineRule="auto"/>
              <w:rPr>
                <w:rFonts w:cs="Arial"/>
                <w:szCs w:val="22"/>
              </w:rPr>
            </w:pPr>
            <w:r w:rsidRPr="00F657B9">
              <w:rPr>
                <w:rFonts w:cs="Arial"/>
                <w:szCs w:val="22"/>
              </w:rPr>
              <w:t>on the same wavelength</w:t>
            </w:r>
          </w:p>
        </w:tc>
      </w:tr>
      <w:tr w:rsidR="00DB4FE5" w:rsidRPr="00B8274F" w14:paraId="39C8B9C4" w14:textId="77777777" w:rsidTr="003C21F5">
        <w:tc>
          <w:tcPr>
            <w:tcW w:w="4122" w:type="dxa"/>
          </w:tcPr>
          <w:p w14:paraId="1C3AC048" w14:textId="77777777" w:rsidR="00DB4FE5" w:rsidRPr="00F657B9" w:rsidRDefault="00DB4FE5" w:rsidP="003C21F5">
            <w:pPr>
              <w:spacing w:line="240" w:lineRule="auto"/>
              <w:rPr>
                <w:rFonts w:cs="Arial"/>
                <w:szCs w:val="22"/>
              </w:rPr>
            </w:pPr>
            <w:r w:rsidRPr="00F657B9">
              <w:rPr>
                <w:rFonts w:cs="Arial"/>
                <w:szCs w:val="22"/>
              </w:rPr>
              <w:t xml:space="preserve">[je] ne </w:t>
            </w:r>
            <w:proofErr w:type="spellStart"/>
            <w:r w:rsidRPr="00F657B9">
              <w:rPr>
                <w:rFonts w:cs="Arial"/>
                <w:szCs w:val="22"/>
              </w:rPr>
              <w:t>voulait</w:t>
            </w:r>
            <w:proofErr w:type="spellEnd"/>
            <w:r w:rsidRPr="00F657B9">
              <w:rPr>
                <w:rFonts w:cs="Arial"/>
                <w:szCs w:val="22"/>
              </w:rPr>
              <w:t xml:space="preserve"> pas prendre la </w:t>
            </w:r>
            <w:proofErr w:type="spellStart"/>
            <w:r w:rsidRPr="00F657B9">
              <w:rPr>
                <w:rFonts w:cs="Arial"/>
                <w:szCs w:val="22"/>
              </w:rPr>
              <w:t>responsabilité</w:t>
            </w:r>
            <w:proofErr w:type="spellEnd"/>
            <w:r w:rsidRPr="00F657B9">
              <w:rPr>
                <w:rFonts w:cs="Arial"/>
                <w:szCs w:val="22"/>
              </w:rPr>
              <w:t xml:space="preserve"> de faire </w:t>
            </w:r>
            <w:proofErr w:type="spellStart"/>
            <w:r w:rsidRPr="00F657B9">
              <w:rPr>
                <w:rFonts w:cs="Arial"/>
                <w:szCs w:val="22"/>
              </w:rPr>
              <w:t>capoter</w:t>
            </w:r>
            <w:proofErr w:type="spellEnd"/>
            <w:r w:rsidRPr="00F657B9">
              <w:rPr>
                <w:rFonts w:cs="Arial"/>
                <w:szCs w:val="22"/>
              </w:rPr>
              <w:t xml:space="preserve"> </w:t>
            </w:r>
            <w:proofErr w:type="spellStart"/>
            <w:r w:rsidRPr="00F657B9">
              <w:rPr>
                <w:rFonts w:cs="Arial"/>
                <w:szCs w:val="22"/>
              </w:rPr>
              <w:t>ce</w:t>
            </w:r>
            <w:proofErr w:type="spellEnd"/>
            <w:r w:rsidRPr="00F657B9">
              <w:rPr>
                <w:rFonts w:cs="Arial"/>
                <w:szCs w:val="22"/>
              </w:rPr>
              <w:t xml:space="preserve"> </w:t>
            </w:r>
            <w:proofErr w:type="spellStart"/>
            <w:r w:rsidRPr="00F657B9">
              <w:rPr>
                <w:rFonts w:cs="Arial"/>
                <w:szCs w:val="22"/>
              </w:rPr>
              <w:t>projet</w:t>
            </w:r>
            <w:proofErr w:type="spellEnd"/>
            <w:r w:rsidRPr="00F657B9">
              <w:rPr>
                <w:rFonts w:cs="Arial"/>
                <w:szCs w:val="22"/>
              </w:rPr>
              <w:t xml:space="preserve">, qui </w:t>
            </w:r>
            <w:proofErr w:type="spellStart"/>
            <w:r w:rsidRPr="00F657B9">
              <w:rPr>
                <w:rFonts w:cs="Arial"/>
                <w:szCs w:val="22"/>
              </w:rPr>
              <w:t>demeurait</w:t>
            </w:r>
            <w:proofErr w:type="spellEnd"/>
            <w:r w:rsidRPr="00F657B9">
              <w:rPr>
                <w:rFonts w:cs="Arial"/>
                <w:szCs w:val="22"/>
              </w:rPr>
              <w:t xml:space="preserve"> dans les </w:t>
            </w:r>
            <w:proofErr w:type="spellStart"/>
            <w:r w:rsidRPr="00F657B9">
              <w:rPr>
                <w:rFonts w:cs="Arial"/>
                <w:szCs w:val="22"/>
              </w:rPr>
              <w:t>limbes</w:t>
            </w:r>
            <w:proofErr w:type="spellEnd"/>
            <w:r w:rsidRPr="00F657B9">
              <w:rPr>
                <w:rFonts w:cs="Arial"/>
                <w:szCs w:val="22"/>
              </w:rPr>
              <w:t xml:space="preserve"> </w:t>
            </w:r>
            <w:proofErr w:type="spellStart"/>
            <w:r w:rsidRPr="00F657B9">
              <w:rPr>
                <w:rFonts w:cs="Arial"/>
                <w:szCs w:val="22"/>
              </w:rPr>
              <w:t>depuis</w:t>
            </w:r>
            <w:proofErr w:type="spellEnd"/>
            <w:r w:rsidRPr="00F657B9">
              <w:rPr>
                <w:rFonts w:cs="Arial"/>
                <w:szCs w:val="22"/>
              </w:rPr>
              <w:t xml:space="preserve"> quinze </w:t>
            </w:r>
            <w:proofErr w:type="spellStart"/>
            <w:r w:rsidRPr="00F657B9">
              <w:rPr>
                <w:rFonts w:cs="Arial"/>
                <w:szCs w:val="22"/>
              </w:rPr>
              <w:t>ans</w:t>
            </w:r>
            <w:proofErr w:type="spellEnd"/>
            <w:r w:rsidRPr="00F657B9">
              <w:rPr>
                <w:rFonts w:cs="Arial"/>
                <w:szCs w:val="22"/>
              </w:rPr>
              <w:t xml:space="preserve"> </w:t>
            </w:r>
          </w:p>
        </w:tc>
        <w:tc>
          <w:tcPr>
            <w:tcW w:w="4151" w:type="dxa"/>
          </w:tcPr>
          <w:p w14:paraId="14EF4221" w14:textId="77777777" w:rsidR="00DB4FE5" w:rsidRPr="00F657B9" w:rsidRDefault="00DB4FE5" w:rsidP="003C21F5">
            <w:pPr>
              <w:spacing w:line="240" w:lineRule="auto"/>
              <w:rPr>
                <w:rFonts w:cs="Arial"/>
                <w:szCs w:val="22"/>
              </w:rPr>
            </w:pPr>
            <w:r w:rsidRPr="00F657B9">
              <w:rPr>
                <w:rFonts w:cs="Arial"/>
                <w:szCs w:val="22"/>
              </w:rPr>
              <w:t>[[I] did not want to take responsibility for derailing the project which had been in limbo for fifteen years’ (</w:t>
            </w:r>
            <w:proofErr w:type="spellStart"/>
            <w:r w:rsidRPr="00F657B9">
              <w:rPr>
                <w:rFonts w:cs="Arial"/>
                <w:szCs w:val="22"/>
              </w:rPr>
              <w:t>Darfay</w:t>
            </w:r>
            <w:proofErr w:type="spellEnd"/>
            <w:r w:rsidRPr="00F657B9">
              <w:rPr>
                <w:rFonts w:cs="Arial"/>
                <w:szCs w:val="22"/>
              </w:rPr>
              <w:t xml:space="preserve"> and </w:t>
            </w:r>
            <w:proofErr w:type="spellStart"/>
            <w:r w:rsidRPr="00F657B9">
              <w:rPr>
                <w:rFonts w:cs="Arial"/>
                <w:szCs w:val="22"/>
              </w:rPr>
              <w:t>Mathurn</w:t>
            </w:r>
            <w:proofErr w:type="spellEnd"/>
            <w:r w:rsidRPr="00F657B9">
              <w:rPr>
                <w:rFonts w:cs="Arial"/>
                <w:szCs w:val="22"/>
              </w:rPr>
              <w:t>, 2008, p.2/3)</w:t>
            </w:r>
          </w:p>
        </w:tc>
      </w:tr>
      <w:tr w:rsidR="00DB4FE5" w:rsidRPr="00B8274F" w14:paraId="3C644819" w14:textId="77777777" w:rsidTr="003C21F5">
        <w:tc>
          <w:tcPr>
            <w:tcW w:w="4122" w:type="dxa"/>
          </w:tcPr>
          <w:p w14:paraId="648B5C82" w14:textId="77777777" w:rsidR="00DB4FE5" w:rsidRPr="00F657B9" w:rsidRDefault="00DB4FE5" w:rsidP="003C21F5">
            <w:pPr>
              <w:spacing w:line="240" w:lineRule="auto"/>
              <w:rPr>
                <w:rFonts w:cs="Arial"/>
                <w:szCs w:val="22"/>
              </w:rPr>
            </w:pPr>
            <w:r w:rsidRPr="00F657B9">
              <w:rPr>
                <w:rFonts w:cs="Arial"/>
                <w:szCs w:val="22"/>
              </w:rPr>
              <w:t xml:space="preserve">La </w:t>
            </w:r>
            <w:proofErr w:type="spellStart"/>
            <w:r w:rsidRPr="00F657B9">
              <w:rPr>
                <w:rFonts w:cs="Arial"/>
                <w:szCs w:val="22"/>
              </w:rPr>
              <w:t>cinquième</w:t>
            </w:r>
            <w:proofErr w:type="spellEnd"/>
            <w:r w:rsidRPr="00F657B9">
              <w:rPr>
                <w:rFonts w:cs="Arial"/>
                <w:szCs w:val="22"/>
              </w:rPr>
              <w:t xml:space="preserve"> </w:t>
            </w:r>
            <w:proofErr w:type="spellStart"/>
            <w:r w:rsidRPr="00F657B9">
              <w:rPr>
                <w:rFonts w:cs="Arial"/>
                <w:szCs w:val="22"/>
              </w:rPr>
              <w:t>agglomération</w:t>
            </w:r>
            <w:proofErr w:type="spellEnd"/>
            <w:r w:rsidRPr="00F657B9">
              <w:rPr>
                <w:rFonts w:cs="Arial"/>
                <w:szCs w:val="22"/>
              </w:rPr>
              <w:t xml:space="preserve"> de France </w:t>
            </w:r>
            <w:proofErr w:type="spellStart"/>
            <w:r w:rsidRPr="00F657B9">
              <w:rPr>
                <w:rFonts w:cs="Arial"/>
                <w:szCs w:val="22"/>
              </w:rPr>
              <w:t>s’est</w:t>
            </w:r>
            <w:proofErr w:type="spellEnd"/>
            <w:r w:rsidRPr="00F657B9">
              <w:rPr>
                <w:rFonts w:cs="Arial"/>
                <w:szCs w:val="22"/>
              </w:rPr>
              <w:t xml:space="preserve"> </w:t>
            </w:r>
            <w:proofErr w:type="spellStart"/>
            <w:r w:rsidRPr="00F657B9">
              <w:rPr>
                <w:rFonts w:cs="Arial"/>
                <w:szCs w:val="22"/>
              </w:rPr>
              <w:t>privée</w:t>
            </w:r>
            <w:proofErr w:type="spellEnd"/>
            <w:r w:rsidRPr="00F657B9">
              <w:rPr>
                <w:rFonts w:cs="Arial"/>
                <w:szCs w:val="22"/>
              </w:rPr>
              <w:t xml:space="preserve"> </w:t>
            </w:r>
            <w:proofErr w:type="spellStart"/>
            <w:r w:rsidRPr="00F657B9">
              <w:rPr>
                <w:rFonts w:cs="Arial"/>
                <w:szCs w:val="22"/>
              </w:rPr>
              <w:t>d’une</w:t>
            </w:r>
            <w:proofErr w:type="spellEnd"/>
            <w:r w:rsidRPr="00F657B9">
              <w:rPr>
                <w:rFonts w:cs="Arial"/>
                <w:szCs w:val="22"/>
              </w:rPr>
              <w:t xml:space="preserve"> salle de spectacle de </w:t>
            </w:r>
            <w:proofErr w:type="spellStart"/>
            <w:r w:rsidRPr="00F657B9">
              <w:rPr>
                <w:rFonts w:cs="Arial"/>
                <w:szCs w:val="22"/>
              </w:rPr>
              <w:t>qualité</w:t>
            </w:r>
            <w:proofErr w:type="spellEnd"/>
            <w:r w:rsidRPr="00F657B9">
              <w:rPr>
                <w:rFonts w:cs="Arial"/>
                <w:szCs w:val="22"/>
              </w:rPr>
              <w:t xml:space="preserve"> au profit d’un </w:t>
            </w:r>
            <w:proofErr w:type="spellStart"/>
            <w:r w:rsidRPr="00F657B9">
              <w:rPr>
                <w:rFonts w:cs="Arial"/>
                <w:szCs w:val="22"/>
              </w:rPr>
              <w:t>équipement</w:t>
            </w:r>
            <w:proofErr w:type="spellEnd"/>
            <w:r w:rsidRPr="00F657B9">
              <w:rPr>
                <w:rFonts w:cs="Arial"/>
                <w:szCs w:val="22"/>
              </w:rPr>
              <w:t xml:space="preserve"> sportif que </w:t>
            </w:r>
            <w:proofErr w:type="spellStart"/>
            <w:r w:rsidRPr="00F657B9">
              <w:rPr>
                <w:rFonts w:cs="Arial"/>
                <w:szCs w:val="22"/>
              </w:rPr>
              <w:t>l’on</w:t>
            </w:r>
            <w:proofErr w:type="spellEnd"/>
            <w:r w:rsidRPr="00F657B9">
              <w:rPr>
                <w:rFonts w:cs="Arial"/>
                <w:szCs w:val="22"/>
              </w:rPr>
              <w:t xml:space="preserve"> </w:t>
            </w:r>
            <w:proofErr w:type="spellStart"/>
            <w:r w:rsidRPr="00F657B9">
              <w:rPr>
                <w:rFonts w:cs="Arial"/>
                <w:szCs w:val="22"/>
              </w:rPr>
              <w:t>transformera</w:t>
            </w:r>
            <w:proofErr w:type="spellEnd"/>
            <w:r w:rsidRPr="00F657B9">
              <w:rPr>
                <w:rFonts w:cs="Arial"/>
                <w:szCs w:val="22"/>
              </w:rPr>
              <w:t xml:space="preserve"> </w:t>
            </w:r>
            <w:proofErr w:type="spellStart"/>
            <w:r w:rsidRPr="00F657B9">
              <w:rPr>
                <w:rFonts w:cs="Arial"/>
                <w:szCs w:val="22"/>
              </w:rPr>
              <w:t>en</w:t>
            </w:r>
            <w:proofErr w:type="spellEnd"/>
            <w:r w:rsidRPr="00F657B9">
              <w:rPr>
                <w:rFonts w:cs="Arial"/>
                <w:szCs w:val="22"/>
              </w:rPr>
              <w:t xml:space="preserve"> salle de </w:t>
            </w:r>
            <w:proofErr w:type="spellStart"/>
            <w:r w:rsidRPr="00F657B9">
              <w:rPr>
                <w:rFonts w:cs="Arial"/>
                <w:szCs w:val="22"/>
              </w:rPr>
              <w:t>variétés</w:t>
            </w:r>
            <w:proofErr w:type="spellEnd"/>
            <w:r w:rsidRPr="00F657B9">
              <w:rPr>
                <w:rFonts w:cs="Arial"/>
                <w:szCs w:val="22"/>
              </w:rPr>
              <w:t xml:space="preserve">, </w:t>
            </w:r>
            <w:proofErr w:type="spellStart"/>
            <w:r w:rsidRPr="00F657B9">
              <w:rPr>
                <w:rFonts w:cs="Arial"/>
                <w:szCs w:val="22"/>
              </w:rPr>
              <w:t>dont</w:t>
            </w:r>
            <w:proofErr w:type="spellEnd"/>
            <w:r w:rsidRPr="00F657B9">
              <w:rPr>
                <w:rFonts w:cs="Arial"/>
                <w:szCs w:val="22"/>
              </w:rPr>
              <w:t xml:space="preserve"> la </w:t>
            </w:r>
            <w:proofErr w:type="spellStart"/>
            <w:r w:rsidRPr="00F657B9">
              <w:rPr>
                <w:rFonts w:cs="Arial"/>
                <w:szCs w:val="22"/>
              </w:rPr>
              <w:t>capacité</w:t>
            </w:r>
            <w:proofErr w:type="spellEnd"/>
            <w:r w:rsidRPr="00F657B9">
              <w:rPr>
                <w:rFonts w:cs="Arial"/>
                <w:szCs w:val="22"/>
              </w:rPr>
              <w:t xml:space="preserve"> sera de 8 500 places, </w:t>
            </w:r>
            <w:proofErr w:type="spellStart"/>
            <w:r w:rsidRPr="00F657B9">
              <w:rPr>
                <w:rFonts w:cs="Arial"/>
                <w:szCs w:val="22"/>
              </w:rPr>
              <w:t>dont</w:t>
            </w:r>
            <w:proofErr w:type="spellEnd"/>
            <w:r w:rsidRPr="00F657B9">
              <w:rPr>
                <w:rFonts w:cs="Arial"/>
                <w:szCs w:val="22"/>
              </w:rPr>
              <w:t xml:space="preserve"> 1500 à </w:t>
            </w:r>
            <w:proofErr w:type="spellStart"/>
            <w:r w:rsidRPr="00F657B9">
              <w:rPr>
                <w:rFonts w:cs="Arial"/>
                <w:szCs w:val="22"/>
              </w:rPr>
              <w:t>visibilité</w:t>
            </w:r>
            <w:proofErr w:type="spellEnd"/>
            <w:r w:rsidRPr="00F657B9">
              <w:rPr>
                <w:rFonts w:cs="Arial"/>
                <w:szCs w:val="22"/>
              </w:rPr>
              <w:t xml:space="preserve"> </w:t>
            </w:r>
            <w:proofErr w:type="spellStart"/>
            <w:r w:rsidRPr="00F657B9">
              <w:rPr>
                <w:rFonts w:cs="Arial"/>
                <w:szCs w:val="22"/>
              </w:rPr>
              <w:t>réduite</w:t>
            </w:r>
            <w:proofErr w:type="spellEnd"/>
            <w:r>
              <w:rPr>
                <w:rFonts w:cs="Arial"/>
                <w:szCs w:val="22"/>
              </w:rPr>
              <w:t>.</w:t>
            </w:r>
          </w:p>
        </w:tc>
        <w:tc>
          <w:tcPr>
            <w:tcW w:w="4151" w:type="dxa"/>
          </w:tcPr>
          <w:p w14:paraId="5168CBEE" w14:textId="77777777" w:rsidR="00DB4FE5" w:rsidRPr="00F657B9" w:rsidRDefault="00DB4FE5" w:rsidP="003C21F5">
            <w:pPr>
              <w:spacing w:line="240" w:lineRule="auto"/>
              <w:rPr>
                <w:rFonts w:cs="Arial"/>
                <w:szCs w:val="22"/>
              </w:rPr>
            </w:pPr>
            <w:r w:rsidRPr="00F657B9">
              <w:rPr>
                <w:rFonts w:cs="Arial"/>
                <w:szCs w:val="22"/>
              </w:rPr>
              <w:t>The 5th largest agglomeration in France has deprived itself of a quality performance hall in favour of sports space that will be transformed into a variety hall, including the capacities of 8,500 places including 1,500 with reduced visibility. (</w:t>
            </w:r>
            <w:proofErr w:type="spellStart"/>
            <w:r w:rsidRPr="00F657B9">
              <w:rPr>
                <w:rFonts w:cs="Arial"/>
                <w:szCs w:val="22"/>
              </w:rPr>
              <w:t>Darfay</w:t>
            </w:r>
            <w:proofErr w:type="spellEnd"/>
            <w:r w:rsidRPr="00F657B9">
              <w:rPr>
                <w:rFonts w:cs="Arial"/>
                <w:szCs w:val="22"/>
              </w:rPr>
              <w:t xml:space="preserve"> and </w:t>
            </w:r>
            <w:proofErr w:type="spellStart"/>
            <w:r w:rsidRPr="00F657B9">
              <w:rPr>
                <w:rFonts w:cs="Arial"/>
                <w:szCs w:val="22"/>
              </w:rPr>
              <w:t>Mathrun</w:t>
            </w:r>
            <w:proofErr w:type="spellEnd"/>
            <w:r w:rsidRPr="00F657B9">
              <w:rPr>
                <w:rFonts w:cs="Arial"/>
                <w:szCs w:val="22"/>
              </w:rPr>
              <w:t>, 2008, p.3)</w:t>
            </w:r>
          </w:p>
        </w:tc>
      </w:tr>
      <w:tr w:rsidR="00DB4FE5" w:rsidRPr="00B8274F" w14:paraId="4041C128" w14:textId="77777777" w:rsidTr="003C21F5">
        <w:tc>
          <w:tcPr>
            <w:tcW w:w="4122" w:type="dxa"/>
          </w:tcPr>
          <w:p w14:paraId="6E2EAA5D" w14:textId="77777777" w:rsidR="00DB4FE5" w:rsidRPr="00F657B9" w:rsidRDefault="00DB4FE5" w:rsidP="003C21F5">
            <w:pPr>
              <w:spacing w:line="240" w:lineRule="auto"/>
              <w:rPr>
                <w:rFonts w:cs="Arial"/>
                <w:szCs w:val="22"/>
              </w:rPr>
            </w:pPr>
            <w:r w:rsidRPr="00F657B9">
              <w:rPr>
                <w:rFonts w:cs="Arial"/>
                <w:szCs w:val="22"/>
              </w:rPr>
              <w:t xml:space="preserve">Je </w:t>
            </w:r>
            <w:proofErr w:type="spellStart"/>
            <w:r w:rsidRPr="00F657B9">
              <w:rPr>
                <w:rFonts w:cs="Arial"/>
                <w:szCs w:val="22"/>
              </w:rPr>
              <w:t>suis</w:t>
            </w:r>
            <w:proofErr w:type="spellEnd"/>
            <w:r w:rsidRPr="00F657B9">
              <w:rPr>
                <w:rFonts w:cs="Arial"/>
                <w:szCs w:val="22"/>
              </w:rPr>
              <w:t xml:space="preserve"> </w:t>
            </w:r>
            <w:proofErr w:type="spellStart"/>
            <w:r w:rsidRPr="00F657B9">
              <w:rPr>
                <w:rFonts w:cs="Arial"/>
                <w:szCs w:val="22"/>
              </w:rPr>
              <w:t>déçu</w:t>
            </w:r>
            <w:proofErr w:type="spellEnd"/>
            <w:r w:rsidRPr="00F657B9">
              <w:rPr>
                <w:rFonts w:cs="Arial"/>
                <w:szCs w:val="22"/>
              </w:rPr>
              <w:t xml:space="preserve"> </w:t>
            </w:r>
            <w:proofErr w:type="spellStart"/>
            <w:r w:rsidRPr="00F657B9">
              <w:rPr>
                <w:rFonts w:cs="Arial"/>
                <w:szCs w:val="22"/>
              </w:rPr>
              <w:t>par</w:t>
            </w:r>
            <w:proofErr w:type="spellEnd"/>
            <w:r w:rsidRPr="00F657B9">
              <w:rPr>
                <w:rFonts w:cs="Arial"/>
                <w:szCs w:val="22"/>
              </w:rPr>
              <w:t xml:space="preserve"> la </w:t>
            </w:r>
            <w:proofErr w:type="spellStart"/>
            <w:r w:rsidRPr="00F657B9">
              <w:rPr>
                <w:rFonts w:cs="Arial"/>
                <w:szCs w:val="22"/>
              </w:rPr>
              <w:t>décision</w:t>
            </w:r>
            <w:proofErr w:type="spellEnd"/>
            <w:r w:rsidRPr="00F657B9">
              <w:rPr>
                <w:rFonts w:cs="Arial"/>
                <w:szCs w:val="22"/>
              </w:rPr>
              <w:t xml:space="preserve"> des </w:t>
            </w:r>
            <w:proofErr w:type="spellStart"/>
            <w:r w:rsidRPr="00F657B9">
              <w:rPr>
                <w:rFonts w:cs="Arial"/>
                <w:szCs w:val="22"/>
              </w:rPr>
              <w:t>élus</w:t>
            </w:r>
            <w:proofErr w:type="spellEnd"/>
            <w:r w:rsidRPr="00F657B9">
              <w:rPr>
                <w:rFonts w:cs="Arial"/>
                <w:szCs w:val="22"/>
              </w:rPr>
              <w:t xml:space="preserve"> de </w:t>
            </w:r>
            <w:proofErr w:type="spellStart"/>
            <w:r w:rsidRPr="00F657B9">
              <w:rPr>
                <w:rFonts w:cs="Arial"/>
                <w:szCs w:val="22"/>
              </w:rPr>
              <w:t>l’agglomération</w:t>
            </w:r>
            <w:proofErr w:type="spellEnd"/>
            <w:r w:rsidRPr="00F657B9">
              <w:rPr>
                <w:rFonts w:cs="Arial"/>
                <w:szCs w:val="22"/>
              </w:rPr>
              <w:t xml:space="preserve"> bordelaise. Le programme </w:t>
            </w:r>
            <w:proofErr w:type="spellStart"/>
            <w:r w:rsidRPr="00F657B9">
              <w:rPr>
                <w:rFonts w:cs="Arial"/>
                <w:szCs w:val="22"/>
              </w:rPr>
              <w:t>Zénith</w:t>
            </w:r>
            <w:proofErr w:type="spellEnd"/>
            <w:r w:rsidRPr="00F657B9">
              <w:rPr>
                <w:rFonts w:cs="Arial"/>
                <w:szCs w:val="22"/>
              </w:rPr>
              <w:t xml:space="preserve"> a </w:t>
            </w:r>
            <w:proofErr w:type="spellStart"/>
            <w:r w:rsidRPr="00F657B9">
              <w:rPr>
                <w:rFonts w:cs="Arial"/>
                <w:szCs w:val="22"/>
              </w:rPr>
              <w:t>été</w:t>
            </w:r>
            <w:proofErr w:type="spellEnd"/>
            <w:r w:rsidRPr="00F657B9">
              <w:rPr>
                <w:rFonts w:cs="Arial"/>
                <w:szCs w:val="22"/>
              </w:rPr>
              <w:t xml:space="preserve"> </w:t>
            </w:r>
            <w:proofErr w:type="spellStart"/>
            <w:r w:rsidRPr="00F657B9">
              <w:rPr>
                <w:rFonts w:cs="Arial"/>
                <w:szCs w:val="22"/>
              </w:rPr>
              <w:t>construit</w:t>
            </w:r>
            <w:proofErr w:type="spellEnd"/>
            <w:r w:rsidRPr="00F657B9">
              <w:rPr>
                <w:rFonts w:cs="Arial"/>
                <w:szCs w:val="22"/>
              </w:rPr>
              <w:t xml:space="preserve"> par les </w:t>
            </w:r>
            <w:proofErr w:type="spellStart"/>
            <w:r w:rsidRPr="00F657B9">
              <w:rPr>
                <w:rFonts w:cs="Arial"/>
                <w:szCs w:val="22"/>
              </w:rPr>
              <w:t>professionnels</w:t>
            </w:r>
            <w:proofErr w:type="spellEnd"/>
            <w:r w:rsidRPr="00F657B9">
              <w:rPr>
                <w:rFonts w:cs="Arial"/>
                <w:szCs w:val="22"/>
              </w:rPr>
              <w:t xml:space="preserve"> du spectacle avec </w:t>
            </w:r>
            <w:proofErr w:type="spellStart"/>
            <w:r w:rsidRPr="00F657B9">
              <w:rPr>
                <w:rFonts w:cs="Arial"/>
                <w:szCs w:val="22"/>
              </w:rPr>
              <w:t>l’État</w:t>
            </w:r>
            <w:proofErr w:type="spellEnd"/>
            <w:r w:rsidRPr="00F657B9">
              <w:rPr>
                <w:rFonts w:cs="Arial"/>
                <w:szCs w:val="22"/>
              </w:rPr>
              <w:t xml:space="preserve">, et il </w:t>
            </w:r>
            <w:proofErr w:type="spellStart"/>
            <w:r w:rsidRPr="00F657B9">
              <w:rPr>
                <w:rFonts w:cs="Arial"/>
                <w:szCs w:val="22"/>
              </w:rPr>
              <w:t>porte</w:t>
            </w:r>
            <w:proofErr w:type="spellEnd"/>
            <w:r w:rsidRPr="00F657B9">
              <w:rPr>
                <w:rFonts w:cs="Arial"/>
                <w:szCs w:val="22"/>
              </w:rPr>
              <w:t xml:space="preserve"> le label du </w:t>
            </w:r>
            <w:proofErr w:type="spellStart"/>
            <w:r w:rsidRPr="00F657B9">
              <w:rPr>
                <w:rFonts w:cs="Arial"/>
                <w:szCs w:val="22"/>
              </w:rPr>
              <w:t>ministère</w:t>
            </w:r>
            <w:proofErr w:type="spellEnd"/>
            <w:r w:rsidRPr="00F657B9">
              <w:rPr>
                <w:rFonts w:cs="Arial"/>
                <w:szCs w:val="22"/>
              </w:rPr>
              <w:t xml:space="preserve"> de la Culture.</w:t>
            </w:r>
          </w:p>
        </w:tc>
        <w:tc>
          <w:tcPr>
            <w:tcW w:w="4151" w:type="dxa"/>
          </w:tcPr>
          <w:p w14:paraId="0F4AB656" w14:textId="77777777" w:rsidR="00DB4FE5" w:rsidRPr="00F657B9" w:rsidRDefault="00DB4FE5" w:rsidP="003C21F5">
            <w:pPr>
              <w:spacing w:line="240" w:lineRule="auto"/>
              <w:rPr>
                <w:rFonts w:cs="Arial"/>
                <w:szCs w:val="22"/>
              </w:rPr>
            </w:pPr>
            <w:r w:rsidRPr="00F657B9">
              <w:rPr>
                <w:rFonts w:cs="Arial"/>
                <w:szCs w:val="22"/>
              </w:rPr>
              <w:t xml:space="preserve">I am disappointed with the decision of elected representatives of the Bordeaux agglomeration. The </w:t>
            </w:r>
            <w:proofErr w:type="spellStart"/>
            <w:r w:rsidRPr="00F657B9">
              <w:rPr>
                <w:rFonts w:cs="Arial"/>
                <w:szCs w:val="22"/>
              </w:rPr>
              <w:t>Zénith</w:t>
            </w:r>
            <w:proofErr w:type="spellEnd"/>
            <w:r w:rsidRPr="00F657B9">
              <w:rPr>
                <w:rFonts w:cs="Arial"/>
                <w:szCs w:val="22"/>
              </w:rPr>
              <w:t xml:space="preserve"> program was built by entertainment professionals with the government, and it bears the label of the Department of Culture</w:t>
            </w:r>
          </w:p>
        </w:tc>
      </w:tr>
      <w:tr w:rsidR="00DB4FE5" w:rsidRPr="00B8274F" w14:paraId="23C984DB" w14:textId="77777777" w:rsidTr="003C21F5">
        <w:trPr>
          <w:trHeight w:val="1365"/>
        </w:trPr>
        <w:tc>
          <w:tcPr>
            <w:tcW w:w="4122" w:type="dxa"/>
          </w:tcPr>
          <w:p w14:paraId="359BF30C" w14:textId="77777777" w:rsidR="00DB4FE5" w:rsidRPr="00F657B9" w:rsidRDefault="00DB4FE5" w:rsidP="003C21F5">
            <w:pPr>
              <w:spacing w:line="240" w:lineRule="auto"/>
              <w:rPr>
                <w:rFonts w:cs="Arial"/>
                <w:szCs w:val="22"/>
              </w:rPr>
            </w:pPr>
            <w:proofErr w:type="spellStart"/>
            <w:r w:rsidRPr="00F657B9">
              <w:rPr>
                <w:rFonts w:cs="Arial"/>
                <w:szCs w:val="22"/>
              </w:rPr>
              <w:t>l’excès</w:t>
            </w:r>
            <w:proofErr w:type="spellEnd"/>
            <w:r w:rsidRPr="00F657B9">
              <w:rPr>
                <w:rFonts w:cs="Arial"/>
                <w:szCs w:val="22"/>
              </w:rPr>
              <w:t xml:space="preserve"> de </w:t>
            </w:r>
            <w:proofErr w:type="spellStart"/>
            <w:r w:rsidRPr="00F657B9">
              <w:rPr>
                <w:rFonts w:cs="Arial"/>
                <w:szCs w:val="22"/>
              </w:rPr>
              <w:t>pouvoir</w:t>
            </w:r>
            <w:proofErr w:type="spellEnd"/>
            <w:r w:rsidRPr="00F657B9">
              <w:rPr>
                <w:rFonts w:cs="Arial"/>
                <w:szCs w:val="22"/>
              </w:rPr>
              <w:t xml:space="preserve"> du president de la CUB Vincent </w:t>
            </w:r>
            <w:proofErr w:type="spellStart"/>
            <w:r w:rsidRPr="00F657B9">
              <w:rPr>
                <w:rFonts w:cs="Arial"/>
                <w:szCs w:val="22"/>
              </w:rPr>
              <w:t>Feltesse</w:t>
            </w:r>
            <w:proofErr w:type="spellEnd"/>
            <w:r w:rsidRPr="00F657B9">
              <w:rPr>
                <w:rFonts w:cs="Arial"/>
                <w:szCs w:val="22"/>
              </w:rPr>
              <w:t xml:space="preserve">, les irregularities dans le vote et </w:t>
            </w:r>
            <w:proofErr w:type="spellStart"/>
            <w:r w:rsidRPr="00F657B9">
              <w:rPr>
                <w:rFonts w:cs="Arial"/>
                <w:szCs w:val="22"/>
              </w:rPr>
              <w:t>ses</w:t>
            </w:r>
            <w:proofErr w:type="spellEnd"/>
            <w:r w:rsidRPr="00F657B9">
              <w:rPr>
                <w:rFonts w:cs="Arial"/>
                <w:szCs w:val="22"/>
              </w:rPr>
              <w:t xml:space="preserve"> conditions, et </w:t>
            </w:r>
            <w:proofErr w:type="spellStart"/>
            <w:r w:rsidRPr="00F657B9">
              <w:rPr>
                <w:rFonts w:cs="Arial"/>
                <w:szCs w:val="22"/>
              </w:rPr>
              <w:t>l’absence</w:t>
            </w:r>
            <w:proofErr w:type="spellEnd"/>
            <w:r w:rsidRPr="00F657B9">
              <w:rPr>
                <w:rFonts w:cs="Arial"/>
                <w:szCs w:val="22"/>
              </w:rPr>
              <w:t xml:space="preserve"> de </w:t>
            </w:r>
            <w:proofErr w:type="spellStart"/>
            <w:r w:rsidRPr="00F657B9">
              <w:rPr>
                <w:rFonts w:cs="Arial"/>
                <w:szCs w:val="22"/>
              </w:rPr>
              <w:t>compétences</w:t>
            </w:r>
            <w:proofErr w:type="spellEnd"/>
            <w:r w:rsidRPr="00F657B9">
              <w:rPr>
                <w:rFonts w:cs="Arial"/>
                <w:szCs w:val="22"/>
              </w:rPr>
              <w:t xml:space="preserve"> de la </w:t>
            </w:r>
            <w:proofErr w:type="spellStart"/>
            <w:r w:rsidRPr="00F657B9">
              <w:rPr>
                <w:rFonts w:cs="Arial"/>
                <w:szCs w:val="22"/>
              </w:rPr>
              <w:t>collectivité</w:t>
            </w:r>
            <w:proofErr w:type="spellEnd"/>
            <w:r w:rsidRPr="00F657B9">
              <w:rPr>
                <w:rFonts w:cs="Arial"/>
                <w:szCs w:val="22"/>
              </w:rPr>
              <w:t xml:space="preserve"> </w:t>
            </w:r>
            <w:proofErr w:type="spellStart"/>
            <w:r w:rsidRPr="00F657B9">
              <w:rPr>
                <w:rFonts w:cs="Arial"/>
                <w:szCs w:val="22"/>
              </w:rPr>
              <w:t>enlamatière</w:t>
            </w:r>
            <w:proofErr w:type="spellEnd"/>
          </w:p>
        </w:tc>
        <w:tc>
          <w:tcPr>
            <w:tcW w:w="4151" w:type="dxa"/>
          </w:tcPr>
          <w:p w14:paraId="3AC7F331" w14:textId="77777777" w:rsidR="00DB4FE5" w:rsidRPr="00F657B9" w:rsidRDefault="00DB4FE5" w:rsidP="003C21F5">
            <w:pPr>
              <w:spacing w:line="240" w:lineRule="auto"/>
              <w:rPr>
                <w:rFonts w:cs="Arial"/>
                <w:szCs w:val="22"/>
              </w:rPr>
            </w:pPr>
            <w:r w:rsidRPr="00F657B9">
              <w:rPr>
                <w:rFonts w:cs="Arial"/>
                <w:szCs w:val="22"/>
              </w:rPr>
              <w:t xml:space="preserve">the excess power of the President of the CUB Vincent </w:t>
            </w:r>
            <w:proofErr w:type="spellStart"/>
            <w:r w:rsidRPr="00F657B9">
              <w:rPr>
                <w:rFonts w:cs="Arial"/>
                <w:szCs w:val="22"/>
              </w:rPr>
              <w:t>Feltesse</w:t>
            </w:r>
            <w:proofErr w:type="spellEnd"/>
            <w:r w:rsidRPr="00F657B9">
              <w:rPr>
                <w:rFonts w:cs="Arial"/>
                <w:szCs w:val="22"/>
              </w:rPr>
              <w:t>, the irregularities in the vote and its conditions, and the lack of skills of the community in the matter (</w:t>
            </w:r>
            <w:proofErr w:type="spellStart"/>
            <w:r w:rsidRPr="00F657B9">
              <w:rPr>
                <w:rFonts w:cs="Arial"/>
                <w:szCs w:val="22"/>
              </w:rPr>
              <w:t>Monteil</w:t>
            </w:r>
            <w:proofErr w:type="spellEnd"/>
            <w:r w:rsidRPr="00F657B9">
              <w:rPr>
                <w:rFonts w:cs="Arial"/>
                <w:szCs w:val="22"/>
              </w:rPr>
              <w:t>, 2008, p.2)</w:t>
            </w:r>
          </w:p>
        </w:tc>
      </w:tr>
      <w:tr w:rsidR="00DB4FE5" w:rsidRPr="00B8274F" w14:paraId="281FC7DB" w14:textId="77777777" w:rsidTr="003C21F5">
        <w:tc>
          <w:tcPr>
            <w:tcW w:w="4122" w:type="dxa"/>
          </w:tcPr>
          <w:p w14:paraId="04FA882C" w14:textId="77777777" w:rsidR="00DB4FE5" w:rsidRPr="00F657B9" w:rsidRDefault="00DB4FE5" w:rsidP="003C21F5">
            <w:pPr>
              <w:spacing w:line="240" w:lineRule="auto"/>
              <w:rPr>
                <w:rFonts w:cs="Arial"/>
                <w:szCs w:val="22"/>
              </w:rPr>
            </w:pPr>
            <w:r w:rsidRPr="00F657B9">
              <w:rPr>
                <w:rFonts w:cs="Arial"/>
                <w:szCs w:val="22"/>
              </w:rPr>
              <w:t xml:space="preserve">le fait d’être dans </w:t>
            </w:r>
            <w:proofErr w:type="spellStart"/>
            <w:r w:rsidRPr="00F657B9">
              <w:rPr>
                <w:rFonts w:cs="Arial"/>
                <w:szCs w:val="22"/>
              </w:rPr>
              <w:t>l’European</w:t>
            </w:r>
            <w:proofErr w:type="spellEnd"/>
            <w:r w:rsidRPr="00F657B9">
              <w:rPr>
                <w:rFonts w:cs="Arial"/>
                <w:szCs w:val="22"/>
              </w:rPr>
              <w:t xml:space="preserve"> Arena association [qui] nous </w:t>
            </w:r>
            <w:proofErr w:type="spellStart"/>
            <w:r w:rsidRPr="00F657B9">
              <w:rPr>
                <w:rFonts w:cs="Arial"/>
                <w:szCs w:val="22"/>
              </w:rPr>
              <w:t>apporte</w:t>
            </w:r>
            <w:proofErr w:type="spellEnd"/>
            <w:r w:rsidRPr="00F657B9">
              <w:rPr>
                <w:rFonts w:cs="Arial"/>
                <w:szCs w:val="22"/>
              </w:rPr>
              <w:t xml:space="preserve"> la force d’un </w:t>
            </w:r>
            <w:proofErr w:type="spellStart"/>
            <w:r w:rsidRPr="00F657B9">
              <w:rPr>
                <w:rFonts w:cs="Arial"/>
                <w:szCs w:val="22"/>
              </w:rPr>
              <w:t>réseau</w:t>
            </w:r>
            <w:proofErr w:type="spellEnd"/>
            <w:r w:rsidRPr="00F657B9">
              <w:rPr>
                <w:rFonts w:cs="Arial"/>
                <w:szCs w:val="22"/>
              </w:rPr>
              <w:t>’</w:t>
            </w:r>
          </w:p>
        </w:tc>
        <w:tc>
          <w:tcPr>
            <w:tcW w:w="4151" w:type="dxa"/>
          </w:tcPr>
          <w:p w14:paraId="1A46C5D2" w14:textId="77777777" w:rsidR="00DB4FE5" w:rsidRPr="00F657B9" w:rsidRDefault="00DB4FE5" w:rsidP="003C21F5">
            <w:pPr>
              <w:spacing w:line="240" w:lineRule="auto"/>
              <w:rPr>
                <w:rFonts w:cs="Arial"/>
                <w:szCs w:val="22"/>
              </w:rPr>
            </w:pPr>
            <w:r w:rsidRPr="00F657B9">
              <w:rPr>
                <w:rFonts w:cs="Arial"/>
                <w:szCs w:val="22"/>
              </w:rPr>
              <w:t>the fact of being a member of the European Arena Association [which] would strengthen the network’</w:t>
            </w:r>
          </w:p>
        </w:tc>
      </w:tr>
      <w:tr w:rsidR="00DB4FE5" w:rsidRPr="00B8274F" w14:paraId="17EF6971" w14:textId="77777777" w:rsidTr="003C21F5">
        <w:trPr>
          <w:trHeight w:val="1473"/>
        </w:trPr>
        <w:tc>
          <w:tcPr>
            <w:tcW w:w="4122" w:type="dxa"/>
          </w:tcPr>
          <w:p w14:paraId="6642E9BC" w14:textId="77777777" w:rsidR="00DB4FE5" w:rsidRPr="00F657B9" w:rsidRDefault="00DB4FE5" w:rsidP="003C21F5">
            <w:pPr>
              <w:spacing w:line="240" w:lineRule="auto"/>
              <w:rPr>
                <w:rFonts w:cs="Arial"/>
                <w:szCs w:val="22"/>
              </w:rPr>
            </w:pPr>
            <w:proofErr w:type="spellStart"/>
            <w:r w:rsidRPr="00F657B9">
              <w:rPr>
                <w:rFonts w:cs="Arial"/>
                <w:szCs w:val="22"/>
              </w:rPr>
              <w:t>l’avant</w:t>
            </w:r>
            <w:proofErr w:type="spellEnd"/>
            <w:r w:rsidRPr="00F657B9">
              <w:rPr>
                <w:rFonts w:cs="Arial"/>
                <w:szCs w:val="22"/>
              </w:rPr>
              <w:t xml:space="preserve">-dernier </w:t>
            </w:r>
            <w:proofErr w:type="spellStart"/>
            <w:r w:rsidRPr="00F657B9">
              <w:rPr>
                <w:rFonts w:cs="Arial"/>
                <w:szCs w:val="22"/>
              </w:rPr>
              <w:t>projet</w:t>
            </w:r>
            <w:proofErr w:type="spellEnd"/>
            <w:r w:rsidRPr="00F657B9">
              <w:rPr>
                <w:rFonts w:cs="Arial"/>
                <w:szCs w:val="22"/>
              </w:rPr>
              <w:t xml:space="preserve"> </w:t>
            </w:r>
            <w:proofErr w:type="spellStart"/>
            <w:r w:rsidRPr="00F657B9">
              <w:rPr>
                <w:rFonts w:cs="Arial"/>
                <w:szCs w:val="22"/>
              </w:rPr>
              <w:t>prévoyant</w:t>
            </w:r>
            <w:proofErr w:type="spellEnd"/>
            <w:r w:rsidRPr="00F657B9">
              <w:rPr>
                <w:rFonts w:cs="Arial"/>
                <w:szCs w:val="22"/>
              </w:rPr>
              <w:t xml:space="preserve"> un grand centre commercial </w:t>
            </w:r>
            <w:proofErr w:type="spellStart"/>
            <w:r w:rsidRPr="00F657B9">
              <w:rPr>
                <w:rFonts w:cs="Arial"/>
                <w:szCs w:val="22"/>
              </w:rPr>
              <w:t>autour</w:t>
            </w:r>
            <w:proofErr w:type="spellEnd"/>
            <w:r w:rsidRPr="00F657B9">
              <w:rPr>
                <w:rFonts w:cs="Arial"/>
                <w:szCs w:val="22"/>
              </w:rPr>
              <w:t xml:space="preserve"> de la salle, </w:t>
            </w:r>
            <w:proofErr w:type="spellStart"/>
            <w:r w:rsidRPr="00F657B9">
              <w:rPr>
                <w:rFonts w:cs="Arial"/>
                <w:szCs w:val="22"/>
              </w:rPr>
              <w:t>mais</w:t>
            </w:r>
            <w:proofErr w:type="spellEnd"/>
            <w:r w:rsidRPr="00F657B9">
              <w:rPr>
                <w:rFonts w:cs="Arial"/>
                <w:szCs w:val="22"/>
              </w:rPr>
              <w:t xml:space="preserve"> </w:t>
            </w:r>
            <w:proofErr w:type="spellStart"/>
            <w:r w:rsidRPr="00F657B9">
              <w:rPr>
                <w:rFonts w:cs="Arial"/>
                <w:szCs w:val="22"/>
              </w:rPr>
              <w:t>faute</w:t>
            </w:r>
            <w:proofErr w:type="spellEnd"/>
            <w:r w:rsidRPr="00F657B9">
              <w:rPr>
                <w:rFonts w:cs="Arial"/>
                <w:szCs w:val="22"/>
              </w:rPr>
              <w:t xml:space="preserve"> de commercialisation, </w:t>
            </w:r>
            <w:proofErr w:type="spellStart"/>
            <w:r w:rsidRPr="00F657B9">
              <w:rPr>
                <w:rFonts w:cs="Arial"/>
                <w:szCs w:val="22"/>
              </w:rPr>
              <w:t>là</w:t>
            </w:r>
            <w:proofErr w:type="spellEnd"/>
            <w:r w:rsidRPr="00F657B9">
              <w:rPr>
                <w:rFonts w:cs="Arial"/>
                <w:szCs w:val="22"/>
              </w:rPr>
              <w:t xml:space="preserve"> encore un </w:t>
            </w:r>
            <w:proofErr w:type="spellStart"/>
            <w:r w:rsidRPr="00F657B9">
              <w:rPr>
                <w:rFonts w:cs="Arial"/>
                <w:szCs w:val="22"/>
              </w:rPr>
              <w:t>échec</w:t>
            </w:r>
            <w:proofErr w:type="spellEnd"/>
            <w:r w:rsidRPr="00F657B9">
              <w:rPr>
                <w:rFonts w:cs="Arial"/>
                <w:szCs w:val="22"/>
              </w:rPr>
              <w:t>.</w:t>
            </w:r>
          </w:p>
        </w:tc>
        <w:tc>
          <w:tcPr>
            <w:tcW w:w="4151" w:type="dxa"/>
          </w:tcPr>
          <w:p w14:paraId="300DAE95" w14:textId="77777777" w:rsidR="00DB4FE5" w:rsidRPr="00F657B9" w:rsidRDefault="00DB4FE5" w:rsidP="003C21F5">
            <w:pPr>
              <w:spacing w:line="240" w:lineRule="auto"/>
              <w:rPr>
                <w:rFonts w:cs="Arial"/>
                <w:szCs w:val="22"/>
              </w:rPr>
            </w:pPr>
            <w:r w:rsidRPr="00F657B9">
              <w:rPr>
                <w:rFonts w:cs="Arial"/>
                <w:szCs w:val="22"/>
              </w:rPr>
              <w:t xml:space="preserve">the penultimate element of the project which envisioned a large shopping centre around the arena, failed because the commercial space could not be sold. </w:t>
            </w:r>
            <w:r w:rsidRPr="00F657B9">
              <w:rPr>
                <w:rFonts w:cs="Arial"/>
                <w:szCs w:val="22"/>
              </w:rPr>
              <w:br/>
              <w:t>(Participant E)</w:t>
            </w:r>
          </w:p>
        </w:tc>
      </w:tr>
      <w:tr w:rsidR="00DB4FE5" w:rsidRPr="00B8274F" w14:paraId="4A1ECE3F" w14:textId="77777777" w:rsidTr="003C21F5">
        <w:trPr>
          <w:trHeight w:val="416"/>
        </w:trPr>
        <w:tc>
          <w:tcPr>
            <w:tcW w:w="4122" w:type="dxa"/>
          </w:tcPr>
          <w:p w14:paraId="56ACC953" w14:textId="77777777" w:rsidR="00DB4FE5" w:rsidRPr="00F657B9" w:rsidRDefault="00DB4FE5" w:rsidP="003C21F5">
            <w:pPr>
              <w:spacing w:line="240" w:lineRule="auto"/>
              <w:rPr>
                <w:rFonts w:cs="Arial"/>
                <w:szCs w:val="22"/>
              </w:rPr>
            </w:pPr>
            <w:r w:rsidRPr="00F657B9">
              <w:rPr>
                <w:rFonts w:cs="Arial"/>
                <w:szCs w:val="22"/>
              </w:rPr>
              <w:t xml:space="preserve">un </w:t>
            </w:r>
            <w:proofErr w:type="spellStart"/>
            <w:r w:rsidRPr="00F657B9">
              <w:rPr>
                <w:rFonts w:cs="Arial"/>
                <w:szCs w:val="22"/>
              </w:rPr>
              <w:t>projet</w:t>
            </w:r>
            <w:proofErr w:type="spellEnd"/>
            <w:r w:rsidRPr="00F657B9">
              <w:rPr>
                <w:rFonts w:cs="Arial"/>
                <w:szCs w:val="22"/>
              </w:rPr>
              <w:t xml:space="preserve"> </w:t>
            </w:r>
            <w:proofErr w:type="spellStart"/>
            <w:r w:rsidRPr="00F657B9">
              <w:rPr>
                <w:rFonts w:cs="Arial"/>
                <w:szCs w:val="22"/>
              </w:rPr>
              <w:t>porté</w:t>
            </w:r>
            <w:proofErr w:type="spellEnd"/>
            <w:r w:rsidRPr="00F657B9">
              <w:rPr>
                <w:rFonts w:cs="Arial"/>
                <w:szCs w:val="22"/>
              </w:rPr>
              <w:t xml:space="preserve"> par un </w:t>
            </w:r>
            <w:proofErr w:type="spellStart"/>
            <w:r w:rsidRPr="00F657B9">
              <w:rPr>
                <w:rFonts w:cs="Arial"/>
                <w:szCs w:val="22"/>
              </w:rPr>
              <w:t>groupement</w:t>
            </w:r>
            <w:proofErr w:type="spellEnd"/>
            <w:r w:rsidRPr="00F657B9">
              <w:rPr>
                <w:rFonts w:cs="Arial"/>
                <w:szCs w:val="22"/>
              </w:rPr>
              <w:t xml:space="preserve"> </w:t>
            </w:r>
            <w:proofErr w:type="spellStart"/>
            <w:r w:rsidRPr="00F657B9">
              <w:rPr>
                <w:rFonts w:cs="Arial"/>
                <w:szCs w:val="22"/>
              </w:rPr>
              <w:t>privé</w:t>
            </w:r>
            <w:proofErr w:type="spellEnd"/>
            <w:r w:rsidRPr="00F657B9">
              <w:rPr>
                <w:rFonts w:cs="Arial"/>
                <w:szCs w:val="22"/>
              </w:rPr>
              <w:t xml:space="preserve"> (</w:t>
            </w:r>
            <w:proofErr w:type="spellStart"/>
            <w:r w:rsidRPr="00F657B9">
              <w:rPr>
                <w:rFonts w:cs="Arial"/>
                <w:szCs w:val="22"/>
              </w:rPr>
              <w:t>aréna</w:t>
            </w:r>
            <w:proofErr w:type="spellEnd"/>
            <w:r w:rsidRPr="00F657B9">
              <w:rPr>
                <w:rFonts w:cs="Arial"/>
                <w:szCs w:val="22"/>
              </w:rPr>
              <w:t xml:space="preserve"> + centre commercial) </w:t>
            </w:r>
            <w:proofErr w:type="spellStart"/>
            <w:r w:rsidRPr="00F657B9">
              <w:rPr>
                <w:rFonts w:cs="Arial"/>
                <w:szCs w:val="22"/>
              </w:rPr>
              <w:t>n'a</w:t>
            </w:r>
            <w:proofErr w:type="spellEnd"/>
            <w:r w:rsidRPr="00F657B9">
              <w:rPr>
                <w:rFonts w:cs="Arial"/>
                <w:szCs w:val="22"/>
              </w:rPr>
              <w:t xml:space="preserve"> pas </w:t>
            </w:r>
            <w:proofErr w:type="spellStart"/>
            <w:r w:rsidRPr="00F657B9">
              <w:rPr>
                <w:rFonts w:cs="Arial"/>
                <w:szCs w:val="22"/>
              </w:rPr>
              <w:t>abouti</w:t>
            </w:r>
            <w:proofErr w:type="spellEnd"/>
            <w:r w:rsidRPr="00F657B9">
              <w:rPr>
                <w:rFonts w:cs="Arial"/>
                <w:szCs w:val="22"/>
              </w:rPr>
              <w:t xml:space="preserve"> pour des raisons </w:t>
            </w:r>
            <w:proofErr w:type="spellStart"/>
            <w:r w:rsidRPr="00F657B9">
              <w:rPr>
                <w:rFonts w:cs="Arial"/>
                <w:szCs w:val="22"/>
              </w:rPr>
              <w:t>économiques</w:t>
            </w:r>
            <w:proofErr w:type="spellEnd"/>
            <w:r w:rsidRPr="00F657B9">
              <w:rPr>
                <w:rFonts w:cs="Arial"/>
                <w:szCs w:val="22"/>
              </w:rPr>
              <w:t xml:space="preserve">, le </w:t>
            </w:r>
            <w:proofErr w:type="spellStart"/>
            <w:r w:rsidRPr="00F657B9">
              <w:rPr>
                <w:rFonts w:cs="Arial"/>
                <w:szCs w:val="22"/>
              </w:rPr>
              <w:t>porteur</w:t>
            </w:r>
            <w:proofErr w:type="spellEnd"/>
            <w:r w:rsidRPr="00F657B9">
              <w:rPr>
                <w:rFonts w:cs="Arial"/>
                <w:szCs w:val="22"/>
              </w:rPr>
              <w:t xml:space="preserve"> de </w:t>
            </w:r>
            <w:proofErr w:type="spellStart"/>
            <w:r w:rsidRPr="00F657B9">
              <w:rPr>
                <w:rFonts w:cs="Arial"/>
                <w:szCs w:val="22"/>
              </w:rPr>
              <w:t>projet</w:t>
            </w:r>
            <w:proofErr w:type="spellEnd"/>
            <w:r w:rsidRPr="00F657B9">
              <w:rPr>
                <w:rFonts w:cs="Arial"/>
                <w:szCs w:val="22"/>
              </w:rPr>
              <w:t xml:space="preserve"> </w:t>
            </w:r>
            <w:proofErr w:type="spellStart"/>
            <w:r w:rsidRPr="00F657B9">
              <w:rPr>
                <w:rFonts w:cs="Arial"/>
                <w:szCs w:val="22"/>
              </w:rPr>
              <w:t>n'ayant</w:t>
            </w:r>
            <w:proofErr w:type="spellEnd"/>
            <w:r w:rsidRPr="00F657B9">
              <w:rPr>
                <w:rFonts w:cs="Arial"/>
                <w:szCs w:val="22"/>
              </w:rPr>
              <w:t xml:space="preserve"> pas trouvé </w:t>
            </w:r>
            <w:proofErr w:type="spellStart"/>
            <w:r w:rsidRPr="00F657B9">
              <w:rPr>
                <w:rFonts w:cs="Arial"/>
                <w:szCs w:val="22"/>
              </w:rPr>
              <w:t>suffisamment</w:t>
            </w:r>
            <w:proofErr w:type="spellEnd"/>
            <w:r w:rsidRPr="00F657B9">
              <w:rPr>
                <w:rFonts w:cs="Arial"/>
                <w:szCs w:val="22"/>
              </w:rPr>
              <w:t xml:space="preserve"> de </w:t>
            </w:r>
            <w:proofErr w:type="spellStart"/>
            <w:r w:rsidRPr="00F657B9">
              <w:rPr>
                <w:rFonts w:cs="Arial"/>
                <w:szCs w:val="22"/>
              </w:rPr>
              <w:t>commerces</w:t>
            </w:r>
            <w:proofErr w:type="spellEnd"/>
            <w:r w:rsidRPr="00F657B9">
              <w:rPr>
                <w:rFonts w:cs="Arial"/>
                <w:szCs w:val="22"/>
              </w:rPr>
              <w:t xml:space="preserve"> pour </w:t>
            </w:r>
            <w:proofErr w:type="spellStart"/>
            <w:r w:rsidRPr="00F657B9">
              <w:rPr>
                <w:rFonts w:cs="Arial"/>
                <w:szCs w:val="22"/>
              </w:rPr>
              <w:t>équilibrer</w:t>
            </w:r>
            <w:proofErr w:type="spellEnd"/>
            <w:r w:rsidRPr="00F657B9">
              <w:rPr>
                <w:rFonts w:cs="Arial"/>
                <w:szCs w:val="22"/>
              </w:rPr>
              <w:t xml:space="preserve"> son </w:t>
            </w:r>
            <w:proofErr w:type="spellStart"/>
            <w:r w:rsidRPr="00F657B9">
              <w:rPr>
                <w:rFonts w:cs="Arial"/>
                <w:szCs w:val="22"/>
              </w:rPr>
              <w:t>opération</w:t>
            </w:r>
            <w:proofErr w:type="spellEnd"/>
            <w:r w:rsidRPr="00F657B9">
              <w:rPr>
                <w:rFonts w:cs="Arial"/>
                <w:szCs w:val="22"/>
              </w:rPr>
              <w:t xml:space="preserve"> </w:t>
            </w:r>
          </w:p>
        </w:tc>
        <w:tc>
          <w:tcPr>
            <w:tcW w:w="4151" w:type="dxa"/>
          </w:tcPr>
          <w:p w14:paraId="3DB4549D" w14:textId="77777777" w:rsidR="00DB4FE5" w:rsidRPr="00F657B9" w:rsidRDefault="00DB4FE5" w:rsidP="003C21F5">
            <w:pPr>
              <w:spacing w:line="240" w:lineRule="auto"/>
              <w:rPr>
                <w:rFonts w:cs="Arial"/>
                <w:szCs w:val="22"/>
              </w:rPr>
            </w:pPr>
            <w:r w:rsidRPr="00F657B9">
              <w:rPr>
                <w:rFonts w:cs="Arial"/>
                <w:szCs w:val="22"/>
              </w:rPr>
              <w:t xml:space="preserve">a project led by a private group (arena + shopping </w:t>
            </w:r>
            <w:proofErr w:type="spellStart"/>
            <w:r w:rsidRPr="00F657B9">
              <w:rPr>
                <w:rFonts w:cs="Arial"/>
                <w:szCs w:val="22"/>
              </w:rPr>
              <w:t>center</w:t>
            </w:r>
            <w:proofErr w:type="spellEnd"/>
            <w:r w:rsidRPr="00F657B9">
              <w:rPr>
                <w:rFonts w:cs="Arial"/>
                <w:szCs w:val="22"/>
              </w:rPr>
              <w:t>) was not successful for economic reasons, the project leader not having sold enough commercial spaces to balance its operation’</w:t>
            </w:r>
            <w:r>
              <w:rPr>
                <w:rFonts w:cs="Arial"/>
                <w:szCs w:val="22"/>
              </w:rPr>
              <w:t xml:space="preserve"> </w:t>
            </w:r>
            <w:r w:rsidRPr="00F657B9">
              <w:rPr>
                <w:rFonts w:cs="Arial"/>
                <w:szCs w:val="22"/>
              </w:rPr>
              <w:t xml:space="preserve">(Participant B) </w:t>
            </w:r>
          </w:p>
        </w:tc>
      </w:tr>
      <w:tr w:rsidR="00DB4FE5" w:rsidRPr="00B8274F" w14:paraId="2C3016BE" w14:textId="77777777" w:rsidTr="003C21F5">
        <w:tc>
          <w:tcPr>
            <w:tcW w:w="4122" w:type="dxa"/>
          </w:tcPr>
          <w:p w14:paraId="1ADB1E1B" w14:textId="77777777" w:rsidR="00DB4FE5" w:rsidRPr="00F657B9" w:rsidRDefault="00DB4FE5" w:rsidP="003C21F5">
            <w:pPr>
              <w:spacing w:line="240" w:lineRule="auto"/>
              <w:rPr>
                <w:rFonts w:cs="Arial"/>
                <w:szCs w:val="22"/>
              </w:rPr>
            </w:pPr>
            <w:proofErr w:type="spellStart"/>
            <w:r w:rsidRPr="00F657B9">
              <w:rPr>
                <w:rFonts w:cs="Arial"/>
                <w:szCs w:val="22"/>
              </w:rPr>
              <w:t>C’était</w:t>
            </w:r>
            <w:proofErr w:type="spellEnd"/>
            <w:r w:rsidRPr="00F657B9">
              <w:rPr>
                <w:rFonts w:cs="Arial"/>
                <w:szCs w:val="22"/>
              </w:rPr>
              <w:t xml:space="preserve"> un </w:t>
            </w:r>
            <w:proofErr w:type="spellStart"/>
            <w:r w:rsidRPr="00F657B9">
              <w:rPr>
                <w:rFonts w:cs="Arial"/>
                <w:szCs w:val="22"/>
              </w:rPr>
              <w:t>pari</w:t>
            </w:r>
            <w:proofErr w:type="spellEnd"/>
            <w:r w:rsidRPr="00F657B9">
              <w:rPr>
                <w:rFonts w:cs="Arial"/>
                <w:szCs w:val="22"/>
              </w:rPr>
              <w:t xml:space="preserve">, nous ne </w:t>
            </w:r>
            <w:proofErr w:type="spellStart"/>
            <w:r w:rsidRPr="00F657B9">
              <w:rPr>
                <w:rFonts w:cs="Arial"/>
                <w:szCs w:val="22"/>
              </w:rPr>
              <w:t>l’avons</w:t>
            </w:r>
            <w:proofErr w:type="spellEnd"/>
            <w:r w:rsidRPr="00F657B9">
              <w:rPr>
                <w:rFonts w:cs="Arial"/>
                <w:szCs w:val="22"/>
              </w:rPr>
              <w:t xml:space="preserve"> pas </w:t>
            </w:r>
            <w:proofErr w:type="spellStart"/>
            <w:r w:rsidRPr="00F657B9">
              <w:rPr>
                <w:rFonts w:cs="Arial"/>
                <w:szCs w:val="22"/>
              </w:rPr>
              <w:t>gagné</w:t>
            </w:r>
            <w:proofErr w:type="spellEnd"/>
            <w:r w:rsidRPr="00F657B9">
              <w:rPr>
                <w:rFonts w:cs="Arial"/>
                <w:szCs w:val="22"/>
              </w:rPr>
              <w:t xml:space="preserve">’  </w:t>
            </w:r>
          </w:p>
        </w:tc>
        <w:tc>
          <w:tcPr>
            <w:tcW w:w="4151" w:type="dxa"/>
          </w:tcPr>
          <w:p w14:paraId="631EB5C4" w14:textId="77777777" w:rsidR="00DB4FE5" w:rsidRPr="00F657B9" w:rsidRDefault="00DB4FE5" w:rsidP="003C21F5">
            <w:pPr>
              <w:spacing w:line="240" w:lineRule="auto"/>
              <w:rPr>
                <w:rFonts w:cs="Arial"/>
                <w:szCs w:val="22"/>
              </w:rPr>
            </w:pPr>
            <w:r w:rsidRPr="00F657B9">
              <w:rPr>
                <w:rFonts w:cs="Arial"/>
                <w:szCs w:val="22"/>
              </w:rPr>
              <w:t>it was a gamble, and we did not win it (</w:t>
            </w:r>
            <w:proofErr w:type="spellStart"/>
            <w:r w:rsidRPr="00F657B9">
              <w:rPr>
                <w:rFonts w:cs="Arial"/>
                <w:szCs w:val="22"/>
              </w:rPr>
              <w:t>Lherm</w:t>
            </w:r>
            <w:proofErr w:type="spellEnd"/>
            <w:r w:rsidRPr="00F657B9">
              <w:rPr>
                <w:rFonts w:cs="Arial"/>
                <w:szCs w:val="22"/>
              </w:rPr>
              <w:t>, 2012, p.1)</w:t>
            </w:r>
          </w:p>
        </w:tc>
      </w:tr>
      <w:tr w:rsidR="00DB4FE5" w:rsidRPr="00B8274F" w14:paraId="38B2B37A" w14:textId="77777777" w:rsidTr="003C21F5">
        <w:tc>
          <w:tcPr>
            <w:tcW w:w="4122" w:type="dxa"/>
          </w:tcPr>
          <w:p w14:paraId="4BE53823" w14:textId="77777777" w:rsidR="00DB4FE5" w:rsidRPr="00F657B9" w:rsidRDefault="00DB4FE5" w:rsidP="003C21F5">
            <w:pPr>
              <w:spacing w:line="240" w:lineRule="auto"/>
              <w:rPr>
                <w:rFonts w:cs="Arial"/>
                <w:szCs w:val="22"/>
              </w:rPr>
            </w:pPr>
            <w:proofErr w:type="spellStart"/>
            <w:r w:rsidRPr="00F657B9">
              <w:rPr>
                <w:rFonts w:cs="Arial"/>
                <w:szCs w:val="22"/>
              </w:rPr>
              <w:t>élément</w:t>
            </w:r>
            <w:proofErr w:type="spellEnd"/>
            <w:r w:rsidRPr="00F657B9">
              <w:rPr>
                <w:rFonts w:cs="Arial"/>
                <w:szCs w:val="22"/>
              </w:rPr>
              <w:t xml:space="preserve"> important dans le </w:t>
            </w:r>
            <w:proofErr w:type="spellStart"/>
            <w:r w:rsidRPr="00F657B9">
              <w:rPr>
                <w:rFonts w:cs="Arial"/>
                <w:szCs w:val="22"/>
              </w:rPr>
              <w:t>rééquilibrage</w:t>
            </w:r>
            <w:proofErr w:type="spellEnd"/>
            <w:r w:rsidRPr="00F657B9">
              <w:rPr>
                <w:rFonts w:cs="Arial"/>
                <w:szCs w:val="22"/>
              </w:rPr>
              <w:t xml:space="preserve"> rive gauche-rive droite) </w:t>
            </w:r>
            <w:r w:rsidRPr="00F657B9">
              <w:rPr>
                <w:rFonts w:cs="Arial"/>
                <w:szCs w:val="22"/>
              </w:rPr>
              <w:lastRenderedPageBreak/>
              <w:t xml:space="preserve">…La salle doit </w:t>
            </w:r>
            <w:proofErr w:type="spellStart"/>
            <w:r w:rsidRPr="00F657B9">
              <w:rPr>
                <w:rFonts w:cs="Arial"/>
                <w:szCs w:val="22"/>
              </w:rPr>
              <w:t>rester</w:t>
            </w:r>
            <w:proofErr w:type="spellEnd"/>
            <w:r w:rsidRPr="00F657B9">
              <w:rPr>
                <w:rFonts w:cs="Arial"/>
                <w:szCs w:val="22"/>
              </w:rPr>
              <w:t xml:space="preserve"> à </w:t>
            </w:r>
            <w:proofErr w:type="spellStart"/>
            <w:r w:rsidRPr="00F657B9">
              <w:rPr>
                <w:rFonts w:cs="Arial"/>
                <w:szCs w:val="22"/>
              </w:rPr>
              <w:t>Floirac</w:t>
            </w:r>
            <w:proofErr w:type="spellEnd"/>
            <w:r w:rsidRPr="00F657B9">
              <w:rPr>
                <w:rFonts w:cs="Arial"/>
                <w:szCs w:val="22"/>
              </w:rPr>
              <w:t>’</w:t>
            </w:r>
          </w:p>
        </w:tc>
        <w:tc>
          <w:tcPr>
            <w:tcW w:w="4151" w:type="dxa"/>
          </w:tcPr>
          <w:p w14:paraId="33A76AA3" w14:textId="77777777" w:rsidR="00DB4FE5" w:rsidRPr="00F657B9" w:rsidRDefault="00DB4FE5" w:rsidP="003C21F5">
            <w:pPr>
              <w:spacing w:line="240" w:lineRule="auto"/>
              <w:rPr>
                <w:rFonts w:cs="Arial"/>
                <w:szCs w:val="22"/>
              </w:rPr>
            </w:pPr>
            <w:r w:rsidRPr="00F657B9">
              <w:rPr>
                <w:rFonts w:cs="Arial"/>
                <w:szCs w:val="22"/>
              </w:rPr>
              <w:lastRenderedPageBreak/>
              <w:t xml:space="preserve">an important element in rebalancing the left bank-right bank – the Arena </w:t>
            </w:r>
            <w:r w:rsidRPr="00F657B9">
              <w:rPr>
                <w:rFonts w:cs="Arial"/>
                <w:szCs w:val="22"/>
              </w:rPr>
              <w:lastRenderedPageBreak/>
              <w:t xml:space="preserve">must stay in </w:t>
            </w:r>
            <w:proofErr w:type="spellStart"/>
            <w:r w:rsidRPr="00F657B9">
              <w:rPr>
                <w:rFonts w:cs="Arial"/>
                <w:szCs w:val="22"/>
              </w:rPr>
              <w:t>Floirac</w:t>
            </w:r>
            <w:proofErr w:type="spellEnd"/>
          </w:p>
        </w:tc>
      </w:tr>
      <w:tr w:rsidR="00DB4FE5" w:rsidRPr="00B8274F" w14:paraId="476DDE7A" w14:textId="77777777" w:rsidTr="003C21F5">
        <w:tc>
          <w:tcPr>
            <w:tcW w:w="4122" w:type="dxa"/>
          </w:tcPr>
          <w:p w14:paraId="3A9C1501" w14:textId="77777777" w:rsidR="00DB4FE5" w:rsidRPr="00F657B9" w:rsidRDefault="00DB4FE5" w:rsidP="003C21F5">
            <w:pPr>
              <w:spacing w:line="240" w:lineRule="auto"/>
              <w:rPr>
                <w:rFonts w:cs="Arial"/>
                <w:szCs w:val="22"/>
              </w:rPr>
            </w:pPr>
            <w:r w:rsidRPr="00F657B9">
              <w:rPr>
                <w:rFonts w:cs="Arial"/>
                <w:szCs w:val="22"/>
              </w:rPr>
              <w:lastRenderedPageBreak/>
              <w:t>‘</w:t>
            </w:r>
            <w:proofErr w:type="spellStart"/>
            <w:r w:rsidRPr="00F657B9">
              <w:rPr>
                <w:rFonts w:cs="Arial"/>
                <w:szCs w:val="22"/>
              </w:rPr>
              <w:t>contribue</w:t>
            </w:r>
            <w:proofErr w:type="spellEnd"/>
            <w:r w:rsidRPr="00F657B9">
              <w:rPr>
                <w:rFonts w:cs="Arial"/>
                <w:szCs w:val="22"/>
              </w:rPr>
              <w:t xml:space="preserve"> de </w:t>
            </w:r>
            <w:proofErr w:type="spellStart"/>
            <w:r w:rsidRPr="00F657B9">
              <w:rPr>
                <w:rFonts w:cs="Arial"/>
                <w:szCs w:val="22"/>
              </w:rPr>
              <w:t>façon</w:t>
            </w:r>
            <w:proofErr w:type="spellEnd"/>
            <w:r w:rsidRPr="00F657B9">
              <w:rPr>
                <w:rFonts w:cs="Arial"/>
                <w:szCs w:val="22"/>
              </w:rPr>
              <w:t xml:space="preserve"> </w:t>
            </w:r>
            <w:proofErr w:type="spellStart"/>
            <w:r w:rsidRPr="00F657B9">
              <w:rPr>
                <w:rFonts w:cs="Arial"/>
                <w:szCs w:val="22"/>
              </w:rPr>
              <w:t>exceptionnelle</w:t>
            </w:r>
            <w:proofErr w:type="spellEnd"/>
            <w:r w:rsidRPr="00F657B9">
              <w:rPr>
                <w:rFonts w:cs="Arial"/>
                <w:szCs w:val="22"/>
              </w:rPr>
              <w:t xml:space="preserve"> à la </w:t>
            </w:r>
            <w:proofErr w:type="spellStart"/>
            <w:r w:rsidRPr="00F657B9">
              <w:rPr>
                <w:rFonts w:cs="Arial"/>
                <w:szCs w:val="22"/>
              </w:rPr>
              <w:t>reconquête</w:t>
            </w:r>
            <w:proofErr w:type="spellEnd"/>
            <w:r w:rsidRPr="00F657B9">
              <w:rPr>
                <w:rFonts w:cs="Arial"/>
                <w:szCs w:val="22"/>
              </w:rPr>
              <w:t xml:space="preserve"> du </w:t>
            </w:r>
            <w:proofErr w:type="spellStart"/>
            <w:r w:rsidRPr="00F657B9">
              <w:rPr>
                <w:rFonts w:cs="Arial"/>
                <w:szCs w:val="22"/>
              </w:rPr>
              <w:t>fleuve</w:t>
            </w:r>
            <w:proofErr w:type="spellEnd"/>
            <w:r w:rsidRPr="00F657B9">
              <w:rPr>
                <w:rFonts w:cs="Arial"/>
                <w:szCs w:val="22"/>
              </w:rPr>
              <w:t xml:space="preserve">, </w:t>
            </w:r>
            <w:proofErr w:type="spellStart"/>
            <w:r w:rsidRPr="00F657B9">
              <w:rPr>
                <w:rFonts w:cs="Arial"/>
                <w:szCs w:val="22"/>
              </w:rPr>
              <w:t>constituant</w:t>
            </w:r>
            <w:proofErr w:type="spellEnd"/>
            <w:r w:rsidRPr="00F657B9">
              <w:rPr>
                <w:rFonts w:cs="Arial"/>
                <w:szCs w:val="22"/>
              </w:rPr>
              <w:t xml:space="preserve"> un </w:t>
            </w:r>
            <w:proofErr w:type="spellStart"/>
            <w:r w:rsidRPr="00F657B9">
              <w:rPr>
                <w:rFonts w:cs="Arial"/>
                <w:szCs w:val="22"/>
              </w:rPr>
              <w:t>nouvel</w:t>
            </w:r>
            <w:proofErr w:type="spellEnd"/>
            <w:r w:rsidRPr="00F657B9">
              <w:rPr>
                <w:rFonts w:cs="Arial"/>
                <w:szCs w:val="22"/>
              </w:rPr>
              <w:t xml:space="preserve"> </w:t>
            </w:r>
            <w:proofErr w:type="spellStart"/>
            <w:r w:rsidRPr="00F657B9">
              <w:rPr>
                <w:rFonts w:cs="Arial"/>
                <w:szCs w:val="22"/>
              </w:rPr>
              <w:t>élément</w:t>
            </w:r>
            <w:proofErr w:type="spellEnd"/>
            <w:r w:rsidRPr="00F657B9">
              <w:rPr>
                <w:rFonts w:cs="Arial"/>
                <w:szCs w:val="22"/>
              </w:rPr>
              <w:t xml:space="preserve"> de </w:t>
            </w:r>
            <w:proofErr w:type="spellStart"/>
            <w:r w:rsidRPr="00F657B9">
              <w:rPr>
                <w:rFonts w:cs="Arial"/>
                <w:szCs w:val="22"/>
              </w:rPr>
              <w:t>ponctuation</w:t>
            </w:r>
            <w:proofErr w:type="spellEnd"/>
            <w:r w:rsidRPr="00F657B9">
              <w:rPr>
                <w:rFonts w:cs="Arial"/>
                <w:szCs w:val="22"/>
              </w:rPr>
              <w:t xml:space="preserve">, un pas de plus au </w:t>
            </w:r>
            <w:proofErr w:type="spellStart"/>
            <w:r w:rsidRPr="00F657B9">
              <w:rPr>
                <w:rFonts w:cs="Arial"/>
                <w:szCs w:val="22"/>
              </w:rPr>
              <w:t>sud</w:t>
            </w:r>
            <w:proofErr w:type="spellEnd"/>
            <w:r w:rsidRPr="00F657B9">
              <w:rPr>
                <w:rFonts w:cs="Arial"/>
                <w:szCs w:val="22"/>
              </w:rPr>
              <w:t xml:space="preserve"> par rapport au </w:t>
            </w:r>
            <w:proofErr w:type="spellStart"/>
            <w:r w:rsidRPr="00F657B9">
              <w:rPr>
                <w:rFonts w:cs="Arial"/>
                <w:szCs w:val="22"/>
              </w:rPr>
              <w:t>futur</w:t>
            </w:r>
            <w:proofErr w:type="spellEnd"/>
            <w:r w:rsidRPr="00F657B9">
              <w:rPr>
                <w:rFonts w:cs="Arial"/>
                <w:szCs w:val="22"/>
              </w:rPr>
              <w:t xml:space="preserve"> </w:t>
            </w:r>
            <w:proofErr w:type="spellStart"/>
            <w:r w:rsidRPr="00F657B9">
              <w:rPr>
                <w:rFonts w:cs="Arial"/>
                <w:szCs w:val="22"/>
              </w:rPr>
              <w:t>pôle</w:t>
            </w:r>
            <w:proofErr w:type="spellEnd"/>
            <w:r w:rsidRPr="00F657B9">
              <w:rPr>
                <w:rFonts w:cs="Arial"/>
                <w:szCs w:val="22"/>
              </w:rPr>
              <w:t xml:space="preserve"> de la culture et de </w:t>
            </w:r>
            <w:proofErr w:type="spellStart"/>
            <w:r w:rsidRPr="00F657B9">
              <w:rPr>
                <w:rFonts w:cs="Arial"/>
                <w:szCs w:val="22"/>
              </w:rPr>
              <w:t>l’économie</w:t>
            </w:r>
            <w:proofErr w:type="spellEnd"/>
            <w:r w:rsidRPr="00F657B9">
              <w:rPr>
                <w:rFonts w:cs="Arial"/>
                <w:szCs w:val="22"/>
              </w:rPr>
              <w:t xml:space="preserve"> creative’</w:t>
            </w:r>
          </w:p>
        </w:tc>
        <w:tc>
          <w:tcPr>
            <w:tcW w:w="4151" w:type="dxa"/>
          </w:tcPr>
          <w:p w14:paraId="10DE9E5C" w14:textId="77777777" w:rsidR="00DB4FE5" w:rsidRPr="00F657B9" w:rsidRDefault="00DB4FE5" w:rsidP="003C21F5">
            <w:pPr>
              <w:spacing w:line="240" w:lineRule="auto"/>
              <w:rPr>
                <w:rFonts w:cs="Arial"/>
                <w:szCs w:val="22"/>
              </w:rPr>
            </w:pPr>
            <w:r w:rsidRPr="00F657B9">
              <w:rPr>
                <w:rFonts w:cs="Arial"/>
                <w:szCs w:val="22"/>
              </w:rPr>
              <w:t>make an exceptional contribution to the regeneration of the river, constitutes a new facility, a step further south in relation to a future pole of cultural and creative economy</w:t>
            </w:r>
          </w:p>
        </w:tc>
      </w:tr>
      <w:tr w:rsidR="00DB4FE5" w:rsidRPr="00B8274F" w14:paraId="1D91DE22" w14:textId="77777777" w:rsidTr="003C21F5">
        <w:tc>
          <w:tcPr>
            <w:tcW w:w="4122" w:type="dxa"/>
          </w:tcPr>
          <w:p w14:paraId="5CFCCADB" w14:textId="77777777" w:rsidR="00DB4FE5" w:rsidRPr="00F657B9" w:rsidRDefault="00DB4FE5" w:rsidP="003C21F5">
            <w:pPr>
              <w:spacing w:line="240" w:lineRule="auto"/>
              <w:rPr>
                <w:rFonts w:cs="Arial"/>
                <w:szCs w:val="22"/>
              </w:rPr>
            </w:pPr>
            <w:proofErr w:type="spellStart"/>
            <w:r w:rsidRPr="00F657B9">
              <w:rPr>
                <w:rFonts w:cs="Arial"/>
                <w:szCs w:val="22"/>
              </w:rPr>
              <w:t>Aménagement</w:t>
            </w:r>
            <w:proofErr w:type="spellEnd"/>
            <w:r w:rsidRPr="00F657B9">
              <w:rPr>
                <w:rFonts w:cs="Arial"/>
                <w:szCs w:val="22"/>
              </w:rPr>
              <w:t xml:space="preserve"> de la ZAC des </w:t>
            </w:r>
            <w:proofErr w:type="spellStart"/>
            <w:r w:rsidRPr="00F657B9">
              <w:rPr>
                <w:rFonts w:cs="Arial"/>
                <w:szCs w:val="22"/>
              </w:rPr>
              <w:t>quais</w:t>
            </w:r>
            <w:proofErr w:type="spellEnd"/>
            <w:r w:rsidRPr="00F657B9">
              <w:rPr>
                <w:rFonts w:cs="Arial"/>
                <w:szCs w:val="22"/>
              </w:rPr>
              <w:t xml:space="preserve"> (</w:t>
            </w:r>
            <w:proofErr w:type="spellStart"/>
            <w:r w:rsidRPr="00F657B9">
              <w:rPr>
                <w:rFonts w:cs="Arial"/>
                <w:szCs w:val="22"/>
              </w:rPr>
              <w:t>Floirac</w:t>
            </w:r>
            <w:proofErr w:type="spellEnd"/>
            <w:r w:rsidRPr="00F657B9">
              <w:rPr>
                <w:rFonts w:cs="Arial"/>
                <w:szCs w:val="22"/>
              </w:rPr>
              <w:t xml:space="preserve">), lieu </w:t>
            </w:r>
            <w:proofErr w:type="spellStart"/>
            <w:r w:rsidRPr="00F657B9">
              <w:rPr>
                <w:rFonts w:cs="Arial"/>
                <w:szCs w:val="22"/>
              </w:rPr>
              <w:t>où</w:t>
            </w:r>
            <w:proofErr w:type="spellEnd"/>
            <w:r w:rsidRPr="00F657B9">
              <w:rPr>
                <w:rFonts w:cs="Arial"/>
                <w:szCs w:val="22"/>
              </w:rPr>
              <w:t xml:space="preserve"> </w:t>
            </w:r>
            <w:proofErr w:type="spellStart"/>
            <w:r w:rsidRPr="00F657B9">
              <w:rPr>
                <w:rFonts w:cs="Arial"/>
                <w:szCs w:val="22"/>
              </w:rPr>
              <w:t>s'est</w:t>
            </w:r>
            <w:proofErr w:type="spellEnd"/>
            <w:r w:rsidRPr="00F657B9">
              <w:rPr>
                <w:rFonts w:cs="Arial"/>
                <w:szCs w:val="22"/>
              </w:rPr>
              <w:t xml:space="preserve"> </w:t>
            </w:r>
            <w:proofErr w:type="spellStart"/>
            <w:r w:rsidRPr="00F657B9">
              <w:rPr>
                <w:rFonts w:cs="Arial"/>
                <w:szCs w:val="22"/>
              </w:rPr>
              <w:t>implanté</w:t>
            </w:r>
            <w:proofErr w:type="spellEnd"/>
            <w:r w:rsidRPr="00F657B9">
              <w:rPr>
                <w:rFonts w:cs="Arial"/>
                <w:szCs w:val="22"/>
              </w:rPr>
              <w:t xml:space="preserve"> </w:t>
            </w:r>
            <w:proofErr w:type="spellStart"/>
            <w:r w:rsidRPr="00F657B9">
              <w:rPr>
                <w:rFonts w:cs="Arial"/>
                <w:szCs w:val="22"/>
              </w:rPr>
              <w:t>l'Aréna</w:t>
            </w:r>
            <w:proofErr w:type="spellEnd"/>
            <w:r w:rsidRPr="00F657B9">
              <w:rPr>
                <w:rFonts w:cs="Arial"/>
                <w:szCs w:val="22"/>
              </w:rPr>
              <w:t>.</w:t>
            </w:r>
          </w:p>
        </w:tc>
        <w:tc>
          <w:tcPr>
            <w:tcW w:w="4151" w:type="dxa"/>
          </w:tcPr>
          <w:p w14:paraId="68FF19E9" w14:textId="77777777" w:rsidR="00DB4FE5" w:rsidRPr="00F657B9" w:rsidRDefault="00DB4FE5" w:rsidP="003C21F5">
            <w:pPr>
              <w:spacing w:line="240" w:lineRule="auto"/>
              <w:rPr>
                <w:rFonts w:cs="Arial"/>
                <w:szCs w:val="22"/>
              </w:rPr>
            </w:pPr>
            <w:r w:rsidRPr="00F657B9">
              <w:rPr>
                <w:rFonts w:cs="Arial"/>
                <w:szCs w:val="22"/>
              </w:rPr>
              <w:t xml:space="preserve">The arena facility will be located within the ZAC des </w:t>
            </w:r>
            <w:proofErr w:type="spellStart"/>
            <w:r w:rsidRPr="00F657B9">
              <w:rPr>
                <w:rFonts w:cs="Arial"/>
                <w:szCs w:val="22"/>
              </w:rPr>
              <w:t>Quais</w:t>
            </w:r>
            <w:proofErr w:type="spellEnd"/>
            <w:r w:rsidRPr="00F657B9">
              <w:rPr>
                <w:rFonts w:cs="Arial"/>
                <w:szCs w:val="22"/>
              </w:rPr>
              <w:t xml:space="preserve"> (</w:t>
            </w:r>
            <w:proofErr w:type="spellStart"/>
            <w:r w:rsidRPr="00F657B9">
              <w:rPr>
                <w:rFonts w:cs="Arial"/>
                <w:szCs w:val="22"/>
              </w:rPr>
              <w:t>Floirac</w:t>
            </w:r>
            <w:proofErr w:type="spellEnd"/>
            <w:r w:rsidRPr="00F657B9">
              <w:rPr>
                <w:rFonts w:cs="Arial"/>
                <w:szCs w:val="22"/>
              </w:rPr>
              <w:t>) development]</w:t>
            </w:r>
            <w:r>
              <w:rPr>
                <w:rFonts w:cs="Arial"/>
                <w:szCs w:val="22"/>
              </w:rPr>
              <w:t xml:space="preserve"> </w:t>
            </w:r>
            <w:r w:rsidRPr="00F657B9">
              <w:rPr>
                <w:rFonts w:cs="Arial"/>
                <w:szCs w:val="22"/>
              </w:rPr>
              <w:t>(Participant B)</w:t>
            </w:r>
          </w:p>
        </w:tc>
      </w:tr>
      <w:tr w:rsidR="00DB4FE5" w:rsidRPr="00B8274F" w14:paraId="399EC798" w14:textId="77777777" w:rsidTr="003C21F5">
        <w:tc>
          <w:tcPr>
            <w:tcW w:w="4122" w:type="dxa"/>
          </w:tcPr>
          <w:p w14:paraId="000373B4" w14:textId="77777777" w:rsidR="00DB4FE5" w:rsidRPr="00F657B9" w:rsidRDefault="00DB4FE5" w:rsidP="003C21F5">
            <w:pPr>
              <w:spacing w:line="240" w:lineRule="auto"/>
              <w:rPr>
                <w:rFonts w:cs="Arial"/>
                <w:szCs w:val="22"/>
              </w:rPr>
            </w:pPr>
            <w:proofErr w:type="spellStart"/>
            <w:r w:rsidRPr="00F657B9">
              <w:rPr>
                <w:rFonts w:cs="Arial"/>
                <w:szCs w:val="22"/>
              </w:rPr>
              <w:t>créer</w:t>
            </w:r>
            <w:proofErr w:type="spellEnd"/>
            <w:r w:rsidRPr="00F657B9">
              <w:rPr>
                <w:rFonts w:cs="Arial"/>
                <w:szCs w:val="22"/>
              </w:rPr>
              <w:t xml:space="preserve"> et exploiter </w:t>
            </w:r>
            <w:proofErr w:type="spellStart"/>
            <w:r w:rsidRPr="00F657B9">
              <w:rPr>
                <w:rFonts w:cs="Arial"/>
                <w:szCs w:val="22"/>
              </w:rPr>
              <w:t>une</w:t>
            </w:r>
            <w:proofErr w:type="spellEnd"/>
            <w:r w:rsidRPr="00F657B9">
              <w:rPr>
                <w:rFonts w:cs="Arial"/>
                <w:szCs w:val="22"/>
              </w:rPr>
              <w:t xml:space="preserve"> </w:t>
            </w:r>
            <w:proofErr w:type="spellStart"/>
            <w:r w:rsidRPr="00F657B9">
              <w:rPr>
                <w:rFonts w:cs="Arial"/>
                <w:szCs w:val="22"/>
              </w:rPr>
              <w:t>grande</w:t>
            </w:r>
            <w:proofErr w:type="spellEnd"/>
            <w:r w:rsidRPr="00F657B9">
              <w:rPr>
                <w:rFonts w:cs="Arial"/>
                <w:szCs w:val="22"/>
              </w:rPr>
              <w:t xml:space="preserve"> salle de spectacle de 10 000 places environ, </w:t>
            </w:r>
            <w:proofErr w:type="spellStart"/>
            <w:r w:rsidRPr="00F657B9">
              <w:rPr>
                <w:rFonts w:cs="Arial"/>
                <w:szCs w:val="22"/>
              </w:rPr>
              <w:t>localisée</w:t>
            </w:r>
            <w:proofErr w:type="spellEnd"/>
            <w:r w:rsidRPr="00F657B9">
              <w:rPr>
                <w:rFonts w:cs="Arial"/>
                <w:szCs w:val="22"/>
              </w:rPr>
              <w:t xml:space="preserve"> sur la ZAC des </w:t>
            </w:r>
            <w:proofErr w:type="spellStart"/>
            <w:r w:rsidRPr="00F657B9">
              <w:rPr>
                <w:rFonts w:cs="Arial"/>
                <w:szCs w:val="22"/>
              </w:rPr>
              <w:t>quais</w:t>
            </w:r>
            <w:proofErr w:type="spellEnd"/>
            <w:r w:rsidRPr="00F657B9">
              <w:rPr>
                <w:rFonts w:cs="Arial"/>
                <w:szCs w:val="22"/>
              </w:rPr>
              <w:t xml:space="preserve"> de </w:t>
            </w:r>
            <w:proofErr w:type="spellStart"/>
            <w:r w:rsidRPr="00F657B9">
              <w:rPr>
                <w:rFonts w:cs="Arial"/>
                <w:szCs w:val="22"/>
              </w:rPr>
              <w:t>Floirac</w:t>
            </w:r>
            <w:proofErr w:type="spellEnd"/>
            <w:r w:rsidRPr="00F657B9">
              <w:rPr>
                <w:rFonts w:cs="Arial"/>
                <w:szCs w:val="22"/>
              </w:rPr>
              <w:t>’</w:t>
            </w:r>
          </w:p>
        </w:tc>
        <w:tc>
          <w:tcPr>
            <w:tcW w:w="4151" w:type="dxa"/>
          </w:tcPr>
          <w:p w14:paraId="1F7A8075" w14:textId="77777777" w:rsidR="00DB4FE5" w:rsidRPr="00F657B9" w:rsidRDefault="00DB4FE5" w:rsidP="003C21F5">
            <w:pPr>
              <w:spacing w:line="240" w:lineRule="auto"/>
              <w:rPr>
                <w:rFonts w:cs="Arial"/>
                <w:szCs w:val="22"/>
              </w:rPr>
            </w:pPr>
            <w:r w:rsidRPr="00F657B9">
              <w:rPr>
                <w:rFonts w:cs="Arial"/>
                <w:szCs w:val="22"/>
              </w:rPr>
              <w:t xml:space="preserve">to create and operate a </w:t>
            </w:r>
            <w:proofErr w:type="gramStart"/>
            <w:r w:rsidRPr="00F657B9">
              <w:rPr>
                <w:rFonts w:cs="Arial"/>
                <w:szCs w:val="22"/>
              </w:rPr>
              <w:t>10,000 capacity</w:t>
            </w:r>
            <w:proofErr w:type="gramEnd"/>
            <w:r w:rsidRPr="00F657B9">
              <w:rPr>
                <w:rFonts w:cs="Arial"/>
                <w:szCs w:val="22"/>
              </w:rPr>
              <w:t xml:space="preserve"> large venue for events, located within the ZAC des </w:t>
            </w:r>
            <w:proofErr w:type="spellStart"/>
            <w:r w:rsidRPr="00F657B9">
              <w:rPr>
                <w:rFonts w:cs="Arial"/>
                <w:szCs w:val="22"/>
              </w:rPr>
              <w:t>Quais</w:t>
            </w:r>
            <w:proofErr w:type="spellEnd"/>
            <w:r w:rsidRPr="00F657B9">
              <w:rPr>
                <w:rFonts w:cs="Arial"/>
                <w:szCs w:val="22"/>
              </w:rPr>
              <w:t>] (</w:t>
            </w:r>
            <w:proofErr w:type="spellStart"/>
            <w:r w:rsidRPr="00F657B9">
              <w:rPr>
                <w:rFonts w:cs="Arial"/>
                <w:szCs w:val="22"/>
              </w:rPr>
              <w:t>Cartron</w:t>
            </w:r>
            <w:proofErr w:type="spellEnd"/>
            <w:r w:rsidRPr="00F657B9">
              <w:rPr>
                <w:rFonts w:cs="Arial"/>
                <w:szCs w:val="22"/>
              </w:rPr>
              <w:t>, 2012a, p.2).</w:t>
            </w:r>
          </w:p>
        </w:tc>
      </w:tr>
      <w:tr w:rsidR="00DB4FE5" w:rsidRPr="00B8274F" w14:paraId="25F66FD3" w14:textId="77777777" w:rsidTr="003C21F5">
        <w:tc>
          <w:tcPr>
            <w:tcW w:w="4122" w:type="dxa"/>
          </w:tcPr>
          <w:p w14:paraId="1B5BF7A3" w14:textId="77777777" w:rsidR="00DB4FE5" w:rsidRPr="00F657B9" w:rsidRDefault="00DB4FE5" w:rsidP="003C21F5">
            <w:pPr>
              <w:spacing w:line="240" w:lineRule="auto"/>
              <w:rPr>
                <w:rFonts w:cs="Arial"/>
                <w:szCs w:val="22"/>
              </w:rPr>
            </w:pPr>
            <w:r w:rsidRPr="00F657B9">
              <w:rPr>
                <w:rFonts w:cs="Arial"/>
                <w:szCs w:val="22"/>
              </w:rPr>
              <w:t xml:space="preserve">La </w:t>
            </w:r>
            <w:proofErr w:type="spellStart"/>
            <w:r w:rsidRPr="00F657B9">
              <w:rPr>
                <w:rFonts w:cs="Arial"/>
                <w:szCs w:val="22"/>
              </w:rPr>
              <w:t>métropole</w:t>
            </w:r>
            <w:proofErr w:type="spellEnd"/>
            <w:r w:rsidRPr="00F657B9">
              <w:rPr>
                <w:rFonts w:cs="Arial"/>
                <w:szCs w:val="22"/>
              </w:rPr>
              <w:t xml:space="preserve"> de Bordeaux </w:t>
            </w:r>
            <w:proofErr w:type="spellStart"/>
            <w:r w:rsidRPr="00F657B9">
              <w:rPr>
                <w:rFonts w:cs="Arial"/>
                <w:szCs w:val="22"/>
              </w:rPr>
              <w:t>souhaitait</w:t>
            </w:r>
            <w:proofErr w:type="spellEnd"/>
            <w:r w:rsidRPr="00F657B9">
              <w:rPr>
                <w:rFonts w:cs="Arial"/>
                <w:szCs w:val="22"/>
              </w:rPr>
              <w:t xml:space="preserve"> </w:t>
            </w:r>
            <w:proofErr w:type="spellStart"/>
            <w:r w:rsidRPr="00F657B9">
              <w:rPr>
                <w:rFonts w:cs="Arial"/>
                <w:szCs w:val="22"/>
              </w:rPr>
              <w:t>une</w:t>
            </w:r>
            <w:proofErr w:type="spellEnd"/>
            <w:r w:rsidRPr="00F657B9">
              <w:rPr>
                <w:rFonts w:cs="Arial"/>
                <w:szCs w:val="22"/>
              </w:rPr>
              <w:t xml:space="preserve"> salle </w:t>
            </w:r>
            <w:proofErr w:type="spellStart"/>
            <w:r w:rsidRPr="00F657B9">
              <w:rPr>
                <w:rFonts w:cs="Arial"/>
                <w:szCs w:val="22"/>
              </w:rPr>
              <w:t>orientée</w:t>
            </w:r>
            <w:proofErr w:type="spellEnd"/>
            <w:r w:rsidRPr="00F657B9">
              <w:rPr>
                <w:rFonts w:cs="Arial"/>
                <w:szCs w:val="22"/>
              </w:rPr>
              <w:t xml:space="preserve"> spectacles, </w:t>
            </w:r>
            <w:proofErr w:type="spellStart"/>
            <w:r w:rsidRPr="00F657B9">
              <w:rPr>
                <w:rFonts w:cs="Arial"/>
                <w:szCs w:val="22"/>
              </w:rPr>
              <w:t>mais</w:t>
            </w:r>
            <w:proofErr w:type="spellEnd"/>
            <w:r w:rsidRPr="00F657B9">
              <w:rPr>
                <w:rFonts w:cs="Arial"/>
                <w:szCs w:val="22"/>
              </w:rPr>
              <w:t xml:space="preserve"> avec la </w:t>
            </w:r>
            <w:proofErr w:type="spellStart"/>
            <w:r w:rsidRPr="00F657B9">
              <w:rPr>
                <w:rFonts w:cs="Arial"/>
                <w:szCs w:val="22"/>
              </w:rPr>
              <w:t>capacité</w:t>
            </w:r>
            <w:proofErr w:type="spellEnd"/>
            <w:r w:rsidRPr="00F657B9">
              <w:rPr>
                <w:rFonts w:cs="Arial"/>
                <w:szCs w:val="22"/>
              </w:rPr>
              <w:t xml:space="preserve"> </w:t>
            </w:r>
            <w:proofErr w:type="spellStart"/>
            <w:r w:rsidRPr="00F657B9">
              <w:rPr>
                <w:rFonts w:cs="Arial"/>
                <w:szCs w:val="22"/>
              </w:rPr>
              <w:t>d'accueillir</w:t>
            </w:r>
            <w:proofErr w:type="spellEnd"/>
            <w:r w:rsidRPr="00F657B9">
              <w:rPr>
                <w:rFonts w:cs="Arial"/>
                <w:szCs w:val="22"/>
              </w:rPr>
              <w:t xml:space="preserve"> des </w:t>
            </w:r>
            <w:proofErr w:type="spellStart"/>
            <w:r w:rsidRPr="00F657B9">
              <w:rPr>
                <w:rFonts w:cs="Arial"/>
                <w:szCs w:val="22"/>
              </w:rPr>
              <w:t>évènements</w:t>
            </w:r>
            <w:proofErr w:type="spellEnd"/>
            <w:r w:rsidRPr="00F657B9">
              <w:rPr>
                <w:rFonts w:cs="Arial"/>
                <w:szCs w:val="22"/>
              </w:rPr>
              <w:t xml:space="preserve"> </w:t>
            </w:r>
            <w:proofErr w:type="spellStart"/>
            <w:r w:rsidRPr="00F657B9">
              <w:rPr>
                <w:rFonts w:cs="Arial"/>
                <w:szCs w:val="22"/>
              </w:rPr>
              <w:t>sportifs</w:t>
            </w:r>
            <w:proofErr w:type="spellEnd"/>
            <w:r w:rsidRPr="00F657B9">
              <w:rPr>
                <w:rFonts w:cs="Arial"/>
                <w:szCs w:val="22"/>
              </w:rPr>
              <w:t xml:space="preserve"> indoor, </w:t>
            </w:r>
            <w:proofErr w:type="spellStart"/>
            <w:r w:rsidRPr="00F657B9">
              <w:rPr>
                <w:rFonts w:cs="Arial"/>
                <w:szCs w:val="22"/>
              </w:rPr>
              <w:t>jusqu'à</w:t>
            </w:r>
            <w:proofErr w:type="spellEnd"/>
            <w:r w:rsidRPr="00F657B9">
              <w:rPr>
                <w:rFonts w:cs="Arial"/>
                <w:szCs w:val="22"/>
              </w:rPr>
              <w:t xml:space="preserve"> un terrain de Handball. Le cahier des charges Zenith </w:t>
            </w:r>
            <w:proofErr w:type="spellStart"/>
            <w:r w:rsidRPr="00F657B9">
              <w:rPr>
                <w:rFonts w:cs="Arial"/>
                <w:szCs w:val="22"/>
              </w:rPr>
              <w:t>n'étant</w:t>
            </w:r>
            <w:proofErr w:type="spellEnd"/>
            <w:r w:rsidRPr="00F657B9">
              <w:rPr>
                <w:rFonts w:cs="Arial"/>
                <w:szCs w:val="22"/>
              </w:rPr>
              <w:t xml:space="preserve"> pas </w:t>
            </w:r>
            <w:proofErr w:type="spellStart"/>
            <w:r w:rsidRPr="00F657B9">
              <w:rPr>
                <w:rFonts w:cs="Arial"/>
                <w:szCs w:val="22"/>
              </w:rPr>
              <w:t>adapté</w:t>
            </w:r>
            <w:proofErr w:type="spellEnd"/>
            <w:r w:rsidRPr="00F657B9">
              <w:rPr>
                <w:rFonts w:cs="Arial"/>
                <w:szCs w:val="22"/>
              </w:rPr>
              <w:t xml:space="preserve"> à </w:t>
            </w:r>
            <w:proofErr w:type="spellStart"/>
            <w:r w:rsidRPr="00F657B9">
              <w:rPr>
                <w:rFonts w:cs="Arial"/>
                <w:szCs w:val="22"/>
              </w:rPr>
              <w:t>cette</w:t>
            </w:r>
            <w:proofErr w:type="spellEnd"/>
            <w:r w:rsidRPr="00F657B9">
              <w:rPr>
                <w:rFonts w:cs="Arial"/>
                <w:szCs w:val="22"/>
              </w:rPr>
              <w:t xml:space="preserve"> </w:t>
            </w:r>
            <w:proofErr w:type="spellStart"/>
            <w:r w:rsidRPr="00F657B9">
              <w:rPr>
                <w:rFonts w:cs="Arial"/>
                <w:szCs w:val="22"/>
              </w:rPr>
              <w:t>volonté</w:t>
            </w:r>
            <w:proofErr w:type="spellEnd"/>
            <w:r w:rsidRPr="00F657B9">
              <w:rPr>
                <w:rFonts w:cs="Arial"/>
                <w:szCs w:val="22"/>
              </w:rPr>
              <w:t xml:space="preserve">, </w:t>
            </w:r>
            <w:proofErr w:type="spellStart"/>
            <w:r w:rsidRPr="00F657B9">
              <w:rPr>
                <w:rFonts w:cs="Arial"/>
                <w:szCs w:val="22"/>
              </w:rPr>
              <w:t>une</w:t>
            </w:r>
            <w:proofErr w:type="spellEnd"/>
            <w:r w:rsidRPr="00F657B9">
              <w:rPr>
                <w:rFonts w:cs="Arial"/>
                <w:szCs w:val="22"/>
              </w:rPr>
              <w:t xml:space="preserve"> salle sur </w:t>
            </w:r>
            <w:proofErr w:type="spellStart"/>
            <w:r w:rsidRPr="00F657B9">
              <w:rPr>
                <w:rFonts w:cs="Arial"/>
                <w:szCs w:val="22"/>
              </w:rPr>
              <w:t>mesure</w:t>
            </w:r>
            <w:proofErr w:type="spellEnd"/>
            <w:r w:rsidRPr="00F657B9">
              <w:rPr>
                <w:rFonts w:cs="Arial"/>
                <w:szCs w:val="22"/>
              </w:rPr>
              <w:t xml:space="preserve"> a </w:t>
            </w:r>
            <w:proofErr w:type="spellStart"/>
            <w:r w:rsidRPr="00F657B9">
              <w:rPr>
                <w:rFonts w:cs="Arial"/>
                <w:szCs w:val="22"/>
              </w:rPr>
              <w:t>été</w:t>
            </w:r>
            <w:proofErr w:type="spellEnd"/>
            <w:r w:rsidRPr="00F657B9">
              <w:rPr>
                <w:rFonts w:cs="Arial"/>
                <w:szCs w:val="22"/>
              </w:rPr>
              <w:t xml:space="preserve"> </w:t>
            </w:r>
            <w:proofErr w:type="spellStart"/>
            <w:r w:rsidRPr="00F657B9">
              <w:rPr>
                <w:rFonts w:cs="Arial"/>
                <w:szCs w:val="22"/>
              </w:rPr>
              <w:t>conçue</w:t>
            </w:r>
            <w:proofErr w:type="spellEnd"/>
          </w:p>
        </w:tc>
        <w:tc>
          <w:tcPr>
            <w:tcW w:w="4151" w:type="dxa"/>
          </w:tcPr>
          <w:p w14:paraId="3237E91B" w14:textId="77777777" w:rsidR="00DB4FE5" w:rsidRPr="00F657B9" w:rsidRDefault="00DB4FE5" w:rsidP="003C21F5">
            <w:pPr>
              <w:spacing w:line="240" w:lineRule="auto"/>
              <w:rPr>
                <w:rFonts w:cs="Arial"/>
                <w:szCs w:val="22"/>
              </w:rPr>
            </w:pPr>
            <w:r w:rsidRPr="00F657B9">
              <w:rPr>
                <w:rFonts w:cs="Arial"/>
                <w:szCs w:val="22"/>
              </w:rPr>
              <w:t xml:space="preserve">The Bordeaux </w:t>
            </w:r>
            <w:proofErr w:type="spellStart"/>
            <w:r w:rsidRPr="00F657B9">
              <w:rPr>
                <w:rFonts w:cs="Arial"/>
                <w:szCs w:val="22"/>
              </w:rPr>
              <w:t>métropole</w:t>
            </w:r>
            <w:proofErr w:type="spellEnd"/>
            <w:r w:rsidRPr="00F657B9">
              <w:rPr>
                <w:rFonts w:cs="Arial"/>
                <w:szCs w:val="22"/>
              </w:rPr>
              <w:t xml:space="preserve"> wanted a venue geared towards shows, but with the capacity to host indoor sporting events, such as Handball. The </w:t>
            </w:r>
            <w:proofErr w:type="spellStart"/>
            <w:r w:rsidRPr="00F657B9">
              <w:rPr>
                <w:rFonts w:cs="Arial"/>
                <w:szCs w:val="22"/>
              </w:rPr>
              <w:t>Zénith</w:t>
            </w:r>
            <w:proofErr w:type="spellEnd"/>
            <w:r w:rsidRPr="00F657B9">
              <w:rPr>
                <w:rFonts w:cs="Arial"/>
                <w:szCs w:val="22"/>
              </w:rPr>
              <w:t xml:space="preserve"> specifications could not be adapted to this need, a tailor-made room was required.</w:t>
            </w:r>
            <w:r>
              <w:rPr>
                <w:rFonts w:cs="Arial"/>
                <w:szCs w:val="22"/>
              </w:rPr>
              <w:t xml:space="preserve"> </w:t>
            </w:r>
            <w:r w:rsidRPr="00F657B9">
              <w:rPr>
                <w:rFonts w:cs="Arial"/>
                <w:szCs w:val="22"/>
              </w:rPr>
              <w:t>(Participant C)</w:t>
            </w:r>
          </w:p>
        </w:tc>
      </w:tr>
      <w:tr w:rsidR="00DB4FE5" w:rsidRPr="00B8274F" w14:paraId="22697854" w14:textId="77777777" w:rsidTr="003C21F5">
        <w:tc>
          <w:tcPr>
            <w:tcW w:w="4122" w:type="dxa"/>
          </w:tcPr>
          <w:p w14:paraId="7A2CC246" w14:textId="77777777" w:rsidR="00DB4FE5" w:rsidRPr="00F657B9" w:rsidRDefault="00DB4FE5" w:rsidP="003C21F5">
            <w:pPr>
              <w:spacing w:line="240" w:lineRule="auto"/>
              <w:rPr>
                <w:rFonts w:cs="Arial"/>
                <w:szCs w:val="22"/>
              </w:rPr>
            </w:pPr>
            <w:r w:rsidRPr="00F657B9">
              <w:rPr>
                <w:rFonts w:cs="Arial"/>
                <w:szCs w:val="22"/>
              </w:rPr>
              <w:t xml:space="preserve">‘Il </w:t>
            </w:r>
            <w:proofErr w:type="spellStart"/>
            <w:r w:rsidRPr="00F657B9">
              <w:rPr>
                <w:rFonts w:cs="Arial"/>
                <w:szCs w:val="22"/>
              </w:rPr>
              <w:t>s'agit</w:t>
            </w:r>
            <w:proofErr w:type="spellEnd"/>
            <w:r w:rsidRPr="00F657B9">
              <w:rPr>
                <w:rFonts w:cs="Arial"/>
                <w:szCs w:val="22"/>
              </w:rPr>
              <w:t xml:space="preserve"> </w:t>
            </w:r>
            <w:proofErr w:type="spellStart"/>
            <w:r w:rsidRPr="00F657B9">
              <w:rPr>
                <w:rFonts w:cs="Arial"/>
                <w:szCs w:val="22"/>
              </w:rPr>
              <w:t>d'une</w:t>
            </w:r>
            <w:proofErr w:type="spellEnd"/>
            <w:r w:rsidRPr="00F657B9">
              <w:rPr>
                <w:rFonts w:cs="Arial"/>
                <w:szCs w:val="22"/>
              </w:rPr>
              <w:t xml:space="preserve"> </w:t>
            </w:r>
            <w:proofErr w:type="spellStart"/>
            <w:r w:rsidRPr="00F657B9">
              <w:rPr>
                <w:rFonts w:cs="Arial"/>
                <w:szCs w:val="22"/>
              </w:rPr>
              <w:t>Aréna</w:t>
            </w:r>
            <w:proofErr w:type="spellEnd"/>
            <w:r w:rsidRPr="00F657B9">
              <w:rPr>
                <w:rFonts w:cs="Arial"/>
                <w:szCs w:val="22"/>
              </w:rPr>
              <w:t xml:space="preserve"> pas d'un </w:t>
            </w:r>
            <w:proofErr w:type="spellStart"/>
            <w:r w:rsidRPr="00F657B9">
              <w:rPr>
                <w:rFonts w:cs="Arial"/>
                <w:szCs w:val="22"/>
              </w:rPr>
              <w:t>Zénith</w:t>
            </w:r>
            <w:proofErr w:type="spellEnd"/>
          </w:p>
        </w:tc>
        <w:tc>
          <w:tcPr>
            <w:tcW w:w="4151" w:type="dxa"/>
          </w:tcPr>
          <w:p w14:paraId="2225E25B" w14:textId="77777777" w:rsidR="00DB4FE5" w:rsidRPr="00F657B9" w:rsidRDefault="00DB4FE5" w:rsidP="003C21F5">
            <w:pPr>
              <w:spacing w:line="240" w:lineRule="auto"/>
              <w:rPr>
                <w:rFonts w:cs="Arial"/>
                <w:szCs w:val="22"/>
              </w:rPr>
            </w:pPr>
            <w:r w:rsidRPr="00F657B9">
              <w:rPr>
                <w:rFonts w:cs="Arial"/>
                <w:szCs w:val="22"/>
              </w:rPr>
              <w:t xml:space="preserve">This is an arena not a </w:t>
            </w:r>
            <w:proofErr w:type="spellStart"/>
            <w:r w:rsidRPr="00F657B9">
              <w:rPr>
                <w:rFonts w:cs="Arial"/>
                <w:szCs w:val="22"/>
              </w:rPr>
              <w:t>Zénith</w:t>
            </w:r>
            <w:proofErr w:type="spellEnd"/>
            <w:r>
              <w:rPr>
                <w:rFonts w:cs="Arial"/>
                <w:szCs w:val="22"/>
              </w:rPr>
              <w:t xml:space="preserve"> </w:t>
            </w:r>
            <w:r w:rsidRPr="00F657B9">
              <w:rPr>
                <w:rFonts w:cs="Arial"/>
                <w:szCs w:val="22"/>
              </w:rPr>
              <w:t>(Participant B)</w:t>
            </w:r>
          </w:p>
        </w:tc>
      </w:tr>
      <w:tr w:rsidR="00DB4FE5" w:rsidRPr="00B8274F" w14:paraId="66130B5D" w14:textId="77777777" w:rsidTr="003C21F5">
        <w:tc>
          <w:tcPr>
            <w:tcW w:w="4122" w:type="dxa"/>
          </w:tcPr>
          <w:p w14:paraId="4339FBFE" w14:textId="77777777" w:rsidR="00DB4FE5" w:rsidRPr="00F657B9" w:rsidRDefault="00DB4FE5" w:rsidP="003C21F5">
            <w:pPr>
              <w:spacing w:line="240" w:lineRule="auto"/>
              <w:rPr>
                <w:rFonts w:cs="Arial"/>
                <w:szCs w:val="22"/>
              </w:rPr>
            </w:pPr>
            <w:r w:rsidRPr="00F657B9">
              <w:rPr>
                <w:rFonts w:cs="Arial"/>
                <w:szCs w:val="22"/>
              </w:rPr>
              <w:t xml:space="preserve">la marque </w:t>
            </w:r>
            <w:proofErr w:type="spellStart"/>
            <w:r w:rsidRPr="00F657B9">
              <w:rPr>
                <w:rFonts w:cs="Arial"/>
                <w:szCs w:val="22"/>
              </w:rPr>
              <w:t>Zénith</w:t>
            </w:r>
            <w:proofErr w:type="spellEnd"/>
            <w:r w:rsidRPr="00F657B9">
              <w:rPr>
                <w:rFonts w:cs="Arial"/>
                <w:szCs w:val="22"/>
              </w:rPr>
              <w:t xml:space="preserve"> </w:t>
            </w:r>
            <w:proofErr w:type="spellStart"/>
            <w:r w:rsidRPr="00F657B9">
              <w:rPr>
                <w:rFonts w:cs="Arial"/>
                <w:szCs w:val="22"/>
              </w:rPr>
              <w:t>demande</w:t>
            </w:r>
            <w:proofErr w:type="spellEnd"/>
            <w:r w:rsidRPr="00F657B9">
              <w:rPr>
                <w:rFonts w:cs="Arial"/>
                <w:szCs w:val="22"/>
              </w:rPr>
              <w:t xml:space="preserve"> à respecter un cahier des charges strict</w:t>
            </w:r>
          </w:p>
        </w:tc>
        <w:tc>
          <w:tcPr>
            <w:tcW w:w="4151" w:type="dxa"/>
          </w:tcPr>
          <w:p w14:paraId="22851212" w14:textId="77777777" w:rsidR="00DB4FE5" w:rsidRPr="00F657B9" w:rsidRDefault="00DB4FE5" w:rsidP="003C21F5">
            <w:pPr>
              <w:spacing w:line="240" w:lineRule="auto"/>
              <w:rPr>
                <w:rFonts w:cs="Arial"/>
                <w:szCs w:val="22"/>
              </w:rPr>
            </w:pPr>
            <w:r w:rsidRPr="00F657B9">
              <w:rPr>
                <w:rFonts w:cs="Arial"/>
                <w:szCs w:val="22"/>
              </w:rPr>
              <w:t xml:space="preserve">The </w:t>
            </w:r>
            <w:proofErr w:type="spellStart"/>
            <w:r w:rsidRPr="00F657B9">
              <w:rPr>
                <w:rFonts w:cs="Arial"/>
                <w:szCs w:val="22"/>
              </w:rPr>
              <w:t>Zénith</w:t>
            </w:r>
            <w:proofErr w:type="spellEnd"/>
            <w:r w:rsidRPr="00F657B9">
              <w:rPr>
                <w:rFonts w:cs="Arial"/>
                <w:szCs w:val="22"/>
              </w:rPr>
              <w:t xml:space="preserve"> label requires strict criteria</w:t>
            </w:r>
            <w:r>
              <w:rPr>
                <w:rFonts w:cs="Arial"/>
                <w:szCs w:val="22"/>
              </w:rPr>
              <w:t xml:space="preserve"> </w:t>
            </w:r>
            <w:r w:rsidRPr="00F657B9">
              <w:rPr>
                <w:rFonts w:cs="Arial"/>
                <w:szCs w:val="22"/>
              </w:rPr>
              <w:t>(Participant B)</w:t>
            </w:r>
          </w:p>
        </w:tc>
      </w:tr>
      <w:tr w:rsidR="00DB4FE5" w:rsidRPr="00B8274F" w14:paraId="572965B0" w14:textId="77777777" w:rsidTr="003C21F5">
        <w:tc>
          <w:tcPr>
            <w:tcW w:w="4122" w:type="dxa"/>
          </w:tcPr>
          <w:p w14:paraId="03A7CBED" w14:textId="77777777" w:rsidR="00DB4FE5" w:rsidRPr="00F657B9" w:rsidRDefault="00DB4FE5" w:rsidP="003C21F5">
            <w:pPr>
              <w:spacing w:line="240" w:lineRule="auto"/>
              <w:rPr>
                <w:rFonts w:cs="Arial"/>
                <w:szCs w:val="22"/>
              </w:rPr>
            </w:pPr>
            <w:r w:rsidRPr="00F657B9">
              <w:rPr>
                <w:rFonts w:cs="Arial"/>
                <w:szCs w:val="22"/>
              </w:rPr>
              <w:t xml:space="preserve">Standardisation, </w:t>
            </w:r>
            <w:proofErr w:type="spellStart"/>
            <w:r w:rsidRPr="00F657B9">
              <w:rPr>
                <w:rFonts w:cs="Arial"/>
                <w:szCs w:val="22"/>
              </w:rPr>
              <w:t>ce</w:t>
            </w:r>
            <w:proofErr w:type="spellEnd"/>
            <w:r w:rsidRPr="00F657B9">
              <w:rPr>
                <w:rFonts w:cs="Arial"/>
                <w:szCs w:val="22"/>
              </w:rPr>
              <w:t xml:space="preserve"> qui </w:t>
            </w:r>
            <w:proofErr w:type="spellStart"/>
            <w:r w:rsidRPr="00F657B9">
              <w:rPr>
                <w:rFonts w:cs="Arial"/>
                <w:szCs w:val="22"/>
              </w:rPr>
              <w:t>n'était</w:t>
            </w:r>
            <w:proofErr w:type="spellEnd"/>
            <w:r w:rsidRPr="00F657B9">
              <w:rPr>
                <w:rFonts w:cs="Arial"/>
                <w:szCs w:val="22"/>
              </w:rPr>
              <w:t xml:space="preserve"> pas le </w:t>
            </w:r>
            <w:proofErr w:type="spellStart"/>
            <w:r w:rsidRPr="00F657B9">
              <w:rPr>
                <w:rFonts w:cs="Arial"/>
                <w:szCs w:val="22"/>
              </w:rPr>
              <w:t>souhait</w:t>
            </w:r>
            <w:proofErr w:type="spellEnd"/>
            <w:r w:rsidRPr="00F657B9">
              <w:rPr>
                <w:rFonts w:cs="Arial"/>
                <w:szCs w:val="22"/>
              </w:rPr>
              <w:t xml:space="preserve"> sur </w:t>
            </w:r>
            <w:proofErr w:type="spellStart"/>
            <w:r w:rsidRPr="00F657B9">
              <w:rPr>
                <w:rFonts w:cs="Arial"/>
                <w:szCs w:val="22"/>
              </w:rPr>
              <w:t>ce</w:t>
            </w:r>
            <w:proofErr w:type="spellEnd"/>
            <w:r w:rsidRPr="00F657B9">
              <w:rPr>
                <w:rFonts w:cs="Arial"/>
                <w:szCs w:val="22"/>
              </w:rPr>
              <w:t xml:space="preserve"> </w:t>
            </w:r>
            <w:proofErr w:type="spellStart"/>
            <w:r w:rsidRPr="00F657B9">
              <w:rPr>
                <w:rFonts w:cs="Arial"/>
                <w:szCs w:val="22"/>
              </w:rPr>
              <w:t>projet</w:t>
            </w:r>
            <w:proofErr w:type="spellEnd"/>
            <w:r w:rsidRPr="00F657B9">
              <w:rPr>
                <w:rFonts w:cs="Arial"/>
                <w:szCs w:val="22"/>
              </w:rPr>
              <w:t xml:space="preserve">. </w:t>
            </w:r>
            <w:proofErr w:type="spellStart"/>
            <w:r w:rsidRPr="00F657B9">
              <w:rPr>
                <w:rFonts w:cs="Arial"/>
                <w:szCs w:val="22"/>
              </w:rPr>
              <w:t>Caractéristiques</w:t>
            </w:r>
            <w:proofErr w:type="spellEnd"/>
            <w:r w:rsidRPr="00F657B9">
              <w:rPr>
                <w:rFonts w:cs="Arial"/>
                <w:szCs w:val="22"/>
              </w:rPr>
              <w:t xml:space="preserve"> </w:t>
            </w:r>
            <w:proofErr w:type="spellStart"/>
            <w:r w:rsidRPr="00F657B9">
              <w:rPr>
                <w:rFonts w:cs="Arial"/>
                <w:szCs w:val="22"/>
              </w:rPr>
              <w:t>spécifiques</w:t>
            </w:r>
            <w:proofErr w:type="spellEnd"/>
            <w:r w:rsidRPr="00F657B9">
              <w:rPr>
                <w:rFonts w:cs="Arial"/>
                <w:szCs w:val="22"/>
              </w:rPr>
              <w:t xml:space="preserve"> à la localisation de la salle et à </w:t>
            </w:r>
            <w:proofErr w:type="spellStart"/>
            <w:r w:rsidRPr="00F657B9">
              <w:rPr>
                <w:rFonts w:cs="Arial"/>
                <w:szCs w:val="22"/>
              </w:rPr>
              <w:t>ses</w:t>
            </w:r>
            <w:proofErr w:type="spellEnd"/>
            <w:r w:rsidRPr="00F657B9">
              <w:rPr>
                <w:rFonts w:cs="Arial"/>
                <w:szCs w:val="22"/>
              </w:rPr>
              <w:t xml:space="preserve"> usages </w:t>
            </w:r>
            <w:proofErr w:type="spellStart"/>
            <w:r w:rsidRPr="00F657B9">
              <w:rPr>
                <w:rFonts w:cs="Arial"/>
                <w:szCs w:val="22"/>
              </w:rPr>
              <w:t>attendus</w:t>
            </w:r>
            <w:proofErr w:type="spellEnd"/>
          </w:p>
        </w:tc>
        <w:tc>
          <w:tcPr>
            <w:tcW w:w="4151" w:type="dxa"/>
          </w:tcPr>
          <w:p w14:paraId="5746EE1B" w14:textId="77777777" w:rsidR="00DB4FE5" w:rsidRPr="00F657B9" w:rsidRDefault="00DB4FE5" w:rsidP="003C21F5">
            <w:pPr>
              <w:spacing w:line="240" w:lineRule="auto"/>
              <w:rPr>
                <w:rFonts w:cs="Arial"/>
                <w:szCs w:val="22"/>
              </w:rPr>
            </w:pPr>
            <w:r w:rsidRPr="00F657B9">
              <w:rPr>
                <w:rFonts w:cs="Arial"/>
                <w:szCs w:val="22"/>
              </w:rPr>
              <w:t>Standardization was not the aim of this project. The characteristics for the type of venue and expected uses was too specific</w:t>
            </w:r>
            <w:r>
              <w:rPr>
                <w:rFonts w:cs="Arial"/>
                <w:szCs w:val="22"/>
              </w:rPr>
              <w:t xml:space="preserve"> </w:t>
            </w:r>
            <w:r w:rsidRPr="00F657B9">
              <w:rPr>
                <w:rFonts w:cs="Arial"/>
                <w:szCs w:val="22"/>
              </w:rPr>
              <w:t>(Participant C)</w:t>
            </w:r>
          </w:p>
        </w:tc>
      </w:tr>
      <w:tr w:rsidR="00DB4FE5" w:rsidRPr="00B8274F" w14:paraId="6559B103" w14:textId="77777777" w:rsidTr="003C21F5">
        <w:tc>
          <w:tcPr>
            <w:tcW w:w="4122" w:type="dxa"/>
          </w:tcPr>
          <w:p w14:paraId="6A2EEFA5" w14:textId="77777777" w:rsidR="00DB4FE5" w:rsidRPr="00F657B9" w:rsidRDefault="00DB4FE5" w:rsidP="003C21F5">
            <w:pPr>
              <w:spacing w:line="240" w:lineRule="auto"/>
              <w:rPr>
                <w:rFonts w:cs="Arial"/>
                <w:szCs w:val="22"/>
              </w:rPr>
            </w:pPr>
            <w:r w:rsidRPr="00F657B9">
              <w:rPr>
                <w:rFonts w:cs="Arial"/>
                <w:szCs w:val="22"/>
              </w:rPr>
              <w:t xml:space="preserve">Un an plus tard, la CUB </w:t>
            </w:r>
            <w:proofErr w:type="spellStart"/>
            <w:r w:rsidRPr="00F657B9">
              <w:rPr>
                <w:rFonts w:cs="Arial"/>
                <w:szCs w:val="22"/>
              </w:rPr>
              <w:t>peut</w:t>
            </w:r>
            <w:proofErr w:type="spellEnd"/>
            <w:r w:rsidRPr="00F657B9">
              <w:rPr>
                <w:rFonts w:cs="Arial"/>
                <w:szCs w:val="22"/>
              </w:rPr>
              <w:t xml:space="preserve"> se </w:t>
            </w:r>
            <w:proofErr w:type="spellStart"/>
            <w:r w:rsidRPr="00F657B9">
              <w:rPr>
                <w:rFonts w:cs="Arial"/>
                <w:szCs w:val="22"/>
              </w:rPr>
              <w:t>vanter</w:t>
            </w:r>
            <w:proofErr w:type="spellEnd"/>
            <w:r w:rsidRPr="00F657B9">
              <w:rPr>
                <w:rFonts w:cs="Arial"/>
                <w:szCs w:val="22"/>
              </w:rPr>
              <w:t xml:space="preserve"> </w:t>
            </w:r>
            <w:proofErr w:type="spellStart"/>
            <w:r w:rsidRPr="00F657B9">
              <w:rPr>
                <w:rFonts w:cs="Arial"/>
                <w:szCs w:val="22"/>
              </w:rPr>
              <w:t>d’avoir</w:t>
            </w:r>
            <w:proofErr w:type="spellEnd"/>
            <w:r w:rsidRPr="00F657B9">
              <w:rPr>
                <w:rFonts w:cs="Arial"/>
                <w:szCs w:val="22"/>
              </w:rPr>
              <w:t xml:space="preserve"> </w:t>
            </w:r>
            <w:proofErr w:type="spellStart"/>
            <w:r w:rsidRPr="00F657B9">
              <w:rPr>
                <w:rFonts w:cs="Arial"/>
                <w:szCs w:val="22"/>
              </w:rPr>
              <w:t>assez</w:t>
            </w:r>
            <w:proofErr w:type="spellEnd"/>
            <w:r w:rsidRPr="00F657B9">
              <w:rPr>
                <w:rFonts w:cs="Arial"/>
                <w:szCs w:val="22"/>
              </w:rPr>
              <w:t xml:space="preserve"> </w:t>
            </w:r>
            <w:proofErr w:type="spellStart"/>
            <w:r w:rsidRPr="00F657B9">
              <w:rPr>
                <w:rFonts w:cs="Arial"/>
                <w:szCs w:val="22"/>
              </w:rPr>
              <w:t>vite</w:t>
            </w:r>
            <w:proofErr w:type="spellEnd"/>
            <w:r w:rsidRPr="00F657B9">
              <w:rPr>
                <w:rFonts w:cs="Arial"/>
                <w:szCs w:val="22"/>
              </w:rPr>
              <w:t xml:space="preserve"> </w:t>
            </w:r>
            <w:proofErr w:type="spellStart"/>
            <w:r w:rsidRPr="00F657B9">
              <w:rPr>
                <w:rFonts w:cs="Arial"/>
                <w:szCs w:val="22"/>
              </w:rPr>
              <w:t>rebondi</w:t>
            </w:r>
            <w:proofErr w:type="spellEnd"/>
            <w:r w:rsidRPr="00F657B9">
              <w:rPr>
                <w:rFonts w:cs="Arial"/>
                <w:szCs w:val="22"/>
              </w:rPr>
              <w:t xml:space="preserve"> avec trois </w:t>
            </w:r>
            <w:proofErr w:type="spellStart"/>
            <w:r w:rsidRPr="00F657B9">
              <w:rPr>
                <w:rFonts w:cs="Arial"/>
                <w:szCs w:val="22"/>
              </w:rPr>
              <w:t>groupements</w:t>
            </w:r>
            <w:proofErr w:type="spellEnd"/>
            <w:r w:rsidRPr="00F657B9">
              <w:rPr>
                <w:rFonts w:cs="Arial"/>
                <w:szCs w:val="22"/>
              </w:rPr>
              <w:t xml:space="preserve"> </w:t>
            </w:r>
            <w:proofErr w:type="spellStart"/>
            <w:r w:rsidRPr="00F657B9">
              <w:rPr>
                <w:rFonts w:cs="Arial"/>
                <w:szCs w:val="22"/>
              </w:rPr>
              <w:t>candidats</w:t>
            </w:r>
            <w:proofErr w:type="spellEnd"/>
            <w:r w:rsidRPr="00F657B9">
              <w:rPr>
                <w:rFonts w:cs="Arial"/>
                <w:szCs w:val="22"/>
              </w:rPr>
              <w:t xml:space="preserve"> pour </w:t>
            </w:r>
            <w:proofErr w:type="spellStart"/>
            <w:r w:rsidRPr="00F657B9">
              <w:rPr>
                <w:rFonts w:cs="Arial"/>
                <w:szCs w:val="22"/>
              </w:rPr>
              <w:t>concevoir</w:t>
            </w:r>
            <w:proofErr w:type="spellEnd"/>
            <w:r w:rsidRPr="00F657B9">
              <w:rPr>
                <w:rFonts w:cs="Arial"/>
                <w:szCs w:val="22"/>
              </w:rPr>
              <w:t xml:space="preserve">, </w:t>
            </w:r>
            <w:proofErr w:type="spellStart"/>
            <w:r w:rsidRPr="00F657B9">
              <w:rPr>
                <w:rFonts w:cs="Arial"/>
                <w:szCs w:val="22"/>
              </w:rPr>
              <w:t>bâtir</w:t>
            </w:r>
            <w:proofErr w:type="spellEnd"/>
            <w:r w:rsidRPr="00F657B9">
              <w:rPr>
                <w:rFonts w:cs="Arial"/>
                <w:szCs w:val="22"/>
              </w:rPr>
              <w:t xml:space="preserve"> et exploiter pendant </w:t>
            </w:r>
            <w:proofErr w:type="spellStart"/>
            <w:r w:rsidRPr="00F657B9">
              <w:rPr>
                <w:rFonts w:cs="Arial"/>
                <w:szCs w:val="22"/>
              </w:rPr>
              <w:t>vingt</w:t>
            </w:r>
            <w:proofErr w:type="spellEnd"/>
            <w:r w:rsidRPr="00F657B9">
              <w:rPr>
                <w:rFonts w:cs="Arial"/>
                <w:szCs w:val="22"/>
              </w:rPr>
              <w:t xml:space="preserve"> </w:t>
            </w:r>
            <w:proofErr w:type="spellStart"/>
            <w:r w:rsidRPr="00F657B9">
              <w:rPr>
                <w:rFonts w:cs="Arial"/>
                <w:szCs w:val="22"/>
              </w:rPr>
              <w:t>ans</w:t>
            </w:r>
            <w:proofErr w:type="spellEnd"/>
            <w:r w:rsidRPr="00F657B9">
              <w:rPr>
                <w:rFonts w:cs="Arial"/>
                <w:szCs w:val="22"/>
              </w:rPr>
              <w:t xml:space="preserve"> (durée de la concession) </w:t>
            </w:r>
            <w:proofErr w:type="spellStart"/>
            <w:r w:rsidRPr="00F657B9">
              <w:rPr>
                <w:rFonts w:cs="Arial"/>
                <w:szCs w:val="22"/>
              </w:rPr>
              <w:t>une</w:t>
            </w:r>
            <w:proofErr w:type="spellEnd"/>
            <w:r w:rsidRPr="00F657B9">
              <w:rPr>
                <w:rFonts w:cs="Arial"/>
                <w:szCs w:val="22"/>
              </w:rPr>
              <w:t xml:space="preserve"> salle de 8 à 10000 </w:t>
            </w:r>
            <w:proofErr w:type="spellStart"/>
            <w:r w:rsidRPr="00F657B9">
              <w:rPr>
                <w:rFonts w:cs="Arial"/>
                <w:szCs w:val="22"/>
              </w:rPr>
              <w:t>personnes</w:t>
            </w:r>
            <w:proofErr w:type="spellEnd"/>
            <w:r w:rsidRPr="00F657B9">
              <w:rPr>
                <w:rFonts w:cs="Arial"/>
                <w:szCs w:val="22"/>
              </w:rPr>
              <w:t xml:space="preserve"> </w:t>
            </w:r>
            <w:proofErr w:type="spellStart"/>
            <w:r w:rsidRPr="00F657B9">
              <w:rPr>
                <w:rFonts w:cs="Arial"/>
                <w:szCs w:val="22"/>
              </w:rPr>
              <w:t>dédiée</w:t>
            </w:r>
            <w:proofErr w:type="spellEnd"/>
            <w:r w:rsidRPr="00F657B9">
              <w:rPr>
                <w:rFonts w:cs="Arial"/>
                <w:szCs w:val="22"/>
              </w:rPr>
              <w:t xml:space="preserve"> </w:t>
            </w:r>
            <w:proofErr w:type="spellStart"/>
            <w:r w:rsidRPr="00F657B9">
              <w:rPr>
                <w:rFonts w:cs="Arial"/>
                <w:szCs w:val="22"/>
              </w:rPr>
              <w:t>prioritairement</w:t>
            </w:r>
            <w:proofErr w:type="spellEnd"/>
            <w:r w:rsidRPr="00F657B9">
              <w:rPr>
                <w:rFonts w:cs="Arial"/>
                <w:szCs w:val="22"/>
              </w:rPr>
              <w:t xml:space="preserve"> aux spectacles </w:t>
            </w:r>
            <w:proofErr w:type="spellStart"/>
            <w:r w:rsidRPr="00F657B9">
              <w:rPr>
                <w:rFonts w:cs="Arial"/>
                <w:szCs w:val="22"/>
              </w:rPr>
              <w:t>mais</w:t>
            </w:r>
            <w:proofErr w:type="spellEnd"/>
            <w:r w:rsidRPr="00F657B9">
              <w:rPr>
                <w:rFonts w:cs="Arial"/>
                <w:szCs w:val="22"/>
              </w:rPr>
              <w:t xml:space="preserve"> </w:t>
            </w:r>
            <w:proofErr w:type="spellStart"/>
            <w:r w:rsidRPr="00F657B9">
              <w:rPr>
                <w:rFonts w:cs="Arial"/>
                <w:szCs w:val="22"/>
              </w:rPr>
              <w:t>pouvant</w:t>
            </w:r>
            <w:proofErr w:type="spellEnd"/>
            <w:r w:rsidRPr="00F657B9">
              <w:rPr>
                <w:rFonts w:cs="Arial"/>
                <w:szCs w:val="22"/>
              </w:rPr>
              <w:t xml:space="preserve"> </w:t>
            </w:r>
            <w:proofErr w:type="spellStart"/>
            <w:r w:rsidRPr="00F657B9">
              <w:rPr>
                <w:rFonts w:cs="Arial"/>
                <w:szCs w:val="22"/>
              </w:rPr>
              <w:t>aussi</w:t>
            </w:r>
            <w:proofErr w:type="spellEnd"/>
            <w:r w:rsidRPr="00F657B9">
              <w:rPr>
                <w:rFonts w:cs="Arial"/>
                <w:szCs w:val="22"/>
              </w:rPr>
              <w:t xml:space="preserve"> </w:t>
            </w:r>
            <w:proofErr w:type="spellStart"/>
            <w:r w:rsidRPr="00F657B9">
              <w:rPr>
                <w:rFonts w:cs="Arial"/>
                <w:szCs w:val="22"/>
              </w:rPr>
              <w:t>accueillir</w:t>
            </w:r>
            <w:proofErr w:type="spellEnd"/>
            <w:r w:rsidRPr="00F657B9">
              <w:rPr>
                <w:rFonts w:cs="Arial"/>
                <w:szCs w:val="22"/>
              </w:rPr>
              <w:t xml:space="preserve"> </w:t>
            </w:r>
            <w:proofErr w:type="spellStart"/>
            <w:r w:rsidRPr="00F657B9">
              <w:rPr>
                <w:rFonts w:cs="Arial"/>
                <w:szCs w:val="22"/>
              </w:rPr>
              <w:t>ponctuellement</w:t>
            </w:r>
            <w:proofErr w:type="spellEnd"/>
            <w:r w:rsidRPr="00F657B9">
              <w:rPr>
                <w:rFonts w:cs="Arial"/>
                <w:szCs w:val="22"/>
              </w:rPr>
              <w:t xml:space="preserve"> des </w:t>
            </w:r>
            <w:proofErr w:type="spellStart"/>
            <w:r w:rsidRPr="00F657B9">
              <w:rPr>
                <w:rFonts w:cs="Arial"/>
                <w:szCs w:val="22"/>
              </w:rPr>
              <w:t>evénements</w:t>
            </w:r>
            <w:proofErr w:type="spellEnd"/>
            <w:r w:rsidRPr="00F657B9">
              <w:rPr>
                <w:rFonts w:cs="Arial"/>
                <w:szCs w:val="22"/>
              </w:rPr>
              <w:t xml:space="preserve"> </w:t>
            </w:r>
            <w:proofErr w:type="spellStart"/>
            <w:r w:rsidRPr="00F657B9">
              <w:rPr>
                <w:rFonts w:cs="Arial"/>
                <w:szCs w:val="22"/>
              </w:rPr>
              <w:t>sportifs</w:t>
            </w:r>
            <w:proofErr w:type="spellEnd"/>
            <w:r w:rsidRPr="00F657B9">
              <w:rPr>
                <w:rFonts w:cs="Arial"/>
                <w:szCs w:val="22"/>
              </w:rPr>
              <w:t>.</w:t>
            </w:r>
          </w:p>
        </w:tc>
        <w:tc>
          <w:tcPr>
            <w:tcW w:w="4151" w:type="dxa"/>
          </w:tcPr>
          <w:p w14:paraId="25AC7D90" w14:textId="77777777" w:rsidR="00DB4FE5" w:rsidRPr="00F657B9" w:rsidRDefault="00DB4FE5" w:rsidP="003C21F5">
            <w:pPr>
              <w:spacing w:line="240" w:lineRule="auto"/>
              <w:rPr>
                <w:rFonts w:cs="Arial"/>
                <w:szCs w:val="22"/>
              </w:rPr>
            </w:pPr>
            <w:r w:rsidRPr="00F657B9">
              <w:rPr>
                <w:rFonts w:cs="Arial"/>
                <w:szCs w:val="22"/>
              </w:rPr>
              <w:t xml:space="preserve">A year later, the CUB can boast about having bounced back fairly quickly with three candidate groups for the design, build and operation of a 8 – 10,000 capacity arena (with a 20 years lease) dedicated primarily to shows but also able to host occasional sporting </w:t>
            </w:r>
            <w:proofErr w:type="gramStart"/>
            <w:r w:rsidRPr="00F657B9">
              <w:rPr>
                <w:rFonts w:cs="Arial"/>
                <w:szCs w:val="22"/>
              </w:rPr>
              <w:t>events.(</w:t>
            </w:r>
            <w:proofErr w:type="spellStart"/>
            <w:proofErr w:type="gramEnd"/>
            <w:r w:rsidRPr="00F657B9">
              <w:rPr>
                <w:rFonts w:cs="Arial"/>
                <w:szCs w:val="22"/>
              </w:rPr>
              <w:t>Feltesse</w:t>
            </w:r>
            <w:proofErr w:type="spellEnd"/>
            <w:r w:rsidRPr="00F657B9">
              <w:rPr>
                <w:rFonts w:cs="Arial"/>
                <w:szCs w:val="22"/>
              </w:rPr>
              <w:t xml:space="preserve"> in </w:t>
            </w:r>
            <w:proofErr w:type="spellStart"/>
            <w:r w:rsidRPr="00F657B9">
              <w:rPr>
                <w:rFonts w:cs="Arial"/>
                <w:szCs w:val="22"/>
              </w:rPr>
              <w:t>Deneste</w:t>
            </w:r>
            <w:proofErr w:type="spellEnd"/>
            <w:r w:rsidRPr="00F657B9">
              <w:rPr>
                <w:rFonts w:cs="Arial"/>
                <w:szCs w:val="22"/>
              </w:rPr>
              <w:t>, 2013, p.6).</w:t>
            </w:r>
          </w:p>
        </w:tc>
      </w:tr>
      <w:tr w:rsidR="00DB4FE5" w:rsidRPr="00B8274F" w14:paraId="1B6E7028" w14:textId="77777777" w:rsidTr="003C21F5">
        <w:tc>
          <w:tcPr>
            <w:tcW w:w="4122" w:type="dxa"/>
          </w:tcPr>
          <w:p w14:paraId="3CE8A6AB" w14:textId="77777777" w:rsidR="00DB4FE5" w:rsidRPr="00F657B9" w:rsidRDefault="00DB4FE5" w:rsidP="003C21F5">
            <w:pPr>
              <w:spacing w:line="240" w:lineRule="auto"/>
              <w:rPr>
                <w:rFonts w:cs="Arial"/>
                <w:szCs w:val="22"/>
              </w:rPr>
            </w:pPr>
            <w:r w:rsidRPr="00F657B9">
              <w:rPr>
                <w:rFonts w:cs="Arial"/>
                <w:szCs w:val="22"/>
              </w:rPr>
              <w:t xml:space="preserve">Pour </w:t>
            </w:r>
            <w:proofErr w:type="spellStart"/>
            <w:r w:rsidRPr="00F657B9">
              <w:rPr>
                <w:rFonts w:cs="Arial"/>
                <w:szCs w:val="22"/>
              </w:rPr>
              <w:t>l'ouverture</w:t>
            </w:r>
            <w:proofErr w:type="spellEnd"/>
            <w:r w:rsidRPr="00F657B9">
              <w:rPr>
                <w:rFonts w:cs="Arial"/>
                <w:szCs w:val="22"/>
              </w:rPr>
              <w:t xml:space="preserve">, </w:t>
            </w:r>
            <w:proofErr w:type="spellStart"/>
            <w:r w:rsidRPr="00F657B9">
              <w:rPr>
                <w:rFonts w:cs="Arial"/>
                <w:szCs w:val="22"/>
              </w:rPr>
              <w:t>Lagardère</w:t>
            </w:r>
            <w:proofErr w:type="spellEnd"/>
            <w:r w:rsidRPr="00F657B9">
              <w:rPr>
                <w:rFonts w:cs="Arial"/>
                <w:szCs w:val="22"/>
              </w:rPr>
              <w:t xml:space="preserve"> </w:t>
            </w:r>
            <w:proofErr w:type="spellStart"/>
            <w:r w:rsidRPr="00F657B9">
              <w:rPr>
                <w:rFonts w:cs="Arial"/>
                <w:szCs w:val="22"/>
              </w:rPr>
              <w:t>voulait</w:t>
            </w:r>
            <w:proofErr w:type="spellEnd"/>
            <w:r w:rsidRPr="00F657B9">
              <w:rPr>
                <w:rFonts w:cs="Arial"/>
                <w:szCs w:val="22"/>
              </w:rPr>
              <w:t xml:space="preserve"> </w:t>
            </w:r>
            <w:proofErr w:type="spellStart"/>
            <w:r w:rsidRPr="00F657B9">
              <w:rPr>
                <w:rFonts w:cs="Arial"/>
                <w:szCs w:val="22"/>
              </w:rPr>
              <w:t>justement</w:t>
            </w:r>
            <w:proofErr w:type="spellEnd"/>
            <w:r w:rsidRPr="00F657B9">
              <w:rPr>
                <w:rFonts w:cs="Arial"/>
                <w:szCs w:val="22"/>
              </w:rPr>
              <w:t xml:space="preserve"> un </w:t>
            </w:r>
            <w:proofErr w:type="spellStart"/>
            <w:r w:rsidRPr="00F657B9">
              <w:rPr>
                <w:rFonts w:cs="Arial"/>
                <w:szCs w:val="22"/>
              </w:rPr>
              <w:t>groupe</w:t>
            </w:r>
            <w:proofErr w:type="spellEnd"/>
            <w:r w:rsidRPr="00F657B9">
              <w:rPr>
                <w:rFonts w:cs="Arial"/>
                <w:szCs w:val="22"/>
              </w:rPr>
              <w:t xml:space="preserve"> international, </w:t>
            </w:r>
            <w:proofErr w:type="spellStart"/>
            <w:r w:rsidRPr="00F657B9">
              <w:rPr>
                <w:rFonts w:cs="Arial"/>
                <w:szCs w:val="22"/>
              </w:rPr>
              <w:t>connu</w:t>
            </w:r>
            <w:proofErr w:type="spellEnd"/>
            <w:r w:rsidRPr="00F657B9">
              <w:rPr>
                <w:rFonts w:cs="Arial"/>
                <w:szCs w:val="22"/>
              </w:rPr>
              <w:t xml:space="preserve"> dans le monde </w:t>
            </w:r>
            <w:proofErr w:type="spellStart"/>
            <w:r w:rsidRPr="00F657B9">
              <w:rPr>
                <w:rFonts w:cs="Arial"/>
                <w:szCs w:val="22"/>
              </w:rPr>
              <w:t>entier</w:t>
            </w:r>
            <w:proofErr w:type="spellEnd"/>
            <w:r w:rsidRPr="00F657B9">
              <w:rPr>
                <w:rFonts w:cs="Arial"/>
                <w:szCs w:val="22"/>
              </w:rPr>
              <w:t xml:space="preserve">. Un </w:t>
            </w:r>
            <w:proofErr w:type="spellStart"/>
            <w:r w:rsidRPr="00F657B9">
              <w:rPr>
                <w:rFonts w:cs="Arial"/>
                <w:szCs w:val="22"/>
              </w:rPr>
              <w:t>groupe</w:t>
            </w:r>
            <w:proofErr w:type="spellEnd"/>
            <w:r w:rsidRPr="00F657B9">
              <w:rPr>
                <w:rFonts w:cs="Arial"/>
                <w:szCs w:val="22"/>
              </w:rPr>
              <w:t xml:space="preserve"> </w:t>
            </w:r>
            <w:proofErr w:type="spellStart"/>
            <w:r w:rsidRPr="00F657B9">
              <w:rPr>
                <w:rFonts w:cs="Arial"/>
                <w:szCs w:val="22"/>
              </w:rPr>
              <w:t>ou</w:t>
            </w:r>
            <w:proofErr w:type="spellEnd"/>
            <w:r w:rsidRPr="00F657B9">
              <w:rPr>
                <w:rFonts w:cs="Arial"/>
                <w:szCs w:val="22"/>
              </w:rPr>
              <w:t xml:space="preserve"> artiste </w:t>
            </w:r>
            <w:proofErr w:type="spellStart"/>
            <w:r w:rsidRPr="00F657B9">
              <w:rPr>
                <w:rFonts w:cs="Arial"/>
                <w:szCs w:val="22"/>
              </w:rPr>
              <w:t>français</w:t>
            </w:r>
            <w:proofErr w:type="spellEnd"/>
            <w:r w:rsidRPr="00F657B9">
              <w:rPr>
                <w:rFonts w:cs="Arial"/>
                <w:szCs w:val="22"/>
              </w:rPr>
              <w:t xml:space="preserve"> </w:t>
            </w:r>
            <w:proofErr w:type="spellStart"/>
            <w:r w:rsidRPr="00F657B9">
              <w:rPr>
                <w:rFonts w:cs="Arial"/>
                <w:szCs w:val="22"/>
              </w:rPr>
              <w:t>aurait</w:t>
            </w:r>
            <w:proofErr w:type="spellEnd"/>
            <w:r w:rsidRPr="00F657B9">
              <w:rPr>
                <w:rFonts w:cs="Arial"/>
                <w:szCs w:val="22"/>
              </w:rPr>
              <w:t xml:space="preserve"> </w:t>
            </w:r>
            <w:proofErr w:type="spellStart"/>
            <w:r w:rsidRPr="00F657B9">
              <w:rPr>
                <w:rFonts w:cs="Arial"/>
                <w:szCs w:val="22"/>
              </w:rPr>
              <w:t>été</w:t>
            </w:r>
            <w:proofErr w:type="spellEnd"/>
            <w:r w:rsidRPr="00F657B9">
              <w:rPr>
                <w:rFonts w:cs="Arial"/>
                <w:szCs w:val="22"/>
              </w:rPr>
              <w:t xml:space="preserve"> </w:t>
            </w:r>
            <w:proofErr w:type="spellStart"/>
            <w:r w:rsidRPr="00F657B9">
              <w:rPr>
                <w:rFonts w:cs="Arial"/>
                <w:szCs w:val="22"/>
              </w:rPr>
              <w:t>moins</w:t>
            </w:r>
            <w:proofErr w:type="spellEnd"/>
            <w:r w:rsidRPr="00F657B9">
              <w:rPr>
                <w:rFonts w:cs="Arial"/>
                <w:szCs w:val="22"/>
              </w:rPr>
              <w:t>... amazing!</w:t>
            </w:r>
          </w:p>
        </w:tc>
        <w:tc>
          <w:tcPr>
            <w:tcW w:w="4151" w:type="dxa"/>
          </w:tcPr>
          <w:p w14:paraId="444EBB26" w14:textId="77777777" w:rsidR="00DB4FE5" w:rsidRPr="00F657B9" w:rsidRDefault="00DB4FE5" w:rsidP="003C21F5">
            <w:pPr>
              <w:spacing w:line="240" w:lineRule="auto"/>
              <w:rPr>
                <w:rFonts w:cs="Arial"/>
                <w:szCs w:val="22"/>
              </w:rPr>
            </w:pPr>
            <w:r w:rsidRPr="00F657B9">
              <w:rPr>
                <w:rFonts w:cs="Arial"/>
                <w:szCs w:val="22"/>
              </w:rPr>
              <w:t xml:space="preserve">For the opening, </w:t>
            </w:r>
            <w:proofErr w:type="spellStart"/>
            <w:r w:rsidRPr="00F657B9">
              <w:rPr>
                <w:rFonts w:cs="Arial"/>
                <w:szCs w:val="22"/>
              </w:rPr>
              <w:t>Lagardère</w:t>
            </w:r>
            <w:proofErr w:type="spellEnd"/>
            <w:r w:rsidRPr="00F657B9">
              <w:rPr>
                <w:rFonts w:cs="Arial"/>
                <w:szCs w:val="22"/>
              </w:rPr>
              <w:t xml:space="preserve"> really wanted an international group, known the world over. A French group or artist would have been less ... amazing!</w:t>
            </w:r>
            <w:r w:rsidRPr="00F657B9">
              <w:rPr>
                <w:rFonts w:cs="Arial"/>
                <w:szCs w:val="22"/>
              </w:rPr>
              <w:br/>
              <w:t>(Participant E)</w:t>
            </w:r>
          </w:p>
        </w:tc>
      </w:tr>
      <w:tr w:rsidR="00DB4FE5" w:rsidRPr="00B8274F" w14:paraId="3369AC83" w14:textId="77777777" w:rsidTr="003C21F5">
        <w:tc>
          <w:tcPr>
            <w:tcW w:w="4122" w:type="dxa"/>
          </w:tcPr>
          <w:p w14:paraId="76D16FB7" w14:textId="77777777" w:rsidR="00DB4FE5" w:rsidRPr="00F657B9" w:rsidRDefault="00DB4FE5" w:rsidP="003C21F5">
            <w:pPr>
              <w:spacing w:line="240" w:lineRule="auto"/>
              <w:rPr>
                <w:rFonts w:cs="Arial"/>
                <w:szCs w:val="22"/>
              </w:rPr>
            </w:pPr>
            <w:r w:rsidRPr="00F657B9">
              <w:rPr>
                <w:rFonts w:cs="Arial"/>
                <w:szCs w:val="22"/>
              </w:rPr>
              <w:t xml:space="preserve">‘Vincent </w:t>
            </w:r>
            <w:proofErr w:type="spellStart"/>
            <w:r w:rsidRPr="00F657B9">
              <w:rPr>
                <w:rFonts w:cs="Arial"/>
                <w:szCs w:val="22"/>
              </w:rPr>
              <w:t>Feltesse</w:t>
            </w:r>
            <w:proofErr w:type="spellEnd"/>
            <w:r w:rsidRPr="00F657B9">
              <w:rPr>
                <w:rFonts w:cs="Arial"/>
                <w:szCs w:val="22"/>
              </w:rPr>
              <w:t xml:space="preserve"> </w:t>
            </w:r>
            <w:proofErr w:type="spellStart"/>
            <w:r w:rsidRPr="00F657B9">
              <w:rPr>
                <w:rFonts w:cs="Arial"/>
                <w:szCs w:val="22"/>
              </w:rPr>
              <w:t>signait</w:t>
            </w:r>
            <w:proofErr w:type="spellEnd"/>
            <w:r w:rsidRPr="00F657B9">
              <w:rPr>
                <w:rFonts w:cs="Arial"/>
                <w:szCs w:val="22"/>
              </w:rPr>
              <w:t xml:space="preserve"> son dernier </w:t>
            </w:r>
            <w:proofErr w:type="spellStart"/>
            <w:r w:rsidRPr="00F657B9">
              <w:rPr>
                <w:rFonts w:cs="Arial"/>
                <w:szCs w:val="22"/>
              </w:rPr>
              <w:t>acte</w:t>
            </w:r>
            <w:proofErr w:type="spellEnd"/>
            <w:r w:rsidRPr="00F657B9">
              <w:rPr>
                <w:rFonts w:cs="Arial"/>
                <w:szCs w:val="22"/>
              </w:rPr>
              <w:t xml:space="preserve"> </w:t>
            </w:r>
            <w:proofErr w:type="spellStart"/>
            <w:r w:rsidRPr="00F657B9">
              <w:rPr>
                <w:rFonts w:cs="Arial"/>
                <w:szCs w:val="22"/>
              </w:rPr>
              <w:t>administratif</w:t>
            </w:r>
            <w:proofErr w:type="spellEnd"/>
            <w:r w:rsidRPr="00F657B9">
              <w:rPr>
                <w:rFonts w:cs="Arial"/>
                <w:szCs w:val="22"/>
              </w:rPr>
              <w:t xml:space="preserve"> </w:t>
            </w:r>
            <w:proofErr w:type="spellStart"/>
            <w:r w:rsidRPr="00F657B9">
              <w:rPr>
                <w:rFonts w:cs="Arial"/>
                <w:szCs w:val="22"/>
              </w:rPr>
              <w:t>en</w:t>
            </w:r>
            <w:proofErr w:type="spellEnd"/>
            <w:r w:rsidRPr="00F657B9">
              <w:rPr>
                <w:rFonts w:cs="Arial"/>
                <w:szCs w:val="22"/>
              </w:rPr>
              <w:t xml:space="preserve"> tant que </w:t>
            </w:r>
            <w:proofErr w:type="spellStart"/>
            <w:r w:rsidRPr="00F657B9">
              <w:rPr>
                <w:rFonts w:cs="Arial"/>
                <w:szCs w:val="22"/>
              </w:rPr>
              <w:t>président</w:t>
            </w:r>
            <w:proofErr w:type="spellEnd"/>
            <w:r w:rsidRPr="00F657B9">
              <w:rPr>
                <w:rFonts w:cs="Arial"/>
                <w:szCs w:val="22"/>
              </w:rPr>
              <w:t xml:space="preserve"> de la CUB, Jérôme </w:t>
            </w:r>
            <w:proofErr w:type="spellStart"/>
            <w:r w:rsidRPr="00F657B9">
              <w:rPr>
                <w:rFonts w:cs="Arial"/>
                <w:szCs w:val="22"/>
              </w:rPr>
              <w:t>Langlet</w:t>
            </w:r>
            <w:proofErr w:type="spellEnd"/>
            <w:r w:rsidRPr="00F657B9">
              <w:rPr>
                <w:rFonts w:cs="Arial"/>
                <w:szCs w:val="22"/>
              </w:rPr>
              <w:t xml:space="preserve">, </w:t>
            </w:r>
            <w:proofErr w:type="spellStart"/>
            <w:r w:rsidRPr="00F657B9">
              <w:rPr>
                <w:rFonts w:cs="Arial"/>
                <w:szCs w:val="22"/>
              </w:rPr>
              <w:t>directeur</w:t>
            </w:r>
            <w:proofErr w:type="spellEnd"/>
            <w:r w:rsidRPr="00F657B9">
              <w:rPr>
                <w:rFonts w:cs="Arial"/>
                <w:szCs w:val="22"/>
              </w:rPr>
              <w:t xml:space="preserve"> </w:t>
            </w:r>
            <w:proofErr w:type="spellStart"/>
            <w:r w:rsidRPr="00F657B9">
              <w:rPr>
                <w:rFonts w:cs="Arial"/>
                <w:szCs w:val="22"/>
              </w:rPr>
              <w:t>général</w:t>
            </w:r>
            <w:proofErr w:type="spellEnd"/>
            <w:r w:rsidRPr="00F657B9">
              <w:rPr>
                <w:rFonts w:cs="Arial"/>
                <w:szCs w:val="22"/>
              </w:rPr>
              <w:t xml:space="preserve"> de </w:t>
            </w:r>
            <w:proofErr w:type="spellStart"/>
            <w:r w:rsidRPr="00F657B9">
              <w:rPr>
                <w:rFonts w:cs="Arial"/>
                <w:szCs w:val="22"/>
              </w:rPr>
              <w:t>Lagardère</w:t>
            </w:r>
            <w:proofErr w:type="spellEnd"/>
            <w:r w:rsidRPr="00F657B9">
              <w:rPr>
                <w:rFonts w:cs="Arial"/>
                <w:szCs w:val="22"/>
              </w:rPr>
              <w:t xml:space="preserve"> Unlimited son premier </w:t>
            </w:r>
            <w:proofErr w:type="spellStart"/>
            <w:r w:rsidRPr="00F657B9">
              <w:rPr>
                <w:rFonts w:cs="Arial"/>
                <w:szCs w:val="22"/>
              </w:rPr>
              <w:t>contrat</w:t>
            </w:r>
            <w:proofErr w:type="spellEnd"/>
            <w:r w:rsidRPr="00F657B9">
              <w:rPr>
                <w:rFonts w:cs="Arial"/>
                <w:szCs w:val="22"/>
              </w:rPr>
              <w:t xml:space="preserve"> </w:t>
            </w:r>
            <w:proofErr w:type="spellStart"/>
            <w:r w:rsidRPr="00F657B9">
              <w:rPr>
                <w:rFonts w:cs="Arial"/>
                <w:szCs w:val="22"/>
              </w:rPr>
              <w:t>en</w:t>
            </w:r>
            <w:proofErr w:type="spellEnd"/>
            <w:r w:rsidRPr="00F657B9">
              <w:rPr>
                <w:rFonts w:cs="Arial"/>
                <w:szCs w:val="22"/>
              </w:rPr>
              <w:t xml:space="preserve"> province’</w:t>
            </w:r>
          </w:p>
        </w:tc>
        <w:tc>
          <w:tcPr>
            <w:tcW w:w="4151" w:type="dxa"/>
          </w:tcPr>
          <w:p w14:paraId="5BB7C0BB" w14:textId="77777777" w:rsidR="00DB4FE5" w:rsidRPr="00F657B9" w:rsidRDefault="00DB4FE5" w:rsidP="003C21F5">
            <w:pPr>
              <w:spacing w:line="240" w:lineRule="auto"/>
              <w:rPr>
                <w:rFonts w:cs="Arial"/>
                <w:szCs w:val="22"/>
              </w:rPr>
            </w:pPr>
            <w:r w:rsidRPr="00F657B9">
              <w:rPr>
                <w:rFonts w:cs="Arial"/>
                <w:szCs w:val="22"/>
              </w:rPr>
              <w:t xml:space="preserve">Vincent </w:t>
            </w:r>
            <w:proofErr w:type="spellStart"/>
            <w:r w:rsidRPr="00F657B9">
              <w:rPr>
                <w:rFonts w:cs="Arial"/>
                <w:szCs w:val="22"/>
              </w:rPr>
              <w:t>Feltesse</w:t>
            </w:r>
            <w:proofErr w:type="spellEnd"/>
            <w:r w:rsidRPr="00F657B9">
              <w:rPr>
                <w:rFonts w:cs="Arial"/>
                <w:szCs w:val="22"/>
              </w:rPr>
              <w:t xml:space="preserve"> signed his last administrative act as president of the CUB, his first contract for the province between Jérôme </w:t>
            </w:r>
            <w:proofErr w:type="spellStart"/>
            <w:r w:rsidRPr="00F657B9">
              <w:rPr>
                <w:rFonts w:cs="Arial"/>
                <w:szCs w:val="22"/>
              </w:rPr>
              <w:t>Langlet</w:t>
            </w:r>
            <w:proofErr w:type="spellEnd"/>
            <w:r w:rsidRPr="00F657B9">
              <w:rPr>
                <w:rFonts w:cs="Arial"/>
                <w:szCs w:val="22"/>
              </w:rPr>
              <w:t xml:space="preserve">, managing director of </w:t>
            </w:r>
            <w:proofErr w:type="spellStart"/>
            <w:r w:rsidRPr="00F657B9">
              <w:rPr>
                <w:rFonts w:cs="Arial"/>
                <w:szCs w:val="22"/>
              </w:rPr>
              <w:t>Lagardère</w:t>
            </w:r>
            <w:proofErr w:type="spellEnd"/>
            <w:r w:rsidRPr="00F657B9">
              <w:rPr>
                <w:rFonts w:cs="Arial"/>
                <w:szCs w:val="22"/>
              </w:rPr>
              <w:t xml:space="preserve"> Unlimited (</w:t>
            </w:r>
            <w:proofErr w:type="spellStart"/>
            <w:r w:rsidRPr="00F657B9">
              <w:rPr>
                <w:rFonts w:cs="Arial"/>
                <w:szCs w:val="22"/>
              </w:rPr>
              <w:t>Delneste</w:t>
            </w:r>
            <w:proofErr w:type="spellEnd"/>
            <w:r w:rsidRPr="00F657B9">
              <w:rPr>
                <w:rFonts w:cs="Arial"/>
                <w:szCs w:val="22"/>
              </w:rPr>
              <w:t xml:space="preserve">, 2014, </w:t>
            </w:r>
            <w:proofErr w:type="spellStart"/>
            <w:r w:rsidRPr="00F657B9">
              <w:rPr>
                <w:rFonts w:cs="Arial"/>
                <w:szCs w:val="22"/>
              </w:rPr>
              <w:t>n.pag</w:t>
            </w:r>
            <w:proofErr w:type="spellEnd"/>
            <w:r w:rsidRPr="00F657B9">
              <w:rPr>
                <w:rFonts w:cs="Arial"/>
                <w:szCs w:val="22"/>
              </w:rPr>
              <w:t>.).</w:t>
            </w:r>
          </w:p>
        </w:tc>
      </w:tr>
      <w:tr w:rsidR="00DB4FE5" w:rsidRPr="00B8274F" w14:paraId="04EF4D04" w14:textId="77777777" w:rsidTr="003C21F5">
        <w:tc>
          <w:tcPr>
            <w:tcW w:w="4122" w:type="dxa"/>
          </w:tcPr>
          <w:p w14:paraId="780BEA9D" w14:textId="77777777" w:rsidR="00DB4FE5" w:rsidRPr="00F657B9" w:rsidRDefault="00DB4FE5" w:rsidP="003C21F5">
            <w:pPr>
              <w:spacing w:line="240" w:lineRule="auto"/>
              <w:rPr>
                <w:rFonts w:cs="Arial"/>
                <w:szCs w:val="22"/>
              </w:rPr>
            </w:pPr>
            <w:proofErr w:type="spellStart"/>
            <w:r w:rsidRPr="00F657B9">
              <w:rPr>
                <w:rFonts w:cs="Arial"/>
                <w:szCs w:val="22"/>
              </w:rPr>
              <w:t>l'homme</w:t>
            </w:r>
            <w:proofErr w:type="spellEnd"/>
            <w:r w:rsidRPr="00F657B9">
              <w:rPr>
                <w:rFonts w:cs="Arial"/>
                <w:szCs w:val="22"/>
              </w:rPr>
              <w:t xml:space="preserve"> …</w:t>
            </w:r>
            <w:proofErr w:type="spellStart"/>
            <w:r w:rsidRPr="00F657B9">
              <w:rPr>
                <w:rFonts w:cs="Arial"/>
                <w:szCs w:val="22"/>
              </w:rPr>
              <w:t>unanimement</w:t>
            </w:r>
            <w:proofErr w:type="spellEnd"/>
            <w:r w:rsidRPr="00F657B9">
              <w:rPr>
                <w:rFonts w:cs="Arial"/>
                <w:szCs w:val="22"/>
              </w:rPr>
              <w:t xml:space="preserve"> </w:t>
            </w:r>
            <w:proofErr w:type="spellStart"/>
            <w:r w:rsidRPr="00F657B9">
              <w:rPr>
                <w:rFonts w:cs="Arial"/>
                <w:szCs w:val="22"/>
              </w:rPr>
              <w:t>reconnu</w:t>
            </w:r>
            <w:proofErr w:type="spellEnd"/>
            <w:r w:rsidRPr="00F657B9">
              <w:rPr>
                <w:rFonts w:cs="Arial"/>
                <w:szCs w:val="22"/>
              </w:rPr>
              <w:t xml:space="preserve"> </w:t>
            </w:r>
            <w:proofErr w:type="spellStart"/>
            <w:r w:rsidRPr="00F657B9">
              <w:rPr>
                <w:rFonts w:cs="Arial"/>
                <w:szCs w:val="22"/>
              </w:rPr>
              <w:t>comme</w:t>
            </w:r>
            <w:proofErr w:type="spellEnd"/>
            <w:r w:rsidRPr="00F657B9">
              <w:rPr>
                <w:rFonts w:cs="Arial"/>
                <w:szCs w:val="22"/>
              </w:rPr>
              <w:t xml:space="preserve"> </w:t>
            </w:r>
            <w:proofErr w:type="spellStart"/>
            <w:r w:rsidRPr="00F657B9">
              <w:rPr>
                <w:rFonts w:cs="Arial"/>
                <w:szCs w:val="22"/>
              </w:rPr>
              <w:t>l'un</w:t>
            </w:r>
            <w:proofErr w:type="spellEnd"/>
            <w:r w:rsidRPr="00F657B9">
              <w:rPr>
                <w:rFonts w:cs="Arial"/>
                <w:szCs w:val="22"/>
              </w:rPr>
              <w:t xml:space="preserve"> des grands </w:t>
            </w:r>
            <w:proofErr w:type="spellStart"/>
            <w:r w:rsidRPr="00F657B9">
              <w:rPr>
                <w:rFonts w:cs="Arial"/>
                <w:szCs w:val="22"/>
              </w:rPr>
              <w:t>bâtisseurs</w:t>
            </w:r>
            <w:proofErr w:type="spellEnd"/>
            <w:r w:rsidRPr="00F657B9">
              <w:rPr>
                <w:rFonts w:cs="Arial"/>
                <w:szCs w:val="22"/>
              </w:rPr>
              <w:t xml:space="preserve"> de </w:t>
            </w:r>
            <w:r w:rsidRPr="00F657B9">
              <w:rPr>
                <w:rFonts w:cs="Arial"/>
                <w:szCs w:val="22"/>
              </w:rPr>
              <w:lastRenderedPageBreak/>
              <w:t xml:space="preserve">son temps, à </w:t>
            </w:r>
            <w:proofErr w:type="spellStart"/>
            <w:r w:rsidRPr="00F657B9">
              <w:rPr>
                <w:rFonts w:cs="Arial"/>
                <w:szCs w:val="22"/>
              </w:rPr>
              <w:t>l'instar</w:t>
            </w:r>
            <w:proofErr w:type="spellEnd"/>
            <w:r w:rsidRPr="00F657B9">
              <w:rPr>
                <w:rFonts w:cs="Arial"/>
                <w:szCs w:val="22"/>
              </w:rPr>
              <w:t xml:space="preserve"> de Jean </w:t>
            </w:r>
            <w:proofErr w:type="spellStart"/>
            <w:r w:rsidRPr="00F657B9">
              <w:rPr>
                <w:rFonts w:cs="Arial"/>
                <w:szCs w:val="22"/>
              </w:rPr>
              <w:t>Nouvel</w:t>
            </w:r>
            <w:proofErr w:type="spellEnd"/>
            <w:r w:rsidRPr="00F657B9">
              <w:rPr>
                <w:rFonts w:cs="Arial"/>
                <w:szCs w:val="22"/>
              </w:rPr>
              <w:t xml:space="preserve"> </w:t>
            </w:r>
            <w:proofErr w:type="spellStart"/>
            <w:r w:rsidRPr="00F657B9">
              <w:rPr>
                <w:rFonts w:cs="Arial"/>
                <w:szCs w:val="22"/>
              </w:rPr>
              <w:t>ou</w:t>
            </w:r>
            <w:proofErr w:type="spellEnd"/>
            <w:r w:rsidRPr="00F657B9">
              <w:rPr>
                <w:rFonts w:cs="Arial"/>
                <w:szCs w:val="22"/>
              </w:rPr>
              <w:t xml:space="preserve"> de Frank Gehry’</w:t>
            </w:r>
          </w:p>
        </w:tc>
        <w:tc>
          <w:tcPr>
            <w:tcW w:w="4151" w:type="dxa"/>
          </w:tcPr>
          <w:p w14:paraId="7C347EBF" w14:textId="77777777" w:rsidR="00DB4FE5" w:rsidRPr="00F657B9" w:rsidRDefault="00DB4FE5" w:rsidP="003C21F5">
            <w:pPr>
              <w:spacing w:line="240" w:lineRule="auto"/>
              <w:rPr>
                <w:rFonts w:cs="Arial"/>
                <w:szCs w:val="22"/>
              </w:rPr>
            </w:pPr>
            <w:r w:rsidRPr="00F657B9">
              <w:rPr>
                <w:rFonts w:cs="Arial"/>
                <w:szCs w:val="22"/>
              </w:rPr>
              <w:lastRenderedPageBreak/>
              <w:t xml:space="preserve">The man … unanimously recognized as one of the great builders of his </w:t>
            </w:r>
            <w:r w:rsidRPr="00F657B9">
              <w:rPr>
                <w:rFonts w:cs="Arial"/>
                <w:szCs w:val="22"/>
              </w:rPr>
              <w:lastRenderedPageBreak/>
              <w:t xml:space="preserve">time, like Jean </w:t>
            </w:r>
            <w:proofErr w:type="spellStart"/>
            <w:r w:rsidRPr="00F657B9">
              <w:rPr>
                <w:rFonts w:cs="Arial"/>
                <w:szCs w:val="22"/>
              </w:rPr>
              <w:t>Nouvel</w:t>
            </w:r>
            <w:proofErr w:type="spellEnd"/>
            <w:r w:rsidRPr="00F657B9">
              <w:rPr>
                <w:rFonts w:cs="Arial"/>
                <w:szCs w:val="22"/>
              </w:rPr>
              <w:t xml:space="preserve"> or Frank Gehry ’ (Giraud, 2018, </w:t>
            </w:r>
            <w:proofErr w:type="spellStart"/>
            <w:r w:rsidRPr="00F657B9">
              <w:rPr>
                <w:rFonts w:cs="Arial"/>
                <w:szCs w:val="22"/>
              </w:rPr>
              <w:t>n.pag</w:t>
            </w:r>
            <w:proofErr w:type="spellEnd"/>
            <w:r w:rsidRPr="00F657B9">
              <w:rPr>
                <w:rFonts w:cs="Arial"/>
                <w:szCs w:val="22"/>
              </w:rPr>
              <w:t>.)</w:t>
            </w:r>
          </w:p>
        </w:tc>
      </w:tr>
      <w:tr w:rsidR="00DB4FE5" w:rsidRPr="00B8274F" w14:paraId="7A2CD714" w14:textId="77777777" w:rsidTr="003C21F5">
        <w:tc>
          <w:tcPr>
            <w:tcW w:w="4122" w:type="dxa"/>
          </w:tcPr>
          <w:p w14:paraId="6B6A4E05" w14:textId="77777777" w:rsidR="00DB4FE5" w:rsidRPr="00F657B9" w:rsidRDefault="00DB4FE5" w:rsidP="003C21F5">
            <w:pPr>
              <w:spacing w:line="240" w:lineRule="auto"/>
              <w:rPr>
                <w:rFonts w:cs="Arial"/>
                <w:szCs w:val="22"/>
              </w:rPr>
            </w:pPr>
            <w:r w:rsidRPr="00F657B9">
              <w:rPr>
                <w:rFonts w:cs="Arial"/>
                <w:szCs w:val="22"/>
              </w:rPr>
              <w:lastRenderedPageBreak/>
              <w:t xml:space="preserve">gigantesque </w:t>
            </w:r>
            <w:proofErr w:type="spellStart"/>
            <w:r w:rsidRPr="00F657B9">
              <w:rPr>
                <w:rFonts w:cs="Arial"/>
                <w:szCs w:val="22"/>
              </w:rPr>
              <w:t>galet</w:t>
            </w:r>
            <w:proofErr w:type="spellEnd"/>
            <w:r w:rsidRPr="00F657B9">
              <w:rPr>
                <w:rFonts w:cs="Arial"/>
                <w:szCs w:val="22"/>
              </w:rPr>
              <w:t xml:space="preserve"> </w:t>
            </w:r>
            <w:proofErr w:type="spellStart"/>
            <w:r w:rsidRPr="00F657B9">
              <w:rPr>
                <w:rFonts w:cs="Arial"/>
                <w:szCs w:val="22"/>
              </w:rPr>
              <w:t>serait</w:t>
            </w:r>
            <w:proofErr w:type="spellEnd"/>
            <w:r w:rsidRPr="00F657B9">
              <w:rPr>
                <w:rFonts w:cs="Arial"/>
                <w:szCs w:val="22"/>
              </w:rPr>
              <w:t xml:space="preserve"> </w:t>
            </w:r>
            <w:proofErr w:type="spellStart"/>
            <w:r w:rsidRPr="00F657B9">
              <w:rPr>
                <w:rFonts w:cs="Arial"/>
                <w:szCs w:val="22"/>
              </w:rPr>
              <w:t>sorti</w:t>
            </w:r>
            <w:proofErr w:type="spellEnd"/>
            <w:r w:rsidRPr="00F657B9">
              <w:rPr>
                <w:rFonts w:cs="Arial"/>
                <w:szCs w:val="22"/>
              </w:rPr>
              <w:t xml:space="preserve"> de la Garonne </w:t>
            </w:r>
            <w:proofErr w:type="spellStart"/>
            <w:r w:rsidRPr="00F657B9">
              <w:rPr>
                <w:rFonts w:cs="Arial"/>
                <w:szCs w:val="22"/>
              </w:rPr>
              <w:t>attenante</w:t>
            </w:r>
            <w:proofErr w:type="spellEnd"/>
            <w:r w:rsidRPr="00F657B9">
              <w:rPr>
                <w:rFonts w:cs="Arial"/>
                <w:szCs w:val="22"/>
              </w:rPr>
              <w:t xml:space="preserve"> pour </w:t>
            </w:r>
            <w:proofErr w:type="spellStart"/>
            <w:r w:rsidRPr="00F657B9">
              <w:rPr>
                <w:rFonts w:cs="Arial"/>
                <w:szCs w:val="22"/>
              </w:rPr>
              <w:t>venir</w:t>
            </w:r>
            <w:proofErr w:type="spellEnd"/>
            <w:r w:rsidRPr="00F657B9">
              <w:rPr>
                <w:rFonts w:cs="Arial"/>
                <w:szCs w:val="22"/>
              </w:rPr>
              <w:t xml:space="preserve"> se poser avec </w:t>
            </w:r>
            <w:proofErr w:type="spellStart"/>
            <w:r w:rsidRPr="00F657B9">
              <w:rPr>
                <w:rFonts w:cs="Arial"/>
                <w:szCs w:val="22"/>
              </w:rPr>
              <w:t>élégance</w:t>
            </w:r>
            <w:proofErr w:type="spellEnd"/>
            <w:r w:rsidRPr="00F657B9">
              <w:rPr>
                <w:rFonts w:cs="Arial"/>
                <w:szCs w:val="22"/>
              </w:rPr>
              <w:t xml:space="preserve"> sur la rive’</w:t>
            </w:r>
          </w:p>
        </w:tc>
        <w:tc>
          <w:tcPr>
            <w:tcW w:w="4151" w:type="dxa"/>
          </w:tcPr>
          <w:p w14:paraId="683FFF2A" w14:textId="77777777" w:rsidR="00DB4FE5" w:rsidRPr="00F657B9" w:rsidRDefault="00DB4FE5" w:rsidP="003C21F5">
            <w:pPr>
              <w:spacing w:line="240" w:lineRule="auto"/>
              <w:rPr>
                <w:rFonts w:cs="Arial"/>
                <w:szCs w:val="22"/>
              </w:rPr>
            </w:pPr>
            <w:r w:rsidRPr="00F657B9">
              <w:rPr>
                <w:rFonts w:cs="Arial"/>
                <w:szCs w:val="22"/>
              </w:rPr>
              <w:t xml:space="preserve">a gigantic pebble that would come out the Garonne and land elegantly on the shore] (Giraud, 2018, </w:t>
            </w:r>
            <w:proofErr w:type="spellStart"/>
            <w:r w:rsidRPr="00F657B9">
              <w:rPr>
                <w:rFonts w:cs="Arial"/>
                <w:szCs w:val="22"/>
              </w:rPr>
              <w:t>n.pag</w:t>
            </w:r>
            <w:proofErr w:type="spellEnd"/>
            <w:r w:rsidRPr="00F657B9">
              <w:rPr>
                <w:rFonts w:cs="Arial"/>
                <w:szCs w:val="22"/>
              </w:rPr>
              <w:t>).</w:t>
            </w:r>
          </w:p>
        </w:tc>
      </w:tr>
      <w:tr w:rsidR="00DB4FE5" w:rsidRPr="00B8274F" w14:paraId="61A01462" w14:textId="77777777" w:rsidTr="003C21F5">
        <w:tc>
          <w:tcPr>
            <w:tcW w:w="4122" w:type="dxa"/>
          </w:tcPr>
          <w:p w14:paraId="25441EE4" w14:textId="77777777" w:rsidR="00DB4FE5" w:rsidRPr="00F657B9" w:rsidRDefault="00DB4FE5" w:rsidP="003C21F5">
            <w:pPr>
              <w:spacing w:line="240" w:lineRule="auto"/>
              <w:rPr>
                <w:rFonts w:cs="Arial"/>
                <w:szCs w:val="22"/>
              </w:rPr>
            </w:pPr>
            <w:proofErr w:type="spellStart"/>
            <w:r w:rsidRPr="00F657B9">
              <w:rPr>
                <w:rFonts w:cs="Arial"/>
                <w:szCs w:val="22"/>
              </w:rPr>
              <w:t>sa</w:t>
            </w:r>
            <w:proofErr w:type="spellEnd"/>
            <w:r w:rsidRPr="00F657B9">
              <w:rPr>
                <w:rFonts w:cs="Arial"/>
                <w:szCs w:val="22"/>
              </w:rPr>
              <w:t xml:space="preserve"> </w:t>
            </w:r>
            <w:proofErr w:type="spellStart"/>
            <w:r w:rsidRPr="00F657B9">
              <w:rPr>
                <w:rFonts w:cs="Arial"/>
                <w:szCs w:val="22"/>
              </w:rPr>
              <w:t>forme</w:t>
            </w:r>
            <w:proofErr w:type="spellEnd"/>
            <w:r w:rsidRPr="00F657B9">
              <w:rPr>
                <w:rFonts w:cs="Arial"/>
                <w:szCs w:val="22"/>
              </w:rPr>
              <w:t xml:space="preserve"> de beau </w:t>
            </w:r>
            <w:proofErr w:type="spellStart"/>
            <w:r w:rsidRPr="00F657B9">
              <w:rPr>
                <w:rFonts w:cs="Arial"/>
                <w:szCs w:val="22"/>
              </w:rPr>
              <w:t>galet</w:t>
            </w:r>
            <w:proofErr w:type="spellEnd"/>
            <w:r w:rsidRPr="00F657B9">
              <w:rPr>
                <w:rFonts w:cs="Arial"/>
                <w:szCs w:val="22"/>
              </w:rPr>
              <w:t xml:space="preserve"> </w:t>
            </w:r>
            <w:proofErr w:type="spellStart"/>
            <w:r w:rsidRPr="00F657B9">
              <w:rPr>
                <w:rFonts w:cs="Arial"/>
                <w:szCs w:val="22"/>
              </w:rPr>
              <w:t>poli</w:t>
            </w:r>
            <w:proofErr w:type="spellEnd"/>
            <w:r w:rsidRPr="00F657B9">
              <w:rPr>
                <w:rFonts w:cs="Arial"/>
                <w:szCs w:val="22"/>
              </w:rPr>
              <w:t xml:space="preserve"> et fermé </w:t>
            </w:r>
            <w:proofErr w:type="spellStart"/>
            <w:r w:rsidRPr="00F657B9">
              <w:rPr>
                <w:rFonts w:cs="Arial"/>
                <w:szCs w:val="22"/>
              </w:rPr>
              <w:t>n'invite</w:t>
            </w:r>
            <w:proofErr w:type="spellEnd"/>
            <w:r w:rsidRPr="00F657B9">
              <w:rPr>
                <w:rFonts w:cs="Arial"/>
                <w:szCs w:val="22"/>
              </w:rPr>
              <w:t xml:space="preserve"> pas à </w:t>
            </w:r>
            <w:proofErr w:type="spellStart"/>
            <w:r w:rsidRPr="00F657B9">
              <w:rPr>
                <w:rFonts w:cs="Arial"/>
                <w:szCs w:val="22"/>
              </w:rPr>
              <w:t>l'ouverture</w:t>
            </w:r>
            <w:proofErr w:type="spellEnd"/>
            <w:r w:rsidRPr="00F657B9">
              <w:rPr>
                <w:rFonts w:cs="Arial"/>
                <w:szCs w:val="22"/>
              </w:rPr>
              <w:t xml:space="preserve"> </w:t>
            </w:r>
            <w:proofErr w:type="spellStart"/>
            <w:r w:rsidRPr="00F657B9">
              <w:rPr>
                <w:rFonts w:cs="Arial"/>
                <w:szCs w:val="22"/>
              </w:rPr>
              <w:t>vers</w:t>
            </w:r>
            <w:proofErr w:type="spellEnd"/>
            <w:r w:rsidRPr="00F657B9">
              <w:rPr>
                <w:rFonts w:cs="Arial"/>
                <w:szCs w:val="22"/>
              </w:rPr>
              <w:t xml:space="preserve"> le quartier et </w:t>
            </w:r>
            <w:proofErr w:type="spellStart"/>
            <w:r w:rsidRPr="00F657B9">
              <w:rPr>
                <w:rFonts w:cs="Arial"/>
                <w:szCs w:val="22"/>
              </w:rPr>
              <w:t>vers</w:t>
            </w:r>
            <w:proofErr w:type="spellEnd"/>
            <w:r w:rsidRPr="00F657B9">
              <w:rPr>
                <w:rFonts w:cs="Arial"/>
                <w:szCs w:val="22"/>
              </w:rPr>
              <w:t xml:space="preserve"> la </w:t>
            </w:r>
            <w:proofErr w:type="spellStart"/>
            <w:r w:rsidRPr="00F657B9">
              <w:rPr>
                <w:rFonts w:cs="Arial"/>
                <w:szCs w:val="22"/>
              </w:rPr>
              <w:t>ville</w:t>
            </w:r>
            <w:proofErr w:type="spellEnd"/>
            <w:r w:rsidRPr="00F657B9">
              <w:rPr>
                <w:rFonts w:cs="Arial"/>
                <w:szCs w:val="22"/>
              </w:rPr>
              <w:t xml:space="preserve">, </w:t>
            </w:r>
            <w:proofErr w:type="spellStart"/>
            <w:r w:rsidRPr="00F657B9">
              <w:rPr>
                <w:rFonts w:cs="Arial"/>
                <w:szCs w:val="22"/>
              </w:rPr>
              <w:t>contrairement</w:t>
            </w:r>
            <w:proofErr w:type="spellEnd"/>
            <w:r w:rsidRPr="00F657B9">
              <w:rPr>
                <w:rFonts w:cs="Arial"/>
                <w:szCs w:val="22"/>
              </w:rPr>
              <w:t xml:space="preserve"> au Grand Théâtre de Bordeaux </w:t>
            </w:r>
            <w:proofErr w:type="spellStart"/>
            <w:r w:rsidRPr="00F657B9">
              <w:rPr>
                <w:rFonts w:cs="Arial"/>
                <w:szCs w:val="22"/>
              </w:rPr>
              <w:t>dont</w:t>
            </w:r>
            <w:proofErr w:type="spellEnd"/>
            <w:r w:rsidRPr="00F657B9">
              <w:rPr>
                <w:rFonts w:cs="Arial"/>
                <w:szCs w:val="22"/>
              </w:rPr>
              <w:t xml:space="preserve">, à </w:t>
            </w:r>
            <w:proofErr w:type="spellStart"/>
            <w:r w:rsidRPr="00F657B9">
              <w:rPr>
                <w:rFonts w:cs="Arial"/>
                <w:szCs w:val="22"/>
              </w:rPr>
              <w:t>l'époque</w:t>
            </w:r>
            <w:proofErr w:type="spellEnd"/>
            <w:r w:rsidRPr="00F657B9">
              <w:rPr>
                <w:rFonts w:cs="Arial"/>
                <w:szCs w:val="22"/>
              </w:rPr>
              <w:t xml:space="preserve">, la colonnade </w:t>
            </w:r>
            <w:proofErr w:type="spellStart"/>
            <w:r w:rsidRPr="00F657B9">
              <w:rPr>
                <w:rFonts w:cs="Arial"/>
                <w:szCs w:val="22"/>
              </w:rPr>
              <w:t>était</w:t>
            </w:r>
            <w:proofErr w:type="spellEnd"/>
            <w:r w:rsidRPr="00F657B9">
              <w:rPr>
                <w:rFonts w:cs="Arial"/>
                <w:szCs w:val="22"/>
              </w:rPr>
              <w:t xml:space="preserve"> de plain pied avec la </w:t>
            </w:r>
            <w:proofErr w:type="spellStart"/>
            <w:r w:rsidRPr="00F657B9">
              <w:rPr>
                <w:rFonts w:cs="Arial"/>
                <w:szCs w:val="22"/>
              </w:rPr>
              <w:t>ville</w:t>
            </w:r>
            <w:proofErr w:type="spellEnd"/>
            <w:r w:rsidRPr="00F657B9">
              <w:rPr>
                <w:rFonts w:cs="Arial"/>
                <w:szCs w:val="22"/>
              </w:rPr>
              <w:t xml:space="preserve"> et </w:t>
            </w:r>
            <w:proofErr w:type="spellStart"/>
            <w:r w:rsidRPr="00F657B9">
              <w:rPr>
                <w:rFonts w:cs="Arial"/>
                <w:szCs w:val="22"/>
              </w:rPr>
              <w:t>participait</w:t>
            </w:r>
            <w:proofErr w:type="spellEnd"/>
            <w:r w:rsidRPr="00F657B9">
              <w:rPr>
                <w:rFonts w:cs="Arial"/>
                <w:szCs w:val="22"/>
              </w:rPr>
              <w:t xml:space="preserve"> à la </w:t>
            </w:r>
            <w:proofErr w:type="spellStart"/>
            <w:r w:rsidRPr="00F657B9">
              <w:rPr>
                <w:rFonts w:cs="Arial"/>
                <w:szCs w:val="22"/>
              </w:rPr>
              <w:t>déambulation</w:t>
            </w:r>
            <w:proofErr w:type="spellEnd"/>
            <w:r w:rsidRPr="00F657B9">
              <w:rPr>
                <w:rFonts w:cs="Arial"/>
                <w:szCs w:val="22"/>
              </w:rPr>
              <w:t xml:space="preserve"> </w:t>
            </w:r>
            <w:proofErr w:type="spellStart"/>
            <w:r w:rsidRPr="00F657B9">
              <w:rPr>
                <w:rFonts w:cs="Arial"/>
                <w:szCs w:val="22"/>
              </w:rPr>
              <w:t>urbaine</w:t>
            </w:r>
            <w:proofErr w:type="spellEnd"/>
            <w:r w:rsidRPr="00F657B9">
              <w:rPr>
                <w:rFonts w:cs="Arial"/>
                <w:szCs w:val="22"/>
              </w:rPr>
              <w:t>.</w:t>
            </w:r>
          </w:p>
        </w:tc>
        <w:tc>
          <w:tcPr>
            <w:tcW w:w="4151" w:type="dxa"/>
          </w:tcPr>
          <w:p w14:paraId="4161D7C9" w14:textId="77777777" w:rsidR="00DB4FE5" w:rsidRPr="00F657B9" w:rsidRDefault="00DB4FE5" w:rsidP="003C21F5">
            <w:pPr>
              <w:spacing w:line="240" w:lineRule="auto"/>
              <w:rPr>
                <w:rFonts w:cs="Arial"/>
                <w:szCs w:val="22"/>
              </w:rPr>
            </w:pPr>
            <w:proofErr w:type="spellStart"/>
            <w:r w:rsidRPr="00F657B9">
              <w:rPr>
                <w:rFonts w:cs="Arial"/>
                <w:szCs w:val="22"/>
              </w:rPr>
              <w:t>its</w:t>
            </w:r>
            <w:proofErr w:type="spellEnd"/>
            <w:r w:rsidRPr="00F657B9">
              <w:rPr>
                <w:rFonts w:cs="Arial"/>
                <w:szCs w:val="22"/>
              </w:rPr>
              <w:t xml:space="preserve"> beautiful, </w:t>
            </w:r>
            <w:proofErr w:type="gramStart"/>
            <w:r w:rsidRPr="00F657B9">
              <w:rPr>
                <w:rFonts w:cs="Arial"/>
                <w:szCs w:val="22"/>
              </w:rPr>
              <w:t>polished</w:t>
            </w:r>
            <w:proofErr w:type="gramEnd"/>
            <w:r w:rsidRPr="00F657B9">
              <w:rPr>
                <w:rFonts w:cs="Arial"/>
                <w:szCs w:val="22"/>
              </w:rPr>
              <w:t xml:space="preserve"> and closed pebble shape does not invite openness towards the </w:t>
            </w:r>
            <w:proofErr w:type="spellStart"/>
            <w:r w:rsidRPr="00F657B9">
              <w:rPr>
                <w:rFonts w:cs="Arial"/>
                <w:szCs w:val="22"/>
              </w:rPr>
              <w:t>neighborhood</w:t>
            </w:r>
            <w:proofErr w:type="spellEnd"/>
            <w:r w:rsidRPr="00F657B9">
              <w:rPr>
                <w:rFonts w:cs="Arial"/>
                <w:szCs w:val="22"/>
              </w:rPr>
              <w:t xml:space="preserve"> and the city, unlike the Grand Théâtre de Bordeaux, when, at the time, the colonnade was on a level with the city to promote public engagement in the urban environment </w:t>
            </w:r>
            <w:r w:rsidRPr="00F657B9">
              <w:rPr>
                <w:rFonts w:cs="Arial"/>
                <w:szCs w:val="22"/>
              </w:rPr>
              <w:br/>
              <w:t>(Participant F)</w:t>
            </w:r>
          </w:p>
        </w:tc>
      </w:tr>
      <w:tr w:rsidR="00DB4FE5" w:rsidRPr="00B8274F" w14:paraId="133BB052" w14:textId="77777777" w:rsidTr="003C21F5">
        <w:tc>
          <w:tcPr>
            <w:tcW w:w="4122" w:type="dxa"/>
          </w:tcPr>
          <w:p w14:paraId="553ACFB0" w14:textId="77777777" w:rsidR="00DB4FE5" w:rsidRPr="00F657B9" w:rsidRDefault="00DB4FE5" w:rsidP="003C21F5">
            <w:pPr>
              <w:spacing w:line="240" w:lineRule="auto"/>
              <w:rPr>
                <w:rFonts w:cs="Arial"/>
                <w:szCs w:val="22"/>
              </w:rPr>
            </w:pPr>
            <w:r w:rsidRPr="00F657B9">
              <w:rPr>
                <w:rFonts w:cs="Arial"/>
                <w:szCs w:val="22"/>
              </w:rPr>
              <w:t xml:space="preserve">Bel </w:t>
            </w:r>
            <w:proofErr w:type="spellStart"/>
            <w:r w:rsidRPr="00F657B9">
              <w:rPr>
                <w:rFonts w:cs="Arial"/>
                <w:szCs w:val="22"/>
              </w:rPr>
              <w:t>objet</w:t>
            </w:r>
            <w:proofErr w:type="spellEnd"/>
            <w:r w:rsidRPr="00F657B9">
              <w:rPr>
                <w:rFonts w:cs="Arial"/>
                <w:szCs w:val="22"/>
              </w:rPr>
              <w:t xml:space="preserve">, certes, </w:t>
            </w:r>
            <w:proofErr w:type="spellStart"/>
            <w:r w:rsidRPr="00F657B9">
              <w:rPr>
                <w:rFonts w:cs="Arial"/>
                <w:szCs w:val="22"/>
              </w:rPr>
              <w:t>mais</w:t>
            </w:r>
            <w:proofErr w:type="spellEnd"/>
            <w:r w:rsidRPr="00F657B9">
              <w:rPr>
                <w:rFonts w:cs="Arial"/>
                <w:szCs w:val="22"/>
              </w:rPr>
              <w:t xml:space="preserve"> </w:t>
            </w:r>
            <w:proofErr w:type="spellStart"/>
            <w:r w:rsidRPr="00F657B9">
              <w:rPr>
                <w:rFonts w:cs="Arial"/>
                <w:szCs w:val="22"/>
              </w:rPr>
              <w:t>posé</w:t>
            </w:r>
            <w:proofErr w:type="spellEnd"/>
            <w:r w:rsidRPr="00F657B9">
              <w:rPr>
                <w:rFonts w:cs="Arial"/>
                <w:szCs w:val="22"/>
              </w:rPr>
              <w:t xml:space="preserve"> </w:t>
            </w:r>
            <w:proofErr w:type="spellStart"/>
            <w:r w:rsidRPr="00F657B9">
              <w:rPr>
                <w:rFonts w:cs="Arial"/>
                <w:szCs w:val="22"/>
              </w:rPr>
              <w:t>tel</w:t>
            </w:r>
            <w:proofErr w:type="spellEnd"/>
            <w:r w:rsidRPr="00F657B9">
              <w:rPr>
                <w:rFonts w:cs="Arial"/>
                <w:szCs w:val="22"/>
              </w:rPr>
              <w:t xml:space="preserve"> un </w:t>
            </w:r>
            <w:proofErr w:type="spellStart"/>
            <w:r w:rsidRPr="00F657B9">
              <w:rPr>
                <w:rFonts w:cs="Arial"/>
                <w:szCs w:val="22"/>
              </w:rPr>
              <w:t>monolithe</w:t>
            </w:r>
            <w:proofErr w:type="spellEnd"/>
            <w:r w:rsidRPr="00F657B9">
              <w:rPr>
                <w:rFonts w:cs="Arial"/>
                <w:szCs w:val="22"/>
              </w:rPr>
              <w:t xml:space="preserve">, sur un sol qui ne </w:t>
            </w:r>
            <w:proofErr w:type="spellStart"/>
            <w:r w:rsidRPr="00F657B9">
              <w:rPr>
                <w:rFonts w:cs="Arial"/>
                <w:szCs w:val="22"/>
              </w:rPr>
              <w:t>l'installe</w:t>
            </w:r>
            <w:proofErr w:type="spellEnd"/>
            <w:r w:rsidRPr="00F657B9">
              <w:rPr>
                <w:rFonts w:cs="Arial"/>
                <w:szCs w:val="22"/>
              </w:rPr>
              <w:t xml:space="preserve"> pas dans </w:t>
            </w:r>
            <w:proofErr w:type="spellStart"/>
            <w:r w:rsidRPr="00F657B9">
              <w:rPr>
                <w:rFonts w:cs="Arial"/>
                <w:szCs w:val="22"/>
              </w:rPr>
              <w:t>l'urbain</w:t>
            </w:r>
            <w:proofErr w:type="spellEnd"/>
            <w:r w:rsidRPr="00F657B9">
              <w:rPr>
                <w:rFonts w:cs="Arial"/>
                <w:szCs w:val="22"/>
              </w:rPr>
              <w:t>.</w:t>
            </w:r>
          </w:p>
        </w:tc>
        <w:tc>
          <w:tcPr>
            <w:tcW w:w="4151" w:type="dxa"/>
          </w:tcPr>
          <w:p w14:paraId="4C3E75D8" w14:textId="77777777" w:rsidR="00DB4FE5" w:rsidRPr="00F657B9" w:rsidRDefault="00DB4FE5" w:rsidP="003C21F5">
            <w:pPr>
              <w:spacing w:line="240" w:lineRule="auto"/>
              <w:rPr>
                <w:rFonts w:cs="Arial"/>
                <w:szCs w:val="22"/>
              </w:rPr>
            </w:pPr>
            <w:r w:rsidRPr="00F657B9">
              <w:rPr>
                <w:rFonts w:cs="Arial"/>
                <w:szCs w:val="22"/>
              </w:rPr>
              <w:t>Beautiful object, for sure, but placed like a monolith, situated on the ground but not integrated with the city</w:t>
            </w:r>
            <w:r>
              <w:rPr>
                <w:rFonts w:cs="Arial"/>
                <w:szCs w:val="22"/>
              </w:rPr>
              <w:t>. (</w:t>
            </w:r>
            <w:r w:rsidRPr="00F657B9">
              <w:rPr>
                <w:rFonts w:cs="Arial"/>
                <w:szCs w:val="22"/>
              </w:rPr>
              <w:t>Participant F)</w:t>
            </w:r>
          </w:p>
        </w:tc>
      </w:tr>
      <w:tr w:rsidR="00DB4FE5" w:rsidRPr="00B8274F" w14:paraId="4374F9E3" w14:textId="77777777" w:rsidTr="003C21F5">
        <w:tc>
          <w:tcPr>
            <w:tcW w:w="4122" w:type="dxa"/>
          </w:tcPr>
          <w:p w14:paraId="73E7ECE3" w14:textId="77777777" w:rsidR="00DB4FE5" w:rsidRPr="00F657B9" w:rsidRDefault="00DB4FE5" w:rsidP="003C21F5">
            <w:pPr>
              <w:spacing w:line="240" w:lineRule="auto"/>
              <w:rPr>
                <w:rFonts w:cs="Arial"/>
                <w:szCs w:val="22"/>
              </w:rPr>
            </w:pPr>
            <w:proofErr w:type="spellStart"/>
            <w:r w:rsidRPr="00F657B9">
              <w:rPr>
                <w:rFonts w:cs="Arial"/>
                <w:szCs w:val="22"/>
              </w:rPr>
              <w:t>même</w:t>
            </w:r>
            <w:proofErr w:type="spellEnd"/>
            <w:r w:rsidRPr="00F657B9">
              <w:rPr>
                <w:rFonts w:cs="Arial"/>
                <w:szCs w:val="22"/>
              </w:rPr>
              <w:t xml:space="preserve"> </w:t>
            </w:r>
            <w:proofErr w:type="spellStart"/>
            <w:r w:rsidRPr="00F657B9">
              <w:rPr>
                <w:rFonts w:cs="Arial"/>
                <w:szCs w:val="22"/>
              </w:rPr>
              <w:t>si</w:t>
            </w:r>
            <w:proofErr w:type="spellEnd"/>
            <w:r w:rsidRPr="00F657B9">
              <w:rPr>
                <w:rFonts w:cs="Arial"/>
                <w:szCs w:val="22"/>
              </w:rPr>
              <w:t xml:space="preserve"> </w:t>
            </w:r>
            <w:proofErr w:type="spellStart"/>
            <w:r w:rsidRPr="00F657B9">
              <w:rPr>
                <w:rFonts w:cs="Arial"/>
                <w:szCs w:val="22"/>
              </w:rPr>
              <w:t>l'Aréna</w:t>
            </w:r>
            <w:proofErr w:type="spellEnd"/>
            <w:r w:rsidRPr="00F657B9">
              <w:rPr>
                <w:rFonts w:cs="Arial"/>
                <w:szCs w:val="22"/>
              </w:rPr>
              <w:t xml:space="preserve"> </w:t>
            </w:r>
            <w:proofErr w:type="spellStart"/>
            <w:r w:rsidRPr="00F657B9">
              <w:rPr>
                <w:rFonts w:cs="Arial"/>
                <w:szCs w:val="22"/>
              </w:rPr>
              <w:t>est</w:t>
            </w:r>
            <w:proofErr w:type="spellEnd"/>
            <w:r w:rsidRPr="00F657B9">
              <w:rPr>
                <w:rFonts w:cs="Arial"/>
                <w:szCs w:val="22"/>
              </w:rPr>
              <w:t xml:space="preserve"> </w:t>
            </w:r>
            <w:proofErr w:type="spellStart"/>
            <w:r w:rsidRPr="00F657B9">
              <w:rPr>
                <w:rFonts w:cs="Arial"/>
                <w:szCs w:val="22"/>
              </w:rPr>
              <w:t>implantée</w:t>
            </w:r>
            <w:proofErr w:type="spellEnd"/>
            <w:r w:rsidRPr="00F657B9">
              <w:rPr>
                <w:rFonts w:cs="Arial"/>
                <w:szCs w:val="22"/>
              </w:rPr>
              <w:t xml:space="preserve"> à </w:t>
            </w:r>
            <w:proofErr w:type="spellStart"/>
            <w:r w:rsidRPr="00F657B9">
              <w:rPr>
                <w:rFonts w:cs="Arial"/>
                <w:szCs w:val="22"/>
              </w:rPr>
              <w:t>Floirac</w:t>
            </w:r>
            <w:proofErr w:type="spellEnd"/>
            <w:r w:rsidRPr="00F657B9">
              <w:rPr>
                <w:rFonts w:cs="Arial"/>
                <w:szCs w:val="22"/>
              </w:rPr>
              <w:t xml:space="preserve">, commune qui </w:t>
            </w:r>
            <w:proofErr w:type="spellStart"/>
            <w:r w:rsidRPr="00F657B9">
              <w:rPr>
                <w:rFonts w:cs="Arial"/>
                <w:szCs w:val="22"/>
              </w:rPr>
              <w:t>jouxte</w:t>
            </w:r>
            <w:proofErr w:type="spellEnd"/>
            <w:r w:rsidRPr="00F657B9">
              <w:rPr>
                <w:rFonts w:cs="Arial"/>
                <w:szCs w:val="22"/>
              </w:rPr>
              <w:t xml:space="preserve"> Bordeaux, les gens </w:t>
            </w:r>
            <w:proofErr w:type="spellStart"/>
            <w:r w:rsidRPr="00F657B9">
              <w:rPr>
                <w:rFonts w:cs="Arial"/>
                <w:szCs w:val="22"/>
              </w:rPr>
              <w:t>pensent</w:t>
            </w:r>
            <w:proofErr w:type="spellEnd"/>
            <w:r w:rsidRPr="00F657B9">
              <w:rPr>
                <w:rFonts w:cs="Arial"/>
                <w:szCs w:val="22"/>
              </w:rPr>
              <w:t xml:space="preserve"> </w:t>
            </w:r>
            <w:proofErr w:type="spellStart"/>
            <w:r w:rsidRPr="00F657B9">
              <w:rPr>
                <w:rFonts w:cs="Arial"/>
                <w:szCs w:val="22"/>
              </w:rPr>
              <w:t>qu'elle</w:t>
            </w:r>
            <w:proofErr w:type="spellEnd"/>
            <w:r w:rsidRPr="00F657B9">
              <w:rPr>
                <w:rFonts w:cs="Arial"/>
                <w:szCs w:val="22"/>
              </w:rPr>
              <w:t xml:space="preserve"> </w:t>
            </w:r>
            <w:proofErr w:type="spellStart"/>
            <w:r w:rsidRPr="00F657B9">
              <w:rPr>
                <w:rFonts w:cs="Arial"/>
                <w:szCs w:val="22"/>
              </w:rPr>
              <w:t>est</w:t>
            </w:r>
            <w:proofErr w:type="spellEnd"/>
            <w:r w:rsidRPr="00F657B9">
              <w:rPr>
                <w:rFonts w:cs="Arial"/>
                <w:szCs w:val="22"/>
              </w:rPr>
              <w:t xml:space="preserve"> à Bordeaux. </w:t>
            </w:r>
            <w:proofErr w:type="spellStart"/>
            <w:r w:rsidRPr="00F657B9">
              <w:rPr>
                <w:rFonts w:cs="Arial"/>
                <w:szCs w:val="22"/>
              </w:rPr>
              <w:t>Cette</w:t>
            </w:r>
            <w:proofErr w:type="spellEnd"/>
            <w:r w:rsidRPr="00F657B9">
              <w:rPr>
                <w:rFonts w:cs="Arial"/>
                <w:szCs w:val="22"/>
              </w:rPr>
              <w:t xml:space="preserve"> salle de spectacle </w:t>
            </w:r>
            <w:proofErr w:type="spellStart"/>
            <w:r w:rsidRPr="00F657B9">
              <w:rPr>
                <w:rFonts w:cs="Arial"/>
                <w:szCs w:val="22"/>
              </w:rPr>
              <w:t>apporte</w:t>
            </w:r>
            <w:proofErr w:type="spellEnd"/>
            <w:r w:rsidRPr="00F657B9">
              <w:rPr>
                <w:rFonts w:cs="Arial"/>
                <w:szCs w:val="22"/>
              </w:rPr>
              <w:t xml:space="preserve"> </w:t>
            </w:r>
            <w:proofErr w:type="spellStart"/>
            <w:r w:rsidRPr="00F657B9">
              <w:rPr>
                <w:rFonts w:cs="Arial"/>
                <w:szCs w:val="22"/>
              </w:rPr>
              <w:t>une</w:t>
            </w:r>
            <w:proofErr w:type="spellEnd"/>
            <w:r w:rsidRPr="00F657B9">
              <w:rPr>
                <w:rFonts w:cs="Arial"/>
                <w:szCs w:val="22"/>
              </w:rPr>
              <w:t xml:space="preserve"> bonne image à Bordeaux.</w:t>
            </w:r>
          </w:p>
        </w:tc>
        <w:tc>
          <w:tcPr>
            <w:tcW w:w="4151" w:type="dxa"/>
          </w:tcPr>
          <w:p w14:paraId="2377BC06" w14:textId="77777777" w:rsidR="00DB4FE5" w:rsidRPr="00F657B9" w:rsidRDefault="00DB4FE5" w:rsidP="003C21F5">
            <w:pPr>
              <w:spacing w:line="240" w:lineRule="auto"/>
              <w:rPr>
                <w:rFonts w:cs="Arial"/>
                <w:szCs w:val="22"/>
              </w:rPr>
            </w:pPr>
            <w:r w:rsidRPr="00F657B9">
              <w:rPr>
                <w:rFonts w:cs="Arial"/>
                <w:szCs w:val="22"/>
              </w:rPr>
              <w:t xml:space="preserve">Even if the Arena is located in </w:t>
            </w:r>
            <w:proofErr w:type="spellStart"/>
            <w:r w:rsidRPr="00F657B9">
              <w:rPr>
                <w:rFonts w:cs="Arial"/>
                <w:szCs w:val="22"/>
              </w:rPr>
              <w:t>Floirac</w:t>
            </w:r>
            <w:proofErr w:type="spellEnd"/>
            <w:r w:rsidRPr="00F657B9">
              <w:rPr>
                <w:rFonts w:cs="Arial"/>
                <w:szCs w:val="22"/>
              </w:rPr>
              <w:t xml:space="preserve">, a town which adjoins </w:t>
            </w:r>
            <w:proofErr w:type="spellStart"/>
            <w:r w:rsidRPr="00F657B9">
              <w:rPr>
                <w:rFonts w:cs="Arial"/>
                <w:szCs w:val="22"/>
              </w:rPr>
              <w:t>Bordeuax</w:t>
            </w:r>
            <w:proofErr w:type="spellEnd"/>
            <w:r w:rsidRPr="00F657B9">
              <w:rPr>
                <w:rFonts w:cs="Arial"/>
                <w:szCs w:val="22"/>
              </w:rPr>
              <w:t>, people think that it is in Bordeaux (Participant B)</w:t>
            </w:r>
          </w:p>
        </w:tc>
      </w:tr>
      <w:tr w:rsidR="00DB4FE5" w:rsidRPr="00B8274F" w14:paraId="1ED58EB5" w14:textId="77777777" w:rsidTr="003C21F5">
        <w:tc>
          <w:tcPr>
            <w:tcW w:w="4122" w:type="dxa"/>
          </w:tcPr>
          <w:p w14:paraId="79A34CC8" w14:textId="77777777" w:rsidR="00DB4FE5" w:rsidRPr="00F657B9" w:rsidRDefault="00DB4FE5" w:rsidP="003C21F5">
            <w:pPr>
              <w:spacing w:line="240" w:lineRule="auto"/>
              <w:rPr>
                <w:rFonts w:cs="Arial"/>
                <w:szCs w:val="22"/>
              </w:rPr>
            </w:pPr>
            <w:r w:rsidRPr="00F657B9">
              <w:rPr>
                <w:rFonts w:cs="Arial"/>
                <w:szCs w:val="22"/>
              </w:rPr>
              <w:t xml:space="preserve">Bordeaux </w:t>
            </w:r>
            <w:proofErr w:type="spellStart"/>
            <w:r w:rsidRPr="00F657B9">
              <w:rPr>
                <w:rFonts w:cs="Arial"/>
                <w:szCs w:val="22"/>
              </w:rPr>
              <w:t>Métropole</w:t>
            </w:r>
            <w:proofErr w:type="spellEnd"/>
            <w:r w:rsidRPr="00F657B9">
              <w:rPr>
                <w:rFonts w:cs="Arial"/>
                <w:szCs w:val="22"/>
              </w:rPr>
              <w:t xml:space="preserve"> Arena </w:t>
            </w:r>
            <w:proofErr w:type="spellStart"/>
            <w:r w:rsidRPr="00F657B9">
              <w:rPr>
                <w:rFonts w:cs="Arial"/>
                <w:szCs w:val="22"/>
              </w:rPr>
              <w:t>s’annonce</w:t>
            </w:r>
            <w:proofErr w:type="spellEnd"/>
            <w:r w:rsidRPr="00F657B9">
              <w:rPr>
                <w:rFonts w:cs="Arial"/>
                <w:szCs w:val="22"/>
              </w:rPr>
              <w:t xml:space="preserve"> </w:t>
            </w:r>
            <w:proofErr w:type="spellStart"/>
            <w:r w:rsidRPr="00F657B9">
              <w:rPr>
                <w:rFonts w:cs="Arial"/>
                <w:szCs w:val="22"/>
              </w:rPr>
              <w:t>comme</w:t>
            </w:r>
            <w:proofErr w:type="spellEnd"/>
            <w:r w:rsidRPr="00F657B9">
              <w:rPr>
                <w:rFonts w:cs="Arial"/>
                <w:szCs w:val="22"/>
              </w:rPr>
              <w:t xml:space="preserve"> “la salle du </w:t>
            </w:r>
            <w:proofErr w:type="spellStart"/>
            <w:r w:rsidRPr="00F657B9">
              <w:rPr>
                <w:rFonts w:cs="Arial"/>
                <w:szCs w:val="22"/>
              </w:rPr>
              <w:t>XXIe</w:t>
            </w:r>
            <w:proofErr w:type="spellEnd"/>
            <w:r w:rsidRPr="00F657B9">
              <w:rPr>
                <w:rFonts w:cs="Arial"/>
                <w:szCs w:val="22"/>
              </w:rPr>
              <w:t xml:space="preserve"> siècle</w:t>
            </w:r>
          </w:p>
        </w:tc>
        <w:tc>
          <w:tcPr>
            <w:tcW w:w="4151" w:type="dxa"/>
          </w:tcPr>
          <w:p w14:paraId="08C59443" w14:textId="77777777" w:rsidR="00DB4FE5" w:rsidRPr="00F657B9" w:rsidRDefault="00DB4FE5" w:rsidP="003C21F5">
            <w:pPr>
              <w:spacing w:line="240" w:lineRule="auto"/>
              <w:rPr>
                <w:rFonts w:cs="Arial"/>
                <w:szCs w:val="22"/>
              </w:rPr>
            </w:pPr>
            <w:r w:rsidRPr="00F657B9">
              <w:rPr>
                <w:rFonts w:cs="Arial"/>
                <w:szCs w:val="22"/>
              </w:rPr>
              <w:t xml:space="preserve">[Bordeaux </w:t>
            </w:r>
            <w:proofErr w:type="spellStart"/>
            <w:r w:rsidRPr="00F657B9">
              <w:rPr>
                <w:rFonts w:cs="Arial"/>
                <w:szCs w:val="22"/>
              </w:rPr>
              <w:t>Métropole</w:t>
            </w:r>
            <w:proofErr w:type="spellEnd"/>
            <w:r w:rsidRPr="00F657B9">
              <w:rPr>
                <w:rFonts w:cs="Arial"/>
                <w:szCs w:val="22"/>
              </w:rPr>
              <w:t xml:space="preserve"> Arena is shaping up to be “the venue for the 21st Century’”](Jonathan, 2018, p.5).</w:t>
            </w:r>
          </w:p>
        </w:tc>
      </w:tr>
      <w:tr w:rsidR="00DB4FE5" w:rsidRPr="00B8274F" w14:paraId="404CEF90" w14:textId="77777777" w:rsidTr="003C21F5">
        <w:tc>
          <w:tcPr>
            <w:tcW w:w="4122" w:type="dxa"/>
          </w:tcPr>
          <w:p w14:paraId="01D06A5C" w14:textId="77777777" w:rsidR="00DB4FE5" w:rsidRPr="00F657B9" w:rsidRDefault="00DB4FE5" w:rsidP="003C21F5">
            <w:pPr>
              <w:spacing w:line="240" w:lineRule="auto"/>
              <w:rPr>
                <w:rFonts w:cs="Arial"/>
                <w:szCs w:val="22"/>
              </w:rPr>
            </w:pPr>
            <w:proofErr w:type="spellStart"/>
            <w:r w:rsidRPr="00F657B9">
              <w:rPr>
                <w:rFonts w:cs="Arial"/>
                <w:szCs w:val="22"/>
              </w:rPr>
              <w:t>janvier</w:t>
            </w:r>
            <w:proofErr w:type="spellEnd"/>
            <w:r w:rsidRPr="00F657B9">
              <w:rPr>
                <w:rFonts w:cs="Arial"/>
                <w:szCs w:val="22"/>
              </w:rPr>
              <w:t xml:space="preserve"> à </w:t>
            </w:r>
            <w:proofErr w:type="spellStart"/>
            <w:r w:rsidRPr="00F657B9">
              <w:rPr>
                <w:rFonts w:cs="Arial"/>
                <w:szCs w:val="22"/>
              </w:rPr>
              <w:t>décembre</w:t>
            </w:r>
            <w:proofErr w:type="spellEnd"/>
            <w:r w:rsidRPr="00F657B9">
              <w:rPr>
                <w:rFonts w:cs="Arial"/>
                <w:szCs w:val="22"/>
              </w:rPr>
              <w:t xml:space="preserve"> 2018) </w:t>
            </w:r>
            <w:proofErr w:type="spellStart"/>
            <w:r w:rsidRPr="00F657B9">
              <w:rPr>
                <w:rFonts w:cs="Arial"/>
                <w:szCs w:val="22"/>
              </w:rPr>
              <w:t>Arkéa</w:t>
            </w:r>
            <w:proofErr w:type="spellEnd"/>
            <w:r w:rsidRPr="00F657B9">
              <w:rPr>
                <w:rFonts w:cs="Arial"/>
                <w:szCs w:val="22"/>
              </w:rPr>
              <w:t xml:space="preserve"> Arena </w:t>
            </w:r>
            <w:proofErr w:type="gramStart"/>
            <w:r w:rsidRPr="00F657B9">
              <w:rPr>
                <w:rFonts w:cs="Arial"/>
                <w:szCs w:val="22"/>
              </w:rPr>
              <w:t>a</w:t>
            </w:r>
            <w:proofErr w:type="gramEnd"/>
            <w:r w:rsidRPr="00F657B9">
              <w:rPr>
                <w:rFonts w:cs="Arial"/>
                <w:szCs w:val="22"/>
              </w:rPr>
              <w:t xml:space="preserve"> </w:t>
            </w:r>
            <w:proofErr w:type="spellStart"/>
            <w:r w:rsidRPr="00F657B9">
              <w:rPr>
                <w:rFonts w:cs="Arial"/>
                <w:szCs w:val="22"/>
              </w:rPr>
              <w:t>accueilli</w:t>
            </w:r>
            <w:proofErr w:type="spellEnd"/>
            <w:r w:rsidRPr="00F657B9">
              <w:rPr>
                <w:rFonts w:cs="Arial"/>
                <w:szCs w:val="22"/>
              </w:rPr>
              <w:t xml:space="preserve"> 70 </w:t>
            </w:r>
            <w:proofErr w:type="spellStart"/>
            <w:r w:rsidRPr="00F657B9">
              <w:rPr>
                <w:rFonts w:cs="Arial"/>
                <w:szCs w:val="22"/>
              </w:rPr>
              <w:t>évènements</w:t>
            </w:r>
            <w:proofErr w:type="spellEnd"/>
            <w:r w:rsidRPr="00F657B9">
              <w:rPr>
                <w:rFonts w:cs="Arial"/>
                <w:szCs w:val="22"/>
              </w:rPr>
              <w:t xml:space="preserve"> et plus de 347,612 </w:t>
            </w:r>
            <w:proofErr w:type="spellStart"/>
            <w:r w:rsidRPr="00F657B9">
              <w:rPr>
                <w:rFonts w:cs="Arial"/>
                <w:szCs w:val="22"/>
              </w:rPr>
              <w:t>spectateurs</w:t>
            </w:r>
            <w:proofErr w:type="spellEnd"/>
            <w:r w:rsidRPr="00F657B9">
              <w:rPr>
                <w:rFonts w:cs="Arial"/>
                <w:szCs w:val="22"/>
              </w:rPr>
              <w:t xml:space="preserve"> </w:t>
            </w:r>
            <w:proofErr w:type="spellStart"/>
            <w:r w:rsidRPr="00F657B9">
              <w:rPr>
                <w:rFonts w:cs="Arial"/>
                <w:szCs w:val="22"/>
              </w:rPr>
              <w:t>s’imposant</w:t>
            </w:r>
            <w:proofErr w:type="spellEnd"/>
            <w:r w:rsidRPr="00F657B9">
              <w:rPr>
                <w:rFonts w:cs="Arial"/>
                <w:szCs w:val="22"/>
              </w:rPr>
              <w:t xml:space="preserve"> </w:t>
            </w:r>
            <w:proofErr w:type="spellStart"/>
            <w:r w:rsidRPr="00F657B9">
              <w:rPr>
                <w:rFonts w:cs="Arial"/>
                <w:szCs w:val="22"/>
              </w:rPr>
              <w:t>ainsi</w:t>
            </w:r>
            <w:proofErr w:type="spellEnd"/>
            <w:r w:rsidRPr="00F657B9">
              <w:rPr>
                <w:rFonts w:cs="Arial"/>
                <w:szCs w:val="22"/>
              </w:rPr>
              <w:t xml:space="preserve"> </w:t>
            </w:r>
            <w:proofErr w:type="spellStart"/>
            <w:r w:rsidRPr="00F657B9">
              <w:rPr>
                <w:rFonts w:cs="Arial"/>
                <w:szCs w:val="22"/>
              </w:rPr>
              <w:t>comme</w:t>
            </w:r>
            <w:proofErr w:type="spellEnd"/>
            <w:r w:rsidRPr="00F657B9">
              <w:rPr>
                <w:rFonts w:cs="Arial"/>
                <w:szCs w:val="22"/>
              </w:rPr>
              <w:t xml:space="preserve"> </w:t>
            </w:r>
            <w:proofErr w:type="spellStart"/>
            <w:r w:rsidRPr="00F657B9">
              <w:rPr>
                <w:rFonts w:cs="Arial"/>
                <w:szCs w:val="22"/>
              </w:rPr>
              <w:t>une</w:t>
            </w:r>
            <w:proofErr w:type="spellEnd"/>
            <w:r w:rsidRPr="00F657B9">
              <w:rPr>
                <w:rFonts w:cs="Arial"/>
                <w:szCs w:val="22"/>
              </w:rPr>
              <w:t xml:space="preserve"> vitrine du spectacle vivant </w:t>
            </w:r>
            <w:proofErr w:type="spellStart"/>
            <w:r w:rsidRPr="00F657B9">
              <w:rPr>
                <w:rFonts w:cs="Arial"/>
                <w:szCs w:val="22"/>
              </w:rPr>
              <w:t>en</w:t>
            </w:r>
            <w:proofErr w:type="spellEnd"/>
            <w:r w:rsidRPr="00F657B9">
              <w:rPr>
                <w:rFonts w:cs="Arial"/>
                <w:szCs w:val="22"/>
              </w:rPr>
              <w:t xml:space="preserve"> Europe et la première salle de province </w:t>
            </w:r>
            <w:proofErr w:type="spellStart"/>
            <w:r w:rsidRPr="00F657B9">
              <w:rPr>
                <w:rFonts w:cs="Arial"/>
                <w:szCs w:val="22"/>
              </w:rPr>
              <w:t>en</w:t>
            </w:r>
            <w:proofErr w:type="spellEnd"/>
            <w:r w:rsidRPr="00F657B9">
              <w:rPr>
                <w:rFonts w:cs="Arial"/>
                <w:szCs w:val="22"/>
              </w:rPr>
              <w:t xml:space="preserve"> </w:t>
            </w:r>
            <w:proofErr w:type="spellStart"/>
            <w:r w:rsidRPr="00F657B9">
              <w:rPr>
                <w:rFonts w:cs="Arial"/>
                <w:szCs w:val="22"/>
              </w:rPr>
              <w:t>termes</w:t>
            </w:r>
            <w:proofErr w:type="spellEnd"/>
            <w:r w:rsidRPr="00F657B9">
              <w:rPr>
                <w:rFonts w:cs="Arial"/>
                <w:szCs w:val="22"/>
              </w:rPr>
              <w:t xml:space="preserve"> de </w:t>
            </w:r>
            <w:proofErr w:type="spellStart"/>
            <w:r w:rsidRPr="00F657B9">
              <w:rPr>
                <w:rFonts w:cs="Arial"/>
                <w:szCs w:val="22"/>
              </w:rPr>
              <w:t>fréquentation</w:t>
            </w:r>
            <w:proofErr w:type="spellEnd"/>
          </w:p>
        </w:tc>
        <w:tc>
          <w:tcPr>
            <w:tcW w:w="4151" w:type="dxa"/>
          </w:tcPr>
          <w:p w14:paraId="338CEC2B" w14:textId="77777777" w:rsidR="00DB4FE5" w:rsidRPr="00F657B9" w:rsidRDefault="00DB4FE5" w:rsidP="003C21F5">
            <w:pPr>
              <w:spacing w:line="240" w:lineRule="auto"/>
              <w:rPr>
                <w:rFonts w:cs="Arial"/>
                <w:szCs w:val="22"/>
              </w:rPr>
            </w:pPr>
            <w:r w:rsidRPr="00F657B9">
              <w:rPr>
                <w:rFonts w:cs="Arial"/>
                <w:szCs w:val="22"/>
              </w:rPr>
              <w:t xml:space="preserve">Between January and December 2018, </w:t>
            </w:r>
            <w:proofErr w:type="spellStart"/>
            <w:r w:rsidRPr="00F657B9">
              <w:rPr>
                <w:rFonts w:cs="Arial"/>
                <w:szCs w:val="22"/>
              </w:rPr>
              <w:t>Arkea</w:t>
            </w:r>
            <w:proofErr w:type="spellEnd"/>
            <w:r w:rsidRPr="00F657B9">
              <w:rPr>
                <w:rFonts w:cs="Arial"/>
                <w:szCs w:val="22"/>
              </w:rPr>
              <w:t xml:space="preserve"> Arena hosted 70 events and more than 347,612 spectators, thus establishing itself as a showcase for performing arts in Europe and the most popular provincial arena in terms of attendance (</w:t>
            </w:r>
            <w:proofErr w:type="spellStart"/>
            <w:r w:rsidRPr="00F657B9">
              <w:rPr>
                <w:rFonts w:cs="Arial"/>
                <w:szCs w:val="22"/>
              </w:rPr>
              <w:t>Versepuy</w:t>
            </w:r>
            <w:proofErr w:type="spellEnd"/>
            <w:r w:rsidRPr="00F657B9">
              <w:rPr>
                <w:rFonts w:cs="Arial"/>
                <w:szCs w:val="22"/>
              </w:rPr>
              <w:t>, 2019, p.4).</w:t>
            </w:r>
          </w:p>
        </w:tc>
      </w:tr>
      <w:tr w:rsidR="00DB4FE5" w:rsidRPr="00B8274F" w14:paraId="161D9CA9" w14:textId="77777777" w:rsidTr="003C21F5">
        <w:tc>
          <w:tcPr>
            <w:tcW w:w="4122" w:type="dxa"/>
          </w:tcPr>
          <w:p w14:paraId="628F2BCC" w14:textId="77777777" w:rsidR="00DB4FE5" w:rsidRPr="00F657B9" w:rsidRDefault="00DB4FE5" w:rsidP="003C21F5">
            <w:pPr>
              <w:spacing w:line="240" w:lineRule="auto"/>
              <w:rPr>
                <w:rFonts w:cs="Arial"/>
                <w:szCs w:val="22"/>
              </w:rPr>
            </w:pPr>
            <w:proofErr w:type="spellStart"/>
            <w:r w:rsidRPr="00F657B9">
              <w:rPr>
                <w:rFonts w:cs="Arial"/>
                <w:szCs w:val="22"/>
              </w:rPr>
              <w:t>l'Aréna</w:t>
            </w:r>
            <w:proofErr w:type="spellEnd"/>
            <w:r w:rsidRPr="00F657B9">
              <w:rPr>
                <w:rFonts w:cs="Arial"/>
                <w:szCs w:val="22"/>
              </w:rPr>
              <w:t xml:space="preserve"> </w:t>
            </w:r>
            <w:proofErr w:type="spellStart"/>
            <w:r w:rsidRPr="00F657B9">
              <w:rPr>
                <w:rFonts w:cs="Arial"/>
                <w:szCs w:val="22"/>
              </w:rPr>
              <w:t>est</w:t>
            </w:r>
            <w:proofErr w:type="spellEnd"/>
            <w:r w:rsidRPr="00F657B9">
              <w:rPr>
                <w:rFonts w:cs="Arial"/>
                <w:szCs w:val="22"/>
              </w:rPr>
              <w:t xml:space="preserve"> ouverte </w:t>
            </w:r>
            <w:proofErr w:type="spellStart"/>
            <w:r w:rsidRPr="00F657B9">
              <w:rPr>
                <w:rFonts w:cs="Arial"/>
                <w:szCs w:val="22"/>
              </w:rPr>
              <w:t>depuis</w:t>
            </w:r>
            <w:proofErr w:type="spellEnd"/>
            <w:r w:rsidRPr="00F657B9">
              <w:rPr>
                <w:rFonts w:cs="Arial"/>
                <w:szCs w:val="22"/>
              </w:rPr>
              <w:t xml:space="preserve"> 2 </w:t>
            </w:r>
            <w:proofErr w:type="spellStart"/>
            <w:r w:rsidRPr="00F657B9">
              <w:rPr>
                <w:rFonts w:cs="Arial"/>
                <w:szCs w:val="22"/>
              </w:rPr>
              <w:t>ans</w:t>
            </w:r>
            <w:proofErr w:type="spellEnd"/>
            <w:r w:rsidRPr="00F657B9">
              <w:rPr>
                <w:rFonts w:cs="Arial"/>
                <w:szCs w:val="22"/>
              </w:rPr>
              <w:t xml:space="preserve">, les </w:t>
            </w:r>
            <w:proofErr w:type="spellStart"/>
            <w:r w:rsidRPr="00F657B9">
              <w:rPr>
                <w:rFonts w:cs="Arial"/>
                <w:szCs w:val="22"/>
              </w:rPr>
              <w:t>spectateurs</w:t>
            </w:r>
            <w:proofErr w:type="spellEnd"/>
            <w:r w:rsidRPr="00F657B9">
              <w:rPr>
                <w:rFonts w:cs="Arial"/>
                <w:szCs w:val="22"/>
              </w:rPr>
              <w:t xml:space="preserve"> et les artistes </w:t>
            </w:r>
            <w:proofErr w:type="spellStart"/>
            <w:r w:rsidRPr="00F657B9">
              <w:rPr>
                <w:rFonts w:cs="Arial"/>
                <w:szCs w:val="22"/>
              </w:rPr>
              <w:t>sont</w:t>
            </w:r>
            <w:proofErr w:type="spellEnd"/>
            <w:r w:rsidRPr="00F657B9">
              <w:rPr>
                <w:rFonts w:cs="Arial"/>
                <w:szCs w:val="22"/>
              </w:rPr>
              <w:t xml:space="preserve"> </w:t>
            </w:r>
            <w:proofErr w:type="spellStart"/>
            <w:r w:rsidRPr="00F657B9">
              <w:rPr>
                <w:rFonts w:cs="Arial"/>
                <w:szCs w:val="22"/>
              </w:rPr>
              <w:t>ravis</w:t>
            </w:r>
            <w:proofErr w:type="spellEnd"/>
            <w:r w:rsidRPr="00F657B9">
              <w:rPr>
                <w:rFonts w:cs="Arial"/>
                <w:szCs w:val="22"/>
              </w:rPr>
              <w:t xml:space="preserve"> de la </w:t>
            </w:r>
            <w:proofErr w:type="spellStart"/>
            <w:r w:rsidRPr="00F657B9">
              <w:rPr>
                <w:rFonts w:cs="Arial"/>
                <w:szCs w:val="22"/>
              </w:rPr>
              <w:t>qualité</w:t>
            </w:r>
            <w:proofErr w:type="spellEnd"/>
            <w:r w:rsidRPr="00F657B9">
              <w:rPr>
                <w:rFonts w:cs="Arial"/>
                <w:szCs w:val="22"/>
              </w:rPr>
              <w:t xml:space="preserve"> </w:t>
            </w:r>
            <w:proofErr w:type="spellStart"/>
            <w:r w:rsidRPr="00F657B9">
              <w:rPr>
                <w:rFonts w:cs="Arial"/>
                <w:szCs w:val="22"/>
              </w:rPr>
              <w:t>acoustique</w:t>
            </w:r>
            <w:proofErr w:type="spellEnd"/>
            <w:r w:rsidRPr="00F657B9">
              <w:rPr>
                <w:rFonts w:cs="Arial"/>
                <w:szCs w:val="22"/>
              </w:rPr>
              <w:t xml:space="preserve"> de la salle, </w:t>
            </w:r>
            <w:proofErr w:type="spellStart"/>
            <w:r w:rsidRPr="00F657B9">
              <w:rPr>
                <w:rFonts w:cs="Arial"/>
                <w:szCs w:val="22"/>
              </w:rPr>
              <w:t>ce</w:t>
            </w:r>
            <w:proofErr w:type="spellEnd"/>
            <w:r w:rsidRPr="00F657B9">
              <w:rPr>
                <w:rFonts w:cs="Arial"/>
                <w:szCs w:val="22"/>
              </w:rPr>
              <w:t xml:space="preserve"> qui </w:t>
            </w:r>
            <w:proofErr w:type="spellStart"/>
            <w:r w:rsidRPr="00F657B9">
              <w:rPr>
                <w:rFonts w:cs="Arial"/>
                <w:szCs w:val="22"/>
              </w:rPr>
              <w:t>permet</w:t>
            </w:r>
            <w:proofErr w:type="spellEnd"/>
            <w:r w:rsidRPr="00F657B9">
              <w:rPr>
                <w:rFonts w:cs="Arial"/>
                <w:szCs w:val="22"/>
              </w:rPr>
              <w:t xml:space="preserve"> de la classer </w:t>
            </w:r>
            <w:proofErr w:type="spellStart"/>
            <w:r w:rsidRPr="00F657B9">
              <w:rPr>
                <w:rFonts w:cs="Arial"/>
                <w:szCs w:val="22"/>
              </w:rPr>
              <w:t>en</w:t>
            </w:r>
            <w:proofErr w:type="spellEnd"/>
            <w:r w:rsidRPr="00F657B9">
              <w:rPr>
                <w:rFonts w:cs="Arial"/>
                <w:szCs w:val="22"/>
              </w:rPr>
              <w:t xml:space="preserve"> 1ère salle de province </w:t>
            </w:r>
            <w:proofErr w:type="spellStart"/>
            <w:r w:rsidRPr="00F657B9">
              <w:rPr>
                <w:rFonts w:cs="Arial"/>
                <w:szCs w:val="22"/>
              </w:rPr>
              <w:t>en</w:t>
            </w:r>
            <w:proofErr w:type="spellEnd"/>
            <w:r w:rsidRPr="00F657B9">
              <w:rPr>
                <w:rFonts w:cs="Arial"/>
                <w:szCs w:val="22"/>
              </w:rPr>
              <w:t xml:space="preserve"> </w:t>
            </w:r>
            <w:proofErr w:type="spellStart"/>
            <w:r w:rsidRPr="00F657B9">
              <w:rPr>
                <w:rFonts w:cs="Arial"/>
                <w:szCs w:val="22"/>
              </w:rPr>
              <w:t>terme</w:t>
            </w:r>
            <w:proofErr w:type="spellEnd"/>
            <w:r w:rsidRPr="00F657B9">
              <w:rPr>
                <w:rFonts w:cs="Arial"/>
                <w:szCs w:val="22"/>
              </w:rPr>
              <w:t xml:space="preserve"> de frequentations.</w:t>
            </w:r>
          </w:p>
        </w:tc>
        <w:tc>
          <w:tcPr>
            <w:tcW w:w="4151" w:type="dxa"/>
          </w:tcPr>
          <w:p w14:paraId="29900BB3" w14:textId="77777777" w:rsidR="00DB4FE5" w:rsidRPr="00F657B9" w:rsidRDefault="00DB4FE5" w:rsidP="003C21F5">
            <w:pPr>
              <w:spacing w:line="240" w:lineRule="auto"/>
              <w:rPr>
                <w:rFonts w:cs="Arial"/>
                <w:szCs w:val="22"/>
              </w:rPr>
            </w:pPr>
            <w:r w:rsidRPr="00F657B9">
              <w:rPr>
                <w:rFonts w:cs="Arial"/>
                <w:szCs w:val="22"/>
              </w:rPr>
              <w:t>The arena has been open for 2 years, spectators and artists are delighted with the acoustic quality of the hall, which allows it to be ranked first in the provinces in terms of attendance.</w:t>
            </w:r>
            <w:r w:rsidRPr="00F657B9">
              <w:rPr>
                <w:rFonts w:cs="Arial"/>
                <w:szCs w:val="22"/>
              </w:rPr>
              <w:br/>
              <w:t>(</w:t>
            </w:r>
            <w:proofErr w:type="spellStart"/>
            <w:r w:rsidRPr="00F657B9">
              <w:rPr>
                <w:rFonts w:cs="Arial"/>
                <w:szCs w:val="22"/>
              </w:rPr>
              <w:t>Particpant</w:t>
            </w:r>
            <w:proofErr w:type="spellEnd"/>
            <w:r w:rsidRPr="00F657B9">
              <w:rPr>
                <w:rFonts w:cs="Arial"/>
                <w:szCs w:val="22"/>
              </w:rPr>
              <w:t xml:space="preserve"> B)</w:t>
            </w:r>
          </w:p>
        </w:tc>
      </w:tr>
      <w:tr w:rsidR="00DB4FE5" w:rsidRPr="00B8274F" w14:paraId="657D6DC6" w14:textId="77777777" w:rsidTr="003C21F5">
        <w:tc>
          <w:tcPr>
            <w:tcW w:w="4122" w:type="dxa"/>
          </w:tcPr>
          <w:p w14:paraId="090FAF94" w14:textId="77777777" w:rsidR="00DB4FE5" w:rsidRPr="00F657B9" w:rsidRDefault="00DB4FE5" w:rsidP="003C21F5">
            <w:pPr>
              <w:spacing w:line="240" w:lineRule="auto"/>
              <w:rPr>
                <w:rFonts w:cs="Arial"/>
                <w:szCs w:val="22"/>
              </w:rPr>
            </w:pPr>
            <w:proofErr w:type="spellStart"/>
            <w:r w:rsidRPr="00F657B9">
              <w:rPr>
                <w:rFonts w:cs="Arial"/>
                <w:szCs w:val="22"/>
              </w:rPr>
              <w:t>En</w:t>
            </w:r>
            <w:proofErr w:type="spellEnd"/>
            <w:r w:rsidRPr="00F657B9">
              <w:rPr>
                <w:rFonts w:cs="Arial"/>
                <w:szCs w:val="22"/>
              </w:rPr>
              <w:t xml:space="preserve"> 2019 </w:t>
            </w:r>
            <w:proofErr w:type="spellStart"/>
            <w:r w:rsidRPr="00F657B9">
              <w:rPr>
                <w:rFonts w:cs="Arial"/>
                <w:szCs w:val="22"/>
              </w:rPr>
              <w:t>également</w:t>
            </w:r>
            <w:proofErr w:type="spellEnd"/>
            <w:r w:rsidRPr="00F657B9">
              <w:rPr>
                <w:rFonts w:cs="Arial"/>
                <w:szCs w:val="22"/>
              </w:rPr>
              <w:t xml:space="preserve">, </w:t>
            </w:r>
            <w:proofErr w:type="spellStart"/>
            <w:r w:rsidRPr="00F657B9">
              <w:rPr>
                <w:rFonts w:cs="Arial"/>
                <w:szCs w:val="22"/>
              </w:rPr>
              <w:t>l'Arena</w:t>
            </w:r>
            <w:proofErr w:type="spellEnd"/>
            <w:r w:rsidRPr="00F657B9">
              <w:rPr>
                <w:rFonts w:cs="Arial"/>
                <w:szCs w:val="22"/>
              </w:rPr>
              <w:t xml:space="preserve"> </w:t>
            </w:r>
            <w:proofErr w:type="spellStart"/>
            <w:r w:rsidRPr="00F657B9">
              <w:rPr>
                <w:rFonts w:cs="Arial"/>
                <w:szCs w:val="22"/>
              </w:rPr>
              <w:t>est</w:t>
            </w:r>
            <w:proofErr w:type="spellEnd"/>
            <w:r w:rsidRPr="00F657B9">
              <w:rPr>
                <w:rFonts w:cs="Arial"/>
                <w:szCs w:val="22"/>
              </w:rPr>
              <w:t xml:space="preserve"> la 1ère salle de France </w:t>
            </w:r>
            <w:proofErr w:type="spellStart"/>
            <w:r w:rsidRPr="00F657B9">
              <w:rPr>
                <w:rFonts w:cs="Arial"/>
                <w:szCs w:val="22"/>
              </w:rPr>
              <w:t>en</w:t>
            </w:r>
            <w:proofErr w:type="spellEnd"/>
            <w:r w:rsidRPr="00F657B9">
              <w:rPr>
                <w:rFonts w:cs="Arial"/>
                <w:szCs w:val="22"/>
              </w:rPr>
              <w:t xml:space="preserve"> </w:t>
            </w:r>
            <w:proofErr w:type="spellStart"/>
            <w:r w:rsidRPr="00F657B9">
              <w:rPr>
                <w:rFonts w:cs="Arial"/>
                <w:szCs w:val="22"/>
              </w:rPr>
              <w:t>termes</w:t>
            </w:r>
            <w:proofErr w:type="spellEnd"/>
            <w:r w:rsidRPr="00F657B9">
              <w:rPr>
                <w:rFonts w:cs="Arial"/>
                <w:szCs w:val="22"/>
              </w:rPr>
              <w:t xml:space="preserve"> </w:t>
            </w:r>
            <w:proofErr w:type="spellStart"/>
            <w:r w:rsidRPr="00F657B9">
              <w:rPr>
                <w:rFonts w:cs="Arial"/>
                <w:szCs w:val="22"/>
              </w:rPr>
              <w:t>d'affluence</w:t>
            </w:r>
            <w:proofErr w:type="spellEnd"/>
            <w:r w:rsidRPr="00F657B9">
              <w:rPr>
                <w:rFonts w:cs="Arial"/>
                <w:szCs w:val="22"/>
              </w:rPr>
              <w:t xml:space="preserve"> derrière Paris, pour la 2ème </w:t>
            </w:r>
            <w:proofErr w:type="spellStart"/>
            <w:r w:rsidRPr="00F657B9">
              <w:rPr>
                <w:rFonts w:cs="Arial"/>
                <w:szCs w:val="22"/>
              </w:rPr>
              <w:t>année</w:t>
            </w:r>
            <w:proofErr w:type="spellEnd"/>
            <w:r w:rsidRPr="00F657B9">
              <w:rPr>
                <w:rFonts w:cs="Arial"/>
                <w:szCs w:val="22"/>
              </w:rPr>
              <w:t xml:space="preserve"> </w:t>
            </w:r>
            <w:proofErr w:type="spellStart"/>
            <w:r w:rsidRPr="00F657B9">
              <w:rPr>
                <w:rFonts w:cs="Arial"/>
                <w:szCs w:val="22"/>
              </w:rPr>
              <w:t>consécutive</w:t>
            </w:r>
            <w:proofErr w:type="spellEnd"/>
            <w:r w:rsidRPr="00F657B9">
              <w:rPr>
                <w:rFonts w:cs="Arial"/>
                <w:szCs w:val="22"/>
              </w:rPr>
              <w:t>.</w:t>
            </w:r>
          </w:p>
        </w:tc>
        <w:tc>
          <w:tcPr>
            <w:tcW w:w="4151" w:type="dxa"/>
          </w:tcPr>
          <w:p w14:paraId="39CF6C60" w14:textId="77777777" w:rsidR="00DB4FE5" w:rsidRPr="00F657B9" w:rsidRDefault="00DB4FE5" w:rsidP="003C21F5">
            <w:pPr>
              <w:spacing w:line="240" w:lineRule="auto"/>
              <w:rPr>
                <w:rFonts w:cs="Arial"/>
                <w:szCs w:val="22"/>
              </w:rPr>
            </w:pPr>
            <w:r w:rsidRPr="00F657B9">
              <w:rPr>
                <w:rFonts w:cs="Arial"/>
                <w:szCs w:val="22"/>
              </w:rPr>
              <w:t>In 2019, the Arena is the 1st venue in France in terms of attendance behind only Paris, for the 2nd year in a row.]</w:t>
            </w:r>
            <w:r w:rsidRPr="00F657B9">
              <w:rPr>
                <w:rFonts w:cs="Arial"/>
                <w:szCs w:val="22"/>
              </w:rPr>
              <w:br/>
              <w:t>(Participant C)</w:t>
            </w:r>
          </w:p>
        </w:tc>
      </w:tr>
    </w:tbl>
    <w:p w14:paraId="17E92909" w14:textId="77777777" w:rsidR="00DB4FE5" w:rsidRPr="00FB2B93" w:rsidRDefault="00DB4FE5" w:rsidP="00DB4FE5">
      <w:pPr>
        <w:spacing w:line="240" w:lineRule="auto"/>
        <w:rPr>
          <w:rFonts w:cs="Arial"/>
        </w:rPr>
      </w:pPr>
    </w:p>
    <w:p w14:paraId="72FF4B57" w14:textId="77777777" w:rsidR="00DB4FE5" w:rsidRPr="00D50299" w:rsidRDefault="00DB4FE5" w:rsidP="00A057DF">
      <w:pPr>
        <w:shd w:val="clear" w:color="auto" w:fill="FFFFFF"/>
        <w:spacing w:line="240" w:lineRule="auto"/>
      </w:pPr>
    </w:p>
    <w:sectPr w:rsidR="00DB4FE5" w:rsidRPr="00D50299" w:rsidSect="00D709AB">
      <w:footerReference w:type="even" r:id="rId274"/>
      <w:footerReference w:type="default" r:id="rId275"/>
      <w:pgSz w:w="11900" w:h="16840"/>
      <w:pgMar w:top="1440" w:right="1800" w:bottom="1440" w:left="2268"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9593AE" w14:textId="77777777" w:rsidR="00A057DF" w:rsidRDefault="00A057DF" w:rsidP="00841FD9">
      <w:pPr>
        <w:spacing w:line="240" w:lineRule="auto"/>
      </w:pPr>
      <w:r>
        <w:separator/>
      </w:r>
    </w:p>
  </w:endnote>
  <w:endnote w:type="continuationSeparator" w:id="0">
    <w:p w14:paraId="6A7DD239" w14:textId="77777777" w:rsidR="00A057DF" w:rsidRDefault="00A057DF" w:rsidP="00841FD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ucida Grande">
    <w:altName w:val="Segoe UI"/>
    <w:charset w:val="00"/>
    <w:family w:val="auto"/>
    <w:pitch w:val="variable"/>
    <w:sig w:usb0="E1000AEF" w:usb1="5000A1FF" w:usb2="00000000" w:usb3="00000000" w:csb0="000001BF" w:csb1="00000000"/>
  </w:font>
  <w:font w:name="Times">
    <w:panose1 w:val="02020603050405020304"/>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Bold Italic">
    <w:panose1 w:val="020B08040305040B0204"/>
    <w:charset w:val="00"/>
    <w:family w:val="auto"/>
    <w:pitch w:val="variable"/>
    <w:sig w:usb0="00000003" w:usb1="00000000" w:usb2="00000000" w:usb3="00000000" w:csb0="00000001" w:csb1="00000000"/>
  </w:font>
  <w:font w:name="TheSansLP-SemiBold">
    <w:altName w:val="Cambria"/>
    <w:panose1 w:val="00000000000000000000"/>
    <w:charset w:val="00"/>
    <w:family w:val="auto"/>
    <w:notTrueType/>
    <w:pitch w:val="default"/>
    <w:sig w:usb0="00000003" w:usb1="00000000" w:usb2="00000000" w:usb3="00000000" w:csb0="00000001" w:csb1="00000000"/>
  </w:font>
  <w:font w:name="Arial Unicode MS">
    <w:panose1 w:val="020B060402020202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7357B6" w14:textId="77777777" w:rsidR="00A057DF" w:rsidRDefault="00A057DF" w:rsidP="00E02A7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614C917" w14:textId="77777777" w:rsidR="00A057DF" w:rsidRDefault="00A057DF" w:rsidP="00E02A7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050317" w14:textId="77777777" w:rsidR="00A057DF" w:rsidRDefault="00A057DF" w:rsidP="00E02A7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73024">
      <w:rPr>
        <w:rStyle w:val="PageNumber"/>
        <w:noProof/>
      </w:rPr>
      <w:t>410</w:t>
    </w:r>
    <w:r>
      <w:rPr>
        <w:rStyle w:val="PageNumber"/>
      </w:rPr>
      <w:fldChar w:fldCharType="end"/>
    </w:r>
  </w:p>
  <w:p w14:paraId="018D33B3" w14:textId="77777777" w:rsidR="00A057DF" w:rsidRDefault="00A057DF" w:rsidP="00E02A7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F9D3D5" w14:textId="77777777" w:rsidR="00A057DF" w:rsidRDefault="00A057DF" w:rsidP="00841FD9">
      <w:pPr>
        <w:spacing w:line="240" w:lineRule="auto"/>
      </w:pPr>
      <w:r>
        <w:separator/>
      </w:r>
    </w:p>
  </w:footnote>
  <w:footnote w:type="continuationSeparator" w:id="0">
    <w:p w14:paraId="5D26C6DA" w14:textId="77777777" w:rsidR="00A057DF" w:rsidRDefault="00A057DF" w:rsidP="00841FD9">
      <w:pPr>
        <w:spacing w:line="240" w:lineRule="auto"/>
      </w:pPr>
      <w:r>
        <w:continuationSeparator/>
      </w:r>
    </w:p>
  </w:footnote>
  <w:footnote w:id="1">
    <w:p w14:paraId="37937267" w14:textId="77777777" w:rsidR="00A057DF" w:rsidRPr="00EA7CCA" w:rsidRDefault="00A057DF" w:rsidP="0050378C">
      <w:pPr>
        <w:pStyle w:val="FootnoteText"/>
        <w:spacing w:line="240" w:lineRule="auto"/>
        <w:rPr>
          <w:lang w:val="fr-FR"/>
        </w:rPr>
      </w:pPr>
      <w:r>
        <w:rPr>
          <w:rStyle w:val="FootnoteReference"/>
        </w:rPr>
        <w:footnoteRef/>
      </w:r>
      <w:r w:rsidRPr="00EA7CCA">
        <w:rPr>
          <w:lang w:val="fr-FR"/>
        </w:rPr>
        <w:t xml:space="preserve"> </w:t>
      </w:r>
      <w:r w:rsidRPr="00817583">
        <w:rPr>
          <w:rFonts w:ascii="Arial" w:hAnsi="Arial" w:cs="Arial"/>
          <w:bCs/>
          <w:color w:val="202122"/>
          <w:shd w:val="clear" w:color="auto" w:fill="FFFFFF"/>
          <w:lang w:val="fr-FR"/>
        </w:rPr>
        <w:t>Communaut</w:t>
      </w:r>
      <w:r w:rsidRPr="00817583">
        <w:rPr>
          <w:rFonts w:ascii="Arial" w:hAnsi="Arial" w:cs="Arial"/>
          <w:lang w:val="fr-FR"/>
        </w:rPr>
        <w:t>é</w:t>
      </w:r>
      <w:r w:rsidRPr="00817583">
        <w:rPr>
          <w:rFonts w:ascii="Arial" w:hAnsi="Arial" w:cs="Arial"/>
          <w:bCs/>
          <w:color w:val="202122"/>
          <w:shd w:val="clear" w:color="auto" w:fill="FFFFFF"/>
          <w:lang w:val="fr-FR"/>
        </w:rPr>
        <w:t xml:space="preserve"> Urbaine de Bordeaux (CUB) </w:t>
      </w:r>
      <w:proofErr w:type="spellStart"/>
      <w:r w:rsidRPr="00817583">
        <w:rPr>
          <w:rFonts w:ascii="Arial" w:hAnsi="Arial" w:cs="Arial"/>
          <w:bCs/>
          <w:color w:val="202122"/>
          <w:shd w:val="clear" w:color="auto" w:fill="FFFFFF"/>
          <w:lang w:val="fr-FR"/>
        </w:rPr>
        <w:t>became</w:t>
      </w:r>
      <w:proofErr w:type="spellEnd"/>
      <w:r w:rsidRPr="00817583">
        <w:rPr>
          <w:rFonts w:ascii="Arial" w:hAnsi="Arial" w:cs="Arial"/>
          <w:bCs/>
          <w:color w:val="202122"/>
          <w:shd w:val="clear" w:color="auto" w:fill="FFFFFF"/>
          <w:lang w:val="fr-FR"/>
        </w:rPr>
        <w:t xml:space="preserve"> Bordeaux M</w:t>
      </w:r>
      <w:r w:rsidRPr="00817583">
        <w:rPr>
          <w:rFonts w:ascii="Arial" w:hAnsi="Arial" w:cs="Arial"/>
          <w:lang w:val="fr-FR"/>
        </w:rPr>
        <w:t>é</w:t>
      </w:r>
      <w:r w:rsidRPr="00817583">
        <w:rPr>
          <w:rFonts w:ascii="Arial" w:hAnsi="Arial" w:cs="Arial"/>
          <w:bCs/>
          <w:color w:val="202122"/>
          <w:shd w:val="clear" w:color="auto" w:fill="FFFFFF"/>
          <w:lang w:val="fr-FR"/>
        </w:rPr>
        <w:t xml:space="preserve">tropole </w:t>
      </w:r>
      <w:proofErr w:type="spellStart"/>
      <w:r w:rsidRPr="00817583">
        <w:rPr>
          <w:rFonts w:ascii="Arial" w:hAnsi="Arial" w:cs="Arial"/>
          <w:bCs/>
          <w:color w:val="202122"/>
          <w:shd w:val="clear" w:color="auto" w:fill="FFFFFF"/>
          <w:lang w:val="fr-FR"/>
        </w:rPr>
        <w:t>in</w:t>
      </w:r>
      <w:proofErr w:type="spellEnd"/>
      <w:r w:rsidRPr="00817583">
        <w:rPr>
          <w:rFonts w:ascii="Arial" w:hAnsi="Arial" w:cs="Arial"/>
          <w:bCs/>
          <w:color w:val="202122"/>
          <w:shd w:val="clear" w:color="auto" w:fill="FFFFFF"/>
          <w:lang w:val="fr-FR"/>
        </w:rPr>
        <w:t xml:space="preserve"> 2015. The </w:t>
      </w:r>
      <w:proofErr w:type="spellStart"/>
      <w:r w:rsidRPr="00817583">
        <w:rPr>
          <w:rFonts w:ascii="Arial" w:hAnsi="Arial" w:cs="Arial"/>
          <w:bCs/>
          <w:color w:val="202122"/>
          <w:shd w:val="clear" w:color="auto" w:fill="FFFFFF"/>
          <w:lang w:val="fr-FR"/>
        </w:rPr>
        <w:t>thesis</w:t>
      </w:r>
      <w:proofErr w:type="spellEnd"/>
      <w:r w:rsidRPr="00817583">
        <w:rPr>
          <w:rFonts w:ascii="Arial" w:hAnsi="Arial" w:cs="Arial"/>
          <w:bCs/>
          <w:color w:val="202122"/>
          <w:shd w:val="clear" w:color="auto" w:fill="FFFFFF"/>
          <w:lang w:val="fr-FR"/>
        </w:rPr>
        <w:t xml:space="preserve"> uses </w:t>
      </w:r>
      <w:proofErr w:type="spellStart"/>
      <w:r w:rsidRPr="00817583">
        <w:rPr>
          <w:rFonts w:ascii="Arial" w:hAnsi="Arial" w:cs="Arial"/>
          <w:bCs/>
          <w:color w:val="202122"/>
          <w:shd w:val="clear" w:color="auto" w:fill="FFFFFF"/>
          <w:lang w:val="fr-FR"/>
        </w:rPr>
        <w:t>terminology</w:t>
      </w:r>
      <w:proofErr w:type="spellEnd"/>
      <w:r w:rsidRPr="00817583">
        <w:rPr>
          <w:rFonts w:ascii="Arial" w:hAnsi="Arial" w:cs="Arial"/>
          <w:bCs/>
          <w:color w:val="202122"/>
          <w:shd w:val="clear" w:color="auto" w:fill="FFFFFF"/>
          <w:lang w:val="fr-FR"/>
        </w:rPr>
        <w:t xml:space="preserve"> CUB/Bordeaux M</w:t>
      </w:r>
      <w:r w:rsidRPr="00817583">
        <w:rPr>
          <w:rFonts w:ascii="Arial" w:hAnsi="Arial" w:cs="Arial"/>
          <w:lang w:val="fr-FR"/>
        </w:rPr>
        <w:t>é</w:t>
      </w:r>
      <w:r w:rsidRPr="00817583">
        <w:rPr>
          <w:rFonts w:ascii="Arial" w:hAnsi="Arial" w:cs="Arial"/>
          <w:bCs/>
          <w:color w:val="202122"/>
          <w:shd w:val="clear" w:color="auto" w:fill="FFFFFF"/>
          <w:lang w:val="fr-FR"/>
        </w:rPr>
        <w:t xml:space="preserve">tropole </w:t>
      </w:r>
      <w:proofErr w:type="spellStart"/>
      <w:r w:rsidRPr="00817583">
        <w:rPr>
          <w:rFonts w:ascii="Arial" w:hAnsi="Arial" w:cs="Arial"/>
          <w:bCs/>
          <w:color w:val="202122"/>
          <w:shd w:val="clear" w:color="auto" w:fill="FFFFFF"/>
          <w:lang w:val="fr-FR"/>
        </w:rPr>
        <w:t>throughout</w:t>
      </w:r>
      <w:proofErr w:type="spellEnd"/>
      <w:r w:rsidRPr="00817583">
        <w:rPr>
          <w:rFonts w:ascii="Arial" w:hAnsi="Arial" w:cs="Arial"/>
          <w:bCs/>
          <w:color w:val="202122"/>
          <w:shd w:val="clear" w:color="auto" w:fill="FFFFFF"/>
          <w:lang w:val="fr-FR"/>
        </w:rPr>
        <w:t>.</w:t>
      </w:r>
    </w:p>
  </w:footnote>
  <w:footnote w:id="2">
    <w:p w14:paraId="2E98A52C" w14:textId="77777777" w:rsidR="00A057DF" w:rsidRPr="00FB6193" w:rsidRDefault="00A057DF" w:rsidP="00841FD9">
      <w:pPr>
        <w:pStyle w:val="FootnoteText"/>
        <w:rPr>
          <w:color w:val="auto"/>
          <w:lang w:val="en-US"/>
        </w:rPr>
      </w:pPr>
      <w:r w:rsidRPr="00FB6193">
        <w:rPr>
          <w:rStyle w:val="FootnoteReference"/>
          <w:color w:val="auto"/>
        </w:rPr>
        <w:footnoteRef/>
      </w:r>
      <w:r w:rsidRPr="00FB6193">
        <w:rPr>
          <w:color w:val="auto"/>
        </w:rPr>
        <w:t xml:space="preserve"> </w:t>
      </w:r>
      <w:proofErr w:type="spellStart"/>
      <w:r w:rsidRPr="00FB6193">
        <w:rPr>
          <w:color w:val="auto"/>
          <w:lang w:val="en-US"/>
        </w:rPr>
        <w:t>Organisation</w:t>
      </w:r>
      <w:proofErr w:type="spellEnd"/>
      <w:r w:rsidRPr="00FB6193">
        <w:rPr>
          <w:color w:val="auto"/>
          <w:lang w:val="en-US"/>
        </w:rPr>
        <w:t xml:space="preserve"> for Economic Co-Operation and Development (OECD)</w:t>
      </w:r>
    </w:p>
  </w:footnote>
  <w:footnote w:id="3">
    <w:p w14:paraId="310554F7" w14:textId="77777777" w:rsidR="00A057DF" w:rsidRPr="00CD21EA" w:rsidRDefault="00A057DF" w:rsidP="00841FD9">
      <w:pPr>
        <w:pStyle w:val="FootnoteText"/>
        <w:rPr>
          <w:rFonts w:ascii="Arial" w:hAnsi="Arial"/>
          <w:lang w:val="en-US"/>
        </w:rPr>
      </w:pPr>
      <w:r w:rsidRPr="00CD21EA">
        <w:rPr>
          <w:rStyle w:val="FootnoteReference"/>
          <w:rFonts w:ascii="Arial" w:hAnsi="Arial"/>
        </w:rPr>
        <w:footnoteRef/>
      </w:r>
      <w:r w:rsidRPr="00CD21EA">
        <w:rPr>
          <w:rFonts w:ascii="Arial" w:hAnsi="Arial"/>
        </w:rPr>
        <w:t xml:space="preserve"> Further </w:t>
      </w:r>
      <w:r w:rsidRPr="00CD21EA">
        <w:rPr>
          <w:rFonts w:ascii="Arial" w:hAnsi="Arial"/>
          <w:lang w:val="en-US"/>
        </w:rPr>
        <w:t xml:space="preserve">discussions on the </w:t>
      </w:r>
      <w:proofErr w:type="spellStart"/>
      <w:r w:rsidRPr="00CD21EA">
        <w:rPr>
          <w:rFonts w:ascii="Arial" w:hAnsi="Arial"/>
        </w:rPr>
        <w:t>Z</w:t>
      </w:r>
      <w:r w:rsidRPr="00CD21EA">
        <w:rPr>
          <w:rFonts w:ascii="Arial" w:hAnsi="Arial" w:cs="Arial"/>
        </w:rPr>
        <w:t>é</w:t>
      </w:r>
      <w:r w:rsidRPr="00CD21EA">
        <w:rPr>
          <w:rFonts w:ascii="Arial" w:hAnsi="Arial"/>
        </w:rPr>
        <w:t>nith</w:t>
      </w:r>
      <w:proofErr w:type="spellEnd"/>
      <w:r w:rsidRPr="00CD21EA">
        <w:rPr>
          <w:rFonts w:ascii="Arial" w:hAnsi="Arial"/>
        </w:rPr>
        <w:t xml:space="preserve"> </w:t>
      </w:r>
      <w:r>
        <w:rPr>
          <w:rFonts w:ascii="Arial" w:hAnsi="Arial"/>
        </w:rPr>
        <w:t xml:space="preserve">venue </w:t>
      </w:r>
      <w:r w:rsidRPr="00CD21EA">
        <w:rPr>
          <w:rFonts w:ascii="Arial" w:hAnsi="Arial"/>
        </w:rPr>
        <w:t xml:space="preserve">can be found in chapters 3, 4, </w:t>
      </w:r>
      <w:r>
        <w:rPr>
          <w:rFonts w:ascii="Arial" w:hAnsi="Arial"/>
        </w:rPr>
        <w:t>5</w:t>
      </w:r>
      <w:r w:rsidRPr="00CD21EA">
        <w:rPr>
          <w:rFonts w:ascii="Arial" w:hAnsi="Arial"/>
        </w:rPr>
        <w:t xml:space="preserve">. </w:t>
      </w:r>
    </w:p>
  </w:footnote>
  <w:footnote w:id="4">
    <w:p w14:paraId="34994240" w14:textId="77777777" w:rsidR="00A057DF" w:rsidRPr="00245C0B" w:rsidRDefault="00A057DF" w:rsidP="00102A82">
      <w:pPr>
        <w:spacing w:line="240" w:lineRule="auto"/>
        <w:rPr>
          <w:lang w:val="en-US"/>
        </w:rPr>
      </w:pPr>
      <w:r>
        <w:rPr>
          <w:rStyle w:val="FootnoteReference"/>
        </w:rPr>
        <w:footnoteRef/>
      </w:r>
      <w:r>
        <w:t xml:space="preserve"> </w:t>
      </w:r>
      <w:proofErr w:type="spellStart"/>
      <w:r w:rsidRPr="003B025D">
        <w:rPr>
          <w:rFonts w:cs="Arial"/>
          <w:sz w:val="20"/>
          <w:szCs w:val="20"/>
          <w:lang w:val="en-US"/>
        </w:rPr>
        <w:t>Pollstar</w:t>
      </w:r>
      <w:proofErr w:type="spellEnd"/>
      <w:r w:rsidRPr="003B025D">
        <w:rPr>
          <w:rFonts w:cs="Arial"/>
          <w:sz w:val="20"/>
          <w:szCs w:val="20"/>
          <w:lang w:val="en-US"/>
        </w:rPr>
        <w:t xml:space="preserve"> is a private company which provides the </w:t>
      </w:r>
      <w:r w:rsidRPr="003B025D">
        <w:rPr>
          <w:rFonts w:cs="Arial"/>
          <w:sz w:val="20"/>
          <w:szCs w:val="20"/>
          <w:shd w:val="clear" w:color="auto" w:fill="FFFFFF"/>
        </w:rPr>
        <w:t xml:space="preserve">most up-to-date, </w:t>
      </w:r>
      <w:proofErr w:type="gramStart"/>
      <w:r w:rsidRPr="003B025D">
        <w:rPr>
          <w:rFonts w:cs="Arial"/>
          <w:sz w:val="20"/>
          <w:szCs w:val="20"/>
          <w:shd w:val="clear" w:color="auto" w:fill="FFFFFF"/>
        </w:rPr>
        <w:t>relevant</w:t>
      </w:r>
      <w:proofErr w:type="gramEnd"/>
      <w:r w:rsidRPr="003B025D">
        <w:rPr>
          <w:rFonts w:cs="Arial"/>
          <w:sz w:val="20"/>
          <w:szCs w:val="20"/>
          <w:shd w:val="clear" w:color="auto" w:fill="FFFFFF"/>
        </w:rPr>
        <w:t xml:space="preserve"> and useful data available for the global concert and live music industry.</w:t>
      </w:r>
    </w:p>
  </w:footnote>
  <w:footnote w:id="5">
    <w:p w14:paraId="768F65C4" w14:textId="55B325D3" w:rsidR="00A057DF" w:rsidRPr="006B674C" w:rsidRDefault="00A057DF" w:rsidP="00102A82">
      <w:pPr>
        <w:spacing w:line="240" w:lineRule="auto"/>
        <w:rPr>
          <w:rFonts w:cs="Arial"/>
          <w:sz w:val="20"/>
          <w:szCs w:val="20"/>
        </w:rPr>
      </w:pPr>
      <w:r w:rsidRPr="006B674C">
        <w:rPr>
          <w:rStyle w:val="FootnoteReference"/>
          <w:rFonts w:cs="Arial"/>
          <w:sz w:val="20"/>
          <w:szCs w:val="20"/>
        </w:rPr>
        <w:footnoteRef/>
      </w:r>
      <w:r w:rsidRPr="006B674C">
        <w:rPr>
          <w:rFonts w:cs="Arial"/>
          <w:sz w:val="20"/>
          <w:szCs w:val="20"/>
        </w:rPr>
        <w:t xml:space="preserve"> Annex 1 provides an overview of the development of music venue</w:t>
      </w:r>
      <w:r>
        <w:rPr>
          <w:rFonts w:cs="Arial"/>
          <w:sz w:val="20"/>
          <w:szCs w:val="20"/>
        </w:rPr>
        <w:t>s in France and England within set criteria</w:t>
      </w:r>
      <w:r w:rsidRPr="006B674C">
        <w:rPr>
          <w:rFonts w:cs="Arial"/>
          <w:sz w:val="20"/>
          <w:szCs w:val="20"/>
        </w:rPr>
        <w:t xml:space="preserve">. </w:t>
      </w:r>
    </w:p>
    <w:p w14:paraId="76400C35" w14:textId="77777777" w:rsidR="00A057DF" w:rsidRPr="001224EC" w:rsidRDefault="00A057DF" w:rsidP="00841FD9">
      <w:pPr>
        <w:pStyle w:val="FootnoteText"/>
        <w:rPr>
          <w:lang w:val="en-US"/>
        </w:rPr>
      </w:pPr>
    </w:p>
  </w:footnote>
  <w:footnote w:id="6">
    <w:p w14:paraId="12213EC6" w14:textId="5C1E81E0" w:rsidR="00A057DF" w:rsidRPr="00060D98" w:rsidRDefault="00A057DF" w:rsidP="0050378C">
      <w:pPr>
        <w:pStyle w:val="FootnoteText"/>
        <w:spacing w:line="240" w:lineRule="auto"/>
        <w:rPr>
          <w:rFonts w:ascii="Arial" w:hAnsi="Arial" w:cs="Arial"/>
          <w:lang w:val="en-US"/>
        </w:rPr>
      </w:pPr>
      <w:r w:rsidRPr="00060D98">
        <w:rPr>
          <w:rStyle w:val="FootnoteReference"/>
        </w:rPr>
        <w:footnoteRef/>
      </w:r>
      <w:r w:rsidRPr="00060D98">
        <w:rPr>
          <w:rFonts w:ascii="Arial" w:hAnsi="Arial" w:cs="Arial"/>
        </w:rPr>
        <w:t xml:space="preserve"> Les monuments dans </w:t>
      </w:r>
      <w:proofErr w:type="spellStart"/>
      <w:r w:rsidRPr="00060D98">
        <w:rPr>
          <w:rFonts w:ascii="Arial" w:hAnsi="Arial" w:cs="Arial"/>
        </w:rPr>
        <w:t>l’historie</w:t>
      </w:r>
      <w:proofErr w:type="spellEnd"/>
      <w:r w:rsidRPr="00060D98">
        <w:rPr>
          <w:rFonts w:ascii="Arial" w:hAnsi="Arial" w:cs="Arial"/>
        </w:rPr>
        <w:t xml:space="preserve"> politique: </w:t>
      </w:r>
      <w:proofErr w:type="spellStart"/>
      <w:r w:rsidRPr="00060D98">
        <w:rPr>
          <w:rFonts w:ascii="Arial" w:hAnsi="Arial" w:cs="Arial"/>
        </w:rPr>
        <w:t>une</w:t>
      </w:r>
      <w:proofErr w:type="spellEnd"/>
      <w:r w:rsidRPr="00060D98">
        <w:rPr>
          <w:rFonts w:ascii="Arial" w:hAnsi="Arial" w:cs="Arial"/>
        </w:rPr>
        <w:t xml:space="preserve"> </w:t>
      </w:r>
      <w:proofErr w:type="spellStart"/>
      <w:r w:rsidRPr="00EE6E26">
        <w:rPr>
          <w:rFonts w:ascii="Arial" w:hAnsi="Arial" w:cs="Arial"/>
        </w:rPr>
        <w:t>é</w:t>
      </w:r>
      <w:r w:rsidRPr="00060D98">
        <w:rPr>
          <w:rFonts w:ascii="Arial" w:hAnsi="Arial" w:cs="Arial"/>
        </w:rPr>
        <w:t>valuation</w:t>
      </w:r>
      <w:proofErr w:type="spellEnd"/>
      <w:r w:rsidRPr="00060D98">
        <w:rPr>
          <w:rFonts w:ascii="Arial" w:hAnsi="Arial" w:cs="Arial"/>
        </w:rPr>
        <w:t xml:space="preserve"> </w:t>
      </w:r>
      <w:proofErr w:type="spellStart"/>
      <w:r w:rsidRPr="00060D98">
        <w:rPr>
          <w:rFonts w:ascii="Arial" w:hAnsi="Arial" w:cs="Arial"/>
        </w:rPr>
        <w:t>initiale</w:t>
      </w:r>
      <w:proofErr w:type="spellEnd"/>
      <w:r w:rsidRPr="00060D98">
        <w:rPr>
          <w:rFonts w:ascii="Arial" w:hAnsi="Arial" w:cs="Arial"/>
        </w:rPr>
        <w:t xml:space="preserve"> (2006) BA (Hons) in Language Studies, Presidential power in Paris during the 5</w:t>
      </w:r>
      <w:r w:rsidRPr="00060D98">
        <w:rPr>
          <w:rFonts w:ascii="Arial" w:hAnsi="Arial" w:cs="Arial"/>
          <w:vertAlign w:val="superscript"/>
        </w:rPr>
        <w:t>th</w:t>
      </w:r>
      <w:r w:rsidRPr="00060D98">
        <w:rPr>
          <w:rFonts w:ascii="Arial" w:hAnsi="Arial" w:cs="Arial"/>
        </w:rPr>
        <w:t xml:space="preserve"> Republic. </w:t>
      </w:r>
      <w:r w:rsidRPr="00165D85">
        <w:rPr>
          <w:rFonts w:ascii="Arial" w:hAnsi="Arial" w:cs="Arial"/>
        </w:rPr>
        <w:t>Fran</w:t>
      </w:r>
      <w:r w:rsidRPr="00165D85">
        <w:rPr>
          <w:rFonts w:ascii="Arial" w:hAnsi="Arial" w:cs="Lucida Grande"/>
        </w:rPr>
        <w:t>ç</w:t>
      </w:r>
      <w:r w:rsidRPr="00165D85">
        <w:rPr>
          <w:rFonts w:ascii="Arial" w:hAnsi="Arial" w:cs="Arial"/>
        </w:rPr>
        <w:t>ois</w:t>
      </w:r>
      <w:r w:rsidRPr="00060D98">
        <w:rPr>
          <w:rFonts w:ascii="Arial" w:hAnsi="Arial" w:cs="Arial"/>
        </w:rPr>
        <w:t xml:space="preserve"> Mitterrand and ‘Les grands </w:t>
      </w:r>
      <w:proofErr w:type="spellStart"/>
      <w:r w:rsidRPr="00060D98">
        <w:rPr>
          <w:rFonts w:ascii="Arial" w:hAnsi="Arial" w:cs="Arial"/>
        </w:rPr>
        <w:t>projets’</w:t>
      </w:r>
      <w:proofErr w:type="spellEnd"/>
      <w:r w:rsidRPr="00060D98">
        <w:rPr>
          <w:rFonts w:ascii="Arial" w:hAnsi="Arial" w:cs="Arial"/>
        </w:rPr>
        <w:t xml:space="preserve"> (2011) M.A. by Research</w:t>
      </w:r>
      <w:r>
        <w:rPr>
          <w:rFonts w:ascii="Arial" w:hAnsi="Arial" w:cs="Arial"/>
        </w:rPr>
        <w:t>.</w:t>
      </w:r>
    </w:p>
  </w:footnote>
  <w:footnote w:id="7">
    <w:p w14:paraId="2071EC9A" w14:textId="77777777" w:rsidR="00A057DF" w:rsidRPr="00592AFF" w:rsidRDefault="00A057DF" w:rsidP="0050378C">
      <w:pPr>
        <w:pStyle w:val="FootnoteText"/>
        <w:spacing w:line="240" w:lineRule="auto"/>
        <w:rPr>
          <w:rFonts w:ascii="Arial" w:hAnsi="Arial" w:cs="Arial"/>
          <w:lang w:val="en-US"/>
        </w:rPr>
      </w:pPr>
      <w:r>
        <w:rPr>
          <w:rStyle w:val="FootnoteReference"/>
        </w:rPr>
        <w:footnoteRef/>
      </w:r>
      <w:r>
        <w:t xml:space="preserve"> </w:t>
      </w:r>
      <w:r w:rsidRPr="00592AFF">
        <w:rPr>
          <w:rFonts w:ascii="Arial" w:hAnsi="Arial" w:cs="Arial"/>
        </w:rPr>
        <w:t>Ethical approval obtained 6 March 2018:</w:t>
      </w:r>
      <w:r w:rsidRPr="00592AFF">
        <w:rPr>
          <w:rFonts w:ascii="Arial" w:hAnsi="Arial" w:cs="Arial"/>
          <w:szCs w:val="22"/>
        </w:rPr>
        <w:t xml:space="preserve"> Stage Two Ethical Approval (Risk Category 2). </w:t>
      </w:r>
    </w:p>
  </w:footnote>
  <w:footnote w:id="8">
    <w:p w14:paraId="4D8E8C0A" w14:textId="77777777" w:rsidR="00A057DF" w:rsidRPr="00CD1D16" w:rsidRDefault="00A057DF" w:rsidP="002702B6">
      <w:pPr>
        <w:pStyle w:val="FootnoteText"/>
        <w:spacing w:line="240" w:lineRule="auto"/>
        <w:rPr>
          <w:rFonts w:ascii="Arial" w:hAnsi="Arial" w:cs="Arial"/>
          <w:lang w:val="en-US"/>
        </w:rPr>
      </w:pPr>
      <w:r w:rsidRPr="00CD1D16">
        <w:rPr>
          <w:rStyle w:val="FootnoteReference"/>
          <w:rFonts w:ascii="Arial" w:hAnsi="Arial" w:cs="Arial"/>
        </w:rPr>
        <w:footnoteRef/>
      </w:r>
      <w:r w:rsidRPr="00CD1D16">
        <w:rPr>
          <w:rFonts w:ascii="Arial" w:hAnsi="Arial" w:cs="Arial"/>
        </w:rPr>
        <w:t xml:space="preserve"> To put this disparity in to perspective, the size of Paris city population in 1962 was 7.4 million compared to the next largest city Lyon with 871,000 inhabitants (MacLennan, 1965, p. 62).</w:t>
      </w:r>
    </w:p>
  </w:footnote>
  <w:footnote w:id="9">
    <w:p w14:paraId="709F2908" w14:textId="77777777" w:rsidR="00A057DF" w:rsidRPr="00CD1D16" w:rsidRDefault="00A057DF" w:rsidP="002702B6">
      <w:pPr>
        <w:pStyle w:val="FootnoteText"/>
        <w:spacing w:line="240" w:lineRule="auto"/>
        <w:rPr>
          <w:rFonts w:ascii="Arial" w:hAnsi="Arial" w:cs="Arial"/>
          <w:lang w:val="en-US"/>
        </w:rPr>
      </w:pPr>
      <w:r w:rsidRPr="00CD1D16">
        <w:rPr>
          <w:rStyle w:val="FootnoteReference"/>
          <w:rFonts w:ascii="Arial" w:hAnsi="Arial" w:cs="Arial"/>
        </w:rPr>
        <w:footnoteRef/>
      </w:r>
      <w:r w:rsidRPr="00CD1D16">
        <w:rPr>
          <w:rFonts w:ascii="Arial" w:hAnsi="Arial" w:cs="Arial"/>
        </w:rPr>
        <w:t xml:space="preserve"> These were expanded in 1973 with Rennes, Dijon, Nice, Clermont-Ferrand and Rouen and in a second phase Montpellier, Caen, Limoges, St-Etienne and Grenoble, added to the original list.</w:t>
      </w:r>
    </w:p>
  </w:footnote>
  <w:footnote w:id="10">
    <w:p w14:paraId="24F60A19" w14:textId="77777777" w:rsidR="00A057DF" w:rsidRPr="00CD1D16" w:rsidRDefault="00A057DF" w:rsidP="002702B6">
      <w:pPr>
        <w:pStyle w:val="FootnoteText"/>
        <w:spacing w:line="240" w:lineRule="auto"/>
        <w:rPr>
          <w:rFonts w:ascii="Arial" w:hAnsi="Arial" w:cs="Arial"/>
          <w:lang w:val="en-US"/>
        </w:rPr>
      </w:pPr>
      <w:r w:rsidRPr="00CD1D16">
        <w:rPr>
          <w:rStyle w:val="FootnoteReference"/>
          <w:rFonts w:ascii="Arial" w:hAnsi="Arial" w:cs="Arial"/>
        </w:rPr>
        <w:footnoteRef/>
      </w:r>
      <w:r w:rsidRPr="00CD1D16">
        <w:rPr>
          <w:rFonts w:ascii="Arial" w:hAnsi="Arial" w:cs="Arial"/>
        </w:rPr>
        <w:t xml:space="preserve"> </w:t>
      </w:r>
      <w:r w:rsidRPr="00CD1D16">
        <w:rPr>
          <w:rFonts w:ascii="Arial" w:eastAsia="Times New Roman" w:hAnsi="Arial" w:cs="Arial"/>
          <w:shd w:val="clear" w:color="auto" w:fill="FFFFFF"/>
        </w:rPr>
        <w:t xml:space="preserve">A further stir was caused by the appointment of Fleur Pellerin as Minister of Culture (2014-2016) in François Hollande’s government: ‘Pellerin declared she had no time to read books’ (BBC News, 2014, </w:t>
      </w:r>
      <w:proofErr w:type="spellStart"/>
      <w:r w:rsidRPr="00CD1D16">
        <w:rPr>
          <w:rFonts w:ascii="Arial" w:eastAsia="Times New Roman" w:hAnsi="Arial" w:cs="Arial"/>
          <w:shd w:val="clear" w:color="auto" w:fill="FFFFFF"/>
        </w:rPr>
        <w:t>n.pag</w:t>
      </w:r>
      <w:proofErr w:type="spellEnd"/>
      <w:r w:rsidRPr="00CD1D16">
        <w:rPr>
          <w:rFonts w:ascii="Arial" w:eastAsia="Times New Roman" w:hAnsi="Arial" w:cs="Arial"/>
          <w:shd w:val="clear" w:color="auto" w:fill="FFFFFF"/>
        </w:rPr>
        <w:t>.).</w:t>
      </w:r>
    </w:p>
  </w:footnote>
  <w:footnote w:id="11">
    <w:p w14:paraId="0DEE3408" w14:textId="19694478" w:rsidR="00A057DF" w:rsidRPr="006D6147" w:rsidRDefault="00A057DF" w:rsidP="002702B6">
      <w:pPr>
        <w:pStyle w:val="FootnoteText"/>
        <w:rPr>
          <w:rFonts w:ascii="Arial" w:hAnsi="Arial" w:cs="Arial"/>
          <w:lang w:val="en-US"/>
        </w:rPr>
      </w:pPr>
      <w:r w:rsidRPr="006D6147">
        <w:rPr>
          <w:rStyle w:val="FootnoteReference"/>
          <w:rFonts w:ascii="Arial" w:hAnsi="Arial" w:cs="Arial"/>
        </w:rPr>
        <w:footnoteRef/>
      </w:r>
      <w:r w:rsidRPr="006D6147">
        <w:rPr>
          <w:rFonts w:ascii="Arial" w:hAnsi="Arial" w:cs="Arial"/>
        </w:rPr>
        <w:t xml:space="preserve"> </w:t>
      </w:r>
      <w:r w:rsidRPr="006D6147">
        <w:rPr>
          <w:rFonts w:ascii="Arial" w:hAnsi="Arial" w:cs="Arial"/>
          <w:lang w:val="en-US"/>
        </w:rPr>
        <w:t xml:space="preserve">Now Department for Digital, Culture, </w:t>
      </w:r>
      <w:proofErr w:type="gramStart"/>
      <w:r w:rsidRPr="006D6147">
        <w:rPr>
          <w:rFonts w:ascii="Arial" w:hAnsi="Arial" w:cs="Arial"/>
          <w:lang w:val="en-US"/>
        </w:rPr>
        <w:t>Media</w:t>
      </w:r>
      <w:proofErr w:type="gramEnd"/>
      <w:r w:rsidRPr="006D6147">
        <w:rPr>
          <w:rFonts w:ascii="Arial" w:hAnsi="Arial" w:cs="Arial"/>
          <w:lang w:val="en-US"/>
        </w:rPr>
        <w:t xml:space="preserve"> and Sport (DCMS)</w:t>
      </w:r>
      <w:r>
        <w:rPr>
          <w:rFonts w:ascii="Arial" w:hAnsi="Arial" w:cs="Arial"/>
          <w:lang w:val="en-US"/>
        </w:rPr>
        <w:t>.</w:t>
      </w:r>
    </w:p>
  </w:footnote>
  <w:footnote w:id="12">
    <w:p w14:paraId="064ECD4F" w14:textId="77777777" w:rsidR="00A057DF" w:rsidRPr="003D344C" w:rsidRDefault="00A057DF" w:rsidP="002702B6">
      <w:pPr>
        <w:spacing w:line="240" w:lineRule="auto"/>
        <w:rPr>
          <w:rFonts w:eastAsia="Times New Roman"/>
          <w:sz w:val="20"/>
          <w:szCs w:val="20"/>
        </w:rPr>
      </w:pPr>
      <w:r w:rsidRPr="003D344C">
        <w:rPr>
          <w:rStyle w:val="FootnoteReference"/>
        </w:rPr>
        <w:footnoteRef/>
      </w:r>
      <w:r w:rsidRPr="003D344C">
        <w:rPr>
          <w:sz w:val="20"/>
          <w:szCs w:val="20"/>
        </w:rPr>
        <w:t xml:space="preserve"> </w:t>
      </w:r>
      <w:r w:rsidRPr="003D344C">
        <w:rPr>
          <w:rFonts w:eastAsia="Times New Roman"/>
          <w:sz w:val="20"/>
          <w:szCs w:val="20"/>
          <w:shd w:val="clear" w:color="auto" w:fill="FFFFFF"/>
        </w:rPr>
        <w:t xml:space="preserve">The Académie </w:t>
      </w:r>
      <w:proofErr w:type="spellStart"/>
      <w:r w:rsidRPr="003D344C">
        <w:rPr>
          <w:rFonts w:eastAsia="Times New Roman"/>
          <w:sz w:val="20"/>
          <w:szCs w:val="20"/>
          <w:shd w:val="clear" w:color="auto" w:fill="FFFFFF"/>
        </w:rPr>
        <w:t>Française</w:t>
      </w:r>
      <w:proofErr w:type="spellEnd"/>
      <w:r w:rsidRPr="003D344C">
        <w:rPr>
          <w:rFonts w:eastAsia="Times New Roman"/>
          <w:sz w:val="20"/>
          <w:szCs w:val="20"/>
          <w:shd w:val="clear" w:color="auto" w:fill="FFFFFF"/>
        </w:rPr>
        <w:t>, also known as the French Academy, is the principal French council for matters pertaining to the French language.</w:t>
      </w:r>
    </w:p>
    <w:p w14:paraId="1826FE3C" w14:textId="77777777" w:rsidR="00A057DF" w:rsidRPr="00673DB8" w:rsidRDefault="00A057DF" w:rsidP="002702B6">
      <w:pPr>
        <w:pStyle w:val="FootnoteText"/>
      </w:pPr>
    </w:p>
  </w:footnote>
  <w:footnote w:id="13">
    <w:p w14:paraId="102D2491" w14:textId="76747E1E" w:rsidR="00A057DF" w:rsidRPr="00D857A3" w:rsidRDefault="00A057DF" w:rsidP="008C4912">
      <w:pPr>
        <w:spacing w:line="240" w:lineRule="auto"/>
        <w:rPr>
          <w:lang w:val="fr-FR"/>
        </w:rPr>
      </w:pPr>
      <w:r w:rsidRPr="007509CB">
        <w:rPr>
          <w:rStyle w:val="FootnoteReference"/>
          <w:rFonts w:cs="Arial"/>
          <w:sz w:val="20"/>
          <w:szCs w:val="20"/>
        </w:rPr>
        <w:footnoteRef/>
      </w:r>
      <w:r w:rsidRPr="007509CB">
        <w:rPr>
          <w:rFonts w:cs="Arial"/>
          <w:sz w:val="20"/>
          <w:szCs w:val="20"/>
          <w:lang w:val="fr-FR"/>
        </w:rPr>
        <w:t xml:space="preserve"> </w:t>
      </w:r>
      <w:r w:rsidRPr="007509CB">
        <w:rPr>
          <w:rFonts w:eastAsia="Times New Roman" w:cs="Arial"/>
          <w:bCs/>
          <w:sz w:val="20"/>
          <w:szCs w:val="20"/>
          <w:lang w:val="fr-FR"/>
        </w:rPr>
        <w:t>Décret n° 2014-1599 du 23 décembre 2014 portant création de la métropole dénommée « Bordeaux Métropole »</w:t>
      </w:r>
      <w:r>
        <w:rPr>
          <w:rFonts w:eastAsia="Times New Roman" w:cs="Arial"/>
          <w:bCs/>
          <w:sz w:val="20"/>
          <w:szCs w:val="20"/>
          <w:lang w:val="fr-FR"/>
        </w:rPr>
        <w:t>.</w:t>
      </w:r>
      <w:r w:rsidRPr="007509CB">
        <w:rPr>
          <w:rFonts w:eastAsia="Times New Roman" w:cs="Arial"/>
          <w:bCs/>
          <w:sz w:val="20"/>
          <w:szCs w:val="20"/>
          <w:lang w:val="fr-FR"/>
        </w:rPr>
        <w:t xml:space="preserve"> </w:t>
      </w:r>
    </w:p>
  </w:footnote>
  <w:footnote w:id="14">
    <w:p w14:paraId="2EE080F4" w14:textId="77777777" w:rsidR="00A057DF" w:rsidRPr="007509CB" w:rsidRDefault="00A057DF" w:rsidP="008C4912">
      <w:pPr>
        <w:spacing w:line="240" w:lineRule="auto"/>
        <w:rPr>
          <w:rFonts w:cs="Arial"/>
          <w:sz w:val="20"/>
          <w:szCs w:val="20"/>
          <w:lang w:val="fr-FR"/>
        </w:rPr>
      </w:pPr>
      <w:r w:rsidRPr="007509CB">
        <w:rPr>
          <w:rStyle w:val="FootnoteReference"/>
          <w:rFonts w:cs="Arial"/>
          <w:sz w:val="20"/>
          <w:szCs w:val="20"/>
        </w:rPr>
        <w:footnoteRef/>
      </w:r>
      <w:r w:rsidRPr="007509CB">
        <w:rPr>
          <w:rFonts w:cs="Arial"/>
          <w:sz w:val="20"/>
          <w:szCs w:val="20"/>
          <w:lang w:val="fr-FR"/>
        </w:rPr>
        <w:t xml:space="preserve"> La loi no 66-1069 du 31</w:t>
      </w:r>
      <w:r w:rsidRPr="007509CB">
        <w:rPr>
          <w:rFonts w:cs="Arial"/>
          <w:sz w:val="20"/>
          <w:szCs w:val="20"/>
          <w:vertAlign w:val="superscript"/>
          <w:lang w:val="fr-FR"/>
        </w:rPr>
        <w:t>st</w:t>
      </w:r>
      <w:r w:rsidRPr="007509CB">
        <w:rPr>
          <w:rFonts w:cs="Arial"/>
          <w:sz w:val="20"/>
          <w:szCs w:val="20"/>
          <w:lang w:val="fr-FR"/>
        </w:rPr>
        <w:t xml:space="preserve"> </w:t>
      </w:r>
      <w:proofErr w:type="spellStart"/>
      <w:r w:rsidRPr="007509CB">
        <w:rPr>
          <w:rFonts w:cs="Arial"/>
          <w:sz w:val="20"/>
          <w:szCs w:val="20"/>
          <w:lang w:val="fr-FR"/>
        </w:rPr>
        <w:t>decembre</w:t>
      </w:r>
      <w:proofErr w:type="spellEnd"/>
      <w:r w:rsidRPr="007509CB">
        <w:rPr>
          <w:rFonts w:cs="Arial"/>
          <w:sz w:val="20"/>
          <w:szCs w:val="20"/>
          <w:lang w:val="fr-FR"/>
        </w:rPr>
        <w:t xml:space="preserve"> 1966 relative aux </w:t>
      </w:r>
      <w:r w:rsidRPr="007509CB">
        <w:rPr>
          <w:rFonts w:eastAsia="Times New Roman" w:cs="Arial"/>
          <w:sz w:val="20"/>
          <w:szCs w:val="20"/>
          <w:shd w:val="clear" w:color="auto" w:fill="FFFFFF"/>
          <w:lang w:val="fr-FR"/>
        </w:rPr>
        <w:t>communauté urbaines: Une communauté urbaine est créée dans les agglomérations de Bordeaux, Lille, Lyon et Strasbourg.</w:t>
      </w:r>
    </w:p>
  </w:footnote>
  <w:footnote w:id="15">
    <w:p w14:paraId="75BFE5E8" w14:textId="6E172C86" w:rsidR="00A057DF" w:rsidRPr="007C2A07" w:rsidRDefault="00A057DF" w:rsidP="008C4912">
      <w:pPr>
        <w:pStyle w:val="FootnoteText"/>
        <w:spacing w:line="240" w:lineRule="auto"/>
        <w:rPr>
          <w:rFonts w:ascii="Arial" w:hAnsi="Arial"/>
          <w:lang w:val="fr-FR"/>
        </w:rPr>
      </w:pPr>
      <w:r w:rsidRPr="001E6CAE">
        <w:rPr>
          <w:rStyle w:val="FootnoteReference"/>
        </w:rPr>
        <w:footnoteRef/>
      </w:r>
      <w:r w:rsidRPr="007C2A07">
        <w:rPr>
          <w:rFonts w:ascii="Arial" w:hAnsi="Arial"/>
          <w:lang w:val="fr-FR"/>
        </w:rPr>
        <w:t xml:space="preserve"> Les R</w:t>
      </w:r>
      <w:r w:rsidRPr="007C2A07">
        <w:rPr>
          <w:rFonts w:ascii="Arial" w:hAnsi="Arial" w:cs="Lucida Grande"/>
          <w:lang w:val="fr-FR"/>
        </w:rPr>
        <w:t>é</w:t>
      </w:r>
      <w:r w:rsidRPr="007C2A07">
        <w:rPr>
          <w:rFonts w:ascii="Arial" w:hAnsi="Arial"/>
          <w:lang w:val="fr-FR"/>
        </w:rPr>
        <w:t>publicains</w:t>
      </w:r>
      <w:r>
        <w:rPr>
          <w:rFonts w:ascii="Arial" w:hAnsi="Arial"/>
          <w:lang w:val="fr-FR"/>
        </w:rPr>
        <w:t>.</w:t>
      </w:r>
    </w:p>
  </w:footnote>
  <w:footnote w:id="16">
    <w:p w14:paraId="5DE3EA3E" w14:textId="0A13F29D" w:rsidR="00A057DF" w:rsidRPr="007C2A07" w:rsidRDefault="00A057DF" w:rsidP="008C4912">
      <w:pPr>
        <w:pStyle w:val="FootnoteText"/>
        <w:spacing w:line="240" w:lineRule="auto"/>
        <w:rPr>
          <w:rFonts w:ascii="Arial" w:hAnsi="Arial"/>
          <w:lang w:val="fr-FR"/>
        </w:rPr>
      </w:pPr>
      <w:r w:rsidRPr="001E6CAE">
        <w:rPr>
          <w:rStyle w:val="FootnoteReference"/>
        </w:rPr>
        <w:footnoteRef/>
      </w:r>
      <w:r w:rsidRPr="007C2A07">
        <w:rPr>
          <w:rFonts w:ascii="Arial" w:hAnsi="Arial"/>
          <w:lang w:val="fr-FR"/>
        </w:rPr>
        <w:t xml:space="preserve"> Europe Ecologie –les Verts</w:t>
      </w:r>
      <w:r>
        <w:rPr>
          <w:rFonts w:ascii="Arial" w:hAnsi="Arial"/>
          <w:lang w:val="fr-FR"/>
        </w:rPr>
        <w:t>.</w:t>
      </w:r>
    </w:p>
  </w:footnote>
  <w:footnote w:id="17">
    <w:p w14:paraId="0B9E3B32" w14:textId="0B8E6C5E" w:rsidR="00A057DF" w:rsidRPr="00EB0E52" w:rsidRDefault="00A057DF" w:rsidP="008C4912">
      <w:pPr>
        <w:pStyle w:val="FootnoteText"/>
        <w:rPr>
          <w:rFonts w:ascii="Arial" w:hAnsi="Arial" w:cs="Arial"/>
          <w:lang w:val="fr-FR"/>
        </w:rPr>
      </w:pPr>
      <w:r w:rsidRPr="00C87E44">
        <w:rPr>
          <w:rStyle w:val="FootnoteReference"/>
          <w:rFonts w:cs="Arial"/>
          <w:szCs w:val="22"/>
        </w:rPr>
        <w:footnoteRef/>
      </w:r>
      <w:r w:rsidRPr="00EB0E52">
        <w:rPr>
          <w:rFonts w:ascii="Arial" w:hAnsi="Arial" w:cs="Arial"/>
          <w:sz w:val="22"/>
          <w:szCs w:val="22"/>
          <w:lang w:val="fr-FR"/>
        </w:rPr>
        <w:t xml:space="preserve"> </w:t>
      </w:r>
      <w:proofErr w:type="spellStart"/>
      <w:r w:rsidRPr="00EB0E52">
        <w:rPr>
          <w:rFonts w:ascii="Arial" w:hAnsi="Arial" w:cs="Arial"/>
          <w:lang w:val="fr-FR"/>
        </w:rPr>
        <w:t>Kno</w:t>
      </w:r>
      <w:r>
        <w:rPr>
          <w:rFonts w:ascii="Arial" w:hAnsi="Arial" w:cs="Arial"/>
          <w:lang w:val="fr-FR"/>
        </w:rPr>
        <w:t>wn</w:t>
      </w:r>
      <w:proofErr w:type="spellEnd"/>
      <w:r>
        <w:rPr>
          <w:rFonts w:ascii="Arial" w:hAnsi="Arial" w:cs="Arial"/>
          <w:lang w:val="fr-FR"/>
        </w:rPr>
        <w:t xml:space="preserve"> as ‘le cumul des </w:t>
      </w:r>
      <w:proofErr w:type="spellStart"/>
      <w:r>
        <w:rPr>
          <w:rFonts w:ascii="Arial" w:hAnsi="Arial" w:cs="Arial"/>
          <w:lang w:val="fr-FR"/>
        </w:rPr>
        <w:t>madats</w:t>
      </w:r>
      <w:proofErr w:type="spellEnd"/>
      <w:r>
        <w:rPr>
          <w:rFonts w:ascii="Arial" w:hAnsi="Arial" w:cs="Arial"/>
          <w:lang w:val="fr-FR"/>
        </w:rPr>
        <w:t>’ (</w:t>
      </w:r>
      <w:proofErr w:type="spellStart"/>
      <w:r w:rsidRPr="00EB0E52">
        <w:rPr>
          <w:rFonts w:ascii="Arial" w:hAnsi="Arial" w:cs="Arial"/>
          <w:lang w:val="fr-FR"/>
        </w:rPr>
        <w:t>chapter</w:t>
      </w:r>
      <w:proofErr w:type="spellEnd"/>
      <w:r w:rsidRPr="00EB0E52">
        <w:rPr>
          <w:rFonts w:ascii="Arial" w:hAnsi="Arial" w:cs="Arial"/>
          <w:lang w:val="fr-FR"/>
        </w:rPr>
        <w:t xml:space="preserve"> 3)</w:t>
      </w:r>
      <w:r>
        <w:rPr>
          <w:rFonts w:ascii="Arial" w:hAnsi="Arial" w:cs="Arial"/>
          <w:lang w:val="fr-FR"/>
        </w:rPr>
        <w:t>.</w:t>
      </w:r>
    </w:p>
  </w:footnote>
  <w:footnote w:id="18">
    <w:p w14:paraId="5051AB81" w14:textId="77777777" w:rsidR="00A057DF" w:rsidRPr="005801D4" w:rsidRDefault="00A057DF" w:rsidP="008C4912">
      <w:pPr>
        <w:spacing w:line="240" w:lineRule="auto"/>
        <w:rPr>
          <w:rFonts w:cs="Arial"/>
          <w:lang w:val="en-US"/>
        </w:rPr>
      </w:pPr>
      <w:r w:rsidRPr="005801D4">
        <w:rPr>
          <w:rStyle w:val="FootnoteReference"/>
          <w:rFonts w:cs="Arial"/>
          <w:sz w:val="20"/>
          <w:szCs w:val="20"/>
        </w:rPr>
        <w:footnoteRef/>
      </w:r>
      <w:r w:rsidRPr="005801D4">
        <w:rPr>
          <w:rFonts w:cs="Arial"/>
          <w:sz w:val="20"/>
          <w:szCs w:val="20"/>
        </w:rPr>
        <w:t xml:space="preserve"> </w:t>
      </w:r>
      <w:r w:rsidRPr="005801D4">
        <w:rPr>
          <w:rFonts w:cs="Arial"/>
          <w:sz w:val="20"/>
          <w:szCs w:val="20"/>
          <w:lang w:val="en-US"/>
        </w:rPr>
        <w:t xml:space="preserve">Urban Free Zone - </w:t>
      </w:r>
      <w:r w:rsidRPr="005801D4">
        <w:rPr>
          <w:rFonts w:eastAsia="Times New Roman" w:cs="Arial"/>
          <w:sz w:val="20"/>
          <w:szCs w:val="20"/>
          <w:shd w:val="clear" w:color="auto" w:fill="FFFFFF"/>
        </w:rPr>
        <w:t>neighbourhoods of more than 10,000 inhabitants, located in sensitive and disadvantaged geographic areas.</w:t>
      </w:r>
    </w:p>
  </w:footnote>
  <w:footnote w:id="19">
    <w:p w14:paraId="682D527F" w14:textId="23D54087" w:rsidR="00A057DF" w:rsidRPr="003762CB" w:rsidRDefault="00A057DF" w:rsidP="008C4912">
      <w:pPr>
        <w:pStyle w:val="FootnoteText"/>
        <w:spacing w:line="240" w:lineRule="auto"/>
        <w:rPr>
          <w:lang w:val="en-US"/>
        </w:rPr>
      </w:pPr>
      <w:r w:rsidRPr="005801D4">
        <w:rPr>
          <w:rStyle w:val="FootnoteReference"/>
          <w:rFonts w:cs="Arial"/>
        </w:rPr>
        <w:footnoteRef/>
      </w:r>
      <w:r w:rsidRPr="005801D4">
        <w:rPr>
          <w:rFonts w:ascii="Arial" w:hAnsi="Arial" w:cs="Arial"/>
        </w:rPr>
        <w:t xml:space="preserve"> Urban renewal zone implemented where there are acute needs</w:t>
      </w:r>
      <w:r>
        <w:rPr>
          <w:rFonts w:ascii="Arial" w:hAnsi="Arial" w:cs="Arial"/>
        </w:rPr>
        <w:t>.</w:t>
      </w:r>
    </w:p>
  </w:footnote>
  <w:footnote w:id="20">
    <w:p w14:paraId="2DC2BBC9" w14:textId="3F63305E" w:rsidR="00A057DF" w:rsidRPr="005801D4" w:rsidRDefault="00A057DF" w:rsidP="008C4912">
      <w:pPr>
        <w:spacing w:line="240" w:lineRule="auto"/>
        <w:rPr>
          <w:rFonts w:eastAsia="Times New Roman" w:cs="Arial"/>
          <w:sz w:val="20"/>
          <w:szCs w:val="20"/>
        </w:rPr>
      </w:pPr>
      <w:r w:rsidRPr="005801D4">
        <w:rPr>
          <w:rStyle w:val="FootnoteReference"/>
          <w:rFonts w:cs="Arial"/>
          <w:sz w:val="20"/>
          <w:szCs w:val="20"/>
        </w:rPr>
        <w:footnoteRef/>
      </w:r>
      <w:r w:rsidRPr="005801D4">
        <w:rPr>
          <w:rFonts w:cs="Arial"/>
          <w:sz w:val="20"/>
          <w:szCs w:val="20"/>
        </w:rPr>
        <w:t xml:space="preserve"> </w:t>
      </w:r>
      <w:r w:rsidRPr="005801D4">
        <w:rPr>
          <w:rFonts w:eastAsia="Times New Roman" w:cs="Arial"/>
          <w:sz w:val="20"/>
          <w:szCs w:val="20"/>
          <w:shd w:val="clear" w:color="auto" w:fill="FFFFFF"/>
        </w:rPr>
        <w:t>The </w:t>
      </w:r>
      <w:r w:rsidRPr="005801D4">
        <w:rPr>
          <w:rFonts w:eastAsia="Times New Roman" w:cs="Arial"/>
          <w:bCs/>
          <w:sz w:val="20"/>
          <w:szCs w:val="20"/>
          <w:shd w:val="clear" w:color="auto" w:fill="FFFFFF"/>
        </w:rPr>
        <w:t>“Ten-Year Plan for Music Education”</w:t>
      </w:r>
      <w:r w:rsidRPr="005801D4">
        <w:rPr>
          <w:rFonts w:eastAsia="Times New Roman" w:cs="Arial"/>
          <w:sz w:val="20"/>
          <w:szCs w:val="20"/>
          <w:shd w:val="clear" w:color="auto" w:fill="FFFFFF"/>
        </w:rPr>
        <w:t xml:space="preserve"> known </w:t>
      </w:r>
      <w:r w:rsidRPr="005801D4">
        <w:rPr>
          <w:rFonts w:eastAsia="Times New Roman" w:cs="Arial"/>
          <w:bCs/>
          <w:sz w:val="20"/>
          <w:szCs w:val="20"/>
          <w:shd w:val="clear" w:color="auto" w:fill="FFFFFF"/>
        </w:rPr>
        <w:t>as the “</w:t>
      </w:r>
      <w:proofErr w:type="spellStart"/>
      <w:r w:rsidRPr="005801D4">
        <w:rPr>
          <w:rFonts w:eastAsia="Times New Roman" w:cs="Arial"/>
          <w:bCs/>
          <w:sz w:val="20"/>
          <w:szCs w:val="20"/>
          <w:shd w:val="clear" w:color="auto" w:fill="FFFFFF"/>
        </w:rPr>
        <w:t>Landowski</w:t>
      </w:r>
      <w:proofErr w:type="spellEnd"/>
      <w:r w:rsidRPr="005801D4">
        <w:rPr>
          <w:rFonts w:eastAsia="Times New Roman" w:cs="Arial"/>
          <w:bCs/>
          <w:sz w:val="20"/>
          <w:szCs w:val="20"/>
          <w:shd w:val="clear" w:color="auto" w:fill="FFFFFF"/>
        </w:rPr>
        <w:t xml:space="preserve"> Plan</w:t>
      </w:r>
      <w:proofErr w:type="gramStart"/>
      <w:r w:rsidRPr="005801D4">
        <w:rPr>
          <w:rFonts w:eastAsia="Times New Roman" w:cs="Arial"/>
          <w:bCs/>
          <w:sz w:val="20"/>
          <w:szCs w:val="20"/>
          <w:shd w:val="clear" w:color="auto" w:fill="FFFFFF"/>
        </w:rPr>
        <w:t>”</w:t>
      </w:r>
      <w:r w:rsidRPr="005801D4">
        <w:rPr>
          <w:rFonts w:eastAsia="Times New Roman" w:cs="Arial"/>
          <w:sz w:val="20"/>
          <w:szCs w:val="20"/>
          <w:shd w:val="clear" w:color="auto" w:fill="FFFFFF"/>
        </w:rPr>
        <w:t> ,</w:t>
      </w:r>
      <w:proofErr w:type="gramEnd"/>
      <w:r w:rsidRPr="005801D4">
        <w:rPr>
          <w:rFonts w:eastAsia="Times New Roman" w:cs="Arial"/>
          <w:sz w:val="20"/>
          <w:szCs w:val="20"/>
          <w:shd w:val="clear" w:color="auto" w:fill="FFFFFF"/>
        </w:rPr>
        <w:t xml:space="preserve"> accompanied the movement of cultural decentralization and democratization of access to culture then instilled by this ministry, notably supposing the proliferation of orchestras (</w:t>
      </w:r>
      <w:proofErr w:type="spellStart"/>
      <w:r w:rsidRPr="005801D4">
        <w:rPr>
          <w:rFonts w:eastAsia="Times New Roman" w:cs="Arial"/>
          <w:sz w:val="20"/>
          <w:szCs w:val="20"/>
          <w:shd w:val="clear" w:color="auto" w:fill="FFFFFF"/>
        </w:rPr>
        <w:t>Senat</w:t>
      </w:r>
      <w:proofErr w:type="spellEnd"/>
      <w:r>
        <w:rPr>
          <w:rFonts w:eastAsia="Times New Roman" w:cs="Arial"/>
          <w:sz w:val="20"/>
          <w:szCs w:val="20"/>
          <w:shd w:val="clear" w:color="auto" w:fill="FFFFFF"/>
        </w:rPr>
        <w:t>, n.d.</w:t>
      </w:r>
      <w:r w:rsidRPr="005801D4">
        <w:rPr>
          <w:rFonts w:eastAsia="Times New Roman" w:cs="Arial"/>
          <w:sz w:val="20"/>
          <w:szCs w:val="20"/>
          <w:shd w:val="clear" w:color="auto" w:fill="FFFFFF"/>
        </w:rPr>
        <w:t>).</w:t>
      </w:r>
    </w:p>
    <w:p w14:paraId="22AAEC35" w14:textId="77777777" w:rsidR="00A057DF" w:rsidRPr="0006178F" w:rsidRDefault="00A057DF" w:rsidP="008C4912">
      <w:pPr>
        <w:pStyle w:val="FootnoteText"/>
        <w:rPr>
          <w:lang w:val="en-US"/>
        </w:rPr>
      </w:pPr>
    </w:p>
  </w:footnote>
  <w:footnote w:id="21">
    <w:p w14:paraId="16A33A06" w14:textId="0F30CF67" w:rsidR="00A057DF" w:rsidRPr="003D2C1D" w:rsidRDefault="00A057DF" w:rsidP="008C4912">
      <w:pPr>
        <w:spacing w:line="240" w:lineRule="auto"/>
        <w:rPr>
          <w:rFonts w:eastAsia="Times New Roman" w:cs="Arial"/>
          <w:sz w:val="20"/>
          <w:szCs w:val="20"/>
        </w:rPr>
      </w:pPr>
      <w:r w:rsidRPr="003D2C1D">
        <w:rPr>
          <w:rStyle w:val="FootnoteReference"/>
          <w:rFonts w:cs="Arial"/>
        </w:rPr>
        <w:footnoteRef/>
      </w:r>
      <w:r w:rsidRPr="003D2C1D">
        <w:rPr>
          <w:rFonts w:cs="Arial"/>
          <w:sz w:val="20"/>
          <w:szCs w:val="20"/>
        </w:rPr>
        <w:t xml:space="preserve"> </w:t>
      </w:r>
      <w:r w:rsidRPr="003D2C1D">
        <w:rPr>
          <w:rFonts w:eastAsia="Times New Roman" w:cs="Arial"/>
          <w:sz w:val="20"/>
          <w:szCs w:val="20"/>
        </w:rPr>
        <w:t>Sud</w:t>
      </w:r>
      <w:r>
        <w:rPr>
          <w:rFonts w:eastAsia="Times New Roman" w:cs="Arial"/>
          <w:sz w:val="20"/>
          <w:szCs w:val="20"/>
        </w:rPr>
        <w:t xml:space="preserve"> O</w:t>
      </w:r>
      <w:r w:rsidRPr="003D2C1D">
        <w:rPr>
          <w:rFonts w:eastAsia="Times New Roman" w:cs="Arial"/>
          <w:sz w:val="20"/>
          <w:szCs w:val="20"/>
        </w:rPr>
        <w:t>uest</w:t>
      </w:r>
      <w:r>
        <w:rPr>
          <w:rFonts w:eastAsia="Times New Roman" w:cs="Arial"/>
          <w:sz w:val="20"/>
          <w:szCs w:val="20"/>
        </w:rPr>
        <w:t>:</w:t>
      </w:r>
      <w:r w:rsidRPr="003D2C1D">
        <w:rPr>
          <w:rFonts w:eastAsia="Times New Roman" w:cs="Arial"/>
          <w:sz w:val="20"/>
          <w:szCs w:val="20"/>
        </w:rPr>
        <w:t xml:space="preserve"> Politically, the paper is regarded rather neutral, family owned. The third largest regional daily in France in terms of circulation</w:t>
      </w:r>
      <w:r>
        <w:rPr>
          <w:rFonts w:eastAsia="Times New Roman" w:cs="Arial"/>
          <w:sz w:val="20"/>
          <w:szCs w:val="20"/>
        </w:rPr>
        <w:t>.</w:t>
      </w:r>
    </w:p>
    <w:p w14:paraId="0EF5C1B0" w14:textId="77777777" w:rsidR="00A057DF" w:rsidRPr="003D2C1D" w:rsidRDefault="00A057DF" w:rsidP="008C4912">
      <w:pPr>
        <w:pStyle w:val="FootnoteText"/>
        <w:spacing w:line="240" w:lineRule="auto"/>
        <w:rPr>
          <w:lang w:val="en-US"/>
        </w:rPr>
      </w:pPr>
    </w:p>
  </w:footnote>
  <w:footnote w:id="22">
    <w:p w14:paraId="051437AF" w14:textId="77777777" w:rsidR="00A057DF" w:rsidRPr="00852049" w:rsidRDefault="00A057DF" w:rsidP="008C4912">
      <w:pPr>
        <w:spacing w:line="240" w:lineRule="auto"/>
        <w:rPr>
          <w:rFonts w:eastAsia="Times New Roman" w:cs="Arial"/>
          <w:sz w:val="20"/>
          <w:szCs w:val="20"/>
        </w:rPr>
      </w:pPr>
      <w:r w:rsidRPr="00852049">
        <w:rPr>
          <w:rStyle w:val="FootnoteReference"/>
          <w:rFonts w:cs="Arial"/>
        </w:rPr>
        <w:footnoteRef/>
      </w:r>
      <w:r w:rsidRPr="00852049">
        <w:rPr>
          <w:rFonts w:cs="Arial"/>
          <w:sz w:val="20"/>
          <w:szCs w:val="20"/>
        </w:rPr>
        <w:t xml:space="preserve"> </w:t>
      </w:r>
      <w:r w:rsidRPr="00852049">
        <w:rPr>
          <w:rFonts w:eastAsia="Times New Roman" w:cs="Arial"/>
          <w:color w:val="090A0B"/>
          <w:sz w:val="20"/>
          <w:szCs w:val="20"/>
          <w:shd w:val="clear" w:color="auto" w:fill="FFFFFF"/>
        </w:rPr>
        <w:t>The People for the Ethical Treatment of Animals (PETA) Foundation is a UK-based charity dedicated to establishing and protecting the rights of all animals.</w:t>
      </w:r>
    </w:p>
    <w:p w14:paraId="73A8F7A2" w14:textId="77777777" w:rsidR="00A057DF" w:rsidRPr="00852049" w:rsidRDefault="00A057DF" w:rsidP="008C4912">
      <w:pPr>
        <w:pStyle w:val="FootnoteText"/>
        <w:rPr>
          <w:lang w:val="en-US"/>
        </w:rPr>
      </w:pPr>
    </w:p>
  </w:footnote>
  <w:footnote w:id="23">
    <w:p w14:paraId="3430F17F" w14:textId="5E9152D2" w:rsidR="00A057DF" w:rsidRPr="00551356" w:rsidRDefault="00A057DF" w:rsidP="008C4912">
      <w:pPr>
        <w:widowControl w:val="0"/>
        <w:autoSpaceDE w:val="0"/>
        <w:autoSpaceDN w:val="0"/>
        <w:adjustRightInd w:val="0"/>
        <w:spacing w:line="240" w:lineRule="auto"/>
        <w:rPr>
          <w:rFonts w:cs="Arial"/>
          <w:sz w:val="20"/>
          <w:szCs w:val="20"/>
          <w:lang w:val="en-US"/>
        </w:rPr>
      </w:pPr>
      <w:r w:rsidRPr="00551356">
        <w:rPr>
          <w:rStyle w:val="FootnoteReference"/>
          <w:rFonts w:cs="Arial"/>
          <w:sz w:val="20"/>
          <w:szCs w:val="20"/>
        </w:rPr>
        <w:footnoteRef/>
      </w:r>
      <w:r w:rsidRPr="00551356">
        <w:rPr>
          <w:rFonts w:cs="Arial"/>
          <w:sz w:val="20"/>
          <w:szCs w:val="20"/>
        </w:rPr>
        <w:t xml:space="preserve"> </w:t>
      </w:r>
      <w:r w:rsidRPr="00551356">
        <w:rPr>
          <w:rFonts w:cs="Arial"/>
          <w:sz w:val="20"/>
          <w:szCs w:val="20"/>
          <w:lang w:val="en-US"/>
        </w:rPr>
        <w:t xml:space="preserve">La Commission </w:t>
      </w:r>
      <w:proofErr w:type="spellStart"/>
      <w:r w:rsidRPr="00551356">
        <w:rPr>
          <w:rFonts w:cs="Arial"/>
          <w:sz w:val="20"/>
          <w:szCs w:val="20"/>
          <w:lang w:val="en-US"/>
        </w:rPr>
        <w:t>Departmentale</w:t>
      </w:r>
      <w:proofErr w:type="spellEnd"/>
      <w:r w:rsidRPr="00551356">
        <w:rPr>
          <w:rFonts w:cs="Arial"/>
          <w:sz w:val="20"/>
          <w:szCs w:val="20"/>
          <w:lang w:val="en-US"/>
        </w:rPr>
        <w:t xml:space="preserve"> </w:t>
      </w:r>
      <w:proofErr w:type="spellStart"/>
      <w:r w:rsidRPr="00551356">
        <w:rPr>
          <w:rFonts w:cs="Arial"/>
          <w:sz w:val="20"/>
          <w:szCs w:val="20"/>
          <w:lang w:val="en-US"/>
        </w:rPr>
        <w:t>d’Amenagment</w:t>
      </w:r>
      <w:proofErr w:type="spellEnd"/>
      <w:r w:rsidRPr="00551356">
        <w:rPr>
          <w:rFonts w:cs="Arial"/>
          <w:sz w:val="20"/>
          <w:szCs w:val="20"/>
          <w:lang w:val="en-US"/>
        </w:rPr>
        <w:t xml:space="preserve"> </w:t>
      </w:r>
      <w:proofErr w:type="spellStart"/>
      <w:r w:rsidRPr="00551356">
        <w:rPr>
          <w:rFonts w:cs="Arial"/>
          <w:sz w:val="20"/>
          <w:szCs w:val="20"/>
          <w:lang w:val="en-US"/>
        </w:rPr>
        <w:t>Commersial</w:t>
      </w:r>
      <w:proofErr w:type="spellEnd"/>
      <w:r w:rsidRPr="00551356">
        <w:rPr>
          <w:rFonts w:cs="Arial"/>
          <w:sz w:val="20"/>
          <w:szCs w:val="20"/>
          <w:lang w:val="en-US"/>
        </w:rPr>
        <w:t xml:space="preserve"> (CDAC formerly a Commission </w:t>
      </w:r>
      <w:proofErr w:type="spellStart"/>
      <w:r w:rsidRPr="00551356">
        <w:rPr>
          <w:rFonts w:cs="Arial"/>
          <w:sz w:val="20"/>
          <w:szCs w:val="20"/>
          <w:lang w:val="en-US"/>
        </w:rPr>
        <w:t>départementale</w:t>
      </w:r>
      <w:proofErr w:type="spellEnd"/>
      <w:r w:rsidRPr="00551356">
        <w:rPr>
          <w:rFonts w:cs="Arial"/>
          <w:sz w:val="20"/>
          <w:szCs w:val="20"/>
          <w:lang w:val="en-US"/>
        </w:rPr>
        <w:t xml:space="preserve"> </w:t>
      </w:r>
      <w:proofErr w:type="spellStart"/>
      <w:r w:rsidRPr="00551356">
        <w:rPr>
          <w:rFonts w:cs="Arial"/>
          <w:sz w:val="20"/>
          <w:szCs w:val="20"/>
          <w:lang w:val="en-US"/>
        </w:rPr>
        <w:t>d’Equipement</w:t>
      </w:r>
      <w:proofErr w:type="spellEnd"/>
      <w:r w:rsidRPr="00551356">
        <w:rPr>
          <w:rFonts w:cs="Arial"/>
          <w:sz w:val="20"/>
          <w:szCs w:val="20"/>
          <w:lang w:val="en-US"/>
        </w:rPr>
        <w:t xml:space="preserve"> Commercial </w:t>
      </w:r>
      <w:r>
        <w:rPr>
          <w:rFonts w:cs="Arial"/>
          <w:sz w:val="20"/>
          <w:szCs w:val="20"/>
          <w:lang w:val="en-US"/>
        </w:rPr>
        <w:t>(</w:t>
      </w:r>
      <w:r w:rsidRPr="00551356">
        <w:rPr>
          <w:rFonts w:cs="Arial"/>
          <w:sz w:val="20"/>
          <w:szCs w:val="20"/>
          <w:lang w:val="en-US"/>
        </w:rPr>
        <w:t>CDEC) Town Planning</w:t>
      </w:r>
      <w:r>
        <w:rPr>
          <w:rFonts w:cs="Arial"/>
          <w:sz w:val="20"/>
          <w:szCs w:val="20"/>
          <w:lang w:val="en-US"/>
        </w:rPr>
        <w:t>.</w:t>
      </w:r>
      <w:r w:rsidRPr="00551356">
        <w:rPr>
          <w:rFonts w:cs="Arial"/>
          <w:sz w:val="20"/>
          <w:szCs w:val="20"/>
          <w:lang w:val="en-US"/>
        </w:rPr>
        <w:t xml:space="preserve"> </w:t>
      </w:r>
    </w:p>
  </w:footnote>
  <w:footnote w:id="24">
    <w:p w14:paraId="54AD617D" w14:textId="77777777" w:rsidR="00A057DF" w:rsidRPr="00551356" w:rsidRDefault="00A057DF" w:rsidP="008C4912">
      <w:pPr>
        <w:spacing w:line="240" w:lineRule="auto"/>
        <w:rPr>
          <w:rFonts w:eastAsia="Times New Roman" w:cs="Arial"/>
          <w:sz w:val="20"/>
          <w:szCs w:val="20"/>
        </w:rPr>
      </w:pPr>
      <w:r w:rsidRPr="00551356">
        <w:rPr>
          <w:rStyle w:val="FootnoteReference"/>
          <w:rFonts w:cs="Arial"/>
          <w:sz w:val="20"/>
          <w:szCs w:val="20"/>
        </w:rPr>
        <w:footnoteRef/>
      </w:r>
      <w:r w:rsidRPr="00551356">
        <w:rPr>
          <w:rFonts w:cs="Arial"/>
          <w:sz w:val="20"/>
          <w:szCs w:val="20"/>
        </w:rPr>
        <w:t xml:space="preserve"> </w:t>
      </w:r>
      <w:r w:rsidRPr="00551356">
        <w:rPr>
          <w:rFonts w:eastAsia="Times New Roman" w:cs="Arial"/>
          <w:sz w:val="20"/>
          <w:szCs w:val="20"/>
        </w:rPr>
        <w:t>20 minutes French newspaper, the third largest regional daily in France in terms of circulation. Several editions based on the key cities of France. Politically neutral.</w:t>
      </w:r>
    </w:p>
    <w:p w14:paraId="1A81D5C6" w14:textId="77777777" w:rsidR="00A057DF" w:rsidRPr="001F7800" w:rsidRDefault="00A057DF" w:rsidP="008C4912">
      <w:pPr>
        <w:pStyle w:val="FootnoteText"/>
        <w:spacing w:line="240" w:lineRule="auto"/>
        <w:rPr>
          <w:lang w:val="en-US"/>
        </w:rPr>
      </w:pPr>
    </w:p>
  </w:footnote>
  <w:footnote w:id="25">
    <w:p w14:paraId="01F2CCD9" w14:textId="0823292B" w:rsidR="00A057DF" w:rsidRPr="00637D80" w:rsidRDefault="00A057DF" w:rsidP="008C4912">
      <w:pPr>
        <w:pStyle w:val="FootnoteText"/>
        <w:spacing w:line="240" w:lineRule="auto"/>
        <w:rPr>
          <w:rFonts w:ascii="Arial" w:hAnsi="Arial" w:cs="Arial"/>
          <w:lang w:val="en-US"/>
        </w:rPr>
      </w:pPr>
      <w:r w:rsidRPr="00637D80">
        <w:rPr>
          <w:rStyle w:val="FootnoteReference"/>
          <w:rFonts w:cs="Arial"/>
        </w:rPr>
        <w:footnoteRef/>
      </w:r>
      <w:r w:rsidRPr="00637D80">
        <w:rPr>
          <w:rFonts w:ascii="Arial" w:hAnsi="Arial" w:cs="Arial"/>
        </w:rPr>
        <w:t xml:space="preserve"> </w:t>
      </w:r>
      <w:r w:rsidRPr="00637D80">
        <w:rPr>
          <w:rFonts w:ascii="Arial" w:eastAsia="Times New Roman" w:hAnsi="Arial" w:cs="Arial"/>
          <w:bCs/>
          <w:spacing w:val="-3"/>
          <w:shd w:val="clear" w:color="auto" w:fill="FFFFFF"/>
        </w:rPr>
        <w:t>The EAA</w:t>
      </w:r>
      <w:r w:rsidRPr="00637D80">
        <w:rPr>
          <w:rFonts w:ascii="Arial" w:eastAsia="Times New Roman" w:hAnsi="Arial" w:cs="Arial"/>
          <w:spacing w:val="-3"/>
          <w:shd w:val="clear" w:color="auto" w:fill="FFFFFF"/>
        </w:rPr>
        <w:t xml:space="preserve"> represent members across Europe that operate some of the world’s most </w:t>
      </w:r>
      <w:proofErr w:type="gramStart"/>
      <w:r w:rsidRPr="00637D80">
        <w:rPr>
          <w:rFonts w:ascii="Arial" w:eastAsia="Times New Roman" w:hAnsi="Arial" w:cs="Arial"/>
          <w:spacing w:val="-3"/>
          <w:shd w:val="clear" w:color="auto" w:fill="FFFFFF"/>
        </w:rPr>
        <w:t>cutting edge</w:t>
      </w:r>
      <w:proofErr w:type="gramEnd"/>
      <w:r w:rsidRPr="00637D80">
        <w:rPr>
          <w:rFonts w:ascii="Arial" w:eastAsia="Times New Roman" w:hAnsi="Arial" w:cs="Arial"/>
          <w:spacing w:val="-3"/>
          <w:shd w:val="clear" w:color="auto" w:fill="FFFFFF"/>
        </w:rPr>
        <w:t xml:space="preserve"> venues, hosting programmes with artistes, productions, sports and corporate events</w:t>
      </w:r>
      <w:r>
        <w:rPr>
          <w:rFonts w:ascii="Arial" w:eastAsia="Times New Roman" w:hAnsi="Arial" w:cs="Arial"/>
          <w:spacing w:val="-3"/>
          <w:shd w:val="clear" w:color="auto" w:fill="FFFFFF"/>
        </w:rPr>
        <w:t>.</w:t>
      </w:r>
    </w:p>
  </w:footnote>
  <w:footnote w:id="26">
    <w:p w14:paraId="5AA951FC" w14:textId="47EF1928" w:rsidR="00A057DF" w:rsidRPr="00020FAB" w:rsidRDefault="00A057DF" w:rsidP="008C4912">
      <w:pPr>
        <w:pStyle w:val="FootnoteText"/>
        <w:rPr>
          <w:rFonts w:ascii="Arial" w:hAnsi="Arial" w:cs="Arial"/>
          <w:lang w:val="en-US"/>
        </w:rPr>
      </w:pPr>
      <w:r w:rsidRPr="00020FAB">
        <w:rPr>
          <w:rStyle w:val="FootnoteReference"/>
          <w:rFonts w:cs="Arial"/>
        </w:rPr>
        <w:footnoteRef/>
      </w:r>
      <w:r w:rsidRPr="00020FAB">
        <w:rPr>
          <w:rFonts w:ascii="Arial" w:hAnsi="Arial" w:cs="Arial"/>
        </w:rPr>
        <w:t xml:space="preserve"> </w:t>
      </w:r>
      <w:r w:rsidRPr="00020FAB">
        <w:rPr>
          <w:rFonts w:ascii="Arial" w:hAnsi="Arial" w:cs="Arial"/>
          <w:lang w:val="en-US"/>
        </w:rPr>
        <w:t>Departmental Commission for Commercial Development</w:t>
      </w:r>
      <w:r>
        <w:rPr>
          <w:rFonts w:ascii="Arial" w:hAnsi="Arial" w:cs="Arial"/>
          <w:lang w:val="en-US"/>
        </w:rPr>
        <w:t>.</w:t>
      </w:r>
      <w:r w:rsidRPr="00020FAB">
        <w:rPr>
          <w:rFonts w:ascii="Arial" w:hAnsi="Arial" w:cs="Arial"/>
          <w:lang w:val="en-US"/>
        </w:rPr>
        <w:t xml:space="preserve"> </w:t>
      </w:r>
    </w:p>
  </w:footnote>
  <w:footnote w:id="27">
    <w:p w14:paraId="2CBB1062" w14:textId="3AA4F8C3" w:rsidR="00A057DF" w:rsidRPr="00351B08" w:rsidRDefault="00A057DF" w:rsidP="008C4912">
      <w:pPr>
        <w:pStyle w:val="FootnoteText"/>
        <w:spacing w:line="240" w:lineRule="auto"/>
        <w:rPr>
          <w:rFonts w:ascii="Arial" w:hAnsi="Arial" w:cs="Arial"/>
          <w:lang w:val="en-US"/>
        </w:rPr>
      </w:pPr>
      <w:r w:rsidRPr="00351B08">
        <w:rPr>
          <w:rStyle w:val="FootnoteReference"/>
          <w:rFonts w:cs="Arial"/>
        </w:rPr>
        <w:footnoteRef/>
      </w:r>
      <w:r w:rsidRPr="00351B08">
        <w:rPr>
          <w:rFonts w:ascii="Arial" w:hAnsi="Arial" w:cs="Arial"/>
        </w:rPr>
        <w:t xml:space="preserve"> </w:t>
      </w:r>
      <w:r w:rsidRPr="00351B08">
        <w:rPr>
          <w:rFonts w:ascii="Arial" w:hAnsi="Arial" w:cs="Arial"/>
          <w:lang w:val="en-US"/>
        </w:rPr>
        <w:t>A community office, made up of a number of mayors is part of the public inter-municipal co-operation of the CUB</w:t>
      </w:r>
      <w:r>
        <w:rPr>
          <w:rFonts w:ascii="Arial" w:hAnsi="Arial" w:cs="Arial"/>
          <w:lang w:val="en-US"/>
        </w:rPr>
        <w:t>.</w:t>
      </w:r>
    </w:p>
  </w:footnote>
  <w:footnote w:id="28">
    <w:p w14:paraId="1F70564C" w14:textId="65E81386" w:rsidR="00A057DF" w:rsidRPr="00EE793F" w:rsidRDefault="00A057DF" w:rsidP="008C4912">
      <w:pPr>
        <w:pStyle w:val="FootnoteText"/>
        <w:spacing w:line="240" w:lineRule="auto"/>
        <w:rPr>
          <w:rFonts w:ascii="Arial" w:hAnsi="Arial" w:cs="Arial"/>
          <w:lang w:val="fr-FR"/>
        </w:rPr>
      </w:pPr>
      <w:r w:rsidRPr="00351B08">
        <w:rPr>
          <w:rStyle w:val="FootnoteReference"/>
          <w:rFonts w:cs="Arial"/>
        </w:rPr>
        <w:footnoteRef/>
      </w:r>
      <w:r w:rsidRPr="00EE793F">
        <w:rPr>
          <w:rFonts w:ascii="Arial" w:hAnsi="Arial" w:cs="Arial"/>
          <w:lang w:val="fr-FR"/>
        </w:rPr>
        <w:t xml:space="preserve"> Un grand </w:t>
      </w:r>
      <w:proofErr w:type="spellStart"/>
      <w:r w:rsidRPr="00EE793F">
        <w:rPr>
          <w:rFonts w:ascii="Arial" w:hAnsi="Arial" w:cs="Arial"/>
          <w:lang w:val="fr-FR"/>
        </w:rPr>
        <w:t>equipment</w:t>
      </w:r>
      <w:proofErr w:type="spellEnd"/>
      <w:r w:rsidRPr="00EE793F">
        <w:rPr>
          <w:rFonts w:ascii="Arial" w:hAnsi="Arial" w:cs="Arial"/>
          <w:lang w:val="fr-FR"/>
        </w:rPr>
        <w:t xml:space="preserve"> de spectacle vivant s</w:t>
      </w:r>
      <w:r>
        <w:rPr>
          <w:rFonts w:ascii="Arial" w:hAnsi="Arial" w:cs="Arial"/>
          <w:lang w:val="fr-FR"/>
        </w:rPr>
        <w:t>ur l’</w:t>
      </w:r>
      <w:proofErr w:type="spellStart"/>
      <w:r>
        <w:rPr>
          <w:rFonts w:ascii="Arial" w:hAnsi="Arial" w:cs="Arial"/>
          <w:lang w:val="fr-FR"/>
        </w:rPr>
        <w:t>agglomeration</w:t>
      </w:r>
      <w:proofErr w:type="spellEnd"/>
      <w:r>
        <w:rPr>
          <w:rFonts w:ascii="Arial" w:hAnsi="Arial" w:cs="Arial"/>
          <w:lang w:val="fr-FR"/>
        </w:rPr>
        <w:t xml:space="preserve"> bordelaise (</w:t>
      </w:r>
      <w:proofErr w:type="spellStart"/>
      <w:r>
        <w:rPr>
          <w:rFonts w:ascii="Arial" w:hAnsi="Arial" w:cs="Arial"/>
          <w:lang w:val="fr-FR"/>
        </w:rPr>
        <w:t>a’u</w:t>
      </w:r>
      <w:r w:rsidRPr="00EE793F">
        <w:rPr>
          <w:rFonts w:ascii="Arial" w:hAnsi="Arial" w:cs="Arial"/>
          <w:lang w:val="fr-FR"/>
        </w:rPr>
        <w:t>rba</w:t>
      </w:r>
      <w:proofErr w:type="spellEnd"/>
      <w:r>
        <w:rPr>
          <w:rFonts w:ascii="Arial" w:hAnsi="Arial" w:cs="Arial"/>
          <w:lang w:val="fr-FR"/>
        </w:rPr>
        <w:t xml:space="preserve"> </w:t>
      </w:r>
      <w:r w:rsidRPr="00EE793F">
        <w:rPr>
          <w:rFonts w:ascii="Arial" w:hAnsi="Arial" w:cs="Arial"/>
          <w:lang w:val="fr-FR"/>
        </w:rPr>
        <w:t>2007</w:t>
      </w:r>
      <w:r>
        <w:rPr>
          <w:rFonts w:ascii="Arial" w:hAnsi="Arial" w:cs="Arial"/>
          <w:lang w:val="fr-FR"/>
        </w:rPr>
        <w:t>).</w:t>
      </w:r>
    </w:p>
  </w:footnote>
  <w:footnote w:id="29">
    <w:p w14:paraId="33AB5B28" w14:textId="1341EED9" w:rsidR="00A057DF" w:rsidRPr="00EE793F" w:rsidRDefault="00A057DF" w:rsidP="008C4912">
      <w:pPr>
        <w:pStyle w:val="FootnoteText"/>
        <w:spacing w:line="240" w:lineRule="auto"/>
        <w:rPr>
          <w:lang w:val="fr-FR"/>
        </w:rPr>
      </w:pPr>
      <w:r w:rsidRPr="00351B08">
        <w:rPr>
          <w:rStyle w:val="FootnoteReference"/>
          <w:rFonts w:cs="Arial"/>
        </w:rPr>
        <w:footnoteRef/>
      </w:r>
      <w:r w:rsidRPr="00EE793F">
        <w:rPr>
          <w:rFonts w:ascii="Arial" w:hAnsi="Arial" w:cs="Arial"/>
          <w:lang w:val="fr-FR"/>
        </w:rPr>
        <w:t xml:space="preserve"> Etude de </w:t>
      </w:r>
      <w:proofErr w:type="spellStart"/>
      <w:r w:rsidRPr="00EE793F">
        <w:rPr>
          <w:rFonts w:ascii="Arial" w:hAnsi="Arial" w:cs="Arial"/>
          <w:lang w:val="fr-FR"/>
        </w:rPr>
        <w:t>faisabilite</w:t>
      </w:r>
      <w:proofErr w:type="spellEnd"/>
      <w:r w:rsidRPr="00EE793F">
        <w:rPr>
          <w:rFonts w:ascii="Arial" w:hAnsi="Arial" w:cs="Arial"/>
          <w:lang w:val="fr-FR"/>
        </w:rPr>
        <w:t xml:space="preserve"> et d’implantation d’une </w:t>
      </w:r>
      <w:proofErr w:type="spellStart"/>
      <w:r w:rsidRPr="00EE793F">
        <w:rPr>
          <w:rFonts w:ascii="Arial" w:hAnsi="Arial" w:cs="Arial"/>
          <w:lang w:val="fr-FR"/>
        </w:rPr>
        <w:t>sall</w:t>
      </w:r>
      <w:proofErr w:type="spellEnd"/>
      <w:r w:rsidRPr="00EE793F">
        <w:rPr>
          <w:rFonts w:ascii="Arial" w:hAnsi="Arial" w:cs="Arial"/>
          <w:lang w:val="fr-FR"/>
        </w:rPr>
        <w:t xml:space="preserve"> de spectacle de grande capacite sur la </w:t>
      </w:r>
      <w:proofErr w:type="spellStart"/>
      <w:r w:rsidRPr="00EE793F">
        <w:rPr>
          <w:rFonts w:ascii="Arial" w:hAnsi="Arial" w:cs="Arial"/>
          <w:lang w:val="fr-FR"/>
        </w:rPr>
        <w:t>communaute</w:t>
      </w:r>
      <w:proofErr w:type="spellEnd"/>
      <w:r w:rsidRPr="00EE793F">
        <w:rPr>
          <w:rFonts w:ascii="Arial" w:hAnsi="Arial" w:cs="Arial"/>
          <w:lang w:val="fr-FR"/>
        </w:rPr>
        <w:t xml:space="preserve"> urbaine de Bordeaux, </w:t>
      </w:r>
      <w:r>
        <w:rPr>
          <w:rFonts w:ascii="Arial" w:hAnsi="Arial" w:cs="Arial"/>
          <w:lang w:val="fr-FR"/>
        </w:rPr>
        <w:t>(</w:t>
      </w:r>
      <w:proofErr w:type="spellStart"/>
      <w:r w:rsidRPr="00EE793F">
        <w:rPr>
          <w:rFonts w:ascii="Arial" w:hAnsi="Arial" w:cs="Arial"/>
          <w:lang w:val="fr-FR"/>
        </w:rPr>
        <w:t>Alphville</w:t>
      </w:r>
      <w:proofErr w:type="spellEnd"/>
      <w:r w:rsidRPr="00EE793F">
        <w:rPr>
          <w:rFonts w:ascii="Arial" w:hAnsi="Arial" w:cs="Arial"/>
          <w:lang w:val="fr-FR"/>
        </w:rPr>
        <w:t>, 2008</w:t>
      </w:r>
      <w:r>
        <w:rPr>
          <w:rFonts w:ascii="Arial" w:hAnsi="Arial" w:cs="Arial"/>
          <w:lang w:val="fr-FR"/>
        </w:rPr>
        <w:t>).</w:t>
      </w:r>
    </w:p>
  </w:footnote>
  <w:footnote w:id="30">
    <w:p w14:paraId="4FD4D430" w14:textId="6374B546" w:rsidR="00A057DF" w:rsidRPr="00A5066D" w:rsidRDefault="00A057DF" w:rsidP="008C4912">
      <w:pPr>
        <w:pStyle w:val="FootnoteText"/>
        <w:spacing w:line="240" w:lineRule="auto"/>
        <w:rPr>
          <w:rFonts w:ascii="Arial" w:hAnsi="Arial" w:cs="Arial"/>
          <w:lang w:val="en-US"/>
        </w:rPr>
      </w:pPr>
      <w:r w:rsidRPr="00A5066D">
        <w:rPr>
          <w:rStyle w:val="FootnoteReference"/>
          <w:rFonts w:cs="Arial"/>
        </w:rPr>
        <w:footnoteRef/>
      </w:r>
      <w:r w:rsidRPr="00A5066D">
        <w:rPr>
          <w:rFonts w:ascii="Arial" w:hAnsi="Arial" w:cs="Arial"/>
        </w:rPr>
        <w:t xml:space="preserve"> </w:t>
      </w:r>
      <w:r w:rsidRPr="00A5066D">
        <w:rPr>
          <w:rFonts w:ascii="Arial" w:eastAsia="Times New Roman" w:hAnsi="Arial" w:cs="Arial"/>
          <w:shd w:val="clear" w:color="auto" w:fill="FFFFFF"/>
        </w:rPr>
        <w:t xml:space="preserve">Environmental Code L121-16 outlines the process for public consultation </w:t>
      </w:r>
      <w:r w:rsidRPr="00A5066D">
        <w:rPr>
          <w:rFonts w:ascii="Arial" w:hAnsi="Arial" w:cs="Arial"/>
          <w:lang w:val="en-US"/>
        </w:rPr>
        <w:t>available from https://www.legifrance.gouv.fr/codes/</w:t>
      </w:r>
      <w:r>
        <w:rPr>
          <w:rFonts w:ascii="Arial" w:hAnsi="Arial" w:cs="Arial"/>
          <w:lang w:val="en-US"/>
        </w:rPr>
        <w:t>.</w:t>
      </w:r>
    </w:p>
  </w:footnote>
  <w:footnote w:id="31">
    <w:p w14:paraId="72AC3746" w14:textId="696D17D2" w:rsidR="00A057DF" w:rsidRPr="00F0049A" w:rsidRDefault="00A057DF" w:rsidP="00BB16B8">
      <w:pPr>
        <w:pStyle w:val="FootnoteText"/>
        <w:rPr>
          <w:rFonts w:ascii="Arial" w:hAnsi="Arial" w:cs="Arial"/>
          <w:lang w:val="en-US"/>
        </w:rPr>
      </w:pPr>
      <w:r w:rsidRPr="00F0049A">
        <w:rPr>
          <w:rStyle w:val="FootnoteReference"/>
          <w:rFonts w:cs="Arial"/>
        </w:rPr>
        <w:footnoteRef/>
      </w:r>
      <w:r w:rsidRPr="00F0049A">
        <w:rPr>
          <w:rFonts w:ascii="Arial" w:hAnsi="Arial" w:cs="Arial"/>
        </w:rPr>
        <w:t xml:space="preserve"> Became the Local Strategic Partnership (LSP) in 2000s</w:t>
      </w:r>
      <w:r>
        <w:rPr>
          <w:rFonts w:ascii="Arial" w:hAnsi="Arial" w:cs="Arial"/>
        </w:rPr>
        <w:t>.</w:t>
      </w:r>
    </w:p>
  </w:footnote>
  <w:footnote w:id="32">
    <w:p w14:paraId="53D165AD" w14:textId="2DABB989" w:rsidR="00A057DF" w:rsidRPr="006A2E1B" w:rsidRDefault="00A057DF" w:rsidP="00BB16B8">
      <w:pPr>
        <w:pStyle w:val="FootnoteText"/>
        <w:spacing w:line="240" w:lineRule="auto"/>
        <w:rPr>
          <w:rFonts w:ascii="Arial" w:hAnsi="Arial" w:cs="Arial"/>
          <w:lang w:val="en-US"/>
        </w:rPr>
      </w:pPr>
      <w:r w:rsidRPr="006A2E1B">
        <w:rPr>
          <w:rStyle w:val="FootnoteReference"/>
          <w:rFonts w:cs="Arial"/>
        </w:rPr>
        <w:footnoteRef/>
      </w:r>
      <w:r w:rsidRPr="006A2E1B">
        <w:rPr>
          <w:rFonts w:ascii="Arial" w:hAnsi="Arial" w:cs="Arial"/>
        </w:rPr>
        <w:t xml:space="preserve"> </w:t>
      </w:r>
      <w:r w:rsidRPr="006A2E1B">
        <w:rPr>
          <w:rFonts w:ascii="Arial" w:hAnsi="Arial" w:cs="Arial"/>
          <w:lang w:val="en-US"/>
        </w:rPr>
        <w:t>The West Yorkshire Playhouse was re-named Leeds Playhouse in 2019</w:t>
      </w:r>
      <w:r>
        <w:rPr>
          <w:rFonts w:ascii="Arial" w:hAnsi="Arial" w:cs="Arial"/>
          <w:lang w:val="en-US"/>
        </w:rPr>
        <w:t>.</w:t>
      </w:r>
    </w:p>
  </w:footnote>
  <w:footnote w:id="33">
    <w:p w14:paraId="23367165" w14:textId="2FF98F6B" w:rsidR="00A057DF" w:rsidRPr="00DB1E3C" w:rsidRDefault="00A057DF" w:rsidP="00BB16B8">
      <w:pPr>
        <w:pStyle w:val="FootnoteText"/>
        <w:spacing w:line="240" w:lineRule="auto"/>
        <w:rPr>
          <w:rFonts w:ascii="Arial" w:hAnsi="Arial" w:cs="Arial"/>
          <w:lang w:val="en-US"/>
        </w:rPr>
      </w:pPr>
      <w:r w:rsidRPr="00DB1E3C">
        <w:rPr>
          <w:rStyle w:val="FootnoteReference"/>
          <w:rFonts w:cs="Arial"/>
        </w:rPr>
        <w:footnoteRef/>
      </w:r>
      <w:r w:rsidRPr="00DB1E3C">
        <w:rPr>
          <w:rFonts w:ascii="Arial" w:hAnsi="Arial" w:cs="Arial"/>
        </w:rPr>
        <w:t xml:space="preserve"> </w:t>
      </w:r>
      <w:r w:rsidRPr="00DB1E3C">
        <w:rPr>
          <w:rFonts w:ascii="Arial" w:hAnsi="Arial" w:cs="Arial"/>
          <w:lang w:val="en-US"/>
        </w:rPr>
        <w:t>A qu</w:t>
      </w:r>
      <w:r>
        <w:rPr>
          <w:rFonts w:ascii="Arial" w:hAnsi="Arial" w:cs="Arial"/>
          <w:lang w:val="en-US"/>
        </w:rPr>
        <w:t>a</w:t>
      </w:r>
      <w:r w:rsidRPr="00DB1E3C">
        <w:rPr>
          <w:rFonts w:ascii="Arial" w:hAnsi="Arial" w:cs="Arial"/>
          <w:lang w:val="en-US"/>
        </w:rPr>
        <w:t>ngo created by Central Government to undertake local regeneration</w:t>
      </w:r>
      <w:r>
        <w:rPr>
          <w:rFonts w:ascii="Arial" w:hAnsi="Arial" w:cs="Arial"/>
          <w:lang w:val="en-US"/>
        </w:rPr>
        <w:t>.</w:t>
      </w:r>
    </w:p>
  </w:footnote>
  <w:footnote w:id="34">
    <w:p w14:paraId="7AA8F778" w14:textId="13FFBCC3" w:rsidR="00A057DF" w:rsidRPr="00A87D20" w:rsidRDefault="00A057DF" w:rsidP="00BB16B8">
      <w:pPr>
        <w:pStyle w:val="FootnoteText"/>
        <w:spacing w:line="240" w:lineRule="auto"/>
        <w:rPr>
          <w:rFonts w:ascii="Arial" w:hAnsi="Arial"/>
          <w:lang w:val="en-US"/>
        </w:rPr>
      </w:pPr>
      <w:r w:rsidRPr="00A87D20">
        <w:rPr>
          <w:rStyle w:val="FootnoteReference"/>
        </w:rPr>
        <w:footnoteRef/>
      </w:r>
      <w:r w:rsidRPr="00A87D20">
        <w:rPr>
          <w:rFonts w:ascii="Arial" w:hAnsi="Arial"/>
        </w:rPr>
        <w:t xml:space="preserve"> </w:t>
      </w:r>
      <w:r w:rsidRPr="00A87D20">
        <w:rPr>
          <w:rFonts w:ascii="Arial" w:hAnsi="Arial"/>
          <w:lang w:val="en-US"/>
        </w:rPr>
        <w:t>Series of John Thorp’s drawings, Propeller, Petals, Five Identities, Mosaic, Pizza, Collage, Dilemma</w:t>
      </w:r>
      <w:r>
        <w:rPr>
          <w:rFonts w:ascii="Arial" w:hAnsi="Arial"/>
          <w:lang w:val="en-US"/>
        </w:rPr>
        <w:t>.</w:t>
      </w:r>
      <w:r w:rsidRPr="00A87D20">
        <w:rPr>
          <w:rFonts w:ascii="Arial" w:hAnsi="Arial"/>
          <w:lang w:val="en-US"/>
        </w:rPr>
        <w:t xml:space="preserve"> </w:t>
      </w:r>
    </w:p>
  </w:footnote>
  <w:footnote w:id="35">
    <w:p w14:paraId="3F2AB73F" w14:textId="77777777" w:rsidR="00A057DF" w:rsidRDefault="00A057DF" w:rsidP="00BB16B8"/>
    <w:p w14:paraId="6B300A42" w14:textId="0E4E48D7" w:rsidR="00A057DF" w:rsidRPr="0072713A" w:rsidRDefault="00A057DF" w:rsidP="009C0ACC">
      <w:pPr>
        <w:spacing w:line="240" w:lineRule="auto"/>
        <w:rPr>
          <w:lang w:val="en-US"/>
        </w:rPr>
      </w:pPr>
      <w:r w:rsidRPr="009A4DC6">
        <w:rPr>
          <w:rStyle w:val="FootnoteReference"/>
          <w:rFonts w:cs="Arial"/>
          <w:sz w:val="20"/>
          <w:szCs w:val="20"/>
        </w:rPr>
        <w:footnoteRef/>
      </w:r>
      <w:r w:rsidRPr="009A4DC6">
        <w:rPr>
          <w:rFonts w:cs="Arial"/>
          <w:sz w:val="20"/>
          <w:szCs w:val="20"/>
        </w:rPr>
        <w:t xml:space="preserve">A venue management and services company that spans five continents, with a portfolio of more than 300 of the world’s most prestigious arenas, convention and exhibit centres, and performing arts venues. </w:t>
      </w:r>
    </w:p>
  </w:footnote>
  <w:footnote w:id="36">
    <w:p w14:paraId="2D0678B1" w14:textId="6C4D2171" w:rsidR="00A057DF" w:rsidRPr="009A4DC6" w:rsidRDefault="00A057DF" w:rsidP="00BB16B8">
      <w:pPr>
        <w:pStyle w:val="FootnoteText"/>
        <w:spacing w:line="240" w:lineRule="auto"/>
        <w:rPr>
          <w:rFonts w:ascii="Arial" w:hAnsi="Arial" w:cs="Arial"/>
          <w:lang w:val="en-US"/>
        </w:rPr>
      </w:pPr>
      <w:r w:rsidRPr="009A4DC6">
        <w:rPr>
          <w:rStyle w:val="FootnoteReference"/>
          <w:rFonts w:cs="Arial"/>
        </w:rPr>
        <w:footnoteRef/>
      </w:r>
      <w:r w:rsidRPr="009A4DC6">
        <w:rPr>
          <w:rFonts w:ascii="Arial" w:hAnsi="Arial" w:cs="Arial"/>
        </w:rPr>
        <w:t xml:space="preserve"> </w:t>
      </w:r>
      <w:r w:rsidRPr="009A4DC6">
        <w:rPr>
          <w:rFonts w:ascii="Arial" w:hAnsi="Arial" w:cs="Arial"/>
          <w:lang w:val="en-US"/>
        </w:rPr>
        <w:t xml:space="preserve">Bernard Atha, Leeds City </w:t>
      </w:r>
      <w:proofErr w:type="spellStart"/>
      <w:r w:rsidRPr="009A4DC6">
        <w:rPr>
          <w:rFonts w:ascii="Arial" w:hAnsi="Arial" w:cs="Arial"/>
          <w:lang w:val="en-US"/>
        </w:rPr>
        <w:t>Councillor</w:t>
      </w:r>
      <w:proofErr w:type="spellEnd"/>
      <w:r w:rsidRPr="009A4DC6">
        <w:rPr>
          <w:rFonts w:ascii="Arial" w:hAnsi="Arial" w:cs="Arial"/>
          <w:lang w:val="en-US"/>
        </w:rPr>
        <w:t xml:space="preserve"> (1957-2014) Lord Mayor of Leeds 2000-2001</w:t>
      </w:r>
      <w:r>
        <w:rPr>
          <w:rFonts w:ascii="Arial" w:hAnsi="Arial" w:cs="Arial"/>
          <w:lang w:val="en-US"/>
        </w:rPr>
        <w:t>.</w:t>
      </w:r>
    </w:p>
  </w:footnote>
  <w:footnote w:id="37">
    <w:p w14:paraId="6C50FBBC" w14:textId="54F943DB" w:rsidR="00A057DF" w:rsidRPr="003255BC" w:rsidRDefault="00A057DF" w:rsidP="00BB16B8">
      <w:pPr>
        <w:pStyle w:val="FootnoteText"/>
        <w:spacing w:line="240" w:lineRule="auto"/>
        <w:rPr>
          <w:rFonts w:ascii="Arial" w:hAnsi="Arial" w:cs="Arial"/>
          <w:lang w:val="en-US"/>
        </w:rPr>
      </w:pPr>
      <w:r w:rsidRPr="00B70AF2">
        <w:rPr>
          <w:rStyle w:val="FootnoteReference"/>
          <w:rFonts w:cs="Arial"/>
        </w:rPr>
        <w:footnoteRef/>
      </w:r>
      <w:r w:rsidRPr="00B70AF2">
        <w:rPr>
          <w:rFonts w:ascii="Arial" w:hAnsi="Arial" w:cs="Arial"/>
        </w:rPr>
        <w:t xml:space="preserve"> </w:t>
      </w:r>
      <w:r w:rsidRPr="003255BC">
        <w:rPr>
          <w:rFonts w:ascii="Arial" w:hAnsi="Arial" w:cs="Arial"/>
          <w:lang w:val="en-US"/>
        </w:rPr>
        <w:t>Leeds Cultural Partnership part of the Leeds Initiative</w:t>
      </w:r>
      <w:r>
        <w:rPr>
          <w:rFonts w:ascii="Arial" w:hAnsi="Arial" w:cs="Arial"/>
          <w:lang w:val="en-US"/>
        </w:rPr>
        <w:t>.</w:t>
      </w:r>
      <w:r w:rsidRPr="003255BC">
        <w:rPr>
          <w:rFonts w:ascii="Arial" w:hAnsi="Arial" w:cs="Arial"/>
          <w:lang w:val="en-US"/>
        </w:rPr>
        <w:t xml:space="preserve"> </w:t>
      </w:r>
    </w:p>
  </w:footnote>
  <w:footnote w:id="38">
    <w:p w14:paraId="79D6488A" w14:textId="77777777" w:rsidR="00A057DF" w:rsidRPr="00870E65" w:rsidRDefault="00A057DF" w:rsidP="00BB16B8">
      <w:pPr>
        <w:spacing w:line="240" w:lineRule="auto"/>
        <w:rPr>
          <w:rFonts w:cs="Arial"/>
          <w:lang w:val="en-US"/>
        </w:rPr>
      </w:pPr>
      <w:r w:rsidRPr="003255BC">
        <w:rPr>
          <w:rStyle w:val="FootnoteReference"/>
          <w:rFonts w:cs="Arial"/>
          <w:sz w:val="20"/>
          <w:szCs w:val="20"/>
        </w:rPr>
        <w:footnoteRef/>
      </w:r>
      <w:r w:rsidRPr="003255BC">
        <w:rPr>
          <w:rFonts w:cs="Arial"/>
          <w:sz w:val="20"/>
          <w:szCs w:val="20"/>
        </w:rPr>
        <w:t xml:space="preserve"> </w:t>
      </w:r>
      <w:r w:rsidRPr="003255BC">
        <w:rPr>
          <w:rFonts w:cs="Arial"/>
          <w:sz w:val="20"/>
          <w:szCs w:val="20"/>
          <w:lang w:val="en-US"/>
        </w:rPr>
        <w:t xml:space="preserve">Local Government Association is a national membership body for local authorities, </w:t>
      </w:r>
      <w:r w:rsidRPr="003255BC">
        <w:rPr>
          <w:rFonts w:eastAsia="Times New Roman" w:cs="Arial"/>
          <w:sz w:val="20"/>
          <w:szCs w:val="20"/>
          <w:shd w:val="clear" w:color="auto" w:fill="FFFFFF"/>
        </w:rPr>
        <w:t>working on behalf of their member councils to support, promote and improve local government.</w:t>
      </w:r>
    </w:p>
  </w:footnote>
  <w:footnote w:id="39">
    <w:p w14:paraId="2CA9D00B" w14:textId="77777777" w:rsidR="00A057DF" w:rsidRPr="00840F7A" w:rsidRDefault="00A057DF" w:rsidP="00BB16B8">
      <w:pPr>
        <w:pStyle w:val="FootnoteText"/>
        <w:spacing w:line="240" w:lineRule="auto"/>
        <w:rPr>
          <w:rFonts w:ascii="Arial" w:hAnsi="Arial" w:cs="Arial"/>
          <w:lang w:val="en-US"/>
        </w:rPr>
      </w:pPr>
      <w:r w:rsidRPr="00840F7A">
        <w:rPr>
          <w:rStyle w:val="FootnoteReference"/>
          <w:rFonts w:cs="Arial"/>
        </w:rPr>
        <w:footnoteRef/>
      </w:r>
      <w:r w:rsidRPr="00840F7A">
        <w:rPr>
          <w:rFonts w:ascii="Arial" w:hAnsi="Arial" w:cs="Arial"/>
        </w:rPr>
        <w:t xml:space="preserve"> Ken Powel, architectural historian, consultant and critic.</w:t>
      </w:r>
    </w:p>
  </w:footnote>
  <w:footnote w:id="40">
    <w:p w14:paraId="099EFDDB" w14:textId="79ACF92E" w:rsidR="00A057DF" w:rsidRPr="00151A8E" w:rsidRDefault="00A057DF" w:rsidP="00BB16B8">
      <w:pPr>
        <w:pStyle w:val="FootnoteText"/>
        <w:spacing w:line="240" w:lineRule="auto"/>
        <w:rPr>
          <w:rFonts w:ascii="Arial" w:hAnsi="Arial" w:cs="Arial"/>
          <w:lang w:val="en-US"/>
        </w:rPr>
      </w:pPr>
      <w:r w:rsidRPr="00151A8E">
        <w:rPr>
          <w:rStyle w:val="FootnoteReference"/>
          <w:rFonts w:cs="Arial"/>
        </w:rPr>
        <w:footnoteRef/>
      </w:r>
      <w:r w:rsidRPr="00151A8E">
        <w:rPr>
          <w:rFonts w:ascii="Arial" w:hAnsi="Arial" w:cs="Arial"/>
        </w:rPr>
        <w:t xml:space="preserve"> The Brickman project was to be a unique landmark</w:t>
      </w:r>
      <w:r>
        <w:rPr>
          <w:rFonts w:ascii="Arial" w:hAnsi="Arial" w:cs="Arial"/>
        </w:rPr>
        <w:t>. The 1</w:t>
      </w:r>
      <w:r w:rsidRPr="00151A8E">
        <w:rPr>
          <w:rFonts w:ascii="Arial" w:hAnsi="Arial" w:cs="Arial"/>
        </w:rPr>
        <w:t xml:space="preserve">20ft tall sculpture </w:t>
      </w:r>
      <w:r>
        <w:rPr>
          <w:rFonts w:ascii="Arial" w:hAnsi="Arial" w:cs="Arial"/>
        </w:rPr>
        <w:t xml:space="preserve">was to be </w:t>
      </w:r>
      <w:r w:rsidRPr="00151A8E">
        <w:rPr>
          <w:rFonts w:ascii="Arial" w:hAnsi="Arial" w:cs="Arial"/>
        </w:rPr>
        <w:t xml:space="preserve">located </w:t>
      </w:r>
      <w:r>
        <w:rPr>
          <w:rFonts w:ascii="Arial" w:hAnsi="Arial" w:cs="Arial"/>
        </w:rPr>
        <w:t xml:space="preserve">on disused land </w:t>
      </w:r>
      <w:r w:rsidRPr="00151A8E">
        <w:rPr>
          <w:rFonts w:ascii="Arial" w:hAnsi="Arial" w:cs="Arial"/>
        </w:rPr>
        <w:t>near Leeds City Station</w:t>
      </w:r>
      <w:r>
        <w:rPr>
          <w:rFonts w:ascii="Arial" w:hAnsi="Arial" w:cs="Arial"/>
        </w:rPr>
        <w:t>.</w:t>
      </w:r>
      <w:r w:rsidRPr="00151A8E">
        <w:rPr>
          <w:rFonts w:ascii="Arial" w:hAnsi="Arial" w:cs="Arial"/>
        </w:rPr>
        <w:t xml:space="preserve"> </w:t>
      </w:r>
    </w:p>
  </w:footnote>
  <w:footnote w:id="41">
    <w:p w14:paraId="14D2BB1F" w14:textId="705916B6" w:rsidR="00A057DF" w:rsidRPr="00B667E0" w:rsidRDefault="00A057DF" w:rsidP="00877D18">
      <w:pPr>
        <w:pStyle w:val="FootnoteText"/>
        <w:rPr>
          <w:rFonts w:ascii="Arial" w:hAnsi="Arial"/>
          <w:lang w:val="en-US"/>
        </w:rPr>
      </w:pPr>
      <w:r w:rsidRPr="00B667E0">
        <w:rPr>
          <w:rStyle w:val="FootnoteReference"/>
        </w:rPr>
        <w:footnoteRef/>
      </w:r>
      <w:r w:rsidRPr="00B667E0">
        <w:rPr>
          <w:rFonts w:ascii="Arial" w:hAnsi="Arial"/>
        </w:rPr>
        <w:t xml:space="preserve"> A </w:t>
      </w:r>
      <w:proofErr w:type="gramStart"/>
      <w:r w:rsidRPr="00B667E0">
        <w:rPr>
          <w:rFonts w:ascii="Arial" w:hAnsi="Arial" w:cs="Arial"/>
          <w:color w:val="212121"/>
        </w:rPr>
        <w:t>solo artists</w:t>
      </w:r>
      <w:proofErr w:type="gramEnd"/>
      <w:r w:rsidRPr="00B667E0">
        <w:rPr>
          <w:rFonts w:ascii="Arial" w:hAnsi="Arial" w:cs="Arial"/>
          <w:color w:val="212121"/>
        </w:rPr>
        <w:t xml:space="preserve"> formerly of Take That who has achieved major commercial success</w:t>
      </w:r>
      <w:r>
        <w:rPr>
          <w:rFonts w:ascii="Arial" w:hAnsi="Arial" w:cs="Arial"/>
          <w:color w:val="212121"/>
        </w:rPr>
        <w:t>.</w:t>
      </w:r>
      <w:r w:rsidRPr="00B667E0">
        <w:rPr>
          <w:rFonts w:ascii="Arial" w:hAnsi="Arial" w:cs="Arial"/>
          <w:color w:val="212121"/>
        </w:rPr>
        <w:t xml:space="preserve"> </w:t>
      </w:r>
    </w:p>
  </w:footnote>
  <w:footnote w:id="42">
    <w:p w14:paraId="73615A77" w14:textId="7BE044A1" w:rsidR="00A057DF" w:rsidRPr="0027024B" w:rsidRDefault="00A057DF" w:rsidP="00877D18">
      <w:pPr>
        <w:pStyle w:val="FootnoteText"/>
        <w:rPr>
          <w:rFonts w:ascii="Arial" w:hAnsi="Arial"/>
          <w:lang w:val="en-US"/>
        </w:rPr>
      </w:pPr>
      <w:r w:rsidRPr="0027024B">
        <w:rPr>
          <w:rStyle w:val="FootnoteReference"/>
        </w:rPr>
        <w:footnoteRef/>
      </w:r>
      <w:r w:rsidRPr="0027024B">
        <w:rPr>
          <w:rFonts w:ascii="Arial" w:hAnsi="Arial"/>
        </w:rPr>
        <w:t xml:space="preserve"> </w:t>
      </w:r>
      <w:r w:rsidRPr="0027024B">
        <w:rPr>
          <w:rFonts w:ascii="Arial" w:hAnsi="Arial"/>
          <w:lang w:val="en-US"/>
        </w:rPr>
        <w:t>Leeds Arena Ltd is no longer trading and unavailable for comment</w:t>
      </w:r>
      <w:r>
        <w:rPr>
          <w:rFonts w:ascii="Arial" w:hAnsi="Arial"/>
          <w:lang w:val="en-US"/>
        </w:rPr>
        <w:t>.</w:t>
      </w:r>
      <w:r w:rsidRPr="0027024B">
        <w:rPr>
          <w:rFonts w:ascii="Arial" w:hAnsi="Arial"/>
          <w:lang w:val="en-US"/>
        </w:rPr>
        <w:t xml:space="preserve"> </w:t>
      </w:r>
    </w:p>
  </w:footnote>
  <w:footnote w:id="43">
    <w:p w14:paraId="78D88EFF" w14:textId="7DBD74C9" w:rsidR="00A057DF" w:rsidRPr="00C6023D" w:rsidRDefault="00A057DF" w:rsidP="00877D18">
      <w:pPr>
        <w:pStyle w:val="FootnoteText"/>
        <w:spacing w:line="240" w:lineRule="auto"/>
        <w:rPr>
          <w:rFonts w:ascii="Arial" w:hAnsi="Arial" w:cs="Arial"/>
          <w:lang w:val="en-US"/>
        </w:rPr>
      </w:pPr>
      <w:r w:rsidRPr="00C6023D">
        <w:rPr>
          <w:rStyle w:val="FootnoteReference"/>
          <w:rFonts w:cs="Arial"/>
        </w:rPr>
        <w:footnoteRef/>
      </w:r>
      <w:r w:rsidRPr="00C6023D">
        <w:rPr>
          <w:rFonts w:ascii="Arial" w:hAnsi="Arial" w:cs="Arial"/>
        </w:rPr>
        <w:t xml:space="preserve"> SPV a partnership whereby the Council in partnership with a company, where the company manages the facilities </w:t>
      </w:r>
      <w:proofErr w:type="gramStart"/>
      <w:r w:rsidRPr="00C6023D">
        <w:rPr>
          <w:rFonts w:ascii="Arial" w:hAnsi="Arial" w:cs="Arial"/>
        </w:rPr>
        <w:t>directly</w:t>
      </w:r>
      <w:proofErr w:type="gramEnd"/>
      <w:r w:rsidRPr="00C6023D">
        <w:rPr>
          <w:rFonts w:ascii="Arial" w:hAnsi="Arial" w:cs="Arial"/>
        </w:rPr>
        <w:t xml:space="preserve"> but the Council retains involvement</w:t>
      </w:r>
      <w:r>
        <w:rPr>
          <w:rFonts w:ascii="Arial" w:hAnsi="Arial" w:cs="Arial"/>
        </w:rPr>
        <w:t>.</w:t>
      </w:r>
      <w:r w:rsidRPr="00C6023D">
        <w:rPr>
          <w:rFonts w:ascii="Arial" w:hAnsi="Arial" w:cs="Arial"/>
        </w:rPr>
        <w:t xml:space="preserve">  </w:t>
      </w:r>
    </w:p>
  </w:footnote>
  <w:footnote w:id="44">
    <w:p w14:paraId="26F2D1F0" w14:textId="24C945AC" w:rsidR="00A057DF" w:rsidRPr="00A96D5B" w:rsidRDefault="00A057DF" w:rsidP="00877D18">
      <w:pPr>
        <w:pStyle w:val="FootnoteText"/>
        <w:spacing w:line="240" w:lineRule="auto"/>
        <w:rPr>
          <w:rFonts w:ascii="Arial" w:hAnsi="Arial"/>
          <w:lang w:val="en-US"/>
        </w:rPr>
      </w:pPr>
      <w:r w:rsidRPr="00A96D5B">
        <w:rPr>
          <w:rStyle w:val="FootnoteReference"/>
        </w:rPr>
        <w:footnoteRef/>
      </w:r>
      <w:r w:rsidRPr="00A96D5B">
        <w:rPr>
          <w:rFonts w:ascii="Arial" w:hAnsi="Arial"/>
        </w:rPr>
        <w:t xml:space="preserve"> </w:t>
      </w:r>
      <w:r w:rsidRPr="00A96D5B">
        <w:rPr>
          <w:rFonts w:ascii="Arial" w:hAnsi="Arial"/>
          <w:lang w:val="en-US"/>
        </w:rPr>
        <w:t>SMG merge</w:t>
      </w:r>
      <w:r>
        <w:rPr>
          <w:rFonts w:ascii="Arial" w:hAnsi="Arial"/>
          <w:lang w:val="en-US"/>
        </w:rPr>
        <w:t>d</w:t>
      </w:r>
      <w:r w:rsidRPr="00A96D5B">
        <w:rPr>
          <w:rFonts w:ascii="Arial" w:hAnsi="Arial"/>
          <w:lang w:val="en-US"/>
        </w:rPr>
        <w:t xml:space="preserve"> with ASM Global 2019</w:t>
      </w:r>
      <w:r>
        <w:rPr>
          <w:rFonts w:ascii="Arial" w:hAnsi="Arial"/>
          <w:lang w:val="en-US"/>
        </w:rPr>
        <w:t>.</w:t>
      </w:r>
    </w:p>
  </w:footnote>
  <w:footnote w:id="45">
    <w:p w14:paraId="4C6C9D0F" w14:textId="77777777" w:rsidR="00A057DF" w:rsidRPr="00E80172" w:rsidRDefault="00A057DF" w:rsidP="00877D18">
      <w:pPr>
        <w:pStyle w:val="FootnoteText"/>
        <w:spacing w:line="240" w:lineRule="auto"/>
        <w:rPr>
          <w:rFonts w:ascii="Arial" w:hAnsi="Arial" w:cs="Arial"/>
          <w:lang w:val="en-US"/>
        </w:rPr>
      </w:pPr>
      <w:r w:rsidRPr="00E80172">
        <w:rPr>
          <w:rStyle w:val="FootnoteReference"/>
          <w:rFonts w:cs="Arial"/>
        </w:rPr>
        <w:footnoteRef/>
      </w:r>
      <w:r w:rsidRPr="00E80172">
        <w:rPr>
          <w:rFonts w:ascii="Arial" w:hAnsi="Arial" w:cs="Arial"/>
        </w:rPr>
        <w:t xml:space="preserve"> Montpellier Estates Ltd (MEI) An established property investment company which experience in working with professional advisory teams involved in the delivery of arena schemes in the UK.</w:t>
      </w:r>
    </w:p>
  </w:footnote>
  <w:footnote w:id="46">
    <w:p w14:paraId="7DD21D1D" w14:textId="58828D35" w:rsidR="00A057DF" w:rsidRPr="00E80172" w:rsidRDefault="00A057DF" w:rsidP="00877D18">
      <w:pPr>
        <w:spacing w:line="240" w:lineRule="auto"/>
        <w:rPr>
          <w:rFonts w:eastAsia="Times New Roman" w:cs="Arial"/>
          <w:sz w:val="20"/>
          <w:szCs w:val="20"/>
        </w:rPr>
      </w:pPr>
      <w:r w:rsidRPr="00E80172">
        <w:rPr>
          <w:rStyle w:val="FootnoteReference"/>
          <w:rFonts w:cs="Arial"/>
          <w:sz w:val="20"/>
          <w:szCs w:val="20"/>
        </w:rPr>
        <w:footnoteRef/>
      </w:r>
      <w:r w:rsidRPr="00E80172">
        <w:rPr>
          <w:rFonts w:cs="Arial"/>
          <w:sz w:val="20"/>
          <w:szCs w:val="20"/>
        </w:rPr>
        <w:t xml:space="preserve"> GMI Construction </w:t>
      </w:r>
      <w:r w:rsidRPr="00E80172">
        <w:rPr>
          <w:rFonts w:eastAsia="Times New Roman" w:cs="Arial"/>
          <w:sz w:val="20"/>
          <w:szCs w:val="20"/>
        </w:rPr>
        <w:t>Established property development company which has carried out numerous development projects ranging in size up to £360m and has an established construction company</w:t>
      </w:r>
      <w:r>
        <w:rPr>
          <w:rFonts w:eastAsia="Times New Roman" w:cs="Arial"/>
          <w:sz w:val="20"/>
          <w:szCs w:val="20"/>
        </w:rPr>
        <w:t>.</w:t>
      </w:r>
    </w:p>
    <w:p w14:paraId="00B3EB7B" w14:textId="77777777" w:rsidR="00A057DF" w:rsidRPr="004A6F76" w:rsidRDefault="00A057DF" w:rsidP="00877D18">
      <w:pPr>
        <w:pStyle w:val="FootnoteText"/>
        <w:rPr>
          <w:lang w:val="en-US"/>
        </w:rPr>
      </w:pPr>
    </w:p>
  </w:footnote>
  <w:footnote w:id="47">
    <w:p w14:paraId="115D9099" w14:textId="05366E07" w:rsidR="00A057DF" w:rsidRPr="00206113" w:rsidRDefault="00A057DF" w:rsidP="00877D18">
      <w:pPr>
        <w:pStyle w:val="FootnoteText"/>
        <w:spacing w:line="240" w:lineRule="auto"/>
        <w:rPr>
          <w:rFonts w:ascii="Arial" w:hAnsi="Arial" w:cs="Arial"/>
          <w:lang w:val="en-US"/>
        </w:rPr>
      </w:pPr>
      <w:r w:rsidRPr="00206113">
        <w:rPr>
          <w:rStyle w:val="FootnoteReference"/>
          <w:rFonts w:cs="Arial"/>
        </w:rPr>
        <w:footnoteRef/>
      </w:r>
      <w:r w:rsidRPr="00206113">
        <w:rPr>
          <w:rFonts w:ascii="Arial" w:hAnsi="Arial" w:cs="Arial"/>
        </w:rPr>
        <w:t xml:space="preserve"> </w:t>
      </w:r>
      <w:r w:rsidRPr="00206113">
        <w:rPr>
          <w:rFonts w:ascii="Arial" w:hAnsi="Arial" w:cs="Arial"/>
          <w:lang w:val="en-US"/>
        </w:rPr>
        <w:t>Town Centre Securities PLC, Leading Property Investors</w:t>
      </w:r>
      <w:r>
        <w:rPr>
          <w:rFonts w:ascii="Arial" w:hAnsi="Arial" w:cs="Arial"/>
          <w:lang w:val="en-US"/>
        </w:rPr>
        <w:t>.</w:t>
      </w:r>
    </w:p>
  </w:footnote>
  <w:footnote w:id="48">
    <w:p w14:paraId="4D80F8ED" w14:textId="77777777" w:rsidR="00A057DF" w:rsidRPr="00387BA3" w:rsidRDefault="00A057DF" w:rsidP="00877D18">
      <w:pPr>
        <w:pStyle w:val="FootnoteText"/>
        <w:spacing w:line="240" w:lineRule="auto"/>
        <w:rPr>
          <w:lang w:val="en-US"/>
        </w:rPr>
      </w:pPr>
      <w:r>
        <w:rPr>
          <w:rStyle w:val="FootnoteReference"/>
        </w:rPr>
        <w:footnoteRef/>
      </w:r>
      <w:r>
        <w:t xml:space="preserve"> </w:t>
      </w:r>
      <w:r w:rsidRPr="00354486">
        <w:rPr>
          <w:rFonts w:ascii="Arial" w:hAnsi="Arial"/>
          <w:lang w:val="en-US"/>
        </w:rPr>
        <w:t>SMG Europe, owners of Newcastle Arena, manage Manchester, Hull and will open Aberdeen Exhibition and Conference Centre.  In total they have 12 venues in the UK and World-wide 212 facilities mainly in the USA.</w:t>
      </w:r>
    </w:p>
  </w:footnote>
  <w:footnote w:id="49">
    <w:p w14:paraId="67DA7C0B" w14:textId="00FD887E" w:rsidR="00A057DF" w:rsidRPr="003064A3" w:rsidRDefault="00A057DF" w:rsidP="00877D18">
      <w:pPr>
        <w:pStyle w:val="FootnoteText"/>
        <w:spacing w:line="240" w:lineRule="auto"/>
        <w:rPr>
          <w:rFonts w:ascii="Arial" w:hAnsi="Arial" w:cs="Arial"/>
          <w:lang w:val="en-US"/>
        </w:rPr>
      </w:pPr>
      <w:r w:rsidRPr="003064A3">
        <w:rPr>
          <w:rStyle w:val="FootnoteReference"/>
          <w:rFonts w:cs="Arial"/>
        </w:rPr>
        <w:footnoteRef/>
      </w:r>
      <w:r w:rsidRPr="003064A3">
        <w:rPr>
          <w:rFonts w:ascii="Arial" w:hAnsi="Arial" w:cs="Arial"/>
        </w:rPr>
        <w:t xml:space="preserve"> </w:t>
      </w:r>
      <w:r w:rsidRPr="003064A3">
        <w:rPr>
          <w:rFonts w:ascii="Arial" w:hAnsi="Arial" w:cs="Arial"/>
          <w:lang w:val="en-US"/>
        </w:rPr>
        <w:t>Commission for Architecture and the Built Environment (CABE) – now Design Council 2011</w:t>
      </w:r>
      <w:r>
        <w:rPr>
          <w:rFonts w:ascii="Arial" w:hAnsi="Arial" w:cs="Arial"/>
          <w:lang w:val="en-US"/>
        </w:rPr>
        <w:t>.</w:t>
      </w:r>
    </w:p>
  </w:footnote>
  <w:footnote w:id="50">
    <w:p w14:paraId="56274AEF" w14:textId="77777777" w:rsidR="00A057DF" w:rsidRPr="0063230C" w:rsidRDefault="00A057DF" w:rsidP="002E1382">
      <w:pPr>
        <w:pStyle w:val="FootnoteText"/>
        <w:rPr>
          <w:rFonts w:ascii="Arial" w:hAnsi="Arial" w:cs="Arial"/>
          <w:lang w:val="en-US"/>
        </w:rPr>
      </w:pPr>
      <w:r w:rsidRPr="0063230C">
        <w:rPr>
          <w:rStyle w:val="FootnoteReference"/>
        </w:rPr>
        <w:footnoteRef/>
      </w:r>
      <w:r w:rsidRPr="0063230C">
        <w:rPr>
          <w:rFonts w:ascii="Arial" w:hAnsi="Arial" w:cs="Arial"/>
        </w:rPr>
        <w:t xml:space="preserve"> </w:t>
      </w:r>
      <w:r w:rsidRPr="0063230C">
        <w:rPr>
          <w:rFonts w:ascii="Arial" w:hAnsi="Arial" w:cs="Arial"/>
          <w:lang w:val="en-US"/>
        </w:rPr>
        <w:t>Populous</w:t>
      </w:r>
      <w:r w:rsidRPr="0063230C">
        <w:rPr>
          <w:rFonts w:ascii="Arial" w:hAnsi="Arial" w:cs="Arial"/>
        </w:rPr>
        <w:t xml:space="preserve"> a global architectural design company</w:t>
      </w:r>
      <w:r w:rsidRPr="0063230C">
        <w:rPr>
          <w:rFonts w:ascii="Arial" w:hAnsi="Arial" w:cs="Arial"/>
          <w:lang w:val="en-US"/>
        </w:rPr>
        <w:t xml:space="preserve"> had built over 70 arenas across the world.</w:t>
      </w:r>
    </w:p>
  </w:footnote>
  <w:footnote w:id="51">
    <w:p w14:paraId="72E97C55" w14:textId="1969F89B" w:rsidR="00A057DF" w:rsidRPr="001E6EFF" w:rsidRDefault="00A057DF" w:rsidP="00877D18">
      <w:pPr>
        <w:rPr>
          <w:rFonts w:eastAsia="Times New Roman" w:cs="Arial"/>
          <w:sz w:val="20"/>
          <w:szCs w:val="20"/>
        </w:rPr>
      </w:pPr>
      <w:r w:rsidRPr="001E6EFF">
        <w:rPr>
          <w:rStyle w:val="FootnoteReference"/>
          <w:rFonts w:cs="Arial"/>
        </w:rPr>
        <w:footnoteRef/>
      </w:r>
      <w:r w:rsidRPr="001E6EFF">
        <w:rPr>
          <w:rFonts w:cs="Arial"/>
          <w:sz w:val="20"/>
          <w:szCs w:val="20"/>
        </w:rPr>
        <w:t xml:space="preserve"> Town Centre Securities (TCS) are a property investment and car parking operator</w:t>
      </w:r>
      <w:r>
        <w:rPr>
          <w:rFonts w:cs="Arial"/>
          <w:sz w:val="20"/>
          <w:szCs w:val="20"/>
        </w:rPr>
        <w:t>.</w:t>
      </w:r>
      <w:r w:rsidRPr="001E6EFF">
        <w:rPr>
          <w:rFonts w:cs="Arial"/>
          <w:sz w:val="20"/>
          <w:szCs w:val="20"/>
        </w:rPr>
        <w:t xml:space="preserve"> </w:t>
      </w:r>
    </w:p>
    <w:p w14:paraId="0253C6C3" w14:textId="77777777" w:rsidR="00A057DF" w:rsidRPr="009430DA" w:rsidRDefault="00A057DF" w:rsidP="00877D18">
      <w:pPr>
        <w:pStyle w:val="FootnoteText"/>
        <w:rPr>
          <w:rFonts w:ascii="Arial" w:hAnsi="Arial" w:cs="Arial"/>
          <w:lang w:val="en-US"/>
        </w:rPr>
      </w:pPr>
    </w:p>
  </w:footnote>
  <w:footnote w:id="52">
    <w:p w14:paraId="6B8DA98E" w14:textId="27A699F8" w:rsidR="00A057DF" w:rsidRPr="00012387" w:rsidRDefault="00A057DF" w:rsidP="00D50299">
      <w:pPr>
        <w:pStyle w:val="FootnoteText"/>
        <w:rPr>
          <w:lang w:val="en-US"/>
        </w:rPr>
      </w:pPr>
      <w:r>
        <w:rPr>
          <w:rStyle w:val="FootnoteReference"/>
        </w:rPr>
        <w:footnoteRef/>
      </w:r>
      <w:r>
        <w:t xml:space="preserve"> </w:t>
      </w:r>
      <w:r w:rsidRPr="00012387">
        <w:rPr>
          <w:rFonts w:ascii="Arial" w:hAnsi="Arial"/>
          <w:lang w:val="en-US"/>
        </w:rPr>
        <w:t>French translated pop music</w:t>
      </w:r>
      <w:r>
        <w:rPr>
          <w:rFonts w:ascii="Arial" w:hAnsi="Arial"/>
          <w:lang w:val="en-US"/>
        </w:rPr>
        <w:t>.</w:t>
      </w:r>
    </w:p>
  </w:footnote>
  <w:footnote w:id="53">
    <w:p w14:paraId="35642A5B" w14:textId="77777777" w:rsidR="00DB4FE5" w:rsidRPr="002C517B" w:rsidRDefault="00DB4FE5" w:rsidP="00DB4FE5">
      <w:pPr>
        <w:pStyle w:val="FootnoteText"/>
        <w:rPr>
          <w:rFonts w:ascii="Arial" w:hAnsi="Arial" w:cs="Arial"/>
          <w:lang w:val="en-US"/>
        </w:rPr>
      </w:pPr>
      <w:r w:rsidRPr="002C517B">
        <w:rPr>
          <w:rStyle w:val="FootnoteReference"/>
          <w:rFonts w:ascii="Arial" w:hAnsi="Arial" w:cs="Arial"/>
        </w:rPr>
        <w:footnoteRef/>
      </w:r>
      <w:r w:rsidRPr="002C517B">
        <w:rPr>
          <w:rFonts w:ascii="Arial" w:hAnsi="Arial" w:cs="Arial"/>
        </w:rPr>
        <w:t xml:space="preserve"> </w:t>
      </w:r>
      <w:r w:rsidRPr="002C517B">
        <w:rPr>
          <w:rFonts w:ascii="Arial" w:hAnsi="Arial" w:cs="Arial"/>
          <w:lang w:val="en-US"/>
        </w:rPr>
        <w:t>COKER became an independent company and no longer attracted state subsidies</w:t>
      </w:r>
    </w:p>
  </w:footnote>
  <w:footnote w:id="54">
    <w:p w14:paraId="5EB9B60E" w14:textId="77777777" w:rsidR="00DB4FE5" w:rsidRPr="002C517B" w:rsidRDefault="00DB4FE5" w:rsidP="00DB4FE5">
      <w:pPr>
        <w:spacing w:line="240" w:lineRule="auto"/>
        <w:rPr>
          <w:rFonts w:cs="Arial"/>
          <w:sz w:val="20"/>
          <w:szCs w:val="20"/>
          <w:lang w:val="fr-FR"/>
        </w:rPr>
      </w:pPr>
      <w:r w:rsidRPr="002C517B">
        <w:rPr>
          <w:rStyle w:val="FootnoteReference"/>
          <w:rFonts w:cs="Arial"/>
          <w:sz w:val="20"/>
          <w:szCs w:val="20"/>
        </w:rPr>
        <w:footnoteRef/>
      </w:r>
      <w:r w:rsidRPr="002C517B">
        <w:rPr>
          <w:rFonts w:cs="Arial"/>
          <w:sz w:val="20"/>
          <w:szCs w:val="20"/>
          <w:lang w:val="fr-FR"/>
        </w:rPr>
        <w:t xml:space="preserve"> Député de Paris et Président de la Commission des affaires culturelles et de l’éducation de l’Assemblée nationale.</w:t>
      </w:r>
    </w:p>
    <w:p w14:paraId="158A1E7D" w14:textId="77777777" w:rsidR="00DB4FE5" w:rsidRPr="00E54B1A" w:rsidRDefault="00DB4FE5" w:rsidP="00DB4FE5">
      <w:pPr>
        <w:pStyle w:val="FootnoteText"/>
        <w:rPr>
          <w:lang w:val="fr-FR"/>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55481FC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2440969"/>
    <w:multiLevelType w:val="hybridMultilevel"/>
    <w:tmpl w:val="59A238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9A1651"/>
    <w:multiLevelType w:val="hybridMultilevel"/>
    <w:tmpl w:val="97762FB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0DBE6B80"/>
    <w:multiLevelType w:val="hybridMultilevel"/>
    <w:tmpl w:val="DC0665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1355641"/>
    <w:multiLevelType w:val="multilevel"/>
    <w:tmpl w:val="A0B61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A1702A"/>
    <w:multiLevelType w:val="hybridMultilevel"/>
    <w:tmpl w:val="B016E304"/>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7F11E4D"/>
    <w:multiLevelType w:val="multilevel"/>
    <w:tmpl w:val="69069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3A77979"/>
    <w:multiLevelType w:val="hybridMultilevel"/>
    <w:tmpl w:val="F470F53E"/>
    <w:lvl w:ilvl="0" w:tplc="08090001">
      <w:start w:val="1"/>
      <w:numFmt w:val="bullet"/>
      <w:lvlText w:val=""/>
      <w:lvlJc w:val="left"/>
      <w:pPr>
        <w:ind w:left="720" w:hanging="360"/>
      </w:pPr>
      <w:rPr>
        <w:rFonts w:ascii="Symbol" w:hAnsi="Symbol" w:hint="default"/>
      </w:rPr>
    </w:lvl>
    <w:lvl w:ilvl="1" w:tplc="DE54EF20">
      <w:numFmt w:val="bullet"/>
      <w:lvlText w:val="-"/>
      <w:lvlJc w:val="left"/>
      <w:pPr>
        <w:ind w:left="1440" w:hanging="360"/>
      </w:pPr>
      <w:rPr>
        <w:rFonts w:ascii="Arial" w:eastAsiaTheme="minorEastAsia"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BC02BAE"/>
    <w:multiLevelType w:val="hybridMultilevel"/>
    <w:tmpl w:val="EA8CA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8332A7"/>
    <w:multiLevelType w:val="hybridMultilevel"/>
    <w:tmpl w:val="E4563C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1C54CD"/>
    <w:multiLevelType w:val="hybridMultilevel"/>
    <w:tmpl w:val="5D40E27C"/>
    <w:lvl w:ilvl="0" w:tplc="5C6AE300">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950FF0"/>
    <w:multiLevelType w:val="multilevel"/>
    <w:tmpl w:val="3B4EA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9FC37D9"/>
    <w:multiLevelType w:val="multilevel"/>
    <w:tmpl w:val="5CD84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CE56A83"/>
    <w:multiLevelType w:val="hybridMultilevel"/>
    <w:tmpl w:val="BFB29E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B7C0FD3"/>
    <w:multiLevelType w:val="hybridMultilevel"/>
    <w:tmpl w:val="72D48A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D421392"/>
    <w:multiLevelType w:val="hybridMultilevel"/>
    <w:tmpl w:val="59B260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3CA4377"/>
    <w:multiLevelType w:val="multilevel"/>
    <w:tmpl w:val="D88AB0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5847760C"/>
    <w:multiLevelType w:val="hybridMultilevel"/>
    <w:tmpl w:val="6A2C9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32392E"/>
    <w:multiLevelType w:val="hybridMultilevel"/>
    <w:tmpl w:val="9FC01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3521F6"/>
    <w:multiLevelType w:val="hybridMultilevel"/>
    <w:tmpl w:val="55620FD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63201E69"/>
    <w:multiLevelType w:val="multilevel"/>
    <w:tmpl w:val="BDE20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53334FB"/>
    <w:multiLevelType w:val="hybridMultilevel"/>
    <w:tmpl w:val="0ABC2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C04868"/>
    <w:multiLevelType w:val="hybridMultilevel"/>
    <w:tmpl w:val="F7A65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CFA7DEB"/>
    <w:multiLevelType w:val="multilevel"/>
    <w:tmpl w:val="FA8E9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6B426B4"/>
    <w:multiLevelType w:val="hybridMultilevel"/>
    <w:tmpl w:val="E794D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8791EFE"/>
    <w:multiLevelType w:val="hybridMultilevel"/>
    <w:tmpl w:val="514AE70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9" w15:restartNumberingAfterBreak="0">
    <w:nsid w:val="7F302ECE"/>
    <w:multiLevelType w:val="hybridMultilevel"/>
    <w:tmpl w:val="9DC89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22"/>
  </w:num>
  <w:num w:numId="3">
    <w:abstractNumId w:val="17"/>
  </w:num>
  <w:num w:numId="4">
    <w:abstractNumId w:val="21"/>
  </w:num>
  <w:num w:numId="5">
    <w:abstractNumId w:val="11"/>
  </w:num>
  <w:num w:numId="6">
    <w:abstractNumId w:val="8"/>
  </w:num>
  <w:num w:numId="7">
    <w:abstractNumId w:val="18"/>
  </w:num>
  <w:num w:numId="8">
    <w:abstractNumId w:val="24"/>
  </w:num>
  <w:num w:numId="9">
    <w:abstractNumId w:val="27"/>
  </w:num>
  <w:num w:numId="10">
    <w:abstractNumId w:val="16"/>
  </w:num>
  <w:num w:numId="11">
    <w:abstractNumId w:val="25"/>
  </w:num>
  <w:num w:numId="12">
    <w:abstractNumId w:val="20"/>
  </w:num>
  <w:num w:numId="13">
    <w:abstractNumId w:val="26"/>
  </w:num>
  <w:num w:numId="14">
    <w:abstractNumId w:val="23"/>
  </w:num>
  <w:num w:numId="15">
    <w:abstractNumId w:val="4"/>
  </w:num>
  <w:num w:numId="16">
    <w:abstractNumId w:val="19"/>
  </w:num>
  <w:num w:numId="17">
    <w:abstractNumId w:val="13"/>
  </w:num>
  <w:num w:numId="18">
    <w:abstractNumId w:val="14"/>
  </w:num>
  <w:num w:numId="19">
    <w:abstractNumId w:val="7"/>
  </w:num>
  <w:num w:numId="20">
    <w:abstractNumId w:val="15"/>
  </w:num>
  <w:num w:numId="21">
    <w:abstractNumId w:val="9"/>
  </w:num>
  <w:num w:numId="22">
    <w:abstractNumId w:val="29"/>
  </w:num>
  <w:num w:numId="23">
    <w:abstractNumId w:val="6"/>
  </w:num>
  <w:num w:numId="24">
    <w:abstractNumId w:val="10"/>
  </w:num>
  <w:num w:numId="25">
    <w:abstractNumId w:val="12"/>
  </w:num>
  <w:num w:numId="26">
    <w:abstractNumId w:val="1"/>
  </w:num>
  <w:num w:numId="27">
    <w:abstractNumId w:val="2"/>
  </w:num>
  <w:num w:numId="28">
    <w:abstractNumId w:val="3"/>
  </w:num>
  <w:num w:numId="29">
    <w:abstractNumId w:val="28"/>
  </w:num>
  <w:num w:numId="3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92252"/>
    <w:rsid w:val="000056E1"/>
    <w:rsid w:val="000201A1"/>
    <w:rsid w:val="0002135E"/>
    <w:rsid w:val="00035CF7"/>
    <w:rsid w:val="00036433"/>
    <w:rsid w:val="00042B8B"/>
    <w:rsid w:val="000478C6"/>
    <w:rsid w:val="000659B6"/>
    <w:rsid w:val="00077B25"/>
    <w:rsid w:val="00087BDA"/>
    <w:rsid w:val="00097C84"/>
    <w:rsid w:val="000A308B"/>
    <w:rsid w:val="000A637E"/>
    <w:rsid w:val="000B1AAE"/>
    <w:rsid w:val="000C6742"/>
    <w:rsid w:val="000C7FD5"/>
    <w:rsid w:val="000D15E4"/>
    <w:rsid w:val="000D656F"/>
    <w:rsid w:val="000E1DBE"/>
    <w:rsid w:val="000F2F13"/>
    <w:rsid w:val="000F39AD"/>
    <w:rsid w:val="000F3E16"/>
    <w:rsid w:val="00100A96"/>
    <w:rsid w:val="00102A82"/>
    <w:rsid w:val="001167A4"/>
    <w:rsid w:val="0013300B"/>
    <w:rsid w:val="00145448"/>
    <w:rsid w:val="00174F07"/>
    <w:rsid w:val="00190E25"/>
    <w:rsid w:val="0019364B"/>
    <w:rsid w:val="00195BB6"/>
    <w:rsid w:val="00196049"/>
    <w:rsid w:val="001A703B"/>
    <w:rsid w:val="001C73ED"/>
    <w:rsid w:val="001D00F9"/>
    <w:rsid w:val="001D4316"/>
    <w:rsid w:val="001D528B"/>
    <w:rsid w:val="001E1089"/>
    <w:rsid w:val="001E4C45"/>
    <w:rsid w:val="00214DB4"/>
    <w:rsid w:val="00241D66"/>
    <w:rsid w:val="002552AA"/>
    <w:rsid w:val="002614C5"/>
    <w:rsid w:val="002636B9"/>
    <w:rsid w:val="002702B6"/>
    <w:rsid w:val="0027485A"/>
    <w:rsid w:val="00281787"/>
    <w:rsid w:val="00287D96"/>
    <w:rsid w:val="00291AE1"/>
    <w:rsid w:val="002921A1"/>
    <w:rsid w:val="00295865"/>
    <w:rsid w:val="002A63C4"/>
    <w:rsid w:val="002C2EBA"/>
    <w:rsid w:val="002D2DD8"/>
    <w:rsid w:val="002D3510"/>
    <w:rsid w:val="002D4FCA"/>
    <w:rsid w:val="002D5F27"/>
    <w:rsid w:val="002E1382"/>
    <w:rsid w:val="00301069"/>
    <w:rsid w:val="00315574"/>
    <w:rsid w:val="00317284"/>
    <w:rsid w:val="00340C15"/>
    <w:rsid w:val="0034215D"/>
    <w:rsid w:val="00345F98"/>
    <w:rsid w:val="00356D68"/>
    <w:rsid w:val="00360D34"/>
    <w:rsid w:val="00365E08"/>
    <w:rsid w:val="00371BB1"/>
    <w:rsid w:val="00377367"/>
    <w:rsid w:val="00392252"/>
    <w:rsid w:val="003A5B49"/>
    <w:rsid w:val="003C1E78"/>
    <w:rsid w:val="003D72C9"/>
    <w:rsid w:val="003E21DC"/>
    <w:rsid w:val="003E49B5"/>
    <w:rsid w:val="00401D08"/>
    <w:rsid w:val="0041789B"/>
    <w:rsid w:val="00421213"/>
    <w:rsid w:val="0042706E"/>
    <w:rsid w:val="004501B6"/>
    <w:rsid w:val="004621A3"/>
    <w:rsid w:val="004664D3"/>
    <w:rsid w:val="00480B3D"/>
    <w:rsid w:val="004A3004"/>
    <w:rsid w:val="004A33D0"/>
    <w:rsid w:val="004A5115"/>
    <w:rsid w:val="004E364B"/>
    <w:rsid w:val="004F7D54"/>
    <w:rsid w:val="0050378C"/>
    <w:rsid w:val="00507305"/>
    <w:rsid w:val="00513674"/>
    <w:rsid w:val="0052162B"/>
    <w:rsid w:val="0053116A"/>
    <w:rsid w:val="005335C7"/>
    <w:rsid w:val="00541245"/>
    <w:rsid w:val="00550D64"/>
    <w:rsid w:val="00581B24"/>
    <w:rsid w:val="00594581"/>
    <w:rsid w:val="005A49A0"/>
    <w:rsid w:val="005A59EA"/>
    <w:rsid w:val="005B2152"/>
    <w:rsid w:val="005B3049"/>
    <w:rsid w:val="005B38A6"/>
    <w:rsid w:val="005C33F0"/>
    <w:rsid w:val="005C4B64"/>
    <w:rsid w:val="005D5820"/>
    <w:rsid w:val="006131F8"/>
    <w:rsid w:val="006167B6"/>
    <w:rsid w:val="006169E8"/>
    <w:rsid w:val="00617E6D"/>
    <w:rsid w:val="006233ED"/>
    <w:rsid w:val="00624C41"/>
    <w:rsid w:val="00633C06"/>
    <w:rsid w:val="0064157B"/>
    <w:rsid w:val="006429C8"/>
    <w:rsid w:val="00645C18"/>
    <w:rsid w:val="00647E62"/>
    <w:rsid w:val="006515FA"/>
    <w:rsid w:val="006649A8"/>
    <w:rsid w:val="00673024"/>
    <w:rsid w:val="00673264"/>
    <w:rsid w:val="00676F9D"/>
    <w:rsid w:val="006A37D3"/>
    <w:rsid w:val="006B2E98"/>
    <w:rsid w:val="006D3454"/>
    <w:rsid w:val="006D4EA2"/>
    <w:rsid w:val="006D67B5"/>
    <w:rsid w:val="006D6E62"/>
    <w:rsid w:val="006E6340"/>
    <w:rsid w:val="006F17DE"/>
    <w:rsid w:val="006F1CB5"/>
    <w:rsid w:val="006F3A2C"/>
    <w:rsid w:val="00700D80"/>
    <w:rsid w:val="0070795F"/>
    <w:rsid w:val="0071234A"/>
    <w:rsid w:val="0071537C"/>
    <w:rsid w:val="00721325"/>
    <w:rsid w:val="007213A7"/>
    <w:rsid w:val="0072465E"/>
    <w:rsid w:val="00731754"/>
    <w:rsid w:val="007451B1"/>
    <w:rsid w:val="0075175A"/>
    <w:rsid w:val="00752216"/>
    <w:rsid w:val="00752977"/>
    <w:rsid w:val="00783D6C"/>
    <w:rsid w:val="007930B0"/>
    <w:rsid w:val="007932DD"/>
    <w:rsid w:val="007B5109"/>
    <w:rsid w:val="00807BA1"/>
    <w:rsid w:val="00817583"/>
    <w:rsid w:val="0083590E"/>
    <w:rsid w:val="00841042"/>
    <w:rsid w:val="00841FD9"/>
    <w:rsid w:val="008441B3"/>
    <w:rsid w:val="008452A5"/>
    <w:rsid w:val="0085229F"/>
    <w:rsid w:val="00854D92"/>
    <w:rsid w:val="00860C43"/>
    <w:rsid w:val="00870F31"/>
    <w:rsid w:val="00871C73"/>
    <w:rsid w:val="00874DBA"/>
    <w:rsid w:val="00877D18"/>
    <w:rsid w:val="0088647D"/>
    <w:rsid w:val="00890E12"/>
    <w:rsid w:val="00895C9F"/>
    <w:rsid w:val="008A3C7F"/>
    <w:rsid w:val="008A51EF"/>
    <w:rsid w:val="008B688F"/>
    <w:rsid w:val="008C4912"/>
    <w:rsid w:val="008E7ABF"/>
    <w:rsid w:val="009422D0"/>
    <w:rsid w:val="00942DE0"/>
    <w:rsid w:val="009443D8"/>
    <w:rsid w:val="00945EE1"/>
    <w:rsid w:val="009577F1"/>
    <w:rsid w:val="00960DC4"/>
    <w:rsid w:val="00961E88"/>
    <w:rsid w:val="00977091"/>
    <w:rsid w:val="00980723"/>
    <w:rsid w:val="00985A42"/>
    <w:rsid w:val="009B1C97"/>
    <w:rsid w:val="009C0ACC"/>
    <w:rsid w:val="009C1306"/>
    <w:rsid w:val="009C3810"/>
    <w:rsid w:val="009D094E"/>
    <w:rsid w:val="009D0E28"/>
    <w:rsid w:val="009D17EE"/>
    <w:rsid w:val="009D5759"/>
    <w:rsid w:val="009E146A"/>
    <w:rsid w:val="009E21C0"/>
    <w:rsid w:val="00A01342"/>
    <w:rsid w:val="00A057DF"/>
    <w:rsid w:val="00A16B5F"/>
    <w:rsid w:val="00A267D0"/>
    <w:rsid w:val="00A324FE"/>
    <w:rsid w:val="00A418B2"/>
    <w:rsid w:val="00A461F7"/>
    <w:rsid w:val="00A53988"/>
    <w:rsid w:val="00A5733E"/>
    <w:rsid w:val="00A93FFF"/>
    <w:rsid w:val="00A96A0E"/>
    <w:rsid w:val="00A97A55"/>
    <w:rsid w:val="00AB65E1"/>
    <w:rsid w:val="00AB7334"/>
    <w:rsid w:val="00AD199F"/>
    <w:rsid w:val="00B05524"/>
    <w:rsid w:val="00B07229"/>
    <w:rsid w:val="00B073DB"/>
    <w:rsid w:val="00B26D76"/>
    <w:rsid w:val="00B27310"/>
    <w:rsid w:val="00B344C9"/>
    <w:rsid w:val="00B345A9"/>
    <w:rsid w:val="00B407DC"/>
    <w:rsid w:val="00B43B62"/>
    <w:rsid w:val="00B50CD8"/>
    <w:rsid w:val="00B51941"/>
    <w:rsid w:val="00B54C31"/>
    <w:rsid w:val="00B55FFA"/>
    <w:rsid w:val="00B80E5D"/>
    <w:rsid w:val="00B93D79"/>
    <w:rsid w:val="00B9496A"/>
    <w:rsid w:val="00BA406B"/>
    <w:rsid w:val="00BB16B8"/>
    <w:rsid w:val="00BB2C4A"/>
    <w:rsid w:val="00BB58A2"/>
    <w:rsid w:val="00BB643D"/>
    <w:rsid w:val="00BC45AD"/>
    <w:rsid w:val="00BD4A63"/>
    <w:rsid w:val="00BE6776"/>
    <w:rsid w:val="00BE7815"/>
    <w:rsid w:val="00BF439C"/>
    <w:rsid w:val="00BF73A5"/>
    <w:rsid w:val="00C31A9E"/>
    <w:rsid w:val="00C35D37"/>
    <w:rsid w:val="00C37653"/>
    <w:rsid w:val="00C472C7"/>
    <w:rsid w:val="00C551D5"/>
    <w:rsid w:val="00C63F91"/>
    <w:rsid w:val="00C66B19"/>
    <w:rsid w:val="00C8013C"/>
    <w:rsid w:val="00CA4C82"/>
    <w:rsid w:val="00CB0461"/>
    <w:rsid w:val="00CB575A"/>
    <w:rsid w:val="00CE02FE"/>
    <w:rsid w:val="00CE2932"/>
    <w:rsid w:val="00CE3130"/>
    <w:rsid w:val="00D01CA4"/>
    <w:rsid w:val="00D15E66"/>
    <w:rsid w:val="00D22ECF"/>
    <w:rsid w:val="00D42743"/>
    <w:rsid w:val="00D42C94"/>
    <w:rsid w:val="00D443FD"/>
    <w:rsid w:val="00D50299"/>
    <w:rsid w:val="00D52C82"/>
    <w:rsid w:val="00D53336"/>
    <w:rsid w:val="00D5730E"/>
    <w:rsid w:val="00D5738B"/>
    <w:rsid w:val="00D709AB"/>
    <w:rsid w:val="00D97879"/>
    <w:rsid w:val="00D97DA9"/>
    <w:rsid w:val="00DA4627"/>
    <w:rsid w:val="00DA7E41"/>
    <w:rsid w:val="00DB3818"/>
    <w:rsid w:val="00DB39AD"/>
    <w:rsid w:val="00DB4FE5"/>
    <w:rsid w:val="00DB7FD5"/>
    <w:rsid w:val="00DD29C4"/>
    <w:rsid w:val="00DE2D43"/>
    <w:rsid w:val="00DE43AA"/>
    <w:rsid w:val="00DE6C8C"/>
    <w:rsid w:val="00DF3839"/>
    <w:rsid w:val="00E02A73"/>
    <w:rsid w:val="00E06D81"/>
    <w:rsid w:val="00E351F6"/>
    <w:rsid w:val="00E3776E"/>
    <w:rsid w:val="00E40E57"/>
    <w:rsid w:val="00E46EA6"/>
    <w:rsid w:val="00E47A8F"/>
    <w:rsid w:val="00E51D39"/>
    <w:rsid w:val="00E72134"/>
    <w:rsid w:val="00E7375C"/>
    <w:rsid w:val="00EA4D59"/>
    <w:rsid w:val="00EC56B9"/>
    <w:rsid w:val="00ED7F3C"/>
    <w:rsid w:val="00EF4B72"/>
    <w:rsid w:val="00F115B9"/>
    <w:rsid w:val="00F4341E"/>
    <w:rsid w:val="00F44E53"/>
    <w:rsid w:val="00F7747D"/>
    <w:rsid w:val="00F95B2A"/>
    <w:rsid w:val="00FB264D"/>
    <w:rsid w:val="00FB329F"/>
    <w:rsid w:val="00FB5ED8"/>
    <w:rsid w:val="00FC0AAD"/>
    <w:rsid w:val="00FC411E"/>
    <w:rsid w:val="00FC5B20"/>
    <w:rsid w:val="00FE005B"/>
    <w:rsid w:val="00FE291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9D5C619"/>
  <w14:defaultImageDpi w14:val="300"/>
  <w15:docId w15:val="{466A3975-1C9A-4373-86A9-5E16B1A05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5" w:semiHidden="1" w:unhideWhenUsed="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2252"/>
    <w:pPr>
      <w:spacing w:line="360" w:lineRule="auto"/>
    </w:pPr>
    <w:rPr>
      <w:rFonts w:ascii="Arial" w:hAnsi="Arial"/>
      <w:color w:val="000000" w:themeColor="text1"/>
      <w:sz w:val="22"/>
      <w:lang w:val="en-GB"/>
    </w:rPr>
  </w:style>
  <w:style w:type="paragraph" w:styleId="Heading1">
    <w:name w:val="heading 1"/>
    <w:basedOn w:val="Normal"/>
    <w:next w:val="Normal"/>
    <w:link w:val="Heading1Char"/>
    <w:autoRedefine/>
    <w:uiPriority w:val="9"/>
    <w:qFormat/>
    <w:rsid w:val="00841FD9"/>
    <w:pPr>
      <w:keepNext/>
      <w:keepLines/>
      <w:spacing w:before="240" w:after="120"/>
      <w:outlineLvl w:val="0"/>
    </w:pPr>
    <w:rPr>
      <w:rFonts w:eastAsia="MS Mincho" w:cs="Times New Roman"/>
      <w:bCs/>
      <w:caps/>
      <w:color w:val="000000"/>
      <w:szCs w:val="32"/>
      <w:u w:val="single"/>
    </w:rPr>
  </w:style>
  <w:style w:type="paragraph" w:styleId="Heading2">
    <w:name w:val="heading 2"/>
    <w:basedOn w:val="Normal"/>
    <w:next w:val="Normal"/>
    <w:link w:val="Heading2Char"/>
    <w:uiPriority w:val="9"/>
    <w:unhideWhenUsed/>
    <w:qFormat/>
    <w:rsid w:val="00B50CD8"/>
    <w:pPr>
      <w:keepNext/>
      <w:keepLines/>
      <w:spacing w:before="200"/>
      <w:outlineLvl w:val="1"/>
    </w:pPr>
    <w:rPr>
      <w:rFonts w:eastAsiaTheme="majorEastAsia" w:cstheme="majorBidi"/>
      <w:b/>
      <w:bCs/>
      <w:color w:val="auto"/>
      <w:szCs w:val="26"/>
    </w:rPr>
  </w:style>
  <w:style w:type="paragraph" w:styleId="Heading3">
    <w:name w:val="heading 3"/>
    <w:basedOn w:val="Normal"/>
    <w:next w:val="Normal"/>
    <w:link w:val="Heading3Char"/>
    <w:autoRedefine/>
    <w:uiPriority w:val="9"/>
    <w:qFormat/>
    <w:rsid w:val="00D97879"/>
    <w:pPr>
      <w:keepNext/>
      <w:keepLines/>
      <w:spacing w:before="120" w:after="120"/>
      <w:outlineLvl w:val="2"/>
    </w:pPr>
    <w:rPr>
      <w:rFonts w:eastAsia="MS Gothic" w:cs="Arial"/>
      <w:b/>
      <w:color w:val="auto"/>
      <w:szCs w:val="22"/>
      <w:lang w:eastAsia="x-none"/>
    </w:rPr>
  </w:style>
  <w:style w:type="paragraph" w:styleId="Heading4">
    <w:name w:val="heading 4"/>
    <w:basedOn w:val="Normal"/>
    <w:next w:val="Normal"/>
    <w:link w:val="Heading4Char"/>
    <w:uiPriority w:val="9"/>
    <w:unhideWhenUsed/>
    <w:qFormat/>
    <w:rsid w:val="00841FD9"/>
    <w:pPr>
      <w:keepNext/>
      <w:keepLines/>
      <w:spacing w:before="200"/>
      <w:outlineLvl w:val="3"/>
    </w:pPr>
    <w:rPr>
      <w:rFonts w:eastAsiaTheme="majorEastAsia" w:cstheme="majorBidi"/>
      <w:bCs/>
      <w:i/>
      <w:iCs/>
      <w:color w:val="auto"/>
    </w:rPr>
  </w:style>
  <w:style w:type="paragraph" w:styleId="Heading5">
    <w:name w:val="heading 5"/>
    <w:basedOn w:val="Normal"/>
    <w:next w:val="Normal"/>
    <w:link w:val="Heading5Char"/>
    <w:uiPriority w:val="9"/>
    <w:unhideWhenUsed/>
    <w:qFormat/>
    <w:rsid w:val="00841FD9"/>
    <w:pPr>
      <w:keepNext/>
      <w:keepLines/>
      <w:spacing w:before="200"/>
      <w:jc w:val="center"/>
      <w:outlineLvl w:val="4"/>
    </w:pPr>
    <w:rPr>
      <w:rFonts w:eastAsiaTheme="majorEastAsia" w:cstheme="majorBidi"/>
      <w:color w:val="243F60" w:themeColor="accent1" w:themeShade="7F"/>
      <w:sz w:val="7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841FD9"/>
    <w:rPr>
      <w:rFonts w:ascii="Cambria" w:eastAsia="Times New Roman" w:hAnsi="Cambria"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841FD9"/>
    <w:rPr>
      <w:rFonts w:ascii="Arial" w:eastAsia="MS Mincho" w:hAnsi="Arial" w:cs="Times New Roman"/>
      <w:bCs/>
      <w:caps/>
      <w:color w:val="000000"/>
      <w:sz w:val="22"/>
      <w:szCs w:val="32"/>
      <w:u w:val="single"/>
      <w:lang w:val="en-GB"/>
    </w:rPr>
  </w:style>
  <w:style w:type="character" w:customStyle="1" w:styleId="Heading3Char">
    <w:name w:val="Heading 3 Char"/>
    <w:basedOn w:val="DefaultParagraphFont"/>
    <w:link w:val="Heading3"/>
    <w:uiPriority w:val="9"/>
    <w:rsid w:val="00D97879"/>
    <w:rPr>
      <w:rFonts w:ascii="Arial" w:eastAsia="MS Gothic" w:hAnsi="Arial" w:cs="Arial"/>
      <w:b/>
      <w:sz w:val="22"/>
      <w:szCs w:val="22"/>
      <w:lang w:val="en-GB" w:eastAsia="x-none"/>
    </w:rPr>
  </w:style>
  <w:style w:type="character" w:styleId="CommentReference">
    <w:name w:val="annotation reference"/>
    <w:uiPriority w:val="99"/>
    <w:semiHidden/>
    <w:unhideWhenUsed/>
    <w:rsid w:val="00841FD9"/>
    <w:rPr>
      <w:sz w:val="16"/>
      <w:szCs w:val="16"/>
    </w:rPr>
  </w:style>
  <w:style w:type="paragraph" w:styleId="FootnoteText">
    <w:name w:val="footnote text"/>
    <w:basedOn w:val="Normal"/>
    <w:link w:val="FootnoteTextChar"/>
    <w:unhideWhenUsed/>
    <w:rsid w:val="00841FD9"/>
    <w:rPr>
      <w:rFonts w:ascii="Calibri" w:eastAsia="Calibri" w:hAnsi="Calibri" w:cs="Times New Roman"/>
      <w:color w:val="000000"/>
      <w:sz w:val="20"/>
      <w:szCs w:val="20"/>
      <w:lang w:eastAsia="x-none"/>
    </w:rPr>
  </w:style>
  <w:style w:type="character" w:customStyle="1" w:styleId="FootnoteTextChar">
    <w:name w:val="Footnote Text Char"/>
    <w:basedOn w:val="DefaultParagraphFont"/>
    <w:link w:val="FootnoteText"/>
    <w:rsid w:val="00841FD9"/>
    <w:rPr>
      <w:rFonts w:ascii="Calibri" w:eastAsia="Calibri" w:hAnsi="Calibri" w:cs="Times New Roman"/>
      <w:color w:val="000000"/>
      <w:sz w:val="20"/>
      <w:szCs w:val="20"/>
      <w:lang w:val="en-GB" w:eastAsia="x-none"/>
    </w:rPr>
  </w:style>
  <w:style w:type="character" w:styleId="FootnoteReference">
    <w:name w:val="footnote reference"/>
    <w:uiPriority w:val="99"/>
    <w:unhideWhenUsed/>
    <w:rsid w:val="00841FD9"/>
    <w:rPr>
      <w:vertAlign w:val="superscript"/>
    </w:rPr>
  </w:style>
  <w:style w:type="character" w:customStyle="1" w:styleId="Heading2Char">
    <w:name w:val="Heading 2 Char"/>
    <w:basedOn w:val="DefaultParagraphFont"/>
    <w:link w:val="Heading2"/>
    <w:uiPriority w:val="9"/>
    <w:rsid w:val="00B50CD8"/>
    <w:rPr>
      <w:rFonts w:ascii="Arial" w:eastAsiaTheme="majorEastAsia" w:hAnsi="Arial" w:cstheme="majorBidi"/>
      <w:b/>
      <w:bCs/>
      <w:sz w:val="22"/>
      <w:szCs w:val="26"/>
      <w:lang w:val="en-GB"/>
    </w:rPr>
  </w:style>
  <w:style w:type="character" w:customStyle="1" w:styleId="Heading4Char">
    <w:name w:val="Heading 4 Char"/>
    <w:basedOn w:val="DefaultParagraphFont"/>
    <w:link w:val="Heading4"/>
    <w:uiPriority w:val="9"/>
    <w:rsid w:val="00841FD9"/>
    <w:rPr>
      <w:rFonts w:ascii="Arial" w:eastAsiaTheme="majorEastAsia" w:hAnsi="Arial" w:cstheme="majorBidi"/>
      <w:bCs/>
      <w:i/>
      <w:iCs/>
      <w:sz w:val="22"/>
      <w:lang w:val="en-GB"/>
    </w:rPr>
  </w:style>
  <w:style w:type="paragraph" w:styleId="BalloonText">
    <w:name w:val="Balloon Text"/>
    <w:basedOn w:val="Normal"/>
    <w:link w:val="BalloonTextChar"/>
    <w:uiPriority w:val="99"/>
    <w:semiHidden/>
    <w:unhideWhenUsed/>
    <w:rsid w:val="00841FD9"/>
    <w:pPr>
      <w:spacing w:line="240" w:lineRule="auto"/>
    </w:pPr>
    <w:rPr>
      <w:rFonts w:ascii="Lucida Grande" w:eastAsia="MS Mincho" w:hAnsi="Lucida Grande" w:cs="Times New Roman"/>
      <w:color w:val="auto"/>
      <w:sz w:val="18"/>
      <w:szCs w:val="18"/>
      <w:lang w:eastAsia="x-none"/>
    </w:rPr>
  </w:style>
  <w:style w:type="character" w:customStyle="1" w:styleId="BalloonTextChar">
    <w:name w:val="Balloon Text Char"/>
    <w:basedOn w:val="DefaultParagraphFont"/>
    <w:link w:val="BalloonText"/>
    <w:uiPriority w:val="99"/>
    <w:semiHidden/>
    <w:rsid w:val="00841FD9"/>
    <w:rPr>
      <w:rFonts w:ascii="Lucida Grande" w:eastAsia="MS Mincho" w:hAnsi="Lucida Grande" w:cs="Times New Roman"/>
      <w:sz w:val="18"/>
      <w:szCs w:val="18"/>
      <w:lang w:val="en-GB" w:eastAsia="x-none"/>
    </w:rPr>
  </w:style>
  <w:style w:type="character" w:customStyle="1" w:styleId="Heading5Char">
    <w:name w:val="Heading 5 Char"/>
    <w:basedOn w:val="DefaultParagraphFont"/>
    <w:link w:val="Heading5"/>
    <w:uiPriority w:val="9"/>
    <w:rsid w:val="00841FD9"/>
    <w:rPr>
      <w:rFonts w:ascii="Arial" w:eastAsiaTheme="majorEastAsia" w:hAnsi="Arial" w:cstheme="majorBidi"/>
      <w:color w:val="243F60" w:themeColor="accent1" w:themeShade="7F"/>
      <w:sz w:val="72"/>
      <w:lang w:val="en-GB"/>
    </w:rPr>
  </w:style>
  <w:style w:type="character" w:customStyle="1" w:styleId="apple-converted-space">
    <w:name w:val="apple-converted-space"/>
    <w:basedOn w:val="DefaultParagraphFont"/>
    <w:rsid w:val="002702B6"/>
  </w:style>
  <w:style w:type="paragraph" w:styleId="Header">
    <w:name w:val="header"/>
    <w:basedOn w:val="Normal"/>
    <w:link w:val="HeaderChar"/>
    <w:uiPriority w:val="99"/>
    <w:unhideWhenUsed/>
    <w:rsid w:val="002702B6"/>
    <w:pPr>
      <w:tabs>
        <w:tab w:val="center" w:pos="4320"/>
        <w:tab w:val="right" w:pos="8640"/>
      </w:tabs>
      <w:spacing w:line="240" w:lineRule="auto"/>
    </w:pPr>
    <w:rPr>
      <w:rFonts w:eastAsia="MS Mincho" w:cs="Times New Roman"/>
      <w:color w:val="000000"/>
      <w:szCs w:val="20"/>
      <w:lang w:eastAsia="x-none"/>
    </w:rPr>
  </w:style>
  <w:style w:type="character" w:customStyle="1" w:styleId="HeaderChar">
    <w:name w:val="Header Char"/>
    <w:basedOn w:val="DefaultParagraphFont"/>
    <w:link w:val="Header"/>
    <w:uiPriority w:val="99"/>
    <w:rsid w:val="002702B6"/>
    <w:rPr>
      <w:rFonts w:ascii="Arial" w:eastAsia="MS Mincho" w:hAnsi="Arial" w:cs="Times New Roman"/>
      <w:color w:val="000000"/>
      <w:sz w:val="22"/>
      <w:szCs w:val="20"/>
      <w:lang w:val="en-GB" w:eastAsia="x-none"/>
    </w:rPr>
  </w:style>
  <w:style w:type="paragraph" w:styleId="Footer">
    <w:name w:val="footer"/>
    <w:basedOn w:val="Normal"/>
    <w:link w:val="FooterChar"/>
    <w:uiPriority w:val="99"/>
    <w:unhideWhenUsed/>
    <w:rsid w:val="002702B6"/>
    <w:pPr>
      <w:tabs>
        <w:tab w:val="center" w:pos="4320"/>
        <w:tab w:val="right" w:pos="8640"/>
      </w:tabs>
      <w:spacing w:line="240" w:lineRule="auto"/>
    </w:pPr>
    <w:rPr>
      <w:rFonts w:eastAsia="MS Mincho" w:cs="Times New Roman"/>
      <w:color w:val="000000"/>
      <w:szCs w:val="20"/>
      <w:lang w:eastAsia="x-none"/>
    </w:rPr>
  </w:style>
  <w:style w:type="character" w:customStyle="1" w:styleId="FooterChar">
    <w:name w:val="Footer Char"/>
    <w:basedOn w:val="DefaultParagraphFont"/>
    <w:link w:val="Footer"/>
    <w:uiPriority w:val="99"/>
    <w:rsid w:val="002702B6"/>
    <w:rPr>
      <w:rFonts w:ascii="Arial" w:eastAsia="MS Mincho" w:hAnsi="Arial" w:cs="Times New Roman"/>
      <w:color w:val="000000"/>
      <w:sz w:val="22"/>
      <w:szCs w:val="20"/>
      <w:lang w:val="en-GB" w:eastAsia="x-none"/>
    </w:rPr>
  </w:style>
  <w:style w:type="paragraph" w:styleId="CommentText">
    <w:name w:val="annotation text"/>
    <w:basedOn w:val="Normal"/>
    <w:link w:val="CommentTextChar"/>
    <w:uiPriority w:val="99"/>
    <w:unhideWhenUsed/>
    <w:rsid w:val="008C4912"/>
    <w:rPr>
      <w:rFonts w:ascii="Cambria" w:eastAsia="Times New Roman" w:hAnsi="Cambria" w:cs="Times New Roman"/>
      <w:color w:val="000000"/>
      <w:sz w:val="20"/>
      <w:szCs w:val="20"/>
      <w:lang w:eastAsia="x-none"/>
    </w:rPr>
  </w:style>
  <w:style w:type="character" w:customStyle="1" w:styleId="CommentTextChar">
    <w:name w:val="Comment Text Char"/>
    <w:basedOn w:val="DefaultParagraphFont"/>
    <w:link w:val="CommentText"/>
    <w:uiPriority w:val="99"/>
    <w:rsid w:val="008C4912"/>
    <w:rPr>
      <w:rFonts w:ascii="Cambria" w:eastAsia="Times New Roman" w:hAnsi="Cambria" w:cs="Times New Roman"/>
      <w:color w:val="000000"/>
      <w:sz w:val="20"/>
      <w:szCs w:val="20"/>
      <w:lang w:val="en-GB" w:eastAsia="x-none"/>
    </w:rPr>
  </w:style>
  <w:style w:type="character" w:customStyle="1" w:styleId="articleheadline">
    <w:name w:val="article__headline"/>
    <w:basedOn w:val="DefaultParagraphFont"/>
    <w:rsid w:val="008C4912"/>
  </w:style>
  <w:style w:type="character" w:styleId="Emphasis">
    <w:name w:val="Emphasis"/>
    <w:uiPriority w:val="20"/>
    <w:qFormat/>
    <w:rsid w:val="008C4912"/>
    <w:rPr>
      <w:b/>
      <w:bCs/>
      <w:i w:val="0"/>
      <w:iCs w:val="0"/>
    </w:rPr>
  </w:style>
  <w:style w:type="character" w:customStyle="1" w:styleId="st">
    <w:name w:val="st"/>
    <w:rsid w:val="008C4912"/>
  </w:style>
  <w:style w:type="paragraph" w:customStyle="1" w:styleId="MediumGrid1-Accent21">
    <w:name w:val="Medium Grid 1 - Accent 21"/>
    <w:basedOn w:val="Normal"/>
    <w:uiPriority w:val="34"/>
    <w:qFormat/>
    <w:rsid w:val="008C4912"/>
    <w:pPr>
      <w:ind w:left="720"/>
      <w:contextualSpacing/>
    </w:pPr>
    <w:rPr>
      <w:rFonts w:ascii="Times New Roman" w:eastAsia="Times New Roman" w:hAnsi="Times New Roman" w:cs="Times New Roman"/>
      <w:color w:val="000000"/>
      <w:lang w:eastAsia="en-GB"/>
    </w:rPr>
  </w:style>
  <w:style w:type="paragraph" w:styleId="CommentSubject">
    <w:name w:val="annotation subject"/>
    <w:basedOn w:val="CommentText"/>
    <w:next w:val="CommentText"/>
    <w:link w:val="CommentSubjectChar"/>
    <w:uiPriority w:val="99"/>
    <w:semiHidden/>
    <w:unhideWhenUsed/>
    <w:rsid w:val="008C4912"/>
    <w:rPr>
      <w:rFonts w:ascii="Times" w:eastAsia="MS Mincho" w:hAnsi="Times"/>
      <w:b/>
      <w:bCs/>
    </w:rPr>
  </w:style>
  <w:style w:type="character" w:customStyle="1" w:styleId="CommentSubjectChar">
    <w:name w:val="Comment Subject Char"/>
    <w:basedOn w:val="CommentTextChar"/>
    <w:link w:val="CommentSubject"/>
    <w:uiPriority w:val="99"/>
    <w:semiHidden/>
    <w:rsid w:val="008C4912"/>
    <w:rPr>
      <w:rFonts w:ascii="Times" w:eastAsia="MS Mincho" w:hAnsi="Times" w:cs="Times New Roman"/>
      <w:b/>
      <w:bCs/>
      <w:color w:val="000000"/>
      <w:sz w:val="20"/>
      <w:szCs w:val="20"/>
      <w:lang w:val="en-GB" w:eastAsia="x-none"/>
    </w:rPr>
  </w:style>
  <w:style w:type="paragraph" w:customStyle="1" w:styleId="MediumList2-Accent21">
    <w:name w:val="Medium List 2 - Accent 21"/>
    <w:hidden/>
    <w:uiPriority w:val="99"/>
    <w:semiHidden/>
    <w:rsid w:val="008C4912"/>
    <w:rPr>
      <w:rFonts w:ascii="Cambria" w:eastAsia="MS Mincho" w:hAnsi="Cambria" w:cs="Times New Roman"/>
      <w:lang w:val="en-GB"/>
    </w:rPr>
  </w:style>
  <w:style w:type="table" w:styleId="MediumGrid3-Accent2">
    <w:name w:val="Medium Grid 3 Accent 2"/>
    <w:basedOn w:val="TableNormal"/>
    <w:uiPriority w:val="60"/>
    <w:qFormat/>
    <w:rsid w:val="008C4912"/>
    <w:rPr>
      <w:rFonts w:ascii="Cambria" w:eastAsia="MS Mincho" w:hAnsi="Cambria" w:cs="Times New Roman"/>
      <w:color w:val="365F91"/>
      <w:sz w:val="22"/>
      <w:szCs w:val="22"/>
      <w:lang w:val="en-GB" w:eastAsia="zh-TW"/>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styleId="Hyperlink">
    <w:name w:val="Hyperlink"/>
    <w:uiPriority w:val="99"/>
    <w:unhideWhenUsed/>
    <w:rsid w:val="008C4912"/>
    <w:rPr>
      <w:color w:val="0000FF"/>
      <w:u w:val="single"/>
    </w:rPr>
  </w:style>
  <w:style w:type="paragraph" w:styleId="NormalWeb">
    <w:name w:val="Normal (Web)"/>
    <w:basedOn w:val="Normal"/>
    <w:uiPriority w:val="99"/>
    <w:unhideWhenUsed/>
    <w:rsid w:val="008C4912"/>
    <w:pPr>
      <w:spacing w:before="100" w:beforeAutospacing="1" w:after="100" w:afterAutospacing="1"/>
    </w:pPr>
    <w:rPr>
      <w:rFonts w:ascii="Times" w:eastAsia="Cambria" w:hAnsi="Times" w:cs="Times New Roman"/>
      <w:color w:val="000000"/>
      <w:sz w:val="20"/>
      <w:szCs w:val="20"/>
    </w:rPr>
  </w:style>
  <w:style w:type="character" w:styleId="FollowedHyperlink">
    <w:name w:val="FollowedHyperlink"/>
    <w:uiPriority w:val="99"/>
    <w:semiHidden/>
    <w:unhideWhenUsed/>
    <w:rsid w:val="008C4912"/>
    <w:rPr>
      <w:color w:val="800080"/>
      <w:u w:val="single"/>
    </w:rPr>
  </w:style>
  <w:style w:type="character" w:customStyle="1" w:styleId="a">
    <w:name w:val="_"/>
    <w:basedOn w:val="DefaultParagraphFont"/>
    <w:rsid w:val="008C4912"/>
  </w:style>
  <w:style w:type="character" w:customStyle="1" w:styleId="ff3">
    <w:name w:val="ff3"/>
    <w:basedOn w:val="DefaultParagraphFont"/>
    <w:rsid w:val="008C4912"/>
  </w:style>
  <w:style w:type="character" w:customStyle="1" w:styleId="ff2">
    <w:name w:val="ff2"/>
    <w:basedOn w:val="DefaultParagraphFont"/>
    <w:rsid w:val="008C4912"/>
  </w:style>
  <w:style w:type="paragraph" w:customStyle="1" w:styleId="xmsonormal">
    <w:name w:val="x_msonormal"/>
    <w:basedOn w:val="Normal"/>
    <w:rsid w:val="008C4912"/>
    <w:pPr>
      <w:spacing w:before="100" w:beforeAutospacing="1" w:after="100" w:afterAutospacing="1"/>
    </w:pPr>
    <w:rPr>
      <w:rFonts w:ascii="Times" w:eastAsia="MS Mincho" w:hAnsi="Times" w:cs="Times New Roman"/>
      <w:color w:val="000000"/>
      <w:sz w:val="20"/>
      <w:szCs w:val="20"/>
    </w:rPr>
  </w:style>
  <w:style w:type="character" w:customStyle="1" w:styleId="pharos-badge">
    <w:name w:val="pharos-badge"/>
    <w:basedOn w:val="DefaultParagraphFont"/>
    <w:rsid w:val="008C4912"/>
  </w:style>
  <w:style w:type="character" w:styleId="HTMLCite">
    <w:name w:val="HTML Cite"/>
    <w:uiPriority w:val="99"/>
    <w:semiHidden/>
    <w:unhideWhenUsed/>
    <w:rsid w:val="008C4912"/>
    <w:rPr>
      <w:i/>
      <w:iCs/>
    </w:rPr>
  </w:style>
  <w:style w:type="character" w:styleId="PageNumber">
    <w:name w:val="page number"/>
    <w:basedOn w:val="DefaultParagraphFont"/>
    <w:uiPriority w:val="99"/>
    <w:semiHidden/>
    <w:unhideWhenUsed/>
    <w:rsid w:val="008C4912"/>
  </w:style>
  <w:style w:type="paragraph" w:styleId="HTMLAddress">
    <w:name w:val="HTML Address"/>
    <w:basedOn w:val="Normal"/>
    <w:link w:val="HTMLAddressChar"/>
    <w:uiPriority w:val="99"/>
    <w:semiHidden/>
    <w:unhideWhenUsed/>
    <w:rsid w:val="008C4912"/>
    <w:rPr>
      <w:rFonts w:ascii="Times" w:eastAsia="MS Mincho" w:hAnsi="Times" w:cs="Times New Roman"/>
      <w:i/>
      <w:iCs/>
      <w:color w:val="000000"/>
      <w:sz w:val="20"/>
      <w:szCs w:val="20"/>
      <w:lang w:val="x-none" w:eastAsia="x-none"/>
    </w:rPr>
  </w:style>
  <w:style w:type="character" w:customStyle="1" w:styleId="HTMLAddressChar">
    <w:name w:val="HTML Address Char"/>
    <w:basedOn w:val="DefaultParagraphFont"/>
    <w:link w:val="HTMLAddress"/>
    <w:uiPriority w:val="99"/>
    <w:semiHidden/>
    <w:rsid w:val="008C4912"/>
    <w:rPr>
      <w:rFonts w:ascii="Times" w:eastAsia="MS Mincho" w:hAnsi="Times" w:cs="Times New Roman"/>
      <w:i/>
      <w:iCs/>
      <w:color w:val="000000"/>
      <w:sz w:val="20"/>
      <w:szCs w:val="20"/>
      <w:lang w:val="x-none" w:eastAsia="x-none"/>
    </w:rPr>
  </w:style>
  <w:style w:type="character" w:customStyle="1" w:styleId="author-name">
    <w:name w:val="author-name"/>
    <w:basedOn w:val="DefaultParagraphFont"/>
    <w:rsid w:val="008C4912"/>
  </w:style>
  <w:style w:type="character" w:customStyle="1" w:styleId="ssrcss-8g95ls-metadatasnippet">
    <w:name w:val="ssrcss-8g95ls-metadatasnippet"/>
    <w:basedOn w:val="DefaultParagraphFont"/>
    <w:rsid w:val="008C4912"/>
  </w:style>
  <w:style w:type="character" w:customStyle="1" w:styleId="caps">
    <w:name w:val="caps"/>
    <w:basedOn w:val="DefaultParagraphFont"/>
    <w:rsid w:val="008C4912"/>
  </w:style>
  <w:style w:type="paragraph" w:styleId="Title">
    <w:name w:val="Title"/>
    <w:basedOn w:val="Normal"/>
    <w:next w:val="Normal"/>
    <w:link w:val="TitleChar"/>
    <w:uiPriority w:val="10"/>
    <w:qFormat/>
    <w:rsid w:val="008C4912"/>
    <w:pPr>
      <w:contextualSpacing/>
      <w:jc w:val="center"/>
    </w:pPr>
    <w:rPr>
      <w:rFonts w:eastAsia="MS Gothic" w:cs="Times New Roman"/>
      <w:b/>
      <w:caps/>
      <w:color w:val="000000"/>
      <w:spacing w:val="-10"/>
      <w:kern w:val="28"/>
      <w:sz w:val="48"/>
      <w:szCs w:val="56"/>
      <w:lang w:eastAsia="x-none"/>
    </w:rPr>
  </w:style>
  <w:style w:type="character" w:customStyle="1" w:styleId="TitleChar">
    <w:name w:val="Title Char"/>
    <w:basedOn w:val="DefaultParagraphFont"/>
    <w:link w:val="Title"/>
    <w:uiPriority w:val="10"/>
    <w:rsid w:val="008C4912"/>
    <w:rPr>
      <w:rFonts w:ascii="Arial" w:eastAsia="MS Gothic" w:hAnsi="Arial" w:cs="Times New Roman"/>
      <w:b/>
      <w:caps/>
      <w:color w:val="000000"/>
      <w:spacing w:val="-10"/>
      <w:kern w:val="28"/>
      <w:sz w:val="48"/>
      <w:szCs w:val="56"/>
      <w:lang w:val="en-GB" w:eastAsia="x-none"/>
    </w:rPr>
  </w:style>
  <w:style w:type="paragraph" w:styleId="TOCHeading">
    <w:name w:val="TOC Heading"/>
    <w:basedOn w:val="Heading1"/>
    <w:next w:val="Normal"/>
    <w:uiPriority w:val="39"/>
    <w:unhideWhenUsed/>
    <w:qFormat/>
    <w:rsid w:val="008C4912"/>
    <w:pPr>
      <w:spacing w:line="259" w:lineRule="auto"/>
      <w:outlineLvl w:val="9"/>
    </w:pPr>
    <w:rPr>
      <w:rFonts w:ascii="Calibri" w:eastAsia="MS Gothic" w:hAnsi="Calibri"/>
      <w:bCs w:val="0"/>
      <w:caps w:val="0"/>
      <w:color w:val="365F91"/>
      <w:sz w:val="32"/>
      <w:u w:val="none"/>
      <w:lang w:val="en-US" w:eastAsia="x-none"/>
    </w:rPr>
  </w:style>
  <w:style w:type="paragraph" w:styleId="TOC1">
    <w:name w:val="toc 1"/>
    <w:basedOn w:val="Normal"/>
    <w:next w:val="Normal"/>
    <w:autoRedefine/>
    <w:uiPriority w:val="39"/>
    <w:unhideWhenUsed/>
    <w:rsid w:val="008C4912"/>
    <w:pPr>
      <w:tabs>
        <w:tab w:val="right" w:leader="dot" w:pos="8290"/>
      </w:tabs>
      <w:spacing w:after="100"/>
    </w:pPr>
    <w:rPr>
      <w:rFonts w:eastAsia="MS Mincho" w:cs="Times New Roman"/>
      <w:noProof/>
      <w:color w:val="000000"/>
    </w:rPr>
  </w:style>
  <w:style w:type="paragraph" w:styleId="TOC3">
    <w:name w:val="toc 3"/>
    <w:basedOn w:val="Normal"/>
    <w:next w:val="Normal"/>
    <w:autoRedefine/>
    <w:uiPriority w:val="39"/>
    <w:unhideWhenUsed/>
    <w:rsid w:val="008C4912"/>
    <w:pPr>
      <w:spacing w:after="100"/>
      <w:ind w:left="480"/>
    </w:pPr>
    <w:rPr>
      <w:rFonts w:eastAsia="MS Mincho" w:cs="Times New Roman"/>
      <w:color w:val="000000"/>
    </w:rPr>
  </w:style>
  <w:style w:type="paragraph" w:styleId="TOC2">
    <w:name w:val="toc 2"/>
    <w:basedOn w:val="Normal"/>
    <w:next w:val="Normal"/>
    <w:autoRedefine/>
    <w:uiPriority w:val="39"/>
    <w:unhideWhenUsed/>
    <w:rsid w:val="008C4912"/>
    <w:pPr>
      <w:spacing w:after="100"/>
      <w:ind w:left="240"/>
    </w:pPr>
    <w:rPr>
      <w:rFonts w:eastAsia="MS Mincho" w:cs="Times New Roman"/>
      <w:color w:val="000000"/>
    </w:rPr>
  </w:style>
  <w:style w:type="paragraph" w:styleId="TOC4">
    <w:name w:val="toc 4"/>
    <w:basedOn w:val="Normal"/>
    <w:next w:val="Normal"/>
    <w:autoRedefine/>
    <w:uiPriority w:val="39"/>
    <w:unhideWhenUsed/>
    <w:rsid w:val="008C4912"/>
    <w:pPr>
      <w:spacing w:after="100"/>
      <w:ind w:left="720"/>
    </w:pPr>
    <w:rPr>
      <w:rFonts w:eastAsia="MS Mincho" w:cs="Times New Roman"/>
      <w:color w:val="000000"/>
    </w:rPr>
  </w:style>
  <w:style w:type="paragraph" w:styleId="TOC5">
    <w:name w:val="toc 5"/>
    <w:basedOn w:val="Normal"/>
    <w:next w:val="Normal"/>
    <w:autoRedefine/>
    <w:uiPriority w:val="39"/>
    <w:unhideWhenUsed/>
    <w:rsid w:val="008C4912"/>
    <w:pPr>
      <w:spacing w:after="100"/>
      <w:ind w:left="960"/>
    </w:pPr>
    <w:rPr>
      <w:rFonts w:eastAsia="MS Mincho" w:cs="Times New Roman"/>
      <w:color w:val="000000"/>
    </w:rPr>
  </w:style>
  <w:style w:type="paragraph" w:styleId="TOC6">
    <w:name w:val="toc 6"/>
    <w:basedOn w:val="Normal"/>
    <w:next w:val="Normal"/>
    <w:autoRedefine/>
    <w:uiPriority w:val="39"/>
    <w:unhideWhenUsed/>
    <w:rsid w:val="008C4912"/>
    <w:pPr>
      <w:spacing w:after="100" w:line="259" w:lineRule="auto"/>
      <w:ind w:left="1100"/>
    </w:pPr>
    <w:rPr>
      <w:rFonts w:eastAsia="MS Mincho" w:cs="Times New Roman"/>
      <w:color w:val="000000"/>
      <w:szCs w:val="22"/>
      <w:lang w:eastAsia="en-GB"/>
    </w:rPr>
  </w:style>
  <w:style w:type="paragraph" w:styleId="TOC7">
    <w:name w:val="toc 7"/>
    <w:basedOn w:val="Normal"/>
    <w:next w:val="Normal"/>
    <w:autoRedefine/>
    <w:uiPriority w:val="39"/>
    <w:unhideWhenUsed/>
    <w:rsid w:val="008C4912"/>
    <w:pPr>
      <w:spacing w:after="100" w:line="259" w:lineRule="auto"/>
      <w:ind w:left="1320"/>
    </w:pPr>
    <w:rPr>
      <w:rFonts w:eastAsia="MS Mincho" w:cs="Times New Roman"/>
      <w:color w:val="000000"/>
      <w:szCs w:val="22"/>
      <w:lang w:eastAsia="en-GB"/>
    </w:rPr>
  </w:style>
  <w:style w:type="paragraph" w:styleId="TOC8">
    <w:name w:val="toc 8"/>
    <w:basedOn w:val="Normal"/>
    <w:next w:val="Normal"/>
    <w:autoRedefine/>
    <w:uiPriority w:val="39"/>
    <w:unhideWhenUsed/>
    <w:rsid w:val="008C4912"/>
    <w:pPr>
      <w:spacing w:after="100" w:line="259" w:lineRule="auto"/>
      <w:ind w:left="1540"/>
    </w:pPr>
    <w:rPr>
      <w:rFonts w:eastAsia="MS Mincho" w:cs="Times New Roman"/>
      <w:color w:val="000000"/>
      <w:szCs w:val="22"/>
      <w:lang w:eastAsia="en-GB"/>
    </w:rPr>
  </w:style>
  <w:style w:type="paragraph" w:styleId="TOC9">
    <w:name w:val="toc 9"/>
    <w:basedOn w:val="Normal"/>
    <w:next w:val="Normal"/>
    <w:autoRedefine/>
    <w:uiPriority w:val="39"/>
    <w:unhideWhenUsed/>
    <w:rsid w:val="008C4912"/>
    <w:pPr>
      <w:spacing w:after="100" w:line="259" w:lineRule="auto"/>
      <w:ind w:left="1760"/>
    </w:pPr>
    <w:rPr>
      <w:rFonts w:eastAsia="MS Mincho" w:cs="Times New Roman"/>
      <w:color w:val="000000"/>
      <w:szCs w:val="22"/>
      <w:lang w:eastAsia="en-GB"/>
    </w:rPr>
  </w:style>
  <w:style w:type="character" w:customStyle="1" w:styleId="UnresolvedMention1">
    <w:name w:val="Unresolved Mention1"/>
    <w:uiPriority w:val="99"/>
    <w:semiHidden/>
    <w:unhideWhenUsed/>
    <w:rsid w:val="008C4912"/>
    <w:rPr>
      <w:color w:val="605E5C"/>
      <w:shd w:val="clear" w:color="auto" w:fill="E1DFDD"/>
    </w:rPr>
  </w:style>
  <w:style w:type="paragraph" w:styleId="Caption">
    <w:name w:val="caption"/>
    <w:basedOn w:val="Normal"/>
    <w:next w:val="Normal"/>
    <w:link w:val="CaptionChar"/>
    <w:uiPriority w:val="35"/>
    <w:qFormat/>
    <w:rsid w:val="008C4912"/>
    <w:pPr>
      <w:spacing w:after="200" w:line="240" w:lineRule="auto"/>
    </w:pPr>
    <w:rPr>
      <w:rFonts w:eastAsia="MS Mincho" w:cs="Times New Roman"/>
      <w:i/>
      <w:iCs/>
      <w:color w:val="1F497D"/>
      <w:sz w:val="18"/>
      <w:szCs w:val="18"/>
      <w:lang w:eastAsia="x-none"/>
    </w:rPr>
  </w:style>
  <w:style w:type="paragraph" w:styleId="TableofFigures">
    <w:name w:val="table of figures"/>
    <w:basedOn w:val="Normal"/>
    <w:next w:val="Normal"/>
    <w:uiPriority w:val="99"/>
    <w:semiHidden/>
    <w:unhideWhenUsed/>
    <w:rsid w:val="008C4912"/>
    <w:rPr>
      <w:rFonts w:eastAsia="MS Mincho" w:cs="Times New Roman"/>
      <w:color w:val="000000"/>
    </w:rPr>
  </w:style>
  <w:style w:type="paragraph" w:customStyle="1" w:styleId="Caption2">
    <w:name w:val="Caption2"/>
    <w:basedOn w:val="Caption"/>
    <w:link w:val="Caption2Char"/>
    <w:rsid w:val="008C4912"/>
    <w:pPr>
      <w:keepNext/>
    </w:pPr>
    <w:rPr>
      <w:b/>
      <w:bCs/>
      <w:color w:val="000000"/>
      <w:sz w:val="22"/>
      <w:szCs w:val="22"/>
    </w:rPr>
  </w:style>
  <w:style w:type="character" w:customStyle="1" w:styleId="CaptionChar">
    <w:name w:val="Caption Char"/>
    <w:link w:val="Caption"/>
    <w:uiPriority w:val="35"/>
    <w:rsid w:val="008C4912"/>
    <w:rPr>
      <w:rFonts w:ascii="Arial" w:eastAsia="MS Mincho" w:hAnsi="Arial" w:cs="Times New Roman"/>
      <w:i/>
      <w:iCs/>
      <w:color w:val="1F497D"/>
      <w:sz w:val="18"/>
      <w:szCs w:val="18"/>
      <w:lang w:val="en-GB" w:eastAsia="x-none"/>
    </w:rPr>
  </w:style>
  <w:style w:type="character" w:customStyle="1" w:styleId="Caption2Char">
    <w:name w:val="Caption2 Char"/>
    <w:link w:val="Caption2"/>
    <w:rsid w:val="008C4912"/>
    <w:rPr>
      <w:rFonts w:ascii="Arial" w:eastAsia="MS Mincho" w:hAnsi="Arial" w:cs="Times New Roman"/>
      <w:b/>
      <w:bCs/>
      <w:i/>
      <w:iCs/>
      <w:color w:val="000000"/>
      <w:sz w:val="22"/>
      <w:szCs w:val="22"/>
      <w:lang w:val="en-GB" w:eastAsia="x-none"/>
    </w:rPr>
  </w:style>
  <w:style w:type="character" w:customStyle="1" w:styleId="UnresolvedMention2">
    <w:name w:val="Unresolved Mention2"/>
    <w:uiPriority w:val="99"/>
    <w:semiHidden/>
    <w:unhideWhenUsed/>
    <w:rsid w:val="008C4912"/>
    <w:rPr>
      <w:color w:val="605E5C"/>
      <w:shd w:val="clear" w:color="auto" w:fill="E1DFDD"/>
    </w:rPr>
  </w:style>
  <w:style w:type="character" w:customStyle="1" w:styleId="UnresolvedMention3">
    <w:name w:val="Unresolved Mention3"/>
    <w:uiPriority w:val="99"/>
    <w:semiHidden/>
    <w:unhideWhenUsed/>
    <w:rsid w:val="008C4912"/>
    <w:rPr>
      <w:color w:val="605E5C"/>
      <w:shd w:val="clear" w:color="auto" w:fill="E1DFDD"/>
    </w:rPr>
  </w:style>
  <w:style w:type="numbering" w:customStyle="1" w:styleId="NoList1">
    <w:name w:val="No List1"/>
    <w:next w:val="NoList"/>
    <w:uiPriority w:val="99"/>
    <w:semiHidden/>
    <w:unhideWhenUsed/>
    <w:rsid w:val="008C4912"/>
  </w:style>
  <w:style w:type="character" w:customStyle="1" w:styleId="a-size-large1">
    <w:name w:val="a-size-large1"/>
    <w:rsid w:val="008C4912"/>
    <w:rPr>
      <w:rFonts w:ascii="Arial" w:hAnsi="Arial" w:cs="Arial" w:hint="default"/>
    </w:rPr>
  </w:style>
  <w:style w:type="character" w:customStyle="1" w:styleId="info-type">
    <w:name w:val="info-type"/>
    <w:basedOn w:val="DefaultParagraphFont"/>
    <w:rsid w:val="008C4912"/>
  </w:style>
  <w:style w:type="character" w:customStyle="1" w:styleId="book-title">
    <w:name w:val="book-title"/>
    <w:basedOn w:val="DefaultParagraphFont"/>
    <w:rsid w:val="008C4912"/>
  </w:style>
  <w:style w:type="character" w:customStyle="1" w:styleId="text-grey">
    <w:name w:val="text-grey"/>
    <w:basedOn w:val="DefaultParagraphFont"/>
    <w:rsid w:val="008C4912"/>
  </w:style>
  <w:style w:type="character" w:customStyle="1" w:styleId="authors">
    <w:name w:val="authors"/>
    <w:basedOn w:val="DefaultParagraphFont"/>
    <w:rsid w:val="008C4912"/>
  </w:style>
  <w:style w:type="character" w:customStyle="1" w:styleId="nlmyear">
    <w:name w:val="nlm_year"/>
    <w:basedOn w:val="DefaultParagraphFont"/>
    <w:rsid w:val="008C4912"/>
  </w:style>
  <w:style w:type="character" w:customStyle="1" w:styleId="contribdegrees">
    <w:name w:val="contribdegrees"/>
    <w:basedOn w:val="DefaultParagraphFont"/>
    <w:rsid w:val="008C4912"/>
  </w:style>
  <w:style w:type="character" w:customStyle="1" w:styleId="publicationcontentepubdate">
    <w:name w:val="publicationcontentepubdate"/>
    <w:basedOn w:val="DefaultParagraphFont"/>
    <w:rsid w:val="008C4912"/>
  </w:style>
  <w:style w:type="character" w:customStyle="1" w:styleId="articletype">
    <w:name w:val="articletype"/>
    <w:basedOn w:val="DefaultParagraphFont"/>
    <w:rsid w:val="008C4912"/>
  </w:style>
  <w:style w:type="character" w:styleId="Strong">
    <w:name w:val="Strong"/>
    <w:uiPriority w:val="22"/>
    <w:qFormat/>
    <w:rsid w:val="008C4912"/>
    <w:rPr>
      <w:b/>
      <w:bCs/>
    </w:rPr>
  </w:style>
  <w:style w:type="character" w:customStyle="1" w:styleId="selectable">
    <w:name w:val="selectable"/>
    <w:basedOn w:val="DefaultParagraphFont"/>
    <w:rsid w:val="008C4912"/>
  </w:style>
  <w:style w:type="character" w:customStyle="1" w:styleId="rush-component">
    <w:name w:val="rush-component"/>
    <w:basedOn w:val="DefaultParagraphFont"/>
    <w:rsid w:val="008C4912"/>
  </w:style>
  <w:style w:type="character" w:customStyle="1" w:styleId="a-size-medium">
    <w:name w:val="a-size-medium"/>
    <w:basedOn w:val="DefaultParagraphFont"/>
    <w:rsid w:val="008C4912"/>
  </w:style>
  <w:style w:type="character" w:customStyle="1" w:styleId="contributor">
    <w:name w:val="contributor"/>
    <w:basedOn w:val="DefaultParagraphFont"/>
    <w:rsid w:val="008C4912"/>
  </w:style>
  <w:style w:type="character" w:customStyle="1" w:styleId="collection">
    <w:name w:val="collection"/>
    <w:basedOn w:val="DefaultParagraphFont"/>
    <w:rsid w:val="008C4912"/>
  </w:style>
  <w:style w:type="character" w:customStyle="1" w:styleId="documentyear">
    <w:name w:val="documentyear"/>
    <w:basedOn w:val="DefaultParagraphFont"/>
    <w:rsid w:val="008C4912"/>
  </w:style>
  <w:style w:type="character" w:customStyle="1" w:styleId="documentissuename">
    <w:name w:val="documentissuename"/>
    <w:basedOn w:val="DefaultParagraphFont"/>
    <w:rsid w:val="008C4912"/>
  </w:style>
  <w:style w:type="character" w:customStyle="1" w:styleId="documentpagerange">
    <w:name w:val="documentpagerange"/>
    <w:basedOn w:val="DefaultParagraphFont"/>
    <w:rsid w:val="008C4912"/>
  </w:style>
  <w:style w:type="character" w:customStyle="1" w:styleId="familyname">
    <w:name w:val="familyname"/>
    <w:basedOn w:val="DefaultParagraphFont"/>
    <w:rsid w:val="008C4912"/>
  </w:style>
  <w:style w:type="character" w:customStyle="1" w:styleId="culture">
    <w:name w:val="culture"/>
    <w:rsid w:val="008C4912"/>
  </w:style>
  <w:style w:type="paragraph" w:customStyle="1" w:styleId="References">
    <w:name w:val="References"/>
    <w:basedOn w:val="Normal"/>
    <w:rsid w:val="008C4912"/>
    <w:pPr>
      <w:spacing w:line="240" w:lineRule="auto"/>
      <w:ind w:left="360" w:hanging="360"/>
      <w:jc w:val="both"/>
    </w:pPr>
    <w:rPr>
      <w:rFonts w:ascii="Times New Roman" w:eastAsia="Times New Roman" w:hAnsi="Times New Roman" w:cs="Times New Roman"/>
      <w:color w:val="auto"/>
      <w:sz w:val="20"/>
      <w:szCs w:val="20"/>
      <w:lang w:val="de-DE"/>
    </w:rPr>
  </w:style>
  <w:style w:type="character" w:customStyle="1" w:styleId="UnresolvedMention4">
    <w:name w:val="Unresolved Mention4"/>
    <w:uiPriority w:val="99"/>
    <w:semiHidden/>
    <w:unhideWhenUsed/>
    <w:rsid w:val="008C4912"/>
    <w:rPr>
      <w:color w:val="605E5C"/>
      <w:shd w:val="clear" w:color="auto" w:fill="E1DFDD"/>
    </w:rPr>
  </w:style>
  <w:style w:type="table" w:styleId="LightShading-Accent2">
    <w:name w:val="Light Shading Accent 2"/>
    <w:basedOn w:val="TableNormal"/>
    <w:uiPriority w:val="60"/>
    <w:qFormat/>
    <w:rsid w:val="008C4912"/>
    <w:rPr>
      <w:rFonts w:ascii="Cambria" w:eastAsia="MS Mincho" w:hAnsi="Cambria" w:cs="Times New Roman"/>
      <w:color w:val="365F91"/>
      <w:sz w:val="22"/>
      <w:szCs w:val="22"/>
      <w:lang w:val="en-GB" w:eastAsia="zh-TW"/>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ListParagraph">
    <w:name w:val="List Paragraph"/>
    <w:basedOn w:val="Normal"/>
    <w:uiPriority w:val="34"/>
    <w:qFormat/>
    <w:rsid w:val="008C4912"/>
    <w:pPr>
      <w:ind w:left="720"/>
      <w:contextualSpacing/>
    </w:pPr>
    <w:rPr>
      <w:rFonts w:ascii="Cambria" w:eastAsia="MS Mincho" w:hAnsi="Cambria" w:cs="Times New Roman"/>
      <w:color w:val="000000"/>
    </w:rPr>
  </w:style>
  <w:style w:type="table" w:styleId="MediumShading2-Accent3">
    <w:name w:val="Medium Shading 2 Accent 3"/>
    <w:basedOn w:val="TableNormal"/>
    <w:uiPriority w:val="60"/>
    <w:qFormat/>
    <w:rsid w:val="00BB16B8"/>
    <w:rPr>
      <w:rFonts w:ascii="Cambria" w:eastAsia="MS Mincho" w:hAnsi="Cambria" w:cs="Times New Roman"/>
      <w:color w:val="365F91"/>
      <w:sz w:val="22"/>
      <w:szCs w:val="22"/>
      <w:lang w:val="en-GB" w:eastAsia="zh-TW"/>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Revision">
    <w:name w:val="Revision"/>
    <w:hidden/>
    <w:uiPriority w:val="99"/>
    <w:semiHidden/>
    <w:rsid w:val="00C472C7"/>
    <w:rPr>
      <w:rFonts w:ascii="Arial" w:hAnsi="Arial"/>
      <w:color w:val="000000" w:themeColor="text1"/>
      <w:sz w:val="22"/>
      <w:lang w:val="en-GB"/>
    </w:rPr>
  </w:style>
  <w:style w:type="character" w:customStyle="1" w:styleId="UnresolvedMention5">
    <w:name w:val="Unresolved Mention5"/>
    <w:basedOn w:val="DefaultParagraphFont"/>
    <w:uiPriority w:val="99"/>
    <w:semiHidden/>
    <w:unhideWhenUsed/>
    <w:rsid w:val="00B51941"/>
    <w:rPr>
      <w:color w:val="605E5C"/>
      <w:shd w:val="clear" w:color="auto" w:fill="E1DFDD"/>
    </w:rPr>
  </w:style>
  <w:style w:type="character" w:customStyle="1" w:styleId="UnresolvedMention6">
    <w:name w:val="Unresolved Mention6"/>
    <w:basedOn w:val="DefaultParagraphFont"/>
    <w:uiPriority w:val="99"/>
    <w:semiHidden/>
    <w:unhideWhenUsed/>
    <w:rsid w:val="00647E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france24.com/en/20171026-parisian-go-home-gentrification-housing-bordeaux-juppe-tgv" TargetMode="External"/><Relationship Id="rId21" Type="http://schemas.openxmlformats.org/officeDocument/2006/relationships/image" Target="media/image14.png"/><Relationship Id="rId42" Type="http://schemas.openxmlformats.org/officeDocument/2006/relationships/hyperlink" Target="https://www.20minutes.fr/bordeaux/183952-20070927-financement-zenith-divise" TargetMode="External"/><Relationship Id="rId63" Type="http://schemas.openxmlformats.org/officeDocument/2006/relationships/hyperlink" Target="https://www.bordeaux-metropole.fr/Grands-projets" TargetMode="External"/><Relationship Id="rId84" Type="http://schemas.openxmlformats.org/officeDocument/2006/relationships/hyperlink" Target="https://objectifaquitaine.latribune.fr/infrastructures/2018-12-21/bordeaux-metropole-le-pont-simone-veil-officiellement-repousse-a-2023-801968.html" TargetMode="External"/><Relationship Id="rId138" Type="http://schemas.openxmlformats.org/officeDocument/2006/relationships/hyperlink" Target="https://www.aleedsrevolution.co.uk/made-in-leeds-the-story-of-how-textiles-built-a-city" TargetMode="External"/><Relationship Id="rId159" Type="http://schemas.openxmlformats.org/officeDocument/2006/relationships/hyperlink" Target="https://democracy.leeds.gov.uk/documents/" TargetMode="External"/><Relationship Id="rId170" Type="http://schemas.openxmlformats.org/officeDocument/2006/relationships/hyperlink" Target="http://vjn.sudouest.com/Chaban.pdf" TargetMode="External"/><Relationship Id="rId191" Type="http://schemas.openxmlformats.org/officeDocument/2006/relationships/hyperlink" Target="http://www.bordeaux.fr" TargetMode="External"/><Relationship Id="rId205" Type="http://schemas.openxmlformats.org/officeDocument/2006/relationships/hyperlink" Target="https://revistes.ub.edu/index.php/waterfront/article/view/18788" TargetMode="External"/><Relationship Id="rId226" Type="http://schemas.openxmlformats.org/officeDocument/2006/relationships/hyperlink" Target="https://democracy.leeds.gov.uk/" TargetMode="External"/><Relationship Id="rId247" Type="http://schemas.openxmlformats.org/officeDocument/2006/relationships/hyperlink" Target="https://westyorks-ca.maps.arcgis.com/" TargetMode="External"/><Relationship Id="rId107" Type="http://schemas.openxmlformats.org/officeDocument/2006/relationships/hyperlink" Target="https://www.gov.uk/government/organisations/department-for-digital-culture-media-sport" TargetMode="External"/><Relationship Id="rId268" Type="http://schemas.openxmlformats.org/officeDocument/2006/relationships/image" Target="media/image35.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hyperlink" Target="https://www.rollingstone.com/music/music-news/" TargetMode="External"/><Relationship Id="rId74" Type="http://schemas.openxmlformats.org/officeDocument/2006/relationships/hyperlink" Target="file:///D:\%3chttps:\www.Bordeaux-Metropole.Fr\Metropole\Organisation-Politique\Deliberations%3e" TargetMode="External"/><Relationship Id="rId128" Type="http://schemas.openxmlformats.org/officeDocument/2006/relationships/hyperlink" Target="https://archives.sudouest.fr/search" TargetMode="External"/><Relationship Id="rId149" Type="http://schemas.openxmlformats.org/officeDocument/2006/relationships/hyperlink" Target="https://www-vlebooks-com.leedsbeckett" TargetMode="External"/><Relationship Id="rId5" Type="http://schemas.openxmlformats.org/officeDocument/2006/relationships/webSettings" Target="webSettings.xml"/><Relationship Id="rId95" Type="http://schemas.openxmlformats.org/officeDocument/2006/relationships/hyperlink" Target="https://www.lemonde.fr/culture/article/2008/09/15/epines-bordelaises_1095349_3246.html" TargetMode="External"/><Relationship Id="rId160" Type="http://schemas.openxmlformats.org/officeDocument/2006/relationships/hyperlink" Target="https://leeds.gov.uk/planning" TargetMode="External"/><Relationship Id="rId181" Type="http://schemas.openxmlformats.org/officeDocument/2006/relationships/hyperlink" Target="https://www.culture.gouv.fr/en/Nous-connaitre/Evenements-nationaux/Fete-de-la-musique" TargetMode="External"/><Relationship Id="rId216" Type="http://schemas.openxmlformats.org/officeDocument/2006/relationships/hyperlink" Target="https://archives.sudouest.fr/search" TargetMode="External"/><Relationship Id="rId237" Type="http://schemas.openxmlformats.org/officeDocument/2006/relationships/hyperlink" Target="http://www.ukmusic.org/research-reports" TargetMode="External"/><Relationship Id="rId258" Type="http://schemas.openxmlformats.org/officeDocument/2006/relationships/chart" Target="charts/chart5.xml"/><Relationship Id="rId22" Type="http://schemas.openxmlformats.org/officeDocument/2006/relationships/image" Target="media/image15.png"/><Relationship Id="rId43" Type="http://schemas.openxmlformats.org/officeDocument/2006/relationships/hyperlink" Target="http://www.examiner.co.uk/news/west-yorkshire-news/what-harold-wilson-ever-me-7945719" TargetMode="External"/><Relationship Id="rId64" Type="http://schemas.openxmlformats.org/officeDocument/2006/relationships/hyperlink" Target="https://www.bordeaux-metropole.fr/Grands-projets" TargetMode="External"/><Relationship Id="rId118" Type="http://schemas.openxmlformats.org/officeDocument/2006/relationships/hyperlink" Target="https://www.bordeaux-metropole.fr/Metropole/Organisation-politique/Deliberations" TargetMode="External"/><Relationship Id="rId139" Type="http://schemas.openxmlformats.org/officeDocument/2006/relationships/hyperlink" Target="https://www.hull2017.co.uk/thestory/about-us/" TargetMode="External"/><Relationship Id="rId85" Type="http://schemas.openxmlformats.org/officeDocument/2006/relationships/hyperlink" Target="http://www.guardian.co.uk" TargetMode="External"/><Relationship Id="rId150" Type="http://schemas.openxmlformats.org/officeDocument/2006/relationships/hyperlink" Target="https://www-vlebooks-com.leedsbeckett" TargetMode="External"/><Relationship Id="rId171" Type="http://schemas.openxmlformats.org/officeDocument/2006/relationships/hyperlink" Target="http://sudouest.fr" TargetMode="External"/><Relationship Id="rId192" Type="http://schemas.openxmlformats.org/officeDocument/2006/relationships/hyperlink" Target="https://www.theguardian.com/travel/2014/mar/30/bordeaux-reborn-city" TargetMode="External"/><Relationship Id="rId206" Type="http://schemas.openxmlformats.org/officeDocument/2006/relationships/hyperlink" Target="http://www.publicartonline.org.uk/resources/research/documents/PublicArtCityIdentity.pdf" TargetMode="External"/><Relationship Id="rId227" Type="http://schemas.openxmlformats.org/officeDocument/2006/relationships/hyperlink" Target="https://www.economist.com/europe/2011/06/23/les-quangos" TargetMode="External"/><Relationship Id="rId248" Type="http://schemas.openxmlformats.org/officeDocument/2006/relationships/hyperlink" Target="http://www.worldcitiescultureforum.com/publications/world-cities-culture-report-2018" TargetMode="External"/><Relationship Id="rId269" Type="http://schemas.openxmlformats.org/officeDocument/2006/relationships/image" Target="media/image36.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hyperlink" Target="https://www.gov.uk/government/policies/supporting-vibrant-and-sustainable-arts-and-culture/supporting-pages/uk-city-of-culture-programme" TargetMode="External"/><Relationship Id="rId129" Type="http://schemas.openxmlformats.org/officeDocument/2006/relationships/hyperlink" Target="https://archives.sudouest.fr/search" TargetMode="External"/><Relationship Id="rId54" Type="http://schemas.openxmlformats.org/officeDocument/2006/relationships/hyperlink" Target="http://www.aqui.fr/cultures" TargetMode="External"/><Relationship Id="rId75" Type="http://schemas.openxmlformats.org/officeDocument/2006/relationships/hyperlink" Target="file:///D:\%3chttps:\www.Bordeaux-Metropole.Fr\Metropole\Organisation-Politique\Deliberations%3e" TargetMode="External"/><Relationship Id="rId96" Type="http://schemas.openxmlformats.org/officeDocument/2006/relationships/hyperlink" Target="https://journals.openedition.org" TargetMode="External"/><Relationship Id="rId140" Type="http://schemas.openxmlformats.org/officeDocument/2006/relationships/hyperlink" Target="https://www.yorkshireeveningpost.co.uk/%3e%20%5bAccessed%2012%20November%202018%5d." TargetMode="External"/><Relationship Id="rId161" Type="http://schemas.openxmlformats.org/officeDocument/2006/relationships/hyperlink" Target="https://leeds.gov.uk/planning" TargetMode="External"/><Relationship Id="rId182" Type="http://schemas.openxmlformats.org/officeDocument/2006/relationships/hyperlink" Target="https://internationalplanninglaw.net.technion.ac.il/" TargetMode="External"/><Relationship Id="rId217" Type="http://schemas.openxmlformats.org/officeDocument/2006/relationships/hyperlink" Target="https://www.sounddiplomacy.com/" TargetMode="External"/><Relationship Id="rId6" Type="http://schemas.openxmlformats.org/officeDocument/2006/relationships/footnotes" Target="footnotes.xml"/><Relationship Id="rId238" Type="http://schemas.openxmlformats.org/officeDocument/2006/relationships/hyperlink" Target="https://www.ons.gov.uk/" TargetMode="External"/><Relationship Id="rId259" Type="http://schemas.openxmlformats.org/officeDocument/2006/relationships/chart" Target="charts/chart6.xml"/><Relationship Id="rId23" Type="http://schemas.openxmlformats.org/officeDocument/2006/relationships/image" Target="media/image16.png"/><Relationship Id="rId119" Type="http://schemas.openxmlformats.org/officeDocument/2006/relationships/hyperlink" Target="http://www.jstor.com/stable/24271074" TargetMode="External"/><Relationship Id="rId270" Type="http://schemas.openxmlformats.org/officeDocument/2006/relationships/image" Target="media/image37.png"/><Relationship Id="rId44" Type="http://schemas.openxmlformats.org/officeDocument/2006/relationships/hyperlink" Target="http://www.aqui.fr/mobile/article.php?id_article=14517" TargetMode="External"/><Relationship Id="rId65" Type="http://schemas.openxmlformats.org/officeDocument/2006/relationships/hyperlink" Target="https://www.bordeaux-metropole.fr/" TargetMode="External"/><Relationship Id="rId86" Type="http://schemas.openxmlformats.org/officeDocument/2006/relationships/hyperlink" Target="http://www.chroniques-architecture.com/arkea-bordeaux-ricciotti" TargetMode="External"/><Relationship Id="rId130" Type="http://schemas.openxmlformats.org/officeDocument/2006/relationships/hyperlink" Target="http://classonline.org.uk/docs/2014_Policy_Paper_-_investment_in_the_arts_-_Abi_Gilmore.pdf" TargetMode="External"/><Relationship Id="rId151" Type="http://schemas.openxmlformats.org/officeDocument/2006/relationships/hyperlink" Target="https://www.sudouest.fr/gironde/" TargetMode="External"/><Relationship Id="rId172" Type="http://schemas.openxmlformats.org/officeDocument/2006/relationships/hyperlink" Target="https://archives.sudouest.fr/search" TargetMode="External"/><Relationship Id="rId193" Type="http://schemas.openxmlformats.org/officeDocument/2006/relationships/hyperlink" Target="http://www.theguardian.com" TargetMode="External"/><Relationship Id="rId202" Type="http://schemas.openxmlformats.org/officeDocument/2006/relationships/hyperlink" Target="https://www.rudyricciotti.com" TargetMode="External"/><Relationship Id="rId207" Type="http://schemas.openxmlformats.org/officeDocument/2006/relationships/hyperlink" Target="https://www.documentation-administrative.gouv.fr/adm-01859481/document" TargetMode="External"/><Relationship Id="rId223" Type="http://schemas.openxmlformats.org/officeDocument/2006/relationships/hyperlink" Target="http://www.citymayors.com/france/france_gov.html" TargetMode="External"/><Relationship Id="rId228" Type="http://schemas.openxmlformats.org/officeDocument/2006/relationships/hyperlink" Target="https://democracy.leeds.gov.uk/documents/s35035/Vision3.pdf" TargetMode="External"/><Relationship Id="rId244" Type="http://schemas.openxmlformats.org/officeDocument/2006/relationships/hyperlink" Target="https://www.bordeaux-metropole.fr/Metropole/Organisation-politique/Deliberations" TargetMode="External"/><Relationship Id="rId249" Type="http://schemas.openxmlformats.org/officeDocument/2006/relationships/hyperlink" Target="http://www.worldcitiescultureforum.com/publications/world-cities-culture-report-2015" TargetMode="Externa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hyperlink" Target="https://democracy.leeds.gov.uk/documents/" TargetMode="External"/><Relationship Id="rId260" Type="http://schemas.openxmlformats.org/officeDocument/2006/relationships/image" Target="media/image33.png"/><Relationship Id="rId265" Type="http://schemas.openxmlformats.org/officeDocument/2006/relationships/chart" Target="charts/chart11.xml"/><Relationship Id="rId34" Type="http://schemas.openxmlformats.org/officeDocument/2006/relationships/image" Target="media/image27.png"/><Relationship Id="rId50" Type="http://schemas.openxmlformats.org/officeDocument/2006/relationships/hyperlink" Target="http://.www.bdonline.co.uk" TargetMode="External"/><Relationship Id="rId55" Type="http://schemas.openxmlformats.org/officeDocument/2006/relationships/hyperlink" Target="https://www.apollo-magazine.com/has-the-french-culture-ministry-lost-its-way/" TargetMode="External"/><Relationship Id="rId76" Type="http://schemas.openxmlformats.org/officeDocument/2006/relationships/hyperlink" Target="https://www.bordeaux-metropole.fr/Metropole/Organisation-politique/Deliberations" TargetMode="External"/><Relationship Id="rId97" Type="http://schemas.openxmlformats.org/officeDocument/2006/relationships/hyperlink" Target="https://www.sudouest.fr/2017/12/11/lagardere-leve-le-rideau-sur-l-arena-4023697-2780.php" TargetMode="External"/><Relationship Id="rId104" Type="http://schemas.openxmlformats.org/officeDocument/2006/relationships/hyperlink" Target="https://www.gov.uk/government/publications/unlocking-growth-in-cities-city-deals-wave-1" TargetMode="External"/><Relationship Id="rId120" Type="http://schemas.openxmlformats.org/officeDocument/2006/relationships/hyperlink" Target="https://www.ticketmaster.co.uk/" TargetMode="External"/><Relationship Id="rId125" Type="http://schemas.openxmlformats.org/officeDocument/2006/relationships/hyperlink" Target="http://www.socsci.uci.edu/~rgarfias/aris/courses/musexprs/documents/SER47_chap-01-02.pdf" TargetMode="External"/><Relationship Id="rId141" Type="http://schemas.openxmlformats.org/officeDocument/2006/relationships/hyperlink" Target="http://www.insee.fr" TargetMode="External"/><Relationship Id="rId146" Type="http://schemas.openxmlformats.org/officeDocument/2006/relationships/hyperlink" Target="https://democracy.leeds.gov.uk/documents/" TargetMode="External"/><Relationship Id="rId167" Type="http://schemas.openxmlformats.org/officeDocument/2006/relationships/hyperlink" Target="https://www.u-bordeaux.com" TargetMode="External"/><Relationship Id="rId188" Type="http://schemas.openxmlformats.org/officeDocument/2006/relationships/hyperlink" Target="https://www.lemonde.fr/politique/article/2008/01/09/bagarre-sur-le-futur-zenith_997379_823448.html" TargetMode="External"/><Relationship Id="rId7" Type="http://schemas.openxmlformats.org/officeDocument/2006/relationships/endnotes" Target="endnotes.xml"/><Relationship Id="rId71" Type="http://schemas.openxmlformats.org/officeDocument/2006/relationships/hyperlink" Target="https://www.bordeaux-metropole.fr/Metropole/Organisation-politique/Deliberations" TargetMode="External"/><Relationship Id="rId92" Type="http://schemas.openxmlformats.org/officeDocument/2006/relationships/hyperlink" Target="https://www.architectsjournal.co.uk/archive" TargetMode="External"/><Relationship Id="rId162" Type="http://schemas.openxmlformats.org/officeDocument/2006/relationships/hyperlink" Target="https://leeds.gov.uk/planning" TargetMode="External"/><Relationship Id="rId183" Type="http://schemas.openxmlformats.org/officeDocument/2006/relationships/hyperlink" Target="https://archives.sudouest.fr/search" TargetMode="External"/><Relationship Id="rId213" Type="http://schemas.openxmlformats.org/officeDocument/2006/relationships/hyperlink" Target="https://www.skyscrapercity.com/showthread.php?t=236033&amp;page=19" TargetMode="External"/><Relationship Id="rId218" Type="http://schemas.openxmlformats.org/officeDocument/2006/relationships/hyperlink" Target="http://www.gpsculture.co.uk/downloads/next-steps/GPS_Culture-Next_Steps.pdf" TargetMode="External"/><Relationship Id="rId234" Type="http://schemas.openxmlformats.org/officeDocument/2006/relationships/hyperlink" Target="https://www.bordeaux-metropole.fr/Metropole/Organisation-politique/Deliberations" TargetMode="External"/><Relationship Id="rId239" Type="http://schemas.openxmlformats.org/officeDocument/2006/relationships/hyperlink" Target="http://www.uis.unesco.org/culture/Pages/framework-cultural-statistics.aspx" TargetMode="External"/><Relationship Id="rId2" Type="http://schemas.openxmlformats.org/officeDocument/2006/relationships/numbering" Target="numbering.xml"/><Relationship Id="rId29" Type="http://schemas.openxmlformats.org/officeDocument/2006/relationships/image" Target="media/image22.png"/><Relationship Id="rId250" Type="http://schemas.openxmlformats.org/officeDocument/2006/relationships/hyperlink" Target="https://www.london.gov.uk/what-we-do/arts-and-culture/world-cities-culture-report-2012" TargetMode="External"/><Relationship Id="rId255" Type="http://schemas.openxmlformats.org/officeDocument/2006/relationships/chart" Target="charts/chart2.xml"/><Relationship Id="rId271" Type="http://schemas.openxmlformats.org/officeDocument/2006/relationships/image" Target="media/image38.png"/><Relationship Id="rId276" Type="http://schemas.openxmlformats.org/officeDocument/2006/relationships/fontTable" Target="fontTable.xml"/><Relationship Id="rId24" Type="http://schemas.openxmlformats.org/officeDocument/2006/relationships/image" Target="media/image17.png"/><Relationship Id="rId40" Type="http://schemas.openxmlformats.org/officeDocument/2006/relationships/hyperlink" Target="http://www.development.archicree.com" TargetMode="External"/><Relationship Id="rId45" Type="http://schemas.openxmlformats.org/officeDocument/2006/relationships/hyperlink" Target="https://www.aurba.org/" TargetMode="External"/><Relationship Id="rId66" Type="http://schemas.openxmlformats.org/officeDocument/2006/relationships/hyperlink" Target="https://www.bordeaux-metropole.fr/Metropole/Organisation-politique/Deliberations" TargetMode="External"/><Relationship Id="rId87" Type="http://schemas.openxmlformats.org/officeDocument/2006/relationships/hyperlink" Target="https://www.yorkshireeveningpost.co.uk/news/people/leeds-s-own-brudenell-social-club-celebrates-its-centenary-1-6276983" TargetMode="External"/><Relationship Id="rId110" Type="http://schemas.openxmlformats.org/officeDocument/2006/relationships/hyperlink" Target="https://www.lemoniteur.fr/article/l-arena-est-prete-a-faire-le-show" TargetMode="External"/><Relationship Id="rId115" Type="http://schemas.openxmlformats.org/officeDocument/2006/relationships/hyperlink" Target="http://www.ec.europa.eu" TargetMode="External"/><Relationship Id="rId131" Type="http://schemas.openxmlformats.org/officeDocument/2006/relationships/hyperlink" Target="http://www.cairn-info/" TargetMode="External"/><Relationship Id="rId136" Type="http://schemas.openxmlformats.org/officeDocument/2006/relationships/hyperlink" Target="https://www.architectsjournal.co.uk/archive/populous-leeds-arena-wins-approval" TargetMode="External"/><Relationship Id="rId157" Type="http://schemas.openxmlformats.org/officeDocument/2006/relationships/hyperlink" Target="https://democracy.leeds.gov.uk/ieDocHome.aspx?Categories=" TargetMode="External"/><Relationship Id="rId178" Type="http://schemas.openxmlformats.org/officeDocument/2006/relationships/hyperlink" Target="https://www.viamichelin.co.uk/web/Maps" TargetMode="External"/><Relationship Id="rId61" Type="http://schemas.openxmlformats.org/officeDocument/2006/relationships/hyperlink" Target="http://www.ville-floirac33.fr/wp-content/uploads/2017/08/Plaquette-ZAC-des-quais-WEB.pdf" TargetMode="External"/><Relationship Id="rId82" Type="http://schemas.openxmlformats.org/officeDocument/2006/relationships/hyperlink" Target="https://www.documentation-administrative.gouv.fr/adm-01859481/document" TargetMode="External"/><Relationship Id="rId152" Type="http://schemas.openxmlformats.org/officeDocument/2006/relationships/hyperlink" Target="http://www.sudouest.fr/2014/06/04/reforme-territoriale-d-ou-viennent-les-22-regions-francaises-1574662-4758.php" TargetMode="External"/><Relationship Id="rId173" Type="http://schemas.openxmlformats.org/officeDocument/2006/relationships/hyperlink" Target="http://www.local.gov.uk" TargetMode="External"/><Relationship Id="rId194" Type="http://schemas.openxmlformats.org/officeDocument/2006/relationships/hyperlink" Target="https://journals.openedition.or/paysage/23869?lang=en" TargetMode="External"/><Relationship Id="rId199" Type="http://schemas.openxmlformats.org/officeDocument/2006/relationships/hyperlink" Target="https://democracy.leeds.gov.uk/ieListDocuments" TargetMode="External"/><Relationship Id="rId203" Type="http://schemas.openxmlformats.org/officeDocument/2006/relationships/hyperlink" Target="http://www.nytimes.com/1993/03/24/arts/french-culture-under-socialism-egotism-or-a-sense-of-history.html?pagewanted=all" TargetMode="External"/><Relationship Id="rId208" Type="http://schemas.openxmlformats.org/officeDocument/2006/relationships/hyperlink" Target="https://www.veryshortintroductions.com/view/10.1093/actrade/9780195389418.001.0001/actrade-9780195389418" TargetMode="External"/><Relationship Id="rId229" Type="http://schemas.openxmlformats.org/officeDocument/2006/relationships/hyperlink" Target="https://democracy.leeds.gov.uk/documents/s35035/Vision3.pdf" TargetMode="External"/><Relationship Id="rId19" Type="http://schemas.openxmlformats.org/officeDocument/2006/relationships/image" Target="media/image12.png"/><Relationship Id="rId224" Type="http://schemas.openxmlformats.org/officeDocument/2006/relationships/hyperlink" Target="https://www.theguardian.com/football/2005/jan/28/newsstory.sport3" TargetMode="External"/><Relationship Id="rId240" Type="http://schemas.openxmlformats.org/officeDocument/2006/relationships/hyperlink" Target="http://unesdoc.unesco.org/images/0011/001120/112074eb.pdf" TargetMode="External"/><Relationship Id="rId245" Type="http://schemas.openxmlformats.org/officeDocument/2006/relationships/hyperlink" Target="https://www.visitleeds.co.uk/" TargetMode="External"/><Relationship Id="rId261" Type="http://schemas.openxmlformats.org/officeDocument/2006/relationships/chart" Target="charts/chart7.xml"/><Relationship Id="rId266" Type="http://schemas.openxmlformats.org/officeDocument/2006/relationships/chart" Target="charts/chart12.xml"/><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hyperlink" Target="https://www.bordeaux-metropole.fr/Grands-projets/Grands-territoires-de-projets/OIN-Bordeaux-Euratlantique" TargetMode="External"/><Relationship Id="rId77" Type="http://schemas.openxmlformats.org/officeDocument/2006/relationships/hyperlink" Target="https://www.bordeaux-metropole.fr/Metropole/Organisation-politique/Deliberations" TargetMode="External"/><Relationship Id="rId100" Type="http://schemas.openxmlformats.org/officeDocument/2006/relationships/hyperlink" Target="https://archives.sudouest.fr/search" TargetMode="External"/><Relationship Id="rId105" Type="http://schemas.openxmlformats.org/officeDocument/2006/relationships/hyperlink" Target="https://assets.publishing.service.gov.uk/government/uploads/system/uploads/attachment_data/file/5959/1896534.pdf" TargetMode="External"/><Relationship Id="rId126" Type="http://schemas.openxmlformats.org/officeDocument/2006/relationships/hyperlink" Target="http://uk.reuters.com/article/us-britain-thatcher-economy/thatcherism-the-radical-ideology-that-became-the-global-norm-idUSBRE9370WM20130408" TargetMode="External"/><Relationship Id="rId147" Type="http://schemas.openxmlformats.org/officeDocument/2006/relationships/hyperlink" Target="https://archives.sudouest.fr/search" TargetMode="External"/><Relationship Id="rId168" Type="http://schemas.openxmlformats.org/officeDocument/2006/relationships/hyperlink" Target="http://www.buildingbutler.com/bd/Denis-Sloan,-Anne-Judet-Sloan,-Olivier-Ceyrac/Marseille/'Le-Dome'-concert-hall/4719" TargetMode="External"/><Relationship Id="rId8" Type="http://schemas.openxmlformats.org/officeDocument/2006/relationships/image" Target="media/image1.png"/><Relationship Id="rId51" Type="http://schemas.openxmlformats.org/officeDocument/2006/relationships/hyperlink" Target="https://www.bbc.co.uk/news/uk-england-leeds-26049423" TargetMode="External"/><Relationship Id="rId72" Type="http://schemas.openxmlformats.org/officeDocument/2006/relationships/hyperlink" Target="https://www.bordeaux-metropole.fr/Metropole/Organisation-politique/Deliberations" TargetMode="External"/><Relationship Id="rId93" Type="http://schemas.openxmlformats.org/officeDocument/2006/relationships/hyperlink" Target="https://www.interarts.net/descargas/interarts2549.pdf" TargetMode="External"/><Relationship Id="rId98" Type="http://schemas.openxmlformats.org/officeDocument/2006/relationships/hyperlink" Target="https://archives.sudouest.fr/search" TargetMode="External"/><Relationship Id="rId121" Type="http://schemas.openxmlformats.org/officeDocument/2006/relationships/hyperlink" Target="https://www.bam.co.uk/how-we-do-it/case-study/leeds" TargetMode="External"/><Relationship Id="rId142" Type="http://schemas.openxmlformats.org/officeDocument/2006/relationships/hyperlink" Target="http://www.insee.fr" TargetMode="External"/><Relationship Id="rId163" Type="http://schemas.openxmlformats.org/officeDocument/2006/relationships/hyperlink" Target="https://democracy.leeds.gov.uk/documents/s19276/Arena%20Report%2002May2.pdf" TargetMode="External"/><Relationship Id="rId184" Type="http://schemas.openxmlformats.org/officeDocument/2006/relationships/hyperlink" Target="https://www.google.com/maps/" TargetMode="External"/><Relationship Id="rId189" Type="http://schemas.openxmlformats.org/officeDocument/2006/relationships/hyperlink" Target="https://invisiblebordeaux.blogspot.com/2012/03/bordeaux-bullring-circuit-arenes-du.html" TargetMode="External"/><Relationship Id="rId219" Type="http://schemas.openxmlformats.org/officeDocument/2006/relationships/hyperlink" Target="https://archives.sudouest.fr/search" TargetMode="External"/><Relationship Id="rId3" Type="http://schemas.openxmlformats.org/officeDocument/2006/relationships/styles" Target="styles.xml"/><Relationship Id="rId214" Type="http://schemas.openxmlformats.org/officeDocument/2006/relationships/hyperlink" Target="http://www.theguardian.com/music/musicblog/2013" TargetMode="External"/><Relationship Id="rId230" Type="http://schemas.openxmlformats.org/officeDocument/2006/relationships/hyperlink" Target="https://commons.wikimedia.org/wiki/File:The_Leeds_First_Direct_Arena" TargetMode="External"/><Relationship Id="rId235" Type="http://schemas.openxmlformats.org/officeDocument/2006/relationships/hyperlink" Target="http://www.leedsgrowthstrategy.co.uk/wp-content/uploads/2017/08/CEG-Leeds-Economic-Prospects-Study-Full-report.pdf" TargetMode="External"/><Relationship Id="rId251" Type="http://schemas.openxmlformats.org/officeDocument/2006/relationships/hyperlink" Target="https://www.yorkshireeveningpost.co.uk/news/wanted-design-team-turn-leedss-west-yorkshire-playhouse-world-beater-1808340" TargetMode="External"/><Relationship Id="rId256" Type="http://schemas.openxmlformats.org/officeDocument/2006/relationships/chart" Target="charts/chart3.xml"/><Relationship Id="rId277" Type="http://schemas.openxmlformats.org/officeDocument/2006/relationships/theme" Target="theme/theme1.xml"/><Relationship Id="rId25" Type="http://schemas.openxmlformats.org/officeDocument/2006/relationships/image" Target="media/image18.png"/><Relationship Id="rId46" Type="http://schemas.openxmlformats.org/officeDocument/2006/relationships/hyperlink" Target="https://www.aurba.org/" TargetMode="External"/><Relationship Id="rId67" Type="http://schemas.openxmlformats.org/officeDocument/2006/relationships/hyperlink" Target="https://www.bordeaux-metropole.fr/Metropole/Organisation-politique/Deliberations" TargetMode="External"/><Relationship Id="rId116" Type="http://schemas.openxmlformats.org/officeDocument/2006/relationships/hyperlink" Target="https://european-union.europa.eu" TargetMode="External"/><Relationship Id="rId137" Type="http://schemas.openxmlformats.org/officeDocument/2006/relationships/hyperlink" Target="https://www.architectsjournal.co.uk/archive/populous-leeds-arena-wins-approval" TargetMode="External"/><Relationship Id="rId158" Type="http://schemas.openxmlformats.org/officeDocument/2006/relationships/hyperlink" Target="https://www.leeds.gov.uk/councillors-and-democracy/electoral-areas-and-statistics" TargetMode="External"/><Relationship Id="rId272"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hyperlink" Target="https://www.arup.com/projects/first-direct-arena-leeds" TargetMode="External"/><Relationship Id="rId62" Type="http://schemas.openxmlformats.org/officeDocument/2006/relationships/hyperlink" Target="https://www.bordeaux-metropole.fr/Grands-projets/Projets-d-amenagements/Projets-urbains/Quais-de-Floirac" TargetMode="External"/><Relationship Id="rId83" Type="http://schemas.openxmlformats.org/officeDocument/2006/relationships/hyperlink" Target="https://objectifaquitaine.latribune.fr/infrastructures/2018-12-21/bordeaux-metropole-le-pont-simone-veil-officiellement-repousse-a-2023-801968.html" TargetMode="External"/><Relationship Id="rId88" Type="http://schemas.openxmlformats.org/officeDocument/2006/relationships/hyperlink" Target="http://www.aquitaineonline.com/tourisme-sud-ouest/histoire-traditions/adrien-marquet-secrets-et-souvenirs.html" TargetMode="External"/><Relationship Id="rId111" Type="http://schemas.openxmlformats.org/officeDocument/2006/relationships/hyperlink" Target="https://www.casemine.com/judgement/uk/5a8ff71e60d03e7f57ea7db5" TargetMode="External"/><Relationship Id="rId132" Type="http://schemas.openxmlformats.org/officeDocument/2006/relationships/hyperlink" Target="http://maps.google.com" TargetMode="External"/><Relationship Id="rId153" Type="http://schemas.openxmlformats.org/officeDocument/2006/relationships/hyperlink" Target="https://www.bordeaux-metropole.fr/Metropole/Organisation-politique/Deliberations" TargetMode="External"/><Relationship Id="rId174" Type="http://schemas.openxmlformats.org/officeDocument/2006/relationships/hyperlink" Target="http://journals.openedition.org/factsreports/4032" TargetMode="External"/><Relationship Id="rId179" Type="http://schemas.openxmlformats.org/officeDocument/2006/relationships/hyperlink" Target="https://grenoble-univ.academia.edu/PierreMiglioretti" TargetMode="External"/><Relationship Id="rId195" Type="http://schemas.openxmlformats.org/officeDocument/2006/relationships/hyperlink" Target="https://www.pollstar.com/research" TargetMode="External"/><Relationship Id="rId209" Type="http://schemas.openxmlformats.org/officeDocument/2006/relationships/hyperlink" Target="https://www.yorkshireeveningpost.co.uk/news/people/leeds-s-own-brudenell-social-club-celebrates-its-centenary-1-6276983" TargetMode="External"/><Relationship Id="rId190" Type="http://schemas.openxmlformats.org/officeDocument/2006/relationships/hyperlink" Target="http://dx.doi.org/10.4135/9781849209038" TargetMode="External"/><Relationship Id="rId204" Type="http://schemas.openxmlformats.org/officeDocument/2006/relationships/hyperlink" Target="https://planetgeogblog.wordpress.com/2018/03/06/bordeaux-docks-a-regeneration-success-story-tainted-by-gentrification/" TargetMode="External"/><Relationship Id="rId220" Type="http://schemas.openxmlformats.org/officeDocument/2006/relationships/hyperlink" Target="https://archives.sudouest.fr/search" TargetMode="External"/><Relationship Id="rId225" Type="http://schemas.openxmlformats.org/officeDocument/2006/relationships/hyperlink" Target="https://archives.sudouest.fr/search" TargetMode="External"/><Relationship Id="rId241" Type="http://schemas.openxmlformats.org/officeDocument/2006/relationships/hyperlink" Target="http://archives.sudouest.fr/search" TargetMode="External"/><Relationship Id="rId246" Type="http://schemas.openxmlformats.org/officeDocument/2006/relationships/hyperlink" Target="https://www.architectsjournal.co.uk/archive" TargetMode="External"/><Relationship Id="rId267" Type="http://schemas.openxmlformats.org/officeDocument/2006/relationships/image" Target="media/image3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hyperlink" Target="https://www.bordeaux-metropole.fr/Grands-projets/Grands-territoires-de-projets/OIN-Bordeaux-Euratlantique" TargetMode="External"/><Relationship Id="rId106" Type="http://schemas.openxmlformats.org/officeDocument/2006/relationships/hyperlink" Target="https://www.gov.uk/government/organisations/department-for-digital-culture-media-sport" TargetMode="External"/><Relationship Id="rId127" Type="http://schemas.openxmlformats.org/officeDocument/2006/relationships/hyperlink" Target="https://archives.sudouest.fr/search" TargetMode="External"/><Relationship Id="rId262" Type="http://schemas.openxmlformats.org/officeDocument/2006/relationships/chart" Target="charts/chart8.xml"/><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hyperlink" Target="http://www.bbc.co.uk/news/uk-15019587" TargetMode="External"/><Relationship Id="rId73" Type="http://schemas.openxmlformats.org/officeDocument/2006/relationships/hyperlink" Target="https://www.itv.com/news/calendar/topic/leeds-arena/" TargetMode="External"/><Relationship Id="rId78" Type="http://schemas.openxmlformats.org/officeDocument/2006/relationships/hyperlink" Target="https://www.bordeaux-metropole.fr/Metropole/Organisation-politique/Deliberations" TargetMode="External"/><Relationship Id="rId94" Type="http://schemas.openxmlformats.org/officeDocument/2006/relationships/hyperlink" Target="https://www.tandfonline.com/" TargetMode="External"/><Relationship Id="rId99" Type="http://schemas.openxmlformats.org/officeDocument/2006/relationships/hyperlink" Target="https://archives.sudouest.fr/search" TargetMode="External"/><Relationship Id="rId101" Type="http://schemas.openxmlformats.org/officeDocument/2006/relationships/hyperlink" Target="https://archives.sudouest.fr/search" TargetMode="External"/><Relationship Id="rId122" Type="http://schemas.openxmlformats.org/officeDocument/2006/relationships/hyperlink" Target="https://www.rollingstone.com/music/music-news/" TargetMode="External"/><Relationship Id="rId143" Type="http://schemas.openxmlformats.org/officeDocument/2006/relationships/hyperlink" Target="https://www.lsa-conso.fr/coup-de-frein-sur-les-projets-de-bordeaux,60743" TargetMode="External"/><Relationship Id="rId148" Type="http://schemas.openxmlformats.org/officeDocument/2006/relationships/hyperlink" Target="http://webarchive.nationalarchives.gov.uk/20090506164012" TargetMode="External"/><Relationship Id="rId164" Type="http://schemas.openxmlformats.org/officeDocument/2006/relationships/hyperlink" Target="https://democracy.leeds.gov.uk/documents" TargetMode="External"/><Relationship Id="rId169" Type="http://schemas.openxmlformats.org/officeDocument/2006/relationships/hyperlink" Target="http://journals.openedition.org/belgeo/19584" TargetMode="External"/><Relationship Id="rId185" Type="http://schemas.openxmlformats.org/officeDocument/2006/relationships/hyperlink" Target="https://www.google.com/maps/"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internationalplanninglaw.net.technion.ac.il/" TargetMode="External"/><Relationship Id="rId210" Type="http://schemas.openxmlformats.org/officeDocument/2006/relationships/hyperlink" Target="https://www.tandfonline.com/doi/full/10.1080/10286630600613200" TargetMode="External"/><Relationship Id="rId215" Type="http://schemas.openxmlformats.org/officeDocument/2006/relationships/hyperlink" Target="https://oxford.universitypressscholarship.com/" TargetMode="External"/><Relationship Id="rId236" Type="http://schemas.openxmlformats.org/officeDocument/2006/relationships/hyperlink" Target="http://www.ukmusic.org/research-reports" TargetMode="External"/><Relationship Id="rId257" Type="http://schemas.openxmlformats.org/officeDocument/2006/relationships/chart" Target="charts/chart4.xml"/><Relationship Id="rId26" Type="http://schemas.openxmlformats.org/officeDocument/2006/relationships/image" Target="media/image19.png"/><Relationship Id="rId231" Type="http://schemas.openxmlformats.org/officeDocument/2006/relationships/hyperlink" Target="https://www.lgbce.org.uk/all-reviews/yorkshire-and-the-humber/west-yorkshire/leeds" TargetMode="External"/><Relationship Id="rId252" Type="http://schemas.openxmlformats.org/officeDocument/2006/relationships/hyperlink" Target="https://www.yorkshirepost.co.uk/news/latest-news/leeds-council-wins-2m-costs-after-arena-co" TargetMode="External"/><Relationship Id="rId273" Type="http://schemas.openxmlformats.org/officeDocument/2006/relationships/image" Target="media/image40.png"/><Relationship Id="rId47" Type="http://schemas.openxmlformats.org/officeDocument/2006/relationships/hyperlink" Target="https://www.persee.fr/collection/rgpso" TargetMode="External"/><Relationship Id="rId68" Type="http://schemas.openxmlformats.org/officeDocument/2006/relationships/hyperlink" Target="https://www.bordeaux-metropole.fr/Metropole/Organisation-politique/Deliberations" TargetMode="External"/><Relationship Id="rId89" Type="http://schemas.openxmlformats.org/officeDocument/2006/relationships/hyperlink" Target="http://strates.revues.org/556" TargetMode="External"/><Relationship Id="rId112" Type="http://schemas.openxmlformats.org/officeDocument/2006/relationships/hyperlink" Target="https://www.lemoniteur.fr/article/le-bouchon-ferroviaire-de-bordeaux-a-enfin-saute.1174484" TargetMode="External"/><Relationship Id="rId133" Type="http://schemas.openxmlformats.org/officeDocument/2006/relationships/hyperlink" Target="http://maps.google.com" TargetMode="External"/><Relationship Id="rId154" Type="http://schemas.openxmlformats.org/officeDocument/2006/relationships/hyperlink" Target="https://soundcloud.com/librairie-mollat/bernard-lachaise-juppe-bordeaux-1995-2019" TargetMode="External"/><Relationship Id="rId175" Type="http://schemas.openxmlformats.org/officeDocument/2006/relationships/hyperlink" Target="https://archives.sudouest.fr/search" TargetMode="External"/><Relationship Id="rId196" Type="http://schemas.openxmlformats.org/officeDocument/2006/relationships/hyperlink" Target="https://populous.com/project/first-direct-arena" TargetMode="External"/><Relationship Id="rId200" Type="http://schemas.openxmlformats.org/officeDocument/2006/relationships/hyperlink" Target="http://www.leedsrisingcity.org/" TargetMode="External"/><Relationship Id="rId16" Type="http://schemas.openxmlformats.org/officeDocument/2006/relationships/image" Target="media/image9.png"/><Relationship Id="rId221" Type="http://schemas.openxmlformats.org/officeDocument/2006/relationships/hyperlink" Target="http://archives.sudouest.fr/search" TargetMode="External"/><Relationship Id="rId242" Type="http://schemas.openxmlformats.org/officeDocument/2006/relationships/hyperlink" Target="https://www.bordeaux-metropole.fr/Metropole/Organisation-politique/Deliberations" TargetMode="External"/><Relationship Id="rId263" Type="http://schemas.openxmlformats.org/officeDocument/2006/relationships/chart" Target="charts/chart9.xml"/><Relationship Id="rId37" Type="http://schemas.openxmlformats.org/officeDocument/2006/relationships/image" Target="media/image30.png"/><Relationship Id="rId58" Type="http://schemas.openxmlformats.org/officeDocument/2006/relationships/hyperlink" Target="https://www.bordeaux-metropole.fr/Metropole/Organisation-politique/Elus-de-Bordeaux-Metropole" TargetMode="External"/><Relationship Id="rId79" Type="http://schemas.openxmlformats.org/officeDocument/2006/relationships/hyperlink" Target="https://www.bordeaux-metropole.fr/Metropole/Organisation-politique/Deliberations" TargetMode="External"/><Relationship Id="rId102" Type="http://schemas.openxmlformats.org/officeDocument/2006/relationships/hyperlink" Target="https://archives.sudouest.fr/search" TargetMode="External"/><Relationship Id="rId123" Type="http://schemas.openxmlformats.org/officeDocument/2006/relationships/hyperlink" Target="https://www.youtube.com" TargetMode="External"/><Relationship Id="rId144" Type="http://schemas.openxmlformats.org/officeDocument/2006/relationships/hyperlink" Target="https://www.theguardian.com/" TargetMode="External"/><Relationship Id="rId90" Type="http://schemas.openxmlformats.org/officeDocument/2006/relationships/hyperlink" Target="http://www.aqui.fr/metropole/bordeaux-metropole-fete-ses-50-ans,17087.html" TargetMode="External"/><Relationship Id="rId165" Type="http://schemas.openxmlformats.org/officeDocument/2006/relationships/hyperlink" Target="https://democracy.leeds.gov.uk/" TargetMode="External"/><Relationship Id="rId186" Type="http://schemas.openxmlformats.org/officeDocument/2006/relationships/hyperlink" Target="https://www.nao.org.uk/wp-content/uploads/2017/12/Investigation-National-Lottery-funding-for-good-causes-.pdf" TargetMode="External"/><Relationship Id="rId211" Type="http://schemas.openxmlformats.org/officeDocument/2006/relationships/hyperlink" Target="https://www.senat.fr/rap/r02-241/r02-24124.html" TargetMode="External"/><Relationship Id="rId232" Type="http://schemas.openxmlformats.org/officeDocument/2006/relationships/hyperlink" Target="https://archives.sudouest.fr/search" TargetMode="External"/><Relationship Id="rId253" Type="http://schemas.openxmlformats.org/officeDocument/2006/relationships/hyperlink" Target="https://go-gale-com.leedsbeckett.idm.oclc.org/ps/i.do?p=STND&amp;u=lmu_web&amp;id=GALE%7CA182333988&amp;v=2.1&amp;it=r&amp;sid=oclc" TargetMode="External"/><Relationship Id="rId274" Type="http://schemas.openxmlformats.org/officeDocument/2006/relationships/footer" Target="footer1.xml"/><Relationship Id="rId27" Type="http://schemas.openxmlformats.org/officeDocument/2006/relationships/image" Target="media/image20.png"/><Relationship Id="rId48" Type="http://schemas.openxmlformats.org/officeDocument/2006/relationships/hyperlink" Target="https://oxford.universitypressscholarship.com/view/" TargetMode="External"/><Relationship Id="rId69" Type="http://schemas.openxmlformats.org/officeDocument/2006/relationships/hyperlink" Target="https://hal.archives-ouvertes.fr/hal-01957503/document" TargetMode="External"/><Relationship Id="rId113" Type="http://schemas.openxmlformats.org/officeDocument/2006/relationships/hyperlink" Target="https://www.lemoniteur.fr/article/l-arena-est-prete-a-faire-le-show" TargetMode="External"/><Relationship Id="rId134" Type="http://schemas.openxmlformats.org/officeDocument/2006/relationships/hyperlink" Target="https://www.lemonde.fr/archives/article/1972/10/18/" TargetMode="External"/><Relationship Id="rId80" Type="http://schemas.openxmlformats.org/officeDocument/2006/relationships/hyperlink" Target="https://www.yorkshireeveningpost.co.uk/news/opinion/lessons-to-be-learned-but-the-ed-sheeran-leeds-concerts-were-a-triumph-the-yep-says-1-9942494" TargetMode="External"/><Relationship Id="rId155" Type="http://schemas.openxmlformats.org/officeDocument/2006/relationships/hyperlink" Target="https://www.bordeaux-metropole.fr/Metropole/Organisation-politique/Deliberations" TargetMode="External"/><Relationship Id="rId176" Type="http://schemas.openxmlformats.org/officeDocument/2006/relationships/hyperlink" Target="https://mapei.fr" TargetMode="External"/><Relationship Id="rId197" Type="http://schemas.openxmlformats.org/officeDocument/2006/relationships/hyperlink" Target="https://www.sudouest.fr/2020/06/16/" TargetMode="External"/><Relationship Id="rId201" Type="http://schemas.openxmlformats.org/officeDocument/2006/relationships/hyperlink" Target="https://www.data.gouv.fr/fr/datasets/les-societes-deconomie-mixte-locales/" TargetMode="External"/><Relationship Id="rId222" Type="http://schemas.openxmlformats.org/officeDocument/2006/relationships/hyperlink" Target="http://archives.sudouest.fr/search" TargetMode="External"/><Relationship Id="rId243" Type="http://schemas.openxmlformats.org/officeDocument/2006/relationships/hyperlink" Target="https://www.bordeaux-metropole.fr/Metropole/Organisation-politique/Deliberations" TargetMode="External"/><Relationship Id="rId264" Type="http://schemas.openxmlformats.org/officeDocument/2006/relationships/chart" Target="charts/chart10.xml"/><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hyperlink" Target="https://www.bordeaux-metropole.fr/" TargetMode="External"/><Relationship Id="rId103" Type="http://schemas.openxmlformats.org/officeDocument/2006/relationships/hyperlink" Target="https://www.collectivites-locales.gouv.fr/" TargetMode="External"/><Relationship Id="rId124" Type="http://schemas.openxmlformats.org/officeDocument/2006/relationships/hyperlink" Target="https://www.theguardian.com/stage/theatreblog/2015/feb/23/jennie-lee-policy-arts-white-paper-funding" TargetMode="External"/><Relationship Id="rId70" Type="http://schemas.openxmlformats.org/officeDocument/2006/relationships/hyperlink" Target="https://www.bordeaux-metropole.fr/Metropole/Organisation-politique/Deliberations" TargetMode="External"/><Relationship Id="rId91" Type="http://schemas.openxmlformats.org/officeDocument/2006/relationships/hyperlink" Target="https://www.culturalpolicies.net/database/search-by-country/country-profile/?id=13" TargetMode="External"/><Relationship Id="rId145" Type="http://schemas.openxmlformats.org/officeDocument/2006/relationships/hyperlink" Target="https://www.leeds-live.co.uk/best-in-leeds/gigs-clubs/ed-sheeran-roundhay-park-leeds-16305747" TargetMode="External"/><Relationship Id="rId166" Type="http://schemas.openxmlformats.org/officeDocument/2006/relationships/hyperlink" Target="https://democracy.leeds.gov.uk/ieDocHome.aspx?Categories=" TargetMode="External"/><Relationship Id="rId187" Type="http://schemas.openxmlformats.org/officeDocument/2006/relationships/hyperlink" Target="https://www.ons.gov.uk/peoplepopulationandcommunity" TargetMode="External"/><Relationship Id="rId1" Type="http://schemas.openxmlformats.org/officeDocument/2006/relationships/customXml" Target="../customXml/item1.xml"/><Relationship Id="rId212" Type="http://schemas.openxmlformats.org/officeDocument/2006/relationships/hyperlink" Target="https://leeds-list.com/music/the-best-music-venues-in-leeds/" TargetMode="External"/><Relationship Id="rId233" Type="http://schemas.openxmlformats.org/officeDocument/2006/relationships/hyperlink" Target="https://www.bordeaux-metropole.fr/Metropole/Organisation-politique/Deliberations" TargetMode="External"/><Relationship Id="rId254" Type="http://schemas.openxmlformats.org/officeDocument/2006/relationships/chart" Target="charts/chart1.xml"/><Relationship Id="rId28" Type="http://schemas.openxmlformats.org/officeDocument/2006/relationships/image" Target="media/image21.png"/><Relationship Id="rId49" Type="http://schemas.openxmlformats.org/officeDocument/2006/relationships/hyperlink" Target="https://www.theguardian.com/leeds/2011/jan/27/leeds-city-council" TargetMode="External"/><Relationship Id="rId114" Type="http://schemas.openxmlformats.org/officeDocument/2006/relationships/hyperlink" Target="http://eurocities.eu/cities/bordeaux/" TargetMode="External"/><Relationship Id="rId275" Type="http://schemas.openxmlformats.org/officeDocument/2006/relationships/footer" Target="footer2.xml"/><Relationship Id="rId60" Type="http://schemas.openxmlformats.org/officeDocument/2006/relationships/hyperlink" Target="https://www.bordeaux-metropole.fr/Grands-projets/Projets-d-amenagements/Projets-urbains/Quais-de-Floirac" TargetMode="External"/><Relationship Id="rId81" Type="http://schemas.openxmlformats.org/officeDocument/2006/relationships/hyperlink" Target="http://www.cnv.fr" TargetMode="External"/><Relationship Id="rId135" Type="http://schemas.openxmlformats.org/officeDocument/2006/relationships/hyperlink" Target="http://www.a10.eu" TargetMode="External"/><Relationship Id="rId156" Type="http://schemas.openxmlformats.org/officeDocument/2006/relationships/hyperlink" Target="https://www.building.co.uk" TargetMode="External"/><Relationship Id="rId177" Type="http://schemas.openxmlformats.org/officeDocument/2006/relationships/hyperlink" Target="https://www.irishtimes.com/life-and-style/homes-and-property/bordeaux-s-tram-system-puts-city-on-the-right-track-1.893618" TargetMode="External"/><Relationship Id="rId198" Type="http://schemas.openxmlformats.org/officeDocument/2006/relationships/hyperlink" Target="https://www.architectsjournal.co.uk/archive"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Macintosh%20HD:Users:kathrynbrown:Desktop:Excell%20data:Frencharenasdata.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Macintosh%20HD:Users:kathrynbrown:Desktop:Excell%20data:english%20copy.xls"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Macintosh%20HD:Users:kathrynbrown:Desktop:Excell%20data:english%20copy.xls"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oleObject" Target="Macintosh%20HD:Users:kathrynbrown:Desktop:Excell%20data:english%20copy.xls" TargetMode="External"/><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2" Type="http://schemas.openxmlformats.org/officeDocument/2006/relationships/oleObject" Target="Macintosh%20HD:Users:kathrynbrown:Desktop:Excell%20data:Frencharenasdata.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Macintosh%20HD:Users:kathrynbrown:Desktop:Excell%20data:Frencharenasdata.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Macintosh%20HD:Users:kathrynbrown:Desktop:Excell%20data:Frencharenasdata.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Macintosh%20HD:Users:kathrynbrown:Desktop:Excell%20data:Frencharenasdata.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Macintosh%20HD:Users:kathrynbrown:Desktop:Excell%20data:Frencharenasdata.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Macintosh%20HD:Users:kathrynbrown:Desktop:Excell%20data:english%20copy.xls"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Macintosh%20HD:Users:kathrynbrown:Desktop:Excell%20data:english%20copy.xls"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Macintosh%20HD:Users:kathrynbrown:Desktop:Excell%20data:english%20copy.xls"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sz="1100"/>
            </a:pPr>
            <a:r>
              <a:rPr lang="en-US" sz="1100"/>
              <a:t>Chart 1  </a:t>
            </a:r>
            <a:r>
              <a:rPr lang="en-GB" sz="1100" b="1" i="0" u="none" strike="noStrike" baseline="0">
                <a:effectLst/>
              </a:rPr>
              <a:t>Métropoles and Communautés Urbaines with an arena/z</a:t>
            </a:r>
            <a:r>
              <a:rPr lang="fr-FR" sz="1100" b="1" i="0" u="none" strike="noStrike" baseline="0">
                <a:effectLst/>
              </a:rPr>
              <a:t>é</a:t>
            </a:r>
            <a:r>
              <a:rPr lang="en-GB" sz="1100" b="1" i="0" u="none" strike="noStrike" baseline="0">
                <a:effectLst/>
              </a:rPr>
              <a:t>nith </a:t>
            </a:r>
            <a:r>
              <a:rPr lang="en-US" sz="1100"/>
              <a:t> </a:t>
            </a:r>
          </a:p>
        </c:rich>
      </c:tx>
      <c:overlay val="0"/>
    </c:title>
    <c:autoTitleDeleted val="0"/>
    <c:plotArea>
      <c:layout/>
      <c:barChart>
        <c:barDir val="col"/>
        <c:grouping val="clustered"/>
        <c:varyColors val="0"/>
        <c:ser>
          <c:idx val="0"/>
          <c:order val="0"/>
          <c:invertIfNegative val="0"/>
          <c:cat>
            <c:strRef>
              <c:f>totalpop!$A$2:$A$23</c:f>
              <c:strCache>
                <c:ptCount val="19"/>
                <c:pt idx="1">
                  <c:v>Métropole d'Aix-Marseille-Provence</c:v>
                </c:pt>
                <c:pt idx="2">
                  <c:v>Métropole Européenne de Lille</c:v>
                </c:pt>
                <c:pt idx="3">
                  <c:v>Bordeaux Métropole</c:v>
                </c:pt>
                <c:pt idx="4">
                  <c:v>Toulouse Métropole</c:v>
                </c:pt>
                <c:pt idx="5">
                  <c:v>Nantes Métropole</c:v>
                </c:pt>
                <c:pt idx="6">
                  <c:v>Métropole Nice Côte d'Azur</c:v>
                </c:pt>
                <c:pt idx="7">
                  <c:v>Eurométropole de Strasbourg</c:v>
                </c:pt>
                <c:pt idx="8">
                  <c:v>Métropole Rouen Normandie</c:v>
                </c:pt>
                <c:pt idx="9">
                  <c:v>Montpellier Méditerranée Métropole</c:v>
                </c:pt>
                <c:pt idx="10">
                  <c:v>Métropole Grenoble-Alpes-Métropole</c:v>
                </c:pt>
                <c:pt idx="11">
                  <c:v>Métropole Toulon-Provence-Méditerranée</c:v>
                </c:pt>
                <c:pt idx="12">
                  <c:v>Saint-Etienne Métropole</c:v>
                </c:pt>
                <c:pt idx="13">
                  <c:v>CU Angers Loire Métropole</c:v>
                </c:pt>
                <c:pt idx="14">
                  <c:v>Clermont Auvergne Métropole</c:v>
                </c:pt>
                <c:pt idx="15">
                  <c:v>Orléans Métropole</c:v>
                </c:pt>
                <c:pt idx="16">
                  <c:v>CU Caen la Mer</c:v>
                </c:pt>
                <c:pt idx="17">
                  <c:v>Métropole du Grand Nancy</c:v>
                </c:pt>
                <c:pt idx="18">
                  <c:v>Dijon Métropole</c:v>
                </c:pt>
              </c:strCache>
            </c:strRef>
          </c:cat>
          <c:val>
            <c:numRef>
              <c:f>totalpop!$B$2:$B$23</c:f>
              <c:numCache>
                <c:formatCode>#,##0</c:formatCode>
                <c:ptCount val="22"/>
                <c:pt idx="1">
                  <c:v>1900023</c:v>
                </c:pt>
                <c:pt idx="2">
                  <c:v>1157126</c:v>
                </c:pt>
                <c:pt idx="3">
                  <c:v>802350</c:v>
                </c:pt>
                <c:pt idx="4">
                  <c:v>780995</c:v>
                </c:pt>
                <c:pt idx="5">
                  <c:v>658356</c:v>
                </c:pt>
                <c:pt idx="6">
                  <c:v>543556</c:v>
                </c:pt>
                <c:pt idx="7">
                  <c:v>499357</c:v>
                </c:pt>
                <c:pt idx="8">
                  <c:v>497180</c:v>
                </c:pt>
                <c:pt idx="9">
                  <c:v>478548</c:v>
                </c:pt>
                <c:pt idx="10">
                  <c:v>450626</c:v>
                </c:pt>
                <c:pt idx="11">
                  <c:v>440926</c:v>
                </c:pt>
                <c:pt idx="12">
                  <c:v>409614</c:v>
                </c:pt>
                <c:pt idx="13">
                  <c:v>303142</c:v>
                </c:pt>
                <c:pt idx="14">
                  <c:v>295898</c:v>
                </c:pt>
                <c:pt idx="15">
                  <c:v>292177</c:v>
                </c:pt>
                <c:pt idx="16">
                  <c:v>272100</c:v>
                </c:pt>
                <c:pt idx="17">
                  <c:v>261055</c:v>
                </c:pt>
                <c:pt idx="18">
                  <c:v>258782</c:v>
                </c:pt>
              </c:numCache>
            </c:numRef>
          </c:val>
          <c:extLst>
            <c:ext xmlns:c16="http://schemas.microsoft.com/office/drawing/2014/chart" uri="{C3380CC4-5D6E-409C-BE32-E72D297353CC}">
              <c16:uniqueId val="{00000000-2B6C-4CFB-A18B-0FD4C58FBFAC}"/>
            </c:ext>
          </c:extLst>
        </c:ser>
        <c:dLbls>
          <c:showLegendKey val="0"/>
          <c:showVal val="0"/>
          <c:showCatName val="0"/>
          <c:showSerName val="0"/>
          <c:showPercent val="0"/>
          <c:showBubbleSize val="0"/>
        </c:dLbls>
        <c:gapWidth val="150"/>
        <c:axId val="2106709976"/>
        <c:axId val="2107661032"/>
      </c:barChart>
      <c:catAx>
        <c:axId val="2106709976"/>
        <c:scaling>
          <c:orientation val="minMax"/>
        </c:scaling>
        <c:delete val="0"/>
        <c:axPos val="b"/>
        <c:numFmt formatCode="General" sourceLinked="0"/>
        <c:majorTickMark val="out"/>
        <c:minorTickMark val="none"/>
        <c:tickLblPos val="nextTo"/>
        <c:crossAx val="2107661032"/>
        <c:crosses val="autoZero"/>
        <c:auto val="1"/>
        <c:lblAlgn val="ctr"/>
        <c:lblOffset val="100"/>
        <c:noMultiLvlLbl val="0"/>
      </c:catAx>
      <c:valAx>
        <c:axId val="2107661032"/>
        <c:scaling>
          <c:orientation val="minMax"/>
        </c:scaling>
        <c:delete val="0"/>
        <c:axPos val="l"/>
        <c:majorGridlines/>
        <c:title>
          <c:tx>
            <c:rich>
              <a:bodyPr rot="-5400000" vert="horz"/>
              <a:lstStyle/>
              <a:p>
                <a:pPr>
                  <a:defRPr/>
                </a:pPr>
                <a:r>
                  <a:rPr lang="en-US"/>
                  <a:t>Population</a:t>
                </a:r>
                <a:r>
                  <a:rPr lang="en-US" baseline="0"/>
                  <a:t> </a:t>
                </a:r>
                <a:endParaRPr lang="en-US"/>
              </a:p>
            </c:rich>
          </c:tx>
          <c:overlay val="0"/>
        </c:title>
        <c:numFmt formatCode="#,##0" sourceLinked="1"/>
        <c:majorTickMark val="out"/>
        <c:minorTickMark val="none"/>
        <c:tickLblPos val="nextTo"/>
        <c:crossAx val="2106709976"/>
        <c:crosses val="autoZero"/>
        <c:crossBetween val="between"/>
      </c:valAx>
    </c:plotArea>
    <c:plotVisOnly val="1"/>
    <c:dispBlanksAs val="gap"/>
    <c:showDLblsOverMax val="0"/>
  </c:chart>
  <c:txPr>
    <a:bodyPr/>
    <a:lstStyle/>
    <a:p>
      <a:pPr>
        <a:defRPr>
          <a:latin typeface="Arial"/>
          <a:cs typeface="Arial"/>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0"/>
    </mc:Choice>
    <mc:Fallback>
      <c:style val="20"/>
    </mc:Fallback>
  </mc:AlternateContent>
  <c:clrMapOvr bg1="lt1" tx1="dk1" bg2="lt2" tx2="dk2" accent1="accent1" accent2="accent2" accent3="accent3" accent4="accent4" accent5="accent5" accent6="accent6" hlink="hlink" folHlink="folHlink"/>
  <c:chart>
    <c:title>
      <c:tx>
        <c:rich>
          <a:bodyPr/>
          <a:lstStyle/>
          <a:p>
            <a:pPr>
              <a:defRPr sz="1100">
                <a:latin typeface="Arial"/>
                <a:cs typeface="Arial"/>
              </a:defRPr>
            </a:pPr>
            <a:r>
              <a:rPr lang="en-US" sz="1100">
                <a:latin typeface="Arial"/>
                <a:cs typeface="Arial"/>
              </a:rPr>
              <a:t>Chart 11: Date</a:t>
            </a:r>
            <a:r>
              <a:rPr lang="en-US" sz="1100" baseline="0">
                <a:latin typeface="Arial"/>
                <a:cs typeface="Arial"/>
              </a:rPr>
              <a:t> Periods</a:t>
            </a:r>
            <a:endParaRPr lang="en-US" sz="1100">
              <a:latin typeface="Arial"/>
              <a:cs typeface="Arial"/>
            </a:endParaRPr>
          </a:p>
        </c:rich>
      </c:tx>
      <c:overlay val="0"/>
    </c:title>
    <c:autoTitleDeleted val="0"/>
    <c:plotArea>
      <c:layout/>
      <c:barChart>
        <c:barDir val="col"/>
        <c:grouping val="clustered"/>
        <c:varyColors val="0"/>
        <c:ser>
          <c:idx val="0"/>
          <c:order val="0"/>
          <c:invertIfNegative val="0"/>
          <c:cat>
            <c:strRef>
              <c:f>Sheet2!$A$17:$A$20</c:f>
              <c:strCache>
                <c:ptCount val="4"/>
                <c:pt idx="0">
                  <c:v>1980-1989</c:v>
                </c:pt>
                <c:pt idx="1">
                  <c:v>1990-1999</c:v>
                </c:pt>
                <c:pt idx="2">
                  <c:v>2000-2009</c:v>
                </c:pt>
                <c:pt idx="3">
                  <c:v>2010-2020</c:v>
                </c:pt>
              </c:strCache>
            </c:strRef>
          </c:cat>
          <c:val>
            <c:numRef>
              <c:f>Sheet2!$B$17:$B$20</c:f>
              <c:numCache>
                <c:formatCode>General</c:formatCode>
                <c:ptCount val="4"/>
                <c:pt idx="0">
                  <c:v>1</c:v>
                </c:pt>
                <c:pt idx="1">
                  <c:v>3</c:v>
                </c:pt>
                <c:pt idx="2">
                  <c:v>2</c:v>
                </c:pt>
                <c:pt idx="3">
                  <c:v>1</c:v>
                </c:pt>
              </c:numCache>
            </c:numRef>
          </c:val>
          <c:extLst>
            <c:ext xmlns:c16="http://schemas.microsoft.com/office/drawing/2014/chart" uri="{C3380CC4-5D6E-409C-BE32-E72D297353CC}">
              <c16:uniqueId val="{00000000-D57D-4B93-A15F-3A60A94CFCBD}"/>
            </c:ext>
          </c:extLst>
        </c:ser>
        <c:dLbls>
          <c:showLegendKey val="0"/>
          <c:showVal val="0"/>
          <c:showCatName val="0"/>
          <c:showSerName val="0"/>
          <c:showPercent val="0"/>
          <c:showBubbleSize val="0"/>
        </c:dLbls>
        <c:gapWidth val="150"/>
        <c:axId val="2110351528"/>
        <c:axId val="2110357096"/>
      </c:barChart>
      <c:catAx>
        <c:axId val="2110351528"/>
        <c:scaling>
          <c:orientation val="minMax"/>
        </c:scaling>
        <c:delete val="0"/>
        <c:axPos val="b"/>
        <c:title>
          <c:tx>
            <c:rich>
              <a:bodyPr/>
              <a:lstStyle/>
              <a:p>
                <a:pPr>
                  <a:defRPr sz="1100">
                    <a:latin typeface="Arial"/>
                    <a:cs typeface="Arial"/>
                  </a:defRPr>
                </a:pPr>
                <a:r>
                  <a:rPr lang="en-US" sz="1100">
                    <a:latin typeface="Arial"/>
                    <a:cs typeface="Arial"/>
                  </a:rPr>
                  <a:t>Years </a:t>
                </a:r>
              </a:p>
            </c:rich>
          </c:tx>
          <c:overlay val="0"/>
        </c:title>
        <c:numFmt formatCode="General" sourceLinked="1"/>
        <c:majorTickMark val="out"/>
        <c:minorTickMark val="none"/>
        <c:tickLblPos val="nextTo"/>
        <c:txPr>
          <a:bodyPr/>
          <a:lstStyle/>
          <a:p>
            <a:pPr>
              <a:defRPr>
                <a:latin typeface="Arial"/>
                <a:cs typeface="Arial"/>
              </a:defRPr>
            </a:pPr>
            <a:endParaRPr lang="en-US"/>
          </a:p>
        </c:txPr>
        <c:crossAx val="2110357096"/>
        <c:crosses val="autoZero"/>
        <c:auto val="1"/>
        <c:lblAlgn val="ctr"/>
        <c:lblOffset val="100"/>
        <c:noMultiLvlLbl val="0"/>
      </c:catAx>
      <c:valAx>
        <c:axId val="2110357096"/>
        <c:scaling>
          <c:orientation val="minMax"/>
        </c:scaling>
        <c:delete val="0"/>
        <c:axPos val="l"/>
        <c:majorGridlines/>
        <c:title>
          <c:tx>
            <c:rich>
              <a:bodyPr rot="-5400000" vert="horz"/>
              <a:lstStyle/>
              <a:p>
                <a:pPr>
                  <a:defRPr sz="1100">
                    <a:latin typeface="Arial"/>
                    <a:cs typeface="Arial"/>
                  </a:defRPr>
                </a:pPr>
                <a:r>
                  <a:rPr lang="en-US" sz="1100">
                    <a:latin typeface="Arial"/>
                    <a:cs typeface="Arial"/>
                  </a:rPr>
                  <a:t>Number of arenas</a:t>
                </a:r>
              </a:p>
            </c:rich>
          </c:tx>
          <c:overlay val="0"/>
        </c:title>
        <c:numFmt formatCode="General" sourceLinked="1"/>
        <c:majorTickMark val="out"/>
        <c:minorTickMark val="none"/>
        <c:tickLblPos val="nextTo"/>
        <c:txPr>
          <a:bodyPr/>
          <a:lstStyle/>
          <a:p>
            <a:pPr>
              <a:defRPr>
                <a:latin typeface="Arial"/>
                <a:cs typeface="Arial"/>
              </a:defRPr>
            </a:pPr>
            <a:endParaRPr lang="en-US"/>
          </a:p>
        </c:txPr>
        <c:crossAx val="2110351528"/>
        <c:crosses val="autoZero"/>
        <c:crossBetween val="between"/>
      </c:valAx>
    </c:plotArea>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0"/>
    </mc:Choice>
    <mc:Fallback>
      <c:style val="20"/>
    </mc:Fallback>
  </mc:AlternateContent>
  <c:clrMapOvr bg1="lt1" tx1="dk1" bg2="lt2" tx2="dk2" accent1="accent1" accent2="accent2" accent3="accent3" accent4="accent4" accent5="accent5" accent6="accent6" hlink="hlink" folHlink="folHlink"/>
  <c:chart>
    <c:title>
      <c:tx>
        <c:rich>
          <a:bodyPr/>
          <a:lstStyle/>
          <a:p>
            <a:pPr>
              <a:defRPr sz="1100">
                <a:latin typeface="Arial"/>
                <a:cs typeface="Arial"/>
              </a:defRPr>
            </a:pPr>
            <a:r>
              <a:rPr lang="en-US" sz="1100">
                <a:latin typeface="Arial"/>
                <a:cs typeface="Arial"/>
              </a:rPr>
              <a:t>Chart</a:t>
            </a:r>
            <a:r>
              <a:rPr lang="en-US" sz="1100" baseline="0">
                <a:latin typeface="Arial"/>
                <a:cs typeface="Arial"/>
              </a:rPr>
              <a:t> 12: Seating Capacity</a:t>
            </a:r>
            <a:endParaRPr lang="en-US" sz="1100">
              <a:latin typeface="Arial"/>
              <a:cs typeface="Arial"/>
            </a:endParaRPr>
          </a:p>
        </c:rich>
      </c:tx>
      <c:overlay val="0"/>
    </c:title>
    <c:autoTitleDeleted val="0"/>
    <c:plotArea>
      <c:layout/>
      <c:barChart>
        <c:barDir val="col"/>
        <c:grouping val="clustered"/>
        <c:varyColors val="0"/>
        <c:ser>
          <c:idx val="0"/>
          <c:order val="0"/>
          <c:invertIfNegative val="0"/>
          <c:cat>
            <c:strRef>
              <c:f>Sheet2!$A$31:$A$33</c:f>
              <c:strCache>
                <c:ptCount val="3"/>
                <c:pt idx="0">
                  <c:v>10,000-12,000</c:v>
                </c:pt>
                <c:pt idx="1">
                  <c:v>13,000-14,000</c:v>
                </c:pt>
                <c:pt idx="2">
                  <c:v>15,000-16,000</c:v>
                </c:pt>
              </c:strCache>
            </c:strRef>
          </c:cat>
          <c:val>
            <c:numRef>
              <c:f>Sheet2!$B$31:$B$33</c:f>
              <c:numCache>
                <c:formatCode>General</c:formatCode>
                <c:ptCount val="3"/>
                <c:pt idx="0">
                  <c:v>3</c:v>
                </c:pt>
                <c:pt idx="1">
                  <c:v>2</c:v>
                </c:pt>
                <c:pt idx="2">
                  <c:v>2</c:v>
                </c:pt>
              </c:numCache>
            </c:numRef>
          </c:val>
          <c:extLst>
            <c:ext xmlns:c16="http://schemas.microsoft.com/office/drawing/2014/chart" uri="{C3380CC4-5D6E-409C-BE32-E72D297353CC}">
              <c16:uniqueId val="{00000000-3DFE-4A40-99DB-D79A8A80E874}"/>
            </c:ext>
          </c:extLst>
        </c:ser>
        <c:dLbls>
          <c:showLegendKey val="0"/>
          <c:showVal val="0"/>
          <c:showCatName val="0"/>
          <c:showSerName val="0"/>
          <c:showPercent val="0"/>
          <c:showBubbleSize val="0"/>
        </c:dLbls>
        <c:gapWidth val="150"/>
        <c:axId val="2110394728"/>
        <c:axId val="2110400280"/>
      </c:barChart>
      <c:catAx>
        <c:axId val="2110394728"/>
        <c:scaling>
          <c:orientation val="minMax"/>
        </c:scaling>
        <c:delete val="0"/>
        <c:axPos val="b"/>
        <c:title>
          <c:tx>
            <c:rich>
              <a:bodyPr/>
              <a:lstStyle/>
              <a:p>
                <a:pPr>
                  <a:defRPr sz="1100">
                    <a:latin typeface="Arial"/>
                    <a:cs typeface="Arial"/>
                  </a:defRPr>
                </a:pPr>
                <a:r>
                  <a:rPr lang="en-US" sz="1100">
                    <a:latin typeface="Arial"/>
                    <a:cs typeface="Arial"/>
                  </a:rPr>
                  <a:t>Capacity </a:t>
                </a:r>
              </a:p>
            </c:rich>
          </c:tx>
          <c:overlay val="0"/>
        </c:title>
        <c:numFmt formatCode="General" sourceLinked="1"/>
        <c:majorTickMark val="out"/>
        <c:minorTickMark val="none"/>
        <c:tickLblPos val="nextTo"/>
        <c:txPr>
          <a:bodyPr/>
          <a:lstStyle/>
          <a:p>
            <a:pPr>
              <a:defRPr>
                <a:latin typeface="Arial"/>
                <a:cs typeface="Arial"/>
              </a:defRPr>
            </a:pPr>
            <a:endParaRPr lang="en-US"/>
          </a:p>
        </c:txPr>
        <c:crossAx val="2110400280"/>
        <c:crosses val="autoZero"/>
        <c:auto val="1"/>
        <c:lblAlgn val="ctr"/>
        <c:lblOffset val="100"/>
        <c:noMultiLvlLbl val="0"/>
      </c:catAx>
      <c:valAx>
        <c:axId val="2110400280"/>
        <c:scaling>
          <c:orientation val="minMax"/>
        </c:scaling>
        <c:delete val="0"/>
        <c:axPos val="l"/>
        <c:majorGridlines/>
        <c:title>
          <c:tx>
            <c:rich>
              <a:bodyPr rot="-5400000" vert="horz"/>
              <a:lstStyle/>
              <a:p>
                <a:pPr>
                  <a:defRPr sz="1100">
                    <a:latin typeface="Arial"/>
                    <a:cs typeface="Arial"/>
                  </a:defRPr>
                </a:pPr>
                <a:r>
                  <a:rPr lang="en-US" sz="1100">
                    <a:latin typeface="Arial"/>
                    <a:cs typeface="Arial"/>
                  </a:rPr>
                  <a:t>Number of Arenas</a:t>
                </a:r>
              </a:p>
            </c:rich>
          </c:tx>
          <c:overlay val="0"/>
        </c:title>
        <c:numFmt formatCode="General" sourceLinked="1"/>
        <c:majorTickMark val="out"/>
        <c:minorTickMark val="none"/>
        <c:tickLblPos val="nextTo"/>
        <c:txPr>
          <a:bodyPr/>
          <a:lstStyle/>
          <a:p>
            <a:pPr>
              <a:defRPr>
                <a:latin typeface="Arial"/>
                <a:cs typeface="Arial"/>
              </a:defRPr>
            </a:pPr>
            <a:endParaRPr lang="en-US"/>
          </a:p>
        </c:txPr>
        <c:crossAx val="2110394728"/>
        <c:crosses val="autoZero"/>
        <c:crossBetween val="between"/>
        <c:majorUnit val="1"/>
      </c:valAx>
    </c:plotArea>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sz="1100">
                <a:latin typeface="Arial"/>
                <a:cs typeface="Arial"/>
              </a:defRPr>
            </a:pPr>
            <a:r>
              <a:rPr lang="en-US" sz="1100">
                <a:latin typeface="Arial"/>
                <a:cs typeface="Arial"/>
              </a:rPr>
              <a:t>Chart 13: Constructon costs at date</a:t>
            </a:r>
            <a:r>
              <a:rPr lang="en-US" sz="1100" baseline="0">
                <a:latin typeface="Arial"/>
                <a:cs typeface="Arial"/>
              </a:rPr>
              <a:t> of completion and indexed to 2020</a:t>
            </a:r>
            <a:endParaRPr lang="en-US" sz="1100">
              <a:latin typeface="Arial"/>
              <a:cs typeface="Arial"/>
            </a:endParaRPr>
          </a:p>
        </c:rich>
      </c:tx>
      <c:overlay val="0"/>
    </c:title>
    <c:autoTitleDeleted val="0"/>
    <c:plotArea>
      <c:layout>
        <c:manualLayout>
          <c:layoutTarget val="inner"/>
          <c:xMode val="edge"/>
          <c:yMode val="edge"/>
          <c:x val="0.12711324973267199"/>
          <c:y val="0.28412017167381998"/>
          <c:w val="0.47596578205502099"/>
          <c:h val="0.35767936196816602"/>
        </c:manualLayout>
      </c:layout>
      <c:barChart>
        <c:barDir val="col"/>
        <c:grouping val="clustered"/>
        <c:varyColors val="0"/>
        <c:ser>
          <c:idx val="0"/>
          <c:order val="0"/>
          <c:tx>
            <c:strRef>
              <c:f>cost!$B$25</c:f>
              <c:strCache>
                <c:ptCount val="1"/>
                <c:pt idx="0">
                  <c:v>Build Cost at date of completion (Pounds Sterling)</c:v>
                </c:pt>
              </c:strCache>
            </c:strRef>
          </c:tx>
          <c:invertIfNegative val="0"/>
          <c:cat>
            <c:strRef>
              <c:f>cost!$A$26:$A$33</c:f>
              <c:strCache>
                <c:ptCount val="8"/>
                <c:pt idx="0">
                  <c:v>Liverpool</c:v>
                </c:pt>
                <c:pt idx="1">
                  <c:v>Leeds</c:v>
                </c:pt>
                <c:pt idx="2">
                  <c:v>Birmingham</c:v>
                </c:pt>
                <c:pt idx="3">
                  <c:v>Nottingham</c:v>
                </c:pt>
                <c:pt idx="4">
                  <c:v>Sheffield</c:v>
                </c:pt>
                <c:pt idx="5">
                  <c:v>Birmingham</c:v>
                </c:pt>
                <c:pt idx="6">
                  <c:v>Birmingham</c:v>
                </c:pt>
                <c:pt idx="7">
                  <c:v>Newcatle-upon-tyne </c:v>
                </c:pt>
              </c:strCache>
            </c:strRef>
          </c:cat>
          <c:val>
            <c:numRef>
              <c:f>cost!$B$26:$B$33</c:f>
              <c:numCache>
                <c:formatCode>General</c:formatCode>
                <c:ptCount val="8"/>
                <c:pt idx="0">
                  <c:v>164</c:v>
                </c:pt>
                <c:pt idx="1">
                  <c:v>60</c:v>
                </c:pt>
                <c:pt idx="2">
                  <c:v>26</c:v>
                </c:pt>
                <c:pt idx="3">
                  <c:v>43</c:v>
                </c:pt>
                <c:pt idx="4">
                  <c:v>34</c:v>
                </c:pt>
                <c:pt idx="5">
                  <c:v>28</c:v>
                </c:pt>
                <c:pt idx="6">
                  <c:v>26</c:v>
                </c:pt>
                <c:pt idx="7">
                  <c:v>10.6</c:v>
                </c:pt>
              </c:numCache>
            </c:numRef>
          </c:val>
          <c:extLst>
            <c:ext xmlns:c16="http://schemas.microsoft.com/office/drawing/2014/chart" uri="{C3380CC4-5D6E-409C-BE32-E72D297353CC}">
              <c16:uniqueId val="{00000000-0822-410D-B7BE-EDA804DA4821}"/>
            </c:ext>
          </c:extLst>
        </c:ser>
        <c:ser>
          <c:idx val="1"/>
          <c:order val="1"/>
          <c:tx>
            <c:strRef>
              <c:f>cost!$C$25</c:f>
              <c:strCache>
                <c:ptCount val="1"/>
                <c:pt idx="0">
                  <c:v>Indexed 2020 Bank of England inflation calculator (Pounds Sterling)</c:v>
                </c:pt>
              </c:strCache>
            </c:strRef>
          </c:tx>
          <c:invertIfNegative val="0"/>
          <c:cat>
            <c:strRef>
              <c:f>cost!$A$26:$A$33</c:f>
              <c:strCache>
                <c:ptCount val="8"/>
                <c:pt idx="0">
                  <c:v>Liverpool</c:v>
                </c:pt>
                <c:pt idx="1">
                  <c:v>Leeds</c:v>
                </c:pt>
                <c:pt idx="2">
                  <c:v>Birmingham</c:v>
                </c:pt>
                <c:pt idx="3">
                  <c:v>Nottingham</c:v>
                </c:pt>
                <c:pt idx="4">
                  <c:v>Sheffield</c:v>
                </c:pt>
                <c:pt idx="5">
                  <c:v>Birmingham</c:v>
                </c:pt>
                <c:pt idx="6">
                  <c:v>Birmingham</c:v>
                </c:pt>
                <c:pt idx="7">
                  <c:v>Newcatle-upon-tyne </c:v>
                </c:pt>
              </c:strCache>
            </c:strRef>
          </c:cat>
          <c:val>
            <c:numRef>
              <c:f>cost!$C$26:$C$33</c:f>
              <c:numCache>
                <c:formatCode>General</c:formatCode>
                <c:ptCount val="8"/>
                <c:pt idx="0">
                  <c:v>229</c:v>
                </c:pt>
                <c:pt idx="1">
                  <c:v>71.400000000000006</c:v>
                </c:pt>
                <c:pt idx="2">
                  <c:v>39</c:v>
                </c:pt>
                <c:pt idx="3">
                  <c:v>50.6</c:v>
                </c:pt>
                <c:pt idx="4">
                  <c:v>51</c:v>
                </c:pt>
                <c:pt idx="5">
                  <c:v>83</c:v>
                </c:pt>
                <c:pt idx="6">
                  <c:v>39</c:v>
                </c:pt>
                <c:pt idx="7">
                  <c:v>14.25</c:v>
                </c:pt>
              </c:numCache>
            </c:numRef>
          </c:val>
          <c:extLst>
            <c:ext xmlns:c16="http://schemas.microsoft.com/office/drawing/2014/chart" uri="{C3380CC4-5D6E-409C-BE32-E72D297353CC}">
              <c16:uniqueId val="{00000001-0822-410D-B7BE-EDA804DA4821}"/>
            </c:ext>
          </c:extLst>
        </c:ser>
        <c:dLbls>
          <c:showLegendKey val="0"/>
          <c:showVal val="0"/>
          <c:showCatName val="0"/>
          <c:showSerName val="0"/>
          <c:showPercent val="0"/>
          <c:showBubbleSize val="0"/>
        </c:dLbls>
        <c:gapWidth val="150"/>
        <c:axId val="2110443304"/>
        <c:axId val="2110446344"/>
      </c:barChart>
      <c:catAx>
        <c:axId val="2110443304"/>
        <c:scaling>
          <c:orientation val="minMax"/>
        </c:scaling>
        <c:delete val="0"/>
        <c:axPos val="b"/>
        <c:numFmt formatCode="General" sourceLinked="1"/>
        <c:majorTickMark val="out"/>
        <c:minorTickMark val="none"/>
        <c:tickLblPos val="nextTo"/>
        <c:txPr>
          <a:bodyPr/>
          <a:lstStyle/>
          <a:p>
            <a:pPr>
              <a:defRPr>
                <a:latin typeface="Arial"/>
                <a:cs typeface="Arial"/>
              </a:defRPr>
            </a:pPr>
            <a:endParaRPr lang="en-US"/>
          </a:p>
        </c:txPr>
        <c:crossAx val="2110446344"/>
        <c:crosses val="autoZero"/>
        <c:auto val="1"/>
        <c:lblAlgn val="ctr"/>
        <c:lblOffset val="100"/>
        <c:noMultiLvlLbl val="0"/>
      </c:catAx>
      <c:valAx>
        <c:axId val="2110446344"/>
        <c:scaling>
          <c:orientation val="minMax"/>
        </c:scaling>
        <c:delete val="0"/>
        <c:axPos val="l"/>
        <c:majorGridlines/>
        <c:title>
          <c:tx>
            <c:rich>
              <a:bodyPr rot="-5400000" vert="horz"/>
              <a:lstStyle/>
              <a:p>
                <a:pPr>
                  <a:defRPr>
                    <a:latin typeface="Arial"/>
                    <a:cs typeface="Arial"/>
                  </a:defRPr>
                </a:pPr>
                <a:r>
                  <a:rPr lang="en-US">
                    <a:latin typeface="Arial"/>
                    <a:cs typeface="Arial"/>
                  </a:rPr>
                  <a:t>Pounds</a:t>
                </a:r>
                <a:r>
                  <a:rPr lang="en-US" baseline="0">
                    <a:latin typeface="Arial"/>
                    <a:cs typeface="Arial"/>
                  </a:rPr>
                  <a:t> Sterling (Millions)</a:t>
                </a:r>
                <a:endParaRPr lang="en-US">
                  <a:latin typeface="Arial"/>
                  <a:cs typeface="Arial"/>
                </a:endParaRPr>
              </a:p>
            </c:rich>
          </c:tx>
          <c:overlay val="0"/>
        </c:title>
        <c:numFmt formatCode="General" sourceLinked="1"/>
        <c:majorTickMark val="out"/>
        <c:minorTickMark val="none"/>
        <c:tickLblPos val="nextTo"/>
        <c:txPr>
          <a:bodyPr/>
          <a:lstStyle/>
          <a:p>
            <a:pPr>
              <a:defRPr>
                <a:latin typeface="Arial"/>
                <a:cs typeface="Arial"/>
              </a:defRPr>
            </a:pPr>
            <a:endParaRPr lang="en-US"/>
          </a:p>
        </c:txPr>
        <c:crossAx val="2110443304"/>
        <c:crosses val="autoZero"/>
        <c:crossBetween val="between"/>
      </c:valAx>
    </c:plotArea>
    <c:legend>
      <c:legendPos val="r"/>
      <c:overlay val="0"/>
      <c:txPr>
        <a:bodyPr/>
        <a:lstStyle/>
        <a:p>
          <a:pPr>
            <a:defRPr>
              <a:latin typeface="Arial"/>
              <a:cs typeface="Arial"/>
            </a:defRPr>
          </a:pPr>
          <a:endParaRPr lang="en-US"/>
        </a:p>
      </c:tx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sz="1100"/>
            </a:pPr>
            <a:r>
              <a:rPr lang="en-US" sz="1100"/>
              <a:t>Chart 2: Modal Class</a:t>
            </a:r>
            <a:r>
              <a:rPr lang="en-US" sz="1100" baseline="0"/>
              <a:t> average</a:t>
            </a:r>
            <a:endParaRPr lang="en-US" sz="1100"/>
          </a:p>
        </c:rich>
      </c:tx>
      <c:overlay val="0"/>
    </c:title>
    <c:autoTitleDeleted val="0"/>
    <c:plotArea>
      <c:layout>
        <c:manualLayout>
          <c:layoutTarget val="inner"/>
          <c:xMode val="edge"/>
          <c:yMode val="edge"/>
          <c:x val="0.145103432773698"/>
          <c:y val="0.160483175150992"/>
          <c:w val="0.81376919333008901"/>
          <c:h val="0.36070872935533599"/>
        </c:manualLayout>
      </c:layout>
      <c:barChart>
        <c:barDir val="col"/>
        <c:grouping val="clustered"/>
        <c:varyColors val="0"/>
        <c:ser>
          <c:idx val="0"/>
          <c:order val="0"/>
          <c:invertIfNegative val="0"/>
          <c:cat>
            <c:strRef>
              <c:f>grouppop!$A$2:$A$9</c:f>
              <c:strCache>
                <c:ptCount val="8"/>
                <c:pt idx="0">
                  <c:v>200,000-299,999</c:v>
                </c:pt>
                <c:pt idx="1">
                  <c:v>300,000-399,999</c:v>
                </c:pt>
                <c:pt idx="2">
                  <c:v>400,000-499,999</c:v>
                </c:pt>
                <c:pt idx="3">
                  <c:v>500,000-599,999</c:v>
                </c:pt>
                <c:pt idx="4">
                  <c:v>600,000-699,999</c:v>
                </c:pt>
                <c:pt idx="5">
                  <c:v>700,000-799,999</c:v>
                </c:pt>
                <c:pt idx="6">
                  <c:v>800,000-899,999</c:v>
                </c:pt>
                <c:pt idx="7">
                  <c:v>1,000,000-2,000,000</c:v>
                </c:pt>
              </c:strCache>
            </c:strRef>
          </c:cat>
          <c:val>
            <c:numRef>
              <c:f>grouppop!$B$2:$B$9</c:f>
              <c:numCache>
                <c:formatCode>General</c:formatCode>
                <c:ptCount val="8"/>
                <c:pt idx="0">
                  <c:v>5</c:v>
                </c:pt>
                <c:pt idx="1">
                  <c:v>1</c:v>
                </c:pt>
                <c:pt idx="2">
                  <c:v>6</c:v>
                </c:pt>
                <c:pt idx="3">
                  <c:v>1</c:v>
                </c:pt>
                <c:pt idx="4">
                  <c:v>1</c:v>
                </c:pt>
                <c:pt idx="5">
                  <c:v>1</c:v>
                </c:pt>
                <c:pt idx="6">
                  <c:v>1</c:v>
                </c:pt>
                <c:pt idx="7">
                  <c:v>2</c:v>
                </c:pt>
              </c:numCache>
            </c:numRef>
          </c:val>
          <c:extLst>
            <c:ext xmlns:c16="http://schemas.microsoft.com/office/drawing/2014/chart" uri="{C3380CC4-5D6E-409C-BE32-E72D297353CC}">
              <c16:uniqueId val="{00000000-A946-4655-B059-1C9F33580287}"/>
            </c:ext>
          </c:extLst>
        </c:ser>
        <c:dLbls>
          <c:showLegendKey val="0"/>
          <c:showVal val="0"/>
          <c:showCatName val="0"/>
          <c:showSerName val="0"/>
          <c:showPercent val="0"/>
          <c:showBubbleSize val="0"/>
        </c:dLbls>
        <c:gapWidth val="150"/>
        <c:axId val="2106632936"/>
        <c:axId val="2106627448"/>
      </c:barChart>
      <c:catAx>
        <c:axId val="2106632936"/>
        <c:scaling>
          <c:orientation val="minMax"/>
        </c:scaling>
        <c:delete val="0"/>
        <c:axPos val="b"/>
        <c:title>
          <c:tx>
            <c:rich>
              <a:bodyPr/>
              <a:lstStyle/>
              <a:p>
                <a:pPr>
                  <a:defRPr/>
                </a:pPr>
                <a:r>
                  <a:rPr lang="en-US"/>
                  <a:t>Population range </a:t>
                </a:r>
              </a:p>
            </c:rich>
          </c:tx>
          <c:overlay val="0"/>
        </c:title>
        <c:numFmt formatCode="General" sourceLinked="0"/>
        <c:majorTickMark val="out"/>
        <c:minorTickMark val="none"/>
        <c:tickLblPos val="nextTo"/>
        <c:txPr>
          <a:bodyPr/>
          <a:lstStyle/>
          <a:p>
            <a:pPr>
              <a:defRPr sz="1000"/>
            </a:pPr>
            <a:endParaRPr lang="en-US"/>
          </a:p>
        </c:txPr>
        <c:crossAx val="2106627448"/>
        <c:crosses val="autoZero"/>
        <c:auto val="1"/>
        <c:lblAlgn val="ctr"/>
        <c:lblOffset val="100"/>
        <c:noMultiLvlLbl val="0"/>
      </c:catAx>
      <c:valAx>
        <c:axId val="2106627448"/>
        <c:scaling>
          <c:orientation val="minMax"/>
        </c:scaling>
        <c:delete val="0"/>
        <c:axPos val="l"/>
        <c:majorGridlines/>
        <c:title>
          <c:tx>
            <c:rich>
              <a:bodyPr rot="-5400000" vert="horz"/>
              <a:lstStyle/>
              <a:p>
                <a:pPr>
                  <a:defRPr sz="1100"/>
                </a:pPr>
                <a:r>
                  <a:rPr lang="en-GB" sz="1100" b="1" i="0" u="none" strike="noStrike" baseline="0">
                    <a:effectLst/>
                  </a:rPr>
                  <a:t>Métropoles and</a:t>
                </a:r>
              </a:p>
              <a:p>
                <a:pPr>
                  <a:defRPr sz="1100"/>
                </a:pPr>
                <a:r>
                  <a:rPr lang="en-GB" sz="1100" b="1" i="0" u="none" strike="noStrike" baseline="0">
                    <a:effectLst/>
                  </a:rPr>
                  <a:t> Communautés Urbaines </a:t>
                </a:r>
                <a:endParaRPr lang="en-US" sz="1100"/>
              </a:p>
            </c:rich>
          </c:tx>
          <c:overlay val="0"/>
        </c:title>
        <c:numFmt formatCode="General" sourceLinked="1"/>
        <c:majorTickMark val="out"/>
        <c:minorTickMark val="none"/>
        <c:tickLblPos val="nextTo"/>
        <c:crossAx val="2106632936"/>
        <c:crosses val="autoZero"/>
        <c:crossBetween val="between"/>
      </c:valAx>
    </c:plotArea>
    <c:plotVisOnly val="1"/>
    <c:dispBlanksAs val="gap"/>
    <c:showDLblsOverMax val="0"/>
  </c:chart>
  <c:txPr>
    <a:bodyPr/>
    <a:lstStyle/>
    <a:p>
      <a:pPr>
        <a:defRPr sz="1100">
          <a:latin typeface="Arial"/>
          <a:cs typeface="Arial"/>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sz="1100">
                <a:latin typeface="Arial"/>
                <a:cs typeface="Arial"/>
              </a:defRPr>
            </a:pPr>
            <a:r>
              <a:rPr lang="en-US" sz="1100">
                <a:latin typeface="Arial"/>
                <a:cs typeface="Arial"/>
              </a:rPr>
              <a:t>Chart 3: M</a:t>
            </a:r>
            <a:r>
              <a:rPr lang="en-GB" sz="1100" b="1" i="0" u="none" strike="noStrike" baseline="0">
                <a:effectLst/>
                <a:latin typeface="Arial"/>
                <a:cs typeface="Arial"/>
              </a:rPr>
              <a:t>é</a:t>
            </a:r>
            <a:r>
              <a:rPr lang="en-US" sz="1100">
                <a:latin typeface="Arial"/>
                <a:cs typeface="Arial"/>
              </a:rPr>
              <a:t>topoles and communautes</a:t>
            </a:r>
            <a:r>
              <a:rPr lang="en-US" sz="1100" baseline="0">
                <a:latin typeface="Arial"/>
                <a:cs typeface="Arial"/>
              </a:rPr>
              <a:t> urbaines without an arena/z</a:t>
            </a:r>
            <a:r>
              <a:rPr lang="en-GB" sz="1100" b="1" i="0" u="none" strike="noStrike" baseline="0">
                <a:effectLst/>
                <a:latin typeface="Arial"/>
                <a:cs typeface="Arial"/>
              </a:rPr>
              <a:t>é</a:t>
            </a:r>
            <a:r>
              <a:rPr lang="en-US" sz="1100" baseline="0">
                <a:latin typeface="Arial"/>
                <a:cs typeface="Arial"/>
              </a:rPr>
              <a:t>nith</a:t>
            </a:r>
            <a:endParaRPr lang="en-US" sz="1100">
              <a:latin typeface="Arial"/>
              <a:cs typeface="Arial"/>
            </a:endParaRPr>
          </a:p>
        </c:rich>
      </c:tx>
      <c:overlay val="0"/>
    </c:title>
    <c:autoTitleDeleted val="0"/>
    <c:plotArea>
      <c:layout/>
      <c:barChart>
        <c:barDir val="col"/>
        <c:grouping val="clustered"/>
        <c:varyColors val="0"/>
        <c:ser>
          <c:idx val="0"/>
          <c:order val="0"/>
          <c:invertIfNegative val="0"/>
          <c:cat>
            <c:strRef>
              <c:f>totalpop!$A$30:$A$34</c:f>
              <c:strCache>
                <c:ptCount val="5"/>
                <c:pt idx="0">
                  <c:v>Rennes Métropole</c:v>
                </c:pt>
                <c:pt idx="1">
                  <c:v>CU du Grand Reims</c:v>
                </c:pt>
                <c:pt idx="2">
                  <c:v>Tours Métropole Val de Loire</c:v>
                </c:pt>
                <c:pt idx="3">
                  <c:v>CU Le Havre Seine Métropole</c:v>
                </c:pt>
                <c:pt idx="4">
                  <c:v>CU Perpignan Méditerranée Métropole</c:v>
                </c:pt>
              </c:strCache>
            </c:strRef>
          </c:cat>
          <c:val>
            <c:numRef>
              <c:f>totalpop!$B$30:$B$34</c:f>
              <c:numCache>
                <c:formatCode>#,##0</c:formatCode>
                <c:ptCount val="5"/>
                <c:pt idx="0">
                  <c:v>456784</c:v>
                </c:pt>
                <c:pt idx="1">
                  <c:v>300057</c:v>
                </c:pt>
                <c:pt idx="2">
                  <c:v>298907</c:v>
                </c:pt>
                <c:pt idx="3">
                  <c:v>272745</c:v>
                </c:pt>
                <c:pt idx="4">
                  <c:v>271951</c:v>
                </c:pt>
              </c:numCache>
            </c:numRef>
          </c:val>
          <c:extLst>
            <c:ext xmlns:c16="http://schemas.microsoft.com/office/drawing/2014/chart" uri="{C3380CC4-5D6E-409C-BE32-E72D297353CC}">
              <c16:uniqueId val="{00000000-B236-421D-9EF3-F1222D0BF136}"/>
            </c:ext>
          </c:extLst>
        </c:ser>
        <c:dLbls>
          <c:showLegendKey val="0"/>
          <c:showVal val="0"/>
          <c:showCatName val="0"/>
          <c:showSerName val="0"/>
          <c:showPercent val="0"/>
          <c:showBubbleSize val="0"/>
        </c:dLbls>
        <c:gapWidth val="150"/>
        <c:axId val="2106595176"/>
        <c:axId val="2106592152"/>
      </c:barChart>
      <c:catAx>
        <c:axId val="2106595176"/>
        <c:scaling>
          <c:orientation val="minMax"/>
        </c:scaling>
        <c:delete val="0"/>
        <c:axPos val="b"/>
        <c:numFmt formatCode="General" sourceLinked="0"/>
        <c:majorTickMark val="none"/>
        <c:minorTickMark val="none"/>
        <c:tickLblPos val="nextTo"/>
        <c:txPr>
          <a:bodyPr/>
          <a:lstStyle/>
          <a:p>
            <a:pPr>
              <a:defRPr>
                <a:latin typeface="Arial"/>
                <a:cs typeface="Arial"/>
              </a:defRPr>
            </a:pPr>
            <a:endParaRPr lang="en-US"/>
          </a:p>
        </c:txPr>
        <c:crossAx val="2106592152"/>
        <c:crosses val="autoZero"/>
        <c:auto val="1"/>
        <c:lblAlgn val="ctr"/>
        <c:lblOffset val="100"/>
        <c:noMultiLvlLbl val="0"/>
      </c:catAx>
      <c:valAx>
        <c:axId val="2106592152"/>
        <c:scaling>
          <c:orientation val="minMax"/>
        </c:scaling>
        <c:delete val="0"/>
        <c:axPos val="l"/>
        <c:majorGridlines/>
        <c:numFmt formatCode="#,##0" sourceLinked="1"/>
        <c:majorTickMark val="none"/>
        <c:minorTickMark val="none"/>
        <c:tickLblPos val="nextTo"/>
        <c:txPr>
          <a:bodyPr/>
          <a:lstStyle/>
          <a:p>
            <a:pPr>
              <a:defRPr>
                <a:latin typeface="Arial"/>
                <a:cs typeface="Arial"/>
              </a:defRPr>
            </a:pPr>
            <a:endParaRPr lang="en-US"/>
          </a:p>
        </c:txPr>
        <c:crossAx val="2106595176"/>
        <c:crosses val="autoZero"/>
        <c:crossBetween val="between"/>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a:pPr>
            <a:r>
              <a:rPr lang="en-US" sz="1100">
                <a:latin typeface="Arial"/>
                <a:cs typeface="Arial"/>
              </a:rPr>
              <a:t>Chart 4: Date</a:t>
            </a:r>
            <a:r>
              <a:rPr lang="en-US" sz="1100" baseline="0">
                <a:latin typeface="Arial"/>
                <a:cs typeface="Arial"/>
              </a:rPr>
              <a:t> Periods </a:t>
            </a:r>
            <a:endParaRPr lang="en-US" sz="1100">
              <a:latin typeface="Arial"/>
              <a:cs typeface="Arial"/>
            </a:endParaRPr>
          </a:p>
        </c:rich>
      </c:tx>
      <c:overlay val="0"/>
    </c:title>
    <c:autoTitleDeleted val="0"/>
    <c:plotArea>
      <c:layout/>
      <c:barChart>
        <c:barDir val="col"/>
        <c:grouping val="clustered"/>
        <c:varyColors val="0"/>
        <c:ser>
          <c:idx val="0"/>
          <c:order val="0"/>
          <c:spPr>
            <a:solidFill>
              <a:schemeClr val="tx2">
                <a:lumMod val="60000"/>
                <a:lumOff val="40000"/>
              </a:schemeClr>
            </a:solidFill>
          </c:spPr>
          <c:invertIfNegative val="0"/>
          <c:cat>
            <c:strRef>
              <c:f>dates!$F$28:$F$31</c:f>
              <c:strCache>
                <c:ptCount val="4"/>
                <c:pt idx="0">
                  <c:v>1980-1989</c:v>
                </c:pt>
                <c:pt idx="1">
                  <c:v>1990-1999</c:v>
                </c:pt>
                <c:pt idx="2">
                  <c:v>2000-2009</c:v>
                </c:pt>
                <c:pt idx="3">
                  <c:v>2010-2020</c:v>
                </c:pt>
              </c:strCache>
            </c:strRef>
          </c:cat>
          <c:val>
            <c:numRef>
              <c:f>dates!$G$28:$G$31</c:f>
              <c:numCache>
                <c:formatCode>General</c:formatCode>
                <c:ptCount val="4"/>
                <c:pt idx="0">
                  <c:v>2</c:v>
                </c:pt>
                <c:pt idx="1">
                  <c:v>7</c:v>
                </c:pt>
                <c:pt idx="2">
                  <c:v>7</c:v>
                </c:pt>
                <c:pt idx="3">
                  <c:v>2</c:v>
                </c:pt>
              </c:numCache>
            </c:numRef>
          </c:val>
          <c:extLst>
            <c:ext xmlns:c16="http://schemas.microsoft.com/office/drawing/2014/chart" uri="{C3380CC4-5D6E-409C-BE32-E72D297353CC}">
              <c16:uniqueId val="{00000000-83AE-48B5-8AA6-69A93399E934}"/>
            </c:ext>
          </c:extLst>
        </c:ser>
        <c:dLbls>
          <c:showLegendKey val="0"/>
          <c:showVal val="0"/>
          <c:showCatName val="0"/>
          <c:showSerName val="0"/>
          <c:showPercent val="0"/>
          <c:showBubbleSize val="0"/>
        </c:dLbls>
        <c:gapWidth val="150"/>
        <c:axId val="2107940056"/>
        <c:axId val="2107658120"/>
      </c:barChart>
      <c:catAx>
        <c:axId val="2107940056"/>
        <c:scaling>
          <c:orientation val="minMax"/>
        </c:scaling>
        <c:delete val="0"/>
        <c:axPos val="b"/>
        <c:title>
          <c:tx>
            <c:rich>
              <a:bodyPr/>
              <a:lstStyle/>
              <a:p>
                <a:pPr>
                  <a:defRPr>
                    <a:latin typeface="Arial"/>
                    <a:cs typeface="Arial"/>
                  </a:defRPr>
                </a:pPr>
                <a:r>
                  <a:rPr lang="en-US">
                    <a:latin typeface="Arial"/>
                    <a:cs typeface="Arial"/>
                  </a:rPr>
                  <a:t>Years </a:t>
                </a:r>
              </a:p>
            </c:rich>
          </c:tx>
          <c:overlay val="0"/>
        </c:title>
        <c:numFmt formatCode="General" sourceLinked="0"/>
        <c:majorTickMark val="out"/>
        <c:minorTickMark val="none"/>
        <c:tickLblPos val="nextTo"/>
        <c:txPr>
          <a:bodyPr/>
          <a:lstStyle/>
          <a:p>
            <a:pPr>
              <a:defRPr>
                <a:latin typeface="Arial"/>
                <a:cs typeface="Arial"/>
              </a:defRPr>
            </a:pPr>
            <a:endParaRPr lang="en-US"/>
          </a:p>
        </c:txPr>
        <c:crossAx val="2107658120"/>
        <c:crosses val="autoZero"/>
        <c:auto val="1"/>
        <c:lblAlgn val="ctr"/>
        <c:lblOffset val="100"/>
        <c:noMultiLvlLbl val="0"/>
      </c:catAx>
      <c:valAx>
        <c:axId val="2107658120"/>
        <c:scaling>
          <c:orientation val="minMax"/>
        </c:scaling>
        <c:delete val="0"/>
        <c:axPos val="l"/>
        <c:majorGridlines/>
        <c:title>
          <c:tx>
            <c:rich>
              <a:bodyPr rot="-5400000" vert="horz"/>
              <a:lstStyle/>
              <a:p>
                <a:pPr>
                  <a:defRPr>
                    <a:latin typeface="Arial"/>
                    <a:cs typeface="Arial"/>
                  </a:defRPr>
                </a:pPr>
                <a:r>
                  <a:rPr lang="en-US">
                    <a:latin typeface="Arial"/>
                    <a:cs typeface="Arial"/>
                  </a:rPr>
                  <a:t>Number of arena/zenith</a:t>
                </a:r>
              </a:p>
            </c:rich>
          </c:tx>
          <c:overlay val="0"/>
        </c:title>
        <c:numFmt formatCode="General" sourceLinked="1"/>
        <c:majorTickMark val="out"/>
        <c:minorTickMark val="none"/>
        <c:tickLblPos val="nextTo"/>
        <c:crossAx val="2107940056"/>
        <c:crosses val="autoZero"/>
        <c:crossBetween val="between"/>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sz="1100">
                <a:latin typeface="Arial"/>
                <a:cs typeface="Arial"/>
              </a:defRPr>
            </a:pPr>
            <a:r>
              <a:rPr lang="en-US" sz="1100">
                <a:latin typeface="Arial"/>
                <a:cs typeface="Arial"/>
              </a:rPr>
              <a:t>Chart 5: Seating Capacity</a:t>
            </a:r>
          </a:p>
        </c:rich>
      </c:tx>
      <c:overlay val="0"/>
    </c:title>
    <c:autoTitleDeleted val="0"/>
    <c:plotArea>
      <c:layout/>
      <c:barChart>
        <c:barDir val="col"/>
        <c:grouping val="clustered"/>
        <c:varyColors val="0"/>
        <c:ser>
          <c:idx val="0"/>
          <c:order val="0"/>
          <c:spPr>
            <a:solidFill>
              <a:srgbClr val="558ED5"/>
            </a:solidFill>
          </c:spPr>
          <c:invertIfNegative val="0"/>
          <c:cat>
            <c:strRef>
              <c:f>dates!$C$81:$C$83</c:f>
              <c:strCache>
                <c:ptCount val="3"/>
                <c:pt idx="0">
                  <c:v>5,000-7,999</c:v>
                </c:pt>
                <c:pt idx="1">
                  <c:v>8,000-10,999</c:v>
                </c:pt>
                <c:pt idx="2">
                  <c:v>11,000-14,000</c:v>
                </c:pt>
              </c:strCache>
            </c:strRef>
          </c:cat>
          <c:val>
            <c:numRef>
              <c:f>dates!$D$81:$D$83</c:f>
              <c:numCache>
                <c:formatCode>General</c:formatCode>
                <c:ptCount val="3"/>
                <c:pt idx="0">
                  <c:v>10</c:v>
                </c:pt>
                <c:pt idx="1">
                  <c:v>7</c:v>
                </c:pt>
                <c:pt idx="2">
                  <c:v>1</c:v>
                </c:pt>
              </c:numCache>
            </c:numRef>
          </c:val>
          <c:extLst>
            <c:ext xmlns:c16="http://schemas.microsoft.com/office/drawing/2014/chart" uri="{C3380CC4-5D6E-409C-BE32-E72D297353CC}">
              <c16:uniqueId val="{00000000-236D-4DA4-9E06-C2EFFE23D9E5}"/>
            </c:ext>
          </c:extLst>
        </c:ser>
        <c:dLbls>
          <c:showLegendKey val="0"/>
          <c:showVal val="0"/>
          <c:showCatName val="0"/>
          <c:showSerName val="0"/>
          <c:showPercent val="0"/>
          <c:showBubbleSize val="0"/>
        </c:dLbls>
        <c:gapWidth val="150"/>
        <c:axId val="2110120376"/>
        <c:axId val="2110125912"/>
      </c:barChart>
      <c:catAx>
        <c:axId val="2110120376"/>
        <c:scaling>
          <c:orientation val="minMax"/>
        </c:scaling>
        <c:delete val="0"/>
        <c:axPos val="b"/>
        <c:title>
          <c:tx>
            <c:rich>
              <a:bodyPr/>
              <a:lstStyle/>
              <a:p>
                <a:pPr>
                  <a:defRPr>
                    <a:latin typeface="Arial"/>
                    <a:cs typeface="Arial"/>
                  </a:defRPr>
                </a:pPr>
                <a:r>
                  <a:rPr lang="en-US">
                    <a:latin typeface="Arial"/>
                    <a:cs typeface="Arial"/>
                  </a:rPr>
                  <a:t>Capacity</a:t>
                </a:r>
              </a:p>
            </c:rich>
          </c:tx>
          <c:overlay val="0"/>
        </c:title>
        <c:numFmt formatCode="General" sourceLinked="0"/>
        <c:majorTickMark val="out"/>
        <c:minorTickMark val="none"/>
        <c:tickLblPos val="nextTo"/>
        <c:txPr>
          <a:bodyPr/>
          <a:lstStyle/>
          <a:p>
            <a:pPr>
              <a:defRPr>
                <a:latin typeface="Arial"/>
                <a:cs typeface="Arial"/>
              </a:defRPr>
            </a:pPr>
            <a:endParaRPr lang="en-US"/>
          </a:p>
        </c:txPr>
        <c:crossAx val="2110125912"/>
        <c:crosses val="autoZero"/>
        <c:auto val="1"/>
        <c:lblAlgn val="ctr"/>
        <c:lblOffset val="100"/>
        <c:noMultiLvlLbl val="0"/>
      </c:catAx>
      <c:valAx>
        <c:axId val="2110125912"/>
        <c:scaling>
          <c:orientation val="minMax"/>
        </c:scaling>
        <c:delete val="0"/>
        <c:axPos val="l"/>
        <c:majorGridlines/>
        <c:title>
          <c:tx>
            <c:rich>
              <a:bodyPr rot="-5400000" vert="horz"/>
              <a:lstStyle/>
              <a:p>
                <a:pPr>
                  <a:defRPr>
                    <a:latin typeface="Arial"/>
                    <a:cs typeface="Arial"/>
                  </a:defRPr>
                </a:pPr>
                <a:r>
                  <a:rPr lang="en-US">
                    <a:latin typeface="Arial"/>
                    <a:cs typeface="Arial"/>
                  </a:rPr>
                  <a:t>Number of arena/zénith</a:t>
                </a:r>
              </a:p>
            </c:rich>
          </c:tx>
          <c:overlay val="0"/>
        </c:title>
        <c:numFmt formatCode="General" sourceLinked="1"/>
        <c:majorTickMark val="out"/>
        <c:minorTickMark val="none"/>
        <c:tickLblPos val="nextTo"/>
        <c:crossAx val="2110120376"/>
        <c:crosses val="autoZero"/>
        <c:crossBetween val="between"/>
      </c:valAx>
    </c:plotArea>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6"/>
    </mc:Choice>
    <mc:Fallback>
      <c:style val="16"/>
    </mc:Fallback>
  </mc:AlternateContent>
  <c:clrMapOvr bg1="lt1" tx1="dk1" bg2="lt2" tx2="dk2" accent1="accent1" accent2="accent2" accent3="accent3" accent4="accent4" accent5="accent5" accent6="accent6" hlink="hlink" folHlink="folHlink"/>
  <c:chart>
    <c:title>
      <c:tx>
        <c:rich>
          <a:bodyPr/>
          <a:lstStyle/>
          <a:p>
            <a:pPr>
              <a:defRPr sz="1100"/>
            </a:pPr>
            <a:r>
              <a:rPr lang="en-US" sz="1100"/>
              <a:t>Chart 6: Type of Venue</a:t>
            </a:r>
          </a:p>
        </c:rich>
      </c:tx>
      <c:overlay val="0"/>
    </c:title>
    <c:autoTitleDeleted val="0"/>
    <c:plotArea>
      <c:layout/>
      <c:barChart>
        <c:barDir val="col"/>
        <c:grouping val="clustered"/>
        <c:varyColors val="0"/>
        <c:ser>
          <c:idx val="0"/>
          <c:order val="0"/>
          <c:spPr>
            <a:solidFill>
              <a:srgbClr val="558ED5"/>
            </a:solidFill>
          </c:spPr>
          <c:invertIfNegative val="0"/>
          <c:cat>
            <c:strRef>
              <c:f>type!$G$13:$G$14</c:f>
              <c:strCache>
                <c:ptCount val="2"/>
                <c:pt idx="0">
                  <c:v>Zénith </c:v>
                </c:pt>
                <c:pt idx="1">
                  <c:v>Non Zénith</c:v>
                </c:pt>
              </c:strCache>
            </c:strRef>
          </c:cat>
          <c:val>
            <c:numRef>
              <c:f>type!$H$13:$H$14</c:f>
              <c:numCache>
                <c:formatCode>General</c:formatCode>
                <c:ptCount val="2"/>
                <c:pt idx="0">
                  <c:v>13</c:v>
                </c:pt>
                <c:pt idx="1">
                  <c:v>5</c:v>
                </c:pt>
              </c:numCache>
            </c:numRef>
          </c:val>
          <c:extLst>
            <c:ext xmlns:c16="http://schemas.microsoft.com/office/drawing/2014/chart" uri="{C3380CC4-5D6E-409C-BE32-E72D297353CC}">
              <c16:uniqueId val="{00000000-40F7-4A44-9371-2EA5B79DFC9C}"/>
            </c:ext>
          </c:extLst>
        </c:ser>
        <c:dLbls>
          <c:showLegendKey val="0"/>
          <c:showVal val="0"/>
          <c:showCatName val="0"/>
          <c:showSerName val="0"/>
          <c:showPercent val="0"/>
          <c:showBubbleSize val="0"/>
        </c:dLbls>
        <c:gapWidth val="150"/>
        <c:axId val="2110168120"/>
        <c:axId val="2110173544"/>
      </c:barChart>
      <c:catAx>
        <c:axId val="2110168120"/>
        <c:scaling>
          <c:orientation val="minMax"/>
        </c:scaling>
        <c:delete val="0"/>
        <c:axPos val="b"/>
        <c:title>
          <c:tx>
            <c:rich>
              <a:bodyPr/>
              <a:lstStyle/>
              <a:p>
                <a:pPr>
                  <a:defRPr/>
                </a:pPr>
                <a:r>
                  <a:rPr lang="en-US"/>
                  <a:t>Type of venue</a:t>
                </a:r>
              </a:p>
            </c:rich>
          </c:tx>
          <c:overlay val="0"/>
        </c:title>
        <c:numFmt formatCode="General" sourceLinked="0"/>
        <c:majorTickMark val="out"/>
        <c:minorTickMark val="none"/>
        <c:tickLblPos val="nextTo"/>
        <c:crossAx val="2110173544"/>
        <c:crosses val="autoZero"/>
        <c:auto val="1"/>
        <c:lblAlgn val="ctr"/>
        <c:lblOffset val="100"/>
        <c:noMultiLvlLbl val="0"/>
      </c:catAx>
      <c:valAx>
        <c:axId val="2110173544"/>
        <c:scaling>
          <c:orientation val="minMax"/>
        </c:scaling>
        <c:delete val="0"/>
        <c:axPos val="l"/>
        <c:majorGridlines/>
        <c:title>
          <c:tx>
            <c:rich>
              <a:bodyPr rot="-5400000" vert="horz"/>
              <a:lstStyle/>
              <a:p>
                <a:pPr>
                  <a:defRPr/>
                </a:pPr>
                <a:r>
                  <a:rPr lang="en-US"/>
                  <a:t>Number </a:t>
                </a:r>
              </a:p>
            </c:rich>
          </c:tx>
          <c:overlay val="0"/>
        </c:title>
        <c:numFmt formatCode="General" sourceLinked="1"/>
        <c:majorTickMark val="out"/>
        <c:minorTickMark val="none"/>
        <c:tickLblPos val="nextTo"/>
        <c:crossAx val="2110168120"/>
        <c:crosses val="autoZero"/>
        <c:crossBetween val="between"/>
      </c:valAx>
    </c:plotArea>
    <c:plotVisOnly val="1"/>
    <c:dispBlanksAs val="gap"/>
    <c:showDLblsOverMax val="0"/>
  </c:chart>
  <c:txPr>
    <a:bodyPr/>
    <a:lstStyle/>
    <a:p>
      <a:pPr>
        <a:defRPr>
          <a:latin typeface="Arial"/>
          <a:cs typeface="Arial"/>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sz="1100">
                <a:latin typeface="Arial"/>
                <a:cs typeface="Arial"/>
              </a:defRPr>
            </a:pPr>
            <a:r>
              <a:rPr lang="en-US" sz="1100">
                <a:latin typeface="Arial"/>
                <a:cs typeface="Arial"/>
              </a:rPr>
              <a:t>Chart 8: Cities within Metropolitan areas with an</a:t>
            </a:r>
            <a:r>
              <a:rPr lang="en-US" sz="1100" baseline="0">
                <a:latin typeface="Arial"/>
                <a:cs typeface="Arial"/>
              </a:rPr>
              <a:t> Arena</a:t>
            </a:r>
            <a:endParaRPr lang="en-US" sz="1100">
              <a:latin typeface="Arial"/>
              <a:cs typeface="Arial"/>
            </a:endParaRPr>
          </a:p>
        </c:rich>
      </c:tx>
      <c:overlay val="0"/>
    </c:title>
    <c:autoTitleDeleted val="0"/>
    <c:plotArea>
      <c:layout/>
      <c:barChart>
        <c:barDir val="col"/>
        <c:grouping val="clustered"/>
        <c:varyColors val="0"/>
        <c:ser>
          <c:idx val="0"/>
          <c:order val="0"/>
          <c:invertIfNegative val="0"/>
          <c:cat>
            <c:strRef>
              <c:f>Sheet1!$A$23:$A$28</c:f>
              <c:strCache>
                <c:ptCount val="6"/>
                <c:pt idx="0">
                  <c:v>Birmingham</c:v>
                </c:pt>
                <c:pt idx="1">
                  <c:v>Liverpool</c:v>
                </c:pt>
                <c:pt idx="2">
                  <c:v>Sheffield</c:v>
                </c:pt>
                <c:pt idx="3">
                  <c:v>Leeds</c:v>
                </c:pt>
                <c:pt idx="4">
                  <c:v>Nottingham</c:v>
                </c:pt>
                <c:pt idx="5">
                  <c:v>Newcastle upon Tyne</c:v>
                </c:pt>
              </c:strCache>
            </c:strRef>
          </c:cat>
          <c:val>
            <c:numRef>
              <c:f>Sheet1!$B$23:$B$28</c:f>
              <c:numCache>
                <c:formatCode>General</c:formatCode>
                <c:ptCount val="6"/>
              </c:numCache>
            </c:numRef>
          </c:val>
          <c:extLst>
            <c:ext xmlns:c16="http://schemas.microsoft.com/office/drawing/2014/chart" uri="{C3380CC4-5D6E-409C-BE32-E72D297353CC}">
              <c16:uniqueId val="{00000000-E30D-4178-9215-3D471921E724}"/>
            </c:ext>
          </c:extLst>
        </c:ser>
        <c:ser>
          <c:idx val="1"/>
          <c:order val="1"/>
          <c:invertIfNegative val="0"/>
          <c:cat>
            <c:strRef>
              <c:f>Sheet1!$A$23:$A$28</c:f>
              <c:strCache>
                <c:ptCount val="6"/>
                <c:pt idx="0">
                  <c:v>Birmingham</c:v>
                </c:pt>
                <c:pt idx="1">
                  <c:v>Liverpool</c:v>
                </c:pt>
                <c:pt idx="2">
                  <c:v>Sheffield</c:v>
                </c:pt>
                <c:pt idx="3">
                  <c:v>Leeds</c:v>
                </c:pt>
                <c:pt idx="4">
                  <c:v>Nottingham</c:v>
                </c:pt>
                <c:pt idx="5">
                  <c:v>Newcastle upon Tyne</c:v>
                </c:pt>
              </c:strCache>
            </c:strRef>
          </c:cat>
          <c:val>
            <c:numRef>
              <c:f>Sheet1!$C$23:$C$28</c:f>
              <c:numCache>
                <c:formatCode>#,##0</c:formatCode>
                <c:ptCount val="6"/>
                <c:pt idx="0">
                  <c:v>1153717</c:v>
                </c:pt>
                <c:pt idx="1">
                  <c:v>579256</c:v>
                </c:pt>
                <c:pt idx="2">
                  <c:v>544402</c:v>
                </c:pt>
                <c:pt idx="3">
                  <c:v>503388</c:v>
                </c:pt>
                <c:pt idx="4">
                  <c:v>311823</c:v>
                </c:pt>
                <c:pt idx="5">
                  <c:v>281842</c:v>
                </c:pt>
              </c:numCache>
            </c:numRef>
          </c:val>
          <c:extLst>
            <c:ext xmlns:c16="http://schemas.microsoft.com/office/drawing/2014/chart" uri="{C3380CC4-5D6E-409C-BE32-E72D297353CC}">
              <c16:uniqueId val="{00000001-E30D-4178-9215-3D471921E724}"/>
            </c:ext>
          </c:extLst>
        </c:ser>
        <c:dLbls>
          <c:showLegendKey val="0"/>
          <c:showVal val="0"/>
          <c:showCatName val="0"/>
          <c:showSerName val="0"/>
          <c:showPercent val="0"/>
          <c:showBubbleSize val="0"/>
        </c:dLbls>
        <c:gapWidth val="150"/>
        <c:axId val="2110216744"/>
        <c:axId val="2110219848"/>
      </c:barChart>
      <c:catAx>
        <c:axId val="2110216744"/>
        <c:scaling>
          <c:orientation val="minMax"/>
        </c:scaling>
        <c:delete val="0"/>
        <c:axPos val="b"/>
        <c:numFmt formatCode="General" sourceLinked="1"/>
        <c:majorTickMark val="out"/>
        <c:minorTickMark val="none"/>
        <c:tickLblPos val="nextTo"/>
        <c:txPr>
          <a:bodyPr/>
          <a:lstStyle/>
          <a:p>
            <a:pPr>
              <a:defRPr>
                <a:latin typeface="Arial"/>
                <a:cs typeface="Arial"/>
              </a:defRPr>
            </a:pPr>
            <a:endParaRPr lang="en-US"/>
          </a:p>
        </c:txPr>
        <c:crossAx val="2110219848"/>
        <c:crosses val="autoZero"/>
        <c:auto val="1"/>
        <c:lblAlgn val="ctr"/>
        <c:lblOffset val="100"/>
        <c:noMultiLvlLbl val="0"/>
      </c:catAx>
      <c:valAx>
        <c:axId val="2110219848"/>
        <c:scaling>
          <c:orientation val="minMax"/>
        </c:scaling>
        <c:delete val="0"/>
        <c:axPos val="l"/>
        <c:majorGridlines/>
        <c:title>
          <c:tx>
            <c:rich>
              <a:bodyPr rot="-5400000" vert="horz"/>
              <a:lstStyle/>
              <a:p>
                <a:pPr>
                  <a:defRPr>
                    <a:latin typeface="Arial"/>
                    <a:cs typeface="Arial"/>
                  </a:defRPr>
                </a:pPr>
                <a:r>
                  <a:rPr lang="en-US">
                    <a:latin typeface="Arial"/>
                    <a:cs typeface="Arial"/>
                  </a:rPr>
                  <a:t>Population </a:t>
                </a:r>
              </a:p>
            </c:rich>
          </c:tx>
          <c:overlay val="0"/>
        </c:title>
        <c:numFmt formatCode="General" sourceLinked="1"/>
        <c:majorTickMark val="out"/>
        <c:minorTickMark val="none"/>
        <c:tickLblPos val="nextTo"/>
        <c:txPr>
          <a:bodyPr/>
          <a:lstStyle/>
          <a:p>
            <a:pPr>
              <a:defRPr>
                <a:latin typeface="Arial"/>
                <a:cs typeface="Arial"/>
              </a:defRPr>
            </a:pPr>
            <a:endParaRPr lang="en-US"/>
          </a:p>
        </c:txPr>
        <c:crossAx val="2110216744"/>
        <c:crosses val="autoZero"/>
        <c:crossBetween val="between"/>
      </c:valAx>
    </c:plotArea>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20"/>
    </mc:Choice>
    <mc:Fallback>
      <c:style val="20"/>
    </mc:Fallback>
  </mc:AlternateContent>
  <c:clrMapOvr bg1="lt1" tx1="dk1" bg2="lt2" tx2="dk2" accent1="accent1" accent2="accent2" accent3="accent3" accent4="accent4" accent5="accent5" accent6="accent6" hlink="hlink" folHlink="folHlink"/>
  <c:chart>
    <c:title>
      <c:tx>
        <c:rich>
          <a:bodyPr/>
          <a:lstStyle/>
          <a:p>
            <a:pPr>
              <a:defRPr sz="1100">
                <a:latin typeface="Arial"/>
                <a:cs typeface="Arial"/>
              </a:defRPr>
            </a:pPr>
            <a:r>
              <a:rPr lang="en-US" sz="1100">
                <a:latin typeface="Arial"/>
                <a:cs typeface="Arial"/>
              </a:rPr>
              <a:t>Chart</a:t>
            </a:r>
            <a:r>
              <a:rPr lang="en-US" sz="1100" baseline="0">
                <a:latin typeface="Arial"/>
                <a:cs typeface="Arial"/>
              </a:rPr>
              <a:t> 9</a:t>
            </a:r>
            <a:r>
              <a:rPr lang="en-US" sz="1100">
                <a:latin typeface="Arial"/>
                <a:cs typeface="Arial"/>
              </a:rPr>
              <a:t>:</a:t>
            </a:r>
            <a:r>
              <a:rPr lang="en-US" sz="1100" baseline="0">
                <a:latin typeface="Arial"/>
                <a:cs typeface="Arial"/>
              </a:rPr>
              <a:t> Modal Class average</a:t>
            </a:r>
            <a:endParaRPr lang="en-US" sz="1100">
              <a:latin typeface="Arial"/>
              <a:cs typeface="Arial"/>
            </a:endParaRPr>
          </a:p>
        </c:rich>
      </c:tx>
      <c:overlay val="0"/>
    </c:title>
    <c:autoTitleDeleted val="0"/>
    <c:plotArea>
      <c:layout/>
      <c:barChart>
        <c:barDir val="col"/>
        <c:grouping val="clustered"/>
        <c:varyColors val="0"/>
        <c:ser>
          <c:idx val="0"/>
          <c:order val="0"/>
          <c:invertIfNegative val="0"/>
          <c:cat>
            <c:strRef>
              <c:f>Sheet1!$A$45:$A$48</c:f>
              <c:strCache>
                <c:ptCount val="4"/>
                <c:pt idx="0">
                  <c:v>200,000-299,999</c:v>
                </c:pt>
                <c:pt idx="1">
                  <c:v>300,000-399,999</c:v>
                </c:pt>
                <c:pt idx="2">
                  <c:v>500,000-599,999</c:v>
                </c:pt>
                <c:pt idx="3">
                  <c:v>1,000,000-2,000,000</c:v>
                </c:pt>
              </c:strCache>
            </c:strRef>
          </c:cat>
          <c:val>
            <c:numRef>
              <c:f>Sheet1!$B$45:$B$48</c:f>
              <c:numCache>
                <c:formatCode>General</c:formatCode>
                <c:ptCount val="4"/>
                <c:pt idx="0">
                  <c:v>1</c:v>
                </c:pt>
                <c:pt idx="1">
                  <c:v>1</c:v>
                </c:pt>
                <c:pt idx="2">
                  <c:v>3</c:v>
                </c:pt>
                <c:pt idx="3">
                  <c:v>1</c:v>
                </c:pt>
              </c:numCache>
            </c:numRef>
          </c:val>
          <c:extLst>
            <c:ext xmlns:c16="http://schemas.microsoft.com/office/drawing/2014/chart" uri="{C3380CC4-5D6E-409C-BE32-E72D297353CC}">
              <c16:uniqueId val="{00000000-AECC-4A91-8EA1-27EFDA07C1E2}"/>
            </c:ext>
          </c:extLst>
        </c:ser>
        <c:dLbls>
          <c:showLegendKey val="0"/>
          <c:showVal val="0"/>
          <c:showCatName val="0"/>
          <c:showSerName val="0"/>
          <c:showPercent val="0"/>
          <c:showBubbleSize val="0"/>
        </c:dLbls>
        <c:gapWidth val="150"/>
        <c:axId val="2110262792"/>
        <c:axId val="2110268472"/>
      </c:barChart>
      <c:catAx>
        <c:axId val="2110262792"/>
        <c:scaling>
          <c:orientation val="minMax"/>
        </c:scaling>
        <c:delete val="0"/>
        <c:axPos val="b"/>
        <c:title>
          <c:tx>
            <c:rich>
              <a:bodyPr/>
              <a:lstStyle/>
              <a:p>
                <a:pPr>
                  <a:defRPr/>
                </a:pPr>
                <a:r>
                  <a:rPr lang="en-US" sz="1100">
                    <a:latin typeface="Arial"/>
                    <a:cs typeface="Arial"/>
                  </a:rPr>
                  <a:t>Population</a:t>
                </a:r>
                <a:r>
                  <a:rPr lang="en-US"/>
                  <a:t> range </a:t>
                </a:r>
              </a:p>
            </c:rich>
          </c:tx>
          <c:overlay val="0"/>
        </c:title>
        <c:numFmt formatCode="General" sourceLinked="1"/>
        <c:majorTickMark val="out"/>
        <c:minorTickMark val="none"/>
        <c:tickLblPos val="nextTo"/>
        <c:txPr>
          <a:bodyPr/>
          <a:lstStyle/>
          <a:p>
            <a:pPr>
              <a:defRPr>
                <a:latin typeface="Arial"/>
                <a:cs typeface="Arial"/>
              </a:defRPr>
            </a:pPr>
            <a:endParaRPr lang="en-US"/>
          </a:p>
        </c:txPr>
        <c:crossAx val="2110268472"/>
        <c:crosses val="autoZero"/>
        <c:auto val="1"/>
        <c:lblAlgn val="ctr"/>
        <c:lblOffset val="100"/>
        <c:noMultiLvlLbl val="0"/>
      </c:catAx>
      <c:valAx>
        <c:axId val="2110268472"/>
        <c:scaling>
          <c:orientation val="minMax"/>
        </c:scaling>
        <c:delete val="0"/>
        <c:axPos val="l"/>
        <c:majorGridlines/>
        <c:title>
          <c:tx>
            <c:rich>
              <a:bodyPr rot="-5400000" vert="horz"/>
              <a:lstStyle/>
              <a:p>
                <a:pPr>
                  <a:defRPr sz="1100">
                    <a:latin typeface="Arial"/>
                    <a:cs typeface="Arial"/>
                  </a:defRPr>
                </a:pPr>
                <a:r>
                  <a:rPr lang="en-US" sz="1100">
                    <a:latin typeface="Arial"/>
                    <a:cs typeface="Arial"/>
                  </a:rPr>
                  <a:t>Cities</a:t>
                </a:r>
              </a:p>
            </c:rich>
          </c:tx>
          <c:overlay val="0"/>
        </c:title>
        <c:numFmt formatCode="General" sourceLinked="1"/>
        <c:majorTickMark val="out"/>
        <c:minorTickMark val="none"/>
        <c:tickLblPos val="nextTo"/>
        <c:txPr>
          <a:bodyPr/>
          <a:lstStyle/>
          <a:p>
            <a:pPr>
              <a:defRPr>
                <a:latin typeface="Arial"/>
                <a:cs typeface="Arial"/>
              </a:defRPr>
            </a:pPr>
            <a:endParaRPr lang="en-US"/>
          </a:p>
        </c:txPr>
        <c:crossAx val="2110262792"/>
        <c:crosses val="autoZero"/>
        <c:crossBetween val="between"/>
      </c:valAx>
    </c:plotArea>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title>
      <c:tx>
        <c:rich>
          <a:bodyPr/>
          <a:lstStyle/>
          <a:p>
            <a:pPr>
              <a:defRPr sz="1100">
                <a:latin typeface="Arial"/>
                <a:cs typeface="Arial"/>
              </a:defRPr>
            </a:pPr>
            <a:r>
              <a:rPr lang="en-US" sz="1100">
                <a:latin typeface="Arial"/>
                <a:cs typeface="Arial"/>
              </a:rPr>
              <a:t>Chart 10: Cities</a:t>
            </a:r>
            <a:r>
              <a:rPr lang="en-US" sz="1100" baseline="0">
                <a:latin typeface="Arial"/>
                <a:cs typeface="Arial"/>
              </a:rPr>
              <a:t> that do not have an arean within the critiera.</a:t>
            </a:r>
            <a:endParaRPr lang="en-US" sz="1100">
              <a:latin typeface="Arial"/>
              <a:cs typeface="Arial"/>
            </a:endParaRPr>
          </a:p>
        </c:rich>
      </c:tx>
      <c:overlay val="0"/>
    </c:title>
    <c:autoTitleDeleted val="0"/>
    <c:plotArea>
      <c:layout/>
      <c:barChart>
        <c:barDir val="col"/>
        <c:grouping val="clustered"/>
        <c:varyColors val="0"/>
        <c:ser>
          <c:idx val="0"/>
          <c:order val="0"/>
          <c:invertIfNegative val="0"/>
          <c:cat>
            <c:strRef>
              <c:f>Sheet1!$A$68:$A$76</c:f>
              <c:strCache>
                <c:ptCount val="9"/>
                <c:pt idx="0">
                  <c:v>Bristol</c:v>
                </c:pt>
                <c:pt idx="1">
                  <c:v>Manchester</c:v>
                </c:pt>
                <c:pt idx="2">
                  <c:v>Leicester</c:v>
                </c:pt>
                <c:pt idx="3">
                  <c:v>Coventry</c:v>
                </c:pt>
                <c:pt idx="4">
                  <c:v>Bradford</c:v>
                </c:pt>
                <c:pt idx="5">
                  <c:v>Kingston upon Hull</c:v>
                </c:pt>
                <c:pt idx="6">
                  <c:v>Stoke on Trent</c:v>
                </c:pt>
                <c:pt idx="7">
                  <c:v>Southampton</c:v>
                </c:pt>
                <c:pt idx="8">
                  <c:v>Derby</c:v>
                </c:pt>
              </c:strCache>
            </c:strRef>
          </c:cat>
          <c:val>
            <c:numRef>
              <c:f>Sheet1!$B$68:$B$76</c:f>
              <c:numCache>
                <c:formatCode>General</c:formatCode>
                <c:ptCount val="9"/>
              </c:numCache>
            </c:numRef>
          </c:val>
          <c:extLst>
            <c:ext xmlns:c16="http://schemas.microsoft.com/office/drawing/2014/chart" uri="{C3380CC4-5D6E-409C-BE32-E72D297353CC}">
              <c16:uniqueId val="{00000000-55F2-439D-8793-B45DD76D401A}"/>
            </c:ext>
          </c:extLst>
        </c:ser>
        <c:ser>
          <c:idx val="1"/>
          <c:order val="1"/>
          <c:invertIfNegative val="0"/>
          <c:cat>
            <c:strRef>
              <c:f>Sheet1!$A$68:$A$76</c:f>
              <c:strCache>
                <c:ptCount val="9"/>
                <c:pt idx="0">
                  <c:v>Bristol</c:v>
                </c:pt>
                <c:pt idx="1">
                  <c:v>Manchester</c:v>
                </c:pt>
                <c:pt idx="2">
                  <c:v>Leicester</c:v>
                </c:pt>
                <c:pt idx="3">
                  <c:v>Coventry</c:v>
                </c:pt>
                <c:pt idx="4">
                  <c:v>Bradford</c:v>
                </c:pt>
                <c:pt idx="5">
                  <c:v>Kingston upon Hull</c:v>
                </c:pt>
                <c:pt idx="6">
                  <c:v>Stoke on Trent</c:v>
                </c:pt>
                <c:pt idx="7">
                  <c:v>Southampton</c:v>
                </c:pt>
                <c:pt idx="8">
                  <c:v>Derby</c:v>
                </c:pt>
              </c:strCache>
            </c:strRef>
          </c:cat>
          <c:val>
            <c:numRef>
              <c:f>Sheet1!$C$68:$C$76</c:f>
              <c:numCache>
                <c:formatCode>#,##0</c:formatCode>
                <c:ptCount val="9"/>
                <c:pt idx="0">
                  <c:v>571922</c:v>
                </c:pt>
                <c:pt idx="1">
                  <c:v>554400</c:v>
                </c:pt>
                <c:pt idx="2">
                  <c:v>470965</c:v>
                </c:pt>
                <c:pt idx="3">
                  <c:v>369127</c:v>
                </c:pt>
                <c:pt idx="4">
                  <c:v>361046</c:v>
                </c:pt>
                <c:pt idx="5">
                  <c:v>288671</c:v>
                </c:pt>
                <c:pt idx="6">
                  <c:v>277051</c:v>
                </c:pt>
                <c:pt idx="7">
                  <c:v>269231</c:v>
                </c:pt>
                <c:pt idx="8">
                  <c:v>263933</c:v>
                </c:pt>
              </c:numCache>
            </c:numRef>
          </c:val>
          <c:extLst>
            <c:ext xmlns:c16="http://schemas.microsoft.com/office/drawing/2014/chart" uri="{C3380CC4-5D6E-409C-BE32-E72D297353CC}">
              <c16:uniqueId val="{00000001-55F2-439D-8793-B45DD76D401A}"/>
            </c:ext>
          </c:extLst>
        </c:ser>
        <c:dLbls>
          <c:showLegendKey val="0"/>
          <c:showVal val="0"/>
          <c:showCatName val="0"/>
          <c:showSerName val="0"/>
          <c:showPercent val="0"/>
          <c:showBubbleSize val="0"/>
        </c:dLbls>
        <c:gapWidth val="150"/>
        <c:axId val="2110309848"/>
        <c:axId val="2110315384"/>
      </c:barChart>
      <c:catAx>
        <c:axId val="2110309848"/>
        <c:scaling>
          <c:orientation val="minMax"/>
        </c:scaling>
        <c:delete val="0"/>
        <c:axPos val="b"/>
        <c:title>
          <c:tx>
            <c:rich>
              <a:bodyPr/>
              <a:lstStyle/>
              <a:p>
                <a:pPr>
                  <a:defRPr sz="1100">
                    <a:latin typeface="Arial"/>
                    <a:cs typeface="Arial"/>
                  </a:defRPr>
                </a:pPr>
                <a:r>
                  <a:rPr lang="en-US" sz="1100">
                    <a:latin typeface="Arial"/>
                    <a:cs typeface="Arial"/>
                  </a:rPr>
                  <a:t>Cities</a:t>
                </a:r>
              </a:p>
            </c:rich>
          </c:tx>
          <c:overlay val="0"/>
        </c:title>
        <c:numFmt formatCode="General" sourceLinked="1"/>
        <c:majorTickMark val="out"/>
        <c:minorTickMark val="none"/>
        <c:tickLblPos val="nextTo"/>
        <c:txPr>
          <a:bodyPr/>
          <a:lstStyle/>
          <a:p>
            <a:pPr>
              <a:defRPr>
                <a:latin typeface="Arial"/>
                <a:cs typeface="Arial"/>
              </a:defRPr>
            </a:pPr>
            <a:endParaRPr lang="en-US"/>
          </a:p>
        </c:txPr>
        <c:crossAx val="2110315384"/>
        <c:crosses val="autoZero"/>
        <c:auto val="1"/>
        <c:lblAlgn val="ctr"/>
        <c:lblOffset val="100"/>
        <c:noMultiLvlLbl val="0"/>
      </c:catAx>
      <c:valAx>
        <c:axId val="2110315384"/>
        <c:scaling>
          <c:orientation val="minMax"/>
        </c:scaling>
        <c:delete val="0"/>
        <c:axPos val="l"/>
        <c:majorGridlines/>
        <c:title>
          <c:tx>
            <c:rich>
              <a:bodyPr rot="-5400000" vert="horz"/>
              <a:lstStyle/>
              <a:p>
                <a:pPr>
                  <a:defRPr sz="1100">
                    <a:latin typeface="Arial"/>
                    <a:cs typeface="Arial"/>
                  </a:defRPr>
                </a:pPr>
                <a:r>
                  <a:rPr lang="en-US" sz="1100">
                    <a:latin typeface="Arial"/>
                    <a:cs typeface="Arial"/>
                  </a:rPr>
                  <a:t>Population </a:t>
                </a:r>
              </a:p>
            </c:rich>
          </c:tx>
          <c:overlay val="0"/>
        </c:title>
        <c:numFmt formatCode="General" sourceLinked="1"/>
        <c:majorTickMark val="out"/>
        <c:minorTickMark val="none"/>
        <c:tickLblPos val="nextTo"/>
        <c:txPr>
          <a:bodyPr/>
          <a:lstStyle/>
          <a:p>
            <a:pPr>
              <a:defRPr>
                <a:latin typeface="Arial"/>
                <a:cs typeface="Arial"/>
              </a:defRPr>
            </a:pPr>
            <a:endParaRPr lang="en-US"/>
          </a:p>
        </c:txPr>
        <c:crossAx val="2110309848"/>
        <c:crosses val="autoZero"/>
        <c:crossBetween val="between"/>
      </c:valAx>
    </c:plotArea>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9E465-CEC8-CF40-9588-09D749EDB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414</Pages>
  <Words>125898</Words>
  <Characters>717619</Characters>
  <Application>Microsoft Office Word</Application>
  <DocSecurity>4</DocSecurity>
  <Lines>5980</Lines>
  <Paragraphs>1683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841834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Kathryn</dc:creator>
  <cp:keywords/>
  <dc:description/>
  <cp:lastModifiedBy>Bradley, Kat</cp:lastModifiedBy>
  <cp:revision>2</cp:revision>
  <cp:lastPrinted>2022-11-30T10:26:00Z</cp:lastPrinted>
  <dcterms:created xsi:type="dcterms:W3CDTF">2023-04-18T10:28:00Z</dcterms:created>
  <dcterms:modified xsi:type="dcterms:W3CDTF">2023-04-18T10:28:00Z</dcterms:modified>
</cp:coreProperties>
</file>